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default" w:ascii="Arial" w:hAnsi="Arial" w:eastAsia="宋体" w:cs="Arial"/>
          <w:b/>
          <w:bCs/>
          <w:color w:val="000000"/>
          <w:sz w:val="84"/>
          <w:szCs w:val="84"/>
        </w:rPr>
      </w:pPr>
      <w:r/>
      <w:bookmarkStart w:id="0" w:name="_Toc35393622"/>
      <w:r/>
      <w:bookmarkEnd w:id="0"/>
      <w:r/>
      <w:bookmarkStart w:id="1" w:name="_Toc28359080"/>
      <w:r/>
      <w:bookmarkEnd w:id="1"/>
      <w:r/>
      <w:bookmarkStart w:id="2" w:name="_Toc35393791"/>
      <w:r/>
      <w:bookmarkEnd w:id="2"/>
      <w:r/>
      <w:bookmarkStart w:id="3" w:name="_Toc28359003"/>
      <w:r/>
      <w:bookmarkEnd w:id="3"/>
      <w:r/>
      <w:bookmarkStart w:id="4" w:name="_Toc38985264"/>
      <w:r/>
      <w:r/>
    </w:p>
    <w:p>
      <w:pPr>
        <w:jc w:val="center"/>
        <w:spacing w:before="120" w:after="120" w:line="360" w:lineRule="auto"/>
        <w:rPr>
          <w:rFonts w:hint="default" w:ascii="Arial" w:hAnsi="Arial" w:eastAsia="宋体" w:cs="Arial"/>
          <w:b/>
          <w:bCs/>
          <w:color w:val="000000"/>
          <w:sz w:val="84"/>
          <w:szCs w:val="84"/>
        </w:rPr>
      </w:pPr>
      <w:r>
        <w:rPr>
          <w:rFonts w:hint="default" w:ascii="Arial" w:hAnsi="Arial" w:eastAsia="宋体" w:cs="Arial"/>
          <w:b/>
          <w:bCs/>
          <w:color w:val="000000"/>
          <w:sz w:val="84"/>
          <w:szCs w:val="84"/>
        </w:rPr>
      </w:r>
      <w:r/>
    </w:p>
    <w:p>
      <w:pPr>
        <w:jc w:val="center"/>
        <w:spacing w:before="120" w:after="120" w:line="360" w:lineRule="auto"/>
        <w:rPr>
          <w:rFonts w:hint="eastAsia" w:ascii="宋体" w:hAnsi="宋体" w:eastAsia="宋体" w:cs="宋体"/>
          <w:sz w:val="24"/>
          <w:szCs w:val="24"/>
        </w:rPr>
      </w:pPr>
      <w:r>
        <w:rPr>
          <w:rFonts w:hint="default" w:ascii="Arial" w:hAnsi="Arial" w:eastAsia="宋体" w:cs="Arial"/>
          <w:b/>
          <w:bCs/>
          <w:color w:val="000000"/>
          <w:sz w:val="84"/>
          <w:szCs w:val="84"/>
        </w:rPr>
        <w:t xml:space="preserve">竞争性</w:t>
      </w:r>
      <w:r>
        <w:rPr>
          <w:rFonts w:hint="eastAsia" w:ascii="Arial" w:hAnsi="Arial" w:eastAsia="宋体" w:cs="Arial"/>
          <w:b/>
          <w:bCs/>
          <w:color w:val="000000"/>
          <w:sz w:val="84"/>
          <w:szCs w:val="84"/>
        </w:rPr>
        <w:t xml:space="preserve">磋商</w:t>
      </w:r>
      <w:r>
        <w:rPr>
          <w:rFonts w:hint="default" w:ascii="Arial" w:hAnsi="Arial" w:eastAsia="宋体" w:cs="Arial"/>
          <w:b/>
          <w:bCs/>
          <w:color w:val="000000"/>
          <w:sz w:val="84"/>
          <w:szCs w:val="84"/>
        </w:rPr>
        <w:t xml:space="preserve">文件</w:t>
      </w:r>
      <w:r/>
    </w:p>
    <w:p>
      <w:pPr>
        <w:jc w:val="left"/>
        <w:widowControl/>
        <w:rPr>
          <w:rFonts w:hint="default" w:ascii="Arial" w:hAnsi="Arial" w:eastAsia="宋体" w:cs="Arial"/>
          <w:b/>
          <w:bCs/>
          <w:color w:val="000000"/>
          <w:sz w:val="32"/>
          <w:szCs w:val="32"/>
        </w:rPr>
      </w:pPr>
      <w:r>
        <w:rPr>
          <w:rFonts w:hint="default" w:ascii="Arial" w:hAnsi="Arial" w:eastAsia="宋体" w:cs="Arial"/>
          <w:b/>
          <w:bCs/>
          <w:color w:val="000000"/>
          <w:sz w:val="32"/>
          <w:szCs w:val="32"/>
        </w:rPr>
      </w:r>
      <w:r/>
    </w:p>
    <w:p>
      <w:pPr>
        <w:jc w:val="left"/>
        <w:widowControl/>
        <w:rPr>
          <w:rFonts w:hint="default" w:ascii="Arial" w:hAnsi="Arial" w:eastAsia="宋体" w:cs="Arial"/>
          <w:b/>
          <w:bCs/>
          <w:color w:val="000000"/>
          <w:sz w:val="32"/>
          <w:szCs w:val="32"/>
        </w:rPr>
      </w:pPr>
      <w:r>
        <w:rPr>
          <w:rFonts w:hint="default" w:ascii="Arial" w:hAnsi="Arial" w:eastAsia="宋体" w:cs="Arial"/>
          <w:b/>
          <w:bCs/>
          <w:color w:val="000000"/>
          <w:sz w:val="32"/>
          <w:szCs w:val="32"/>
        </w:rPr>
      </w:r>
      <w:r/>
    </w:p>
    <w:p>
      <w:pPr>
        <w:ind w:firstLine="321"/>
        <w:jc w:val="left"/>
        <w:widowControl/>
        <w:rPr>
          <w:rFonts w:hint="default" w:ascii="Arial" w:hAnsi="Arial" w:eastAsia="宋体" w:cs="Arial"/>
          <w:b/>
          <w:bCs/>
          <w:color w:val="000000"/>
          <w:sz w:val="32"/>
          <w:szCs w:val="32"/>
        </w:rPr>
      </w:pPr>
      <w:r>
        <w:rPr>
          <w:rFonts w:hint="default" w:ascii="Arial" w:hAnsi="Arial" w:eastAsia="宋体" w:cs="Arial"/>
          <w:b/>
          <w:bCs/>
          <w:color w:val="000000"/>
          <w:sz w:val="32"/>
          <w:szCs w:val="32"/>
        </w:rPr>
        <w:t xml:space="preserve">项目名称：</w:t>
      </w:r>
      <w:r>
        <w:rPr>
          <w:rFonts w:hint="eastAsia" w:ascii="Arial" w:hAnsi="Arial" w:eastAsia="宋体" w:cs="Arial"/>
          <w:b/>
          <w:bCs/>
          <w:color w:val="000000"/>
          <w:sz w:val="32"/>
          <w:szCs w:val="32"/>
          <w:lang w:eastAsia="zh-CN"/>
        </w:rPr>
        <w:t xml:space="preserve">泰州市自然资源和规划局</w:t>
      </w:r>
      <w:r>
        <w:rPr>
          <w:rFonts w:hint="default" w:ascii="Arial" w:hAnsi="Arial" w:eastAsia="宋体" w:cs="Arial"/>
          <w:b/>
          <w:bCs/>
          <w:color w:val="000000"/>
          <w:sz w:val="32"/>
          <w:szCs w:val="32"/>
        </w:rPr>
        <w:t xml:space="preserve">物业管理服务</w:t>
      </w:r>
      <w:bookmarkStart w:id="5" w:name="OLE_LINK3"/>
      <w:r/>
      <w:bookmarkStart w:id="6" w:name="OLE_LINK4"/>
      <w:r>
        <w:rPr>
          <w:rFonts w:hint="default" w:ascii="Arial" w:hAnsi="Arial" w:eastAsia="宋体" w:cs="Arial"/>
          <w:b/>
          <w:bCs/>
          <w:color w:val="000000"/>
          <w:sz w:val="32"/>
          <w:szCs w:val="32"/>
        </w:rPr>
        <w:t xml:space="preserve"> </w:t>
      </w:r>
      <w:bookmarkEnd w:id="5"/>
      <w:r/>
      <w:bookmarkEnd w:id="6"/>
      <w:r/>
      <w:r/>
    </w:p>
    <w:p>
      <w:pPr>
        <w:ind w:firstLine="2249"/>
        <w:jc w:val="left"/>
        <w:spacing w:before="120" w:after="120" w:line="360" w:lineRule="auto"/>
        <w:rPr>
          <w:rFonts w:hint="default" w:ascii="Arial" w:hAnsi="Arial" w:eastAsia="宋体" w:cs="Arial"/>
          <w:b/>
          <w:bCs/>
          <w:color w:val="000000"/>
          <w:sz w:val="32"/>
          <w:szCs w:val="32"/>
        </w:rPr>
      </w:pPr>
      <w:r>
        <w:rPr>
          <w:rFonts w:hint="default" w:ascii="Arial" w:hAnsi="Arial" w:eastAsia="宋体" w:cs="Arial"/>
          <w:b/>
          <w:bCs/>
          <w:color w:val="000000"/>
          <w:sz w:val="32"/>
          <w:szCs w:val="32"/>
        </w:rPr>
      </w:r>
      <w:r/>
    </w:p>
    <w:p>
      <w:pPr>
        <w:ind w:firstLine="321"/>
        <w:jc w:val="left"/>
        <w:widowControl/>
        <w:rPr>
          <w:rFonts w:hint="eastAsia" w:ascii="Arial" w:hAnsi="Arial" w:eastAsia="宋体" w:cs="Arial"/>
          <w:b/>
          <w:bCs/>
          <w:color w:val="auto"/>
          <w:sz w:val="32"/>
          <w:szCs w:val="32"/>
          <w:lang w:eastAsia="zh-CN"/>
        </w:rPr>
      </w:pPr>
      <w:r>
        <w:rPr>
          <w:rFonts w:hint="default" w:ascii="Arial" w:hAnsi="Arial" w:eastAsia="宋体" w:cs="Arial"/>
          <w:b/>
          <w:bCs/>
          <w:color w:val="auto"/>
          <w:sz w:val="32"/>
          <w:szCs w:val="32"/>
        </w:rPr>
        <w:t xml:space="preserve">项目编号：</w:t>
      </w:r>
      <w:r>
        <w:rPr>
          <w:rFonts w:ascii="Segoe UI" w:hAnsi="Segoe UI" w:eastAsia="Segoe UI" w:cs="Segoe UI"/>
          <w:i w:val="0"/>
          <w:iCs w:val="0"/>
          <w:caps w:val="0"/>
          <w:spacing w:val="0"/>
          <w:sz w:val="21"/>
          <w:szCs w:val="21"/>
          <w:shd w:val="clear" w:color="auto" w:fill="ffffff"/>
        </w:rPr>
        <w:t xml:space="preserve">JSZC-321200-JZCG-C2026-0022</w:t>
      </w:r>
      <w:r/>
    </w:p>
    <w:p>
      <w:pPr>
        <w:ind w:firstLine="2249"/>
        <w:jc w:val="left"/>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jc w:val="left"/>
        <w:spacing w:line="360" w:lineRule="auto"/>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jc w:val="left"/>
        <w:spacing w:line="360" w:lineRule="auto"/>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jc w:val="left"/>
        <w:spacing w:line="360" w:lineRule="auto"/>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jc w:val="left"/>
        <w:spacing w:line="360" w:lineRule="auto"/>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jc w:val="left"/>
        <w:spacing w:line="360" w:lineRule="auto"/>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jc w:val="left"/>
        <w:spacing w:line="360" w:lineRule="auto"/>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jc w:val="center"/>
        <w:spacing w:before="120" w:after="120" w:line="360" w:lineRule="auto"/>
        <w:rPr>
          <w:rFonts w:hint="eastAsia" w:ascii="宋体" w:hAnsi="宋体" w:eastAsia="宋体" w:cs="宋体"/>
          <w:color w:val="auto"/>
          <w:sz w:val="24"/>
          <w:szCs w:val="24"/>
        </w:rPr>
      </w:pPr>
      <w:r>
        <w:rPr>
          <w:rFonts w:hint="default" w:ascii="Arial" w:hAnsi="Arial" w:eastAsia="宋体" w:cs="Arial"/>
          <w:b/>
          <w:bCs/>
          <w:color w:val="auto"/>
          <w:sz w:val="32"/>
          <w:szCs w:val="32"/>
        </w:rPr>
        <w:t xml:space="preserve">泰州市政务服务中心</w:t>
      </w:r>
      <w:r/>
    </w:p>
    <w:p>
      <w:pPr>
        <w:jc w:val="center"/>
        <w:spacing w:before="120" w:after="120" w:line="360" w:lineRule="auto"/>
        <w:rPr>
          <w:rFonts w:hint="eastAsia" w:ascii="宋体" w:hAnsi="宋体" w:eastAsia="宋体" w:cs="宋体"/>
          <w:color w:val="auto"/>
          <w:sz w:val="24"/>
          <w:szCs w:val="24"/>
        </w:rPr>
      </w:pPr>
      <w:r>
        <w:rPr>
          <w:rFonts w:hint="eastAsia" w:ascii="Arial" w:hAnsi="Arial" w:eastAsia="宋体" w:cs="Arial"/>
          <w:b/>
          <w:bCs/>
          <w:color w:val="auto"/>
          <w:sz w:val="32"/>
          <w:szCs w:val="32"/>
        </w:rPr>
        <w:t xml:space="preserve">2026年 </w:t>
      </w:r>
      <w:r>
        <w:rPr>
          <w:rFonts w:hint="eastAsia" w:ascii="Arial" w:hAnsi="Arial" w:eastAsia="宋体" w:cs="Arial"/>
          <w:b/>
          <w:bCs/>
          <w:color w:val="auto"/>
          <w:sz w:val="32"/>
          <w:szCs w:val="32"/>
          <w:lang w:val="en-US" w:eastAsia="zh-CN"/>
        </w:rPr>
        <w:t xml:space="preserve">7 </w:t>
      </w:r>
      <w:r>
        <w:rPr>
          <w:rFonts w:hint="eastAsia" w:ascii="Arial" w:hAnsi="Arial" w:eastAsia="宋体" w:cs="Arial"/>
          <w:b/>
          <w:bCs/>
          <w:color w:val="auto"/>
          <w:sz w:val="32"/>
          <w:szCs w:val="32"/>
        </w:rPr>
        <w:t xml:space="preserve"> 月 </w:t>
      </w:r>
      <w:r>
        <w:rPr>
          <w:rFonts w:hint="eastAsia" w:ascii="Arial" w:hAnsi="Arial" w:eastAsia="宋体" w:cs="Arial"/>
          <w:b/>
          <w:bCs/>
          <w:color w:val="auto"/>
          <w:sz w:val="32"/>
          <w:szCs w:val="32"/>
          <w:lang w:val="en-US" w:eastAsia="zh-CN"/>
        </w:rPr>
        <w:t xml:space="preserve">17 </w:t>
      </w:r>
      <w:r>
        <w:rPr>
          <w:rFonts w:hint="eastAsia" w:ascii="Arial" w:hAnsi="Arial" w:eastAsia="宋体" w:cs="Arial"/>
          <w:b/>
          <w:bCs/>
          <w:color w:val="auto"/>
          <w:sz w:val="32"/>
          <w:szCs w:val="32"/>
        </w:rPr>
        <w:t xml:space="preserve">日</w:t>
      </w:r>
      <w:r>
        <w:rPr>
          <w:rFonts w:hint="default" w:ascii="宋体" w:hAnsi="宋体" w:eastAsia="宋体" w:cs="宋体"/>
          <w:color w:val="auto"/>
          <w:sz w:val="24"/>
          <w:szCs w:val="24"/>
        </w:rPr>
        <w:t xml:space="preserve"> </w:t>
      </w:r>
      <w:r/>
    </w:p>
    <w:p>
      <w:pPr>
        <w:jc w:val="center"/>
        <w:spacing w:line="480" w:lineRule="auto"/>
        <w:rPr>
          <w:rFonts w:hint="eastAsia" w:ascii="宋体" w:hAnsi="宋体" w:eastAsia="宋体" w:cs="宋体"/>
          <w:color w:val="auto"/>
          <w:sz w:val="24"/>
          <w:szCs w:val="24"/>
        </w:rPr>
      </w:pPr>
      <w:r/>
      <w:bookmarkStart w:id="213" w:name="_GoBack"/>
      <w:r/>
      <w:bookmarkEnd w:id="213"/>
      <w:r>
        <w:rPr>
          <w:rFonts w:hint="default" w:ascii="Times New Roman" w:hAnsi="Times New Roman" w:eastAsia="宋体" w:cs="Times New Roman"/>
          <w:color w:val="auto"/>
          <w:szCs w:val="21"/>
        </w:rPr>
        <w:br w:type="page" w:clear="all"/>
      </w:r>
      <w:r>
        <w:rPr>
          <w:rFonts w:hint="default" w:ascii="Times New Roman" w:hAnsi="Times New Roman" w:eastAsia="宋体" w:cs="Times New Roman"/>
          <w:color w:val="auto"/>
          <w:szCs w:val="21"/>
        </w:rPr>
        <w:t xml:space="preserve"> </w:t>
      </w:r>
      <w:bookmarkStart w:id="7" w:name="_Toc120614210"/>
      <w:r/>
      <w:bookmarkEnd w:id="7"/>
      <w:r/>
      <w:bookmarkStart w:id="8" w:name="_Toc479757206"/>
      <w:r/>
      <w:bookmarkEnd w:id="8"/>
      <w:r/>
      <w:bookmarkStart w:id="9" w:name="_Toc16938516"/>
      <w:r/>
      <w:bookmarkEnd w:id="9"/>
      <w:r/>
      <w:bookmarkStart w:id="10" w:name="_Toc513029200"/>
      <w:r/>
      <w:bookmarkEnd w:id="10"/>
      <w:r/>
      <w:bookmarkStart w:id="11" w:name="_Toc523127445"/>
      <w:r/>
      <w:bookmarkEnd w:id="11"/>
      <w:r/>
      <w:bookmarkStart w:id="12" w:name="_Toc20823272"/>
      <w:r>
        <w:rPr>
          <w:rFonts w:hint="eastAsia" w:ascii="黑体" w:hAnsi="黑体" w:eastAsia="黑体" w:cs="宋体"/>
          <w:b/>
          <w:bCs/>
          <w:color w:val="auto"/>
          <w:sz w:val="44"/>
          <w:szCs w:val="44"/>
        </w:rPr>
        <w:t xml:space="preserve">总</w:t>
      </w:r>
      <w:r>
        <w:rPr>
          <w:rFonts w:hint="default" w:ascii="Calibri" w:hAnsi="Calibri" w:eastAsia="黑体" w:cs="Calibri"/>
          <w:b/>
          <w:bCs/>
          <w:color w:val="auto"/>
          <w:sz w:val="44"/>
          <w:szCs w:val="44"/>
        </w:rPr>
        <w:t xml:space="preserve"> </w:t>
      </w:r>
      <w:r>
        <w:rPr>
          <w:rFonts w:hint="eastAsia" w:ascii="黑体" w:hAnsi="黑体" w:eastAsia="黑体" w:cs="宋体"/>
          <w:b/>
          <w:bCs/>
          <w:color w:val="auto"/>
          <w:sz w:val="44"/>
          <w:szCs w:val="44"/>
        </w:rPr>
        <w:t xml:space="preserve"> 目</w:t>
      </w:r>
      <w:r>
        <w:rPr>
          <w:rFonts w:hint="default" w:ascii="Calibri" w:hAnsi="Calibri" w:eastAsia="黑体" w:cs="Calibri"/>
          <w:b/>
          <w:bCs/>
          <w:color w:val="auto"/>
          <w:sz w:val="44"/>
          <w:szCs w:val="44"/>
        </w:rPr>
        <w:t xml:space="preserve"> </w:t>
      </w:r>
      <w:r>
        <w:rPr>
          <w:rFonts w:hint="eastAsia" w:ascii="黑体" w:hAnsi="黑体" w:eastAsia="黑体" w:cs="宋体"/>
          <w:b/>
          <w:bCs/>
          <w:color w:val="auto"/>
          <w:sz w:val="44"/>
          <w:szCs w:val="44"/>
        </w:rPr>
        <w:t xml:space="preserve"> 录</w:t>
      </w:r>
      <w:bookmarkEnd w:id="12"/>
      <w:r/>
      <w:r/>
    </w:p>
    <w:p>
      <w:pPr>
        <w:spacing w:line="480" w:lineRule="auto"/>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numPr>
          <w:ilvl w:val="0"/>
          <w:numId w:val="2"/>
        </w:numPr>
        <w:ind w:left="2160" w:hanging="1440"/>
        <w:spacing w:line="480" w:lineRule="auto"/>
        <w:tabs>
          <w:tab w:val="clear" w:pos="720" w:leader="none"/>
          <w:tab w:val="left" w:pos="1440" w:leader="none"/>
        </w:tabs>
        <w:rPr>
          <w:rFonts w:hint="eastAsia" w:ascii="宋体" w:hAnsi="宋体" w:eastAsia="宋体" w:cs="宋体"/>
          <w:color w:val="auto"/>
          <w:sz w:val="24"/>
          <w:szCs w:val="24"/>
        </w:rPr>
      </w:pPr>
      <w:r>
        <w:rPr>
          <w:rFonts w:hint="eastAsia" w:ascii="黑体" w:hAnsi="黑体" w:eastAsia="黑体" w:cs="宋体"/>
          <w:color w:val="auto"/>
          <w:sz w:val="36"/>
          <w:szCs w:val="36"/>
        </w:rPr>
        <w:t xml:space="preserve">磋商邀请…………………………………… </w:t>
      </w:r>
      <w:r/>
    </w:p>
    <w:p>
      <w:pPr>
        <w:numPr>
          <w:ilvl w:val="0"/>
          <w:numId w:val="2"/>
        </w:numPr>
        <w:ind w:left="2160" w:hanging="1440"/>
        <w:spacing w:line="480" w:lineRule="auto"/>
        <w:tabs>
          <w:tab w:val="clear" w:pos="720" w:leader="none"/>
          <w:tab w:val="left" w:pos="1440" w:leader="none"/>
        </w:tabs>
        <w:rPr>
          <w:rFonts w:hint="eastAsia" w:ascii="宋体" w:hAnsi="宋体" w:eastAsia="宋体" w:cs="宋体"/>
          <w:color w:val="auto"/>
          <w:sz w:val="24"/>
          <w:szCs w:val="24"/>
        </w:rPr>
      </w:pPr>
      <w:r>
        <w:rPr>
          <w:rFonts w:hint="eastAsia" w:ascii="黑体" w:hAnsi="黑体" w:eastAsia="黑体" w:cs="宋体"/>
          <w:color w:val="auto"/>
          <w:sz w:val="36"/>
          <w:szCs w:val="36"/>
        </w:rPr>
        <w:t xml:space="preserve">供应商须知…………………………………</w:t>
      </w:r>
      <w:r/>
    </w:p>
    <w:p>
      <w:pPr>
        <w:numPr>
          <w:ilvl w:val="0"/>
          <w:numId w:val="2"/>
        </w:numPr>
        <w:ind w:left="2160" w:hanging="1440"/>
        <w:spacing w:line="480" w:lineRule="auto"/>
        <w:tabs>
          <w:tab w:val="clear" w:pos="720" w:leader="none"/>
          <w:tab w:val="left" w:pos="1440" w:leader="none"/>
        </w:tabs>
        <w:rPr>
          <w:rFonts w:hint="eastAsia" w:ascii="黑体" w:hAnsi="黑体" w:eastAsia="黑体" w:cs="宋体"/>
          <w:color w:val="auto"/>
          <w:sz w:val="36"/>
          <w:szCs w:val="36"/>
        </w:rPr>
      </w:pPr>
      <w:r>
        <w:rPr>
          <w:rFonts w:hint="eastAsia" w:ascii="黑体" w:hAnsi="黑体" w:eastAsia="黑体" w:cs="宋体"/>
          <w:color w:val="auto"/>
          <w:sz w:val="36"/>
          <w:szCs w:val="36"/>
        </w:rPr>
        <w:t xml:space="preserve">合同文本……………………………………</w:t>
      </w:r>
      <w:r/>
    </w:p>
    <w:p>
      <w:pPr>
        <w:numPr>
          <w:ilvl w:val="0"/>
          <w:numId w:val="2"/>
        </w:numPr>
        <w:ind w:left="2160" w:hanging="1440"/>
        <w:spacing w:line="480" w:lineRule="auto"/>
        <w:tabs>
          <w:tab w:val="clear" w:pos="720" w:leader="none"/>
          <w:tab w:val="left" w:pos="1440" w:leader="none"/>
        </w:tabs>
        <w:rPr>
          <w:rFonts w:hint="eastAsia" w:ascii="黑体" w:hAnsi="黑体" w:eastAsia="黑体" w:cs="宋体"/>
          <w:color w:val="auto"/>
          <w:sz w:val="36"/>
          <w:szCs w:val="36"/>
        </w:rPr>
      </w:pPr>
      <w:r>
        <w:rPr>
          <w:rFonts w:hint="eastAsia" w:ascii="黑体" w:hAnsi="黑体" w:eastAsia="黑体" w:cs="宋体"/>
          <w:color w:val="auto"/>
          <w:sz w:val="36"/>
          <w:szCs w:val="36"/>
        </w:rPr>
        <w:t xml:space="preserve">采购需求……………………………………</w:t>
      </w:r>
      <w:r/>
    </w:p>
    <w:p>
      <w:pPr>
        <w:numPr>
          <w:ilvl w:val="0"/>
          <w:numId w:val="2"/>
        </w:numPr>
        <w:ind w:left="2160" w:hanging="1440"/>
        <w:spacing w:line="480" w:lineRule="auto"/>
        <w:tabs>
          <w:tab w:val="clear" w:pos="720" w:leader="none"/>
          <w:tab w:val="left" w:pos="1440" w:leader="none"/>
        </w:tabs>
        <w:rPr>
          <w:rFonts w:hint="eastAsia" w:ascii="宋体" w:hAnsi="宋体" w:eastAsia="宋体" w:cs="宋体"/>
          <w:color w:val="auto"/>
          <w:sz w:val="24"/>
          <w:szCs w:val="24"/>
        </w:rPr>
      </w:pPr>
      <w:r>
        <w:rPr>
          <w:rFonts w:hint="eastAsia" w:ascii="黑体" w:hAnsi="黑体" w:eastAsia="黑体" w:cs="宋体"/>
          <w:color w:val="auto"/>
          <w:sz w:val="36"/>
          <w:szCs w:val="36"/>
        </w:rPr>
        <w:t xml:space="preserve">评审方法与评审标准………………………</w:t>
      </w:r>
      <w:r/>
    </w:p>
    <w:p>
      <w:pPr>
        <w:numPr>
          <w:ilvl w:val="0"/>
          <w:numId w:val="2"/>
        </w:numPr>
        <w:ind w:left="2160" w:hanging="1440"/>
        <w:spacing w:line="480" w:lineRule="auto"/>
        <w:tabs>
          <w:tab w:val="clear" w:pos="720" w:leader="none"/>
          <w:tab w:val="left" w:pos="1440" w:leader="none"/>
        </w:tabs>
        <w:rPr>
          <w:rFonts w:hint="eastAsia" w:ascii="宋体" w:hAnsi="宋体" w:eastAsia="宋体" w:cs="宋体"/>
          <w:color w:val="auto"/>
          <w:sz w:val="24"/>
          <w:szCs w:val="24"/>
        </w:rPr>
      </w:pPr>
      <w:r>
        <w:rPr>
          <w:rFonts w:hint="eastAsia" w:ascii="黑体" w:hAnsi="黑体" w:eastAsia="黑体" w:cs="宋体"/>
          <w:color w:val="auto"/>
          <w:sz w:val="36"/>
          <w:szCs w:val="36"/>
        </w:rPr>
        <w:t xml:space="preserve">响应文件格式………………………………</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jc w:val="center"/>
        <w:rPr>
          <w:rFonts w:hint="eastAsia" w:ascii="宋体" w:hAnsi="宋体" w:eastAsia="宋体" w:cs="宋体"/>
          <w:color w:val="auto"/>
          <w:sz w:val="24"/>
          <w:szCs w:val="24"/>
        </w:rPr>
      </w:pPr>
      <w:r>
        <w:rPr>
          <w:rFonts w:hint="eastAsia" w:ascii="黑体" w:hAnsi="黑体" w:eastAsia="黑体" w:cs="宋体"/>
          <w:color w:val="auto"/>
          <w:sz w:val="44"/>
          <w:szCs w:val="44"/>
        </w:rPr>
        <w:t xml:space="preserve">第一章</w:t>
      </w:r>
      <w:r>
        <w:rPr>
          <w:rFonts w:hint="default" w:ascii="Calibri" w:hAnsi="Calibri" w:eastAsia="黑体" w:cs="Calibri"/>
          <w:color w:val="auto"/>
          <w:sz w:val="44"/>
          <w:szCs w:val="44"/>
        </w:rPr>
        <w:t xml:space="preserve"> </w:t>
      </w:r>
      <w:r>
        <w:rPr>
          <w:rFonts w:hint="eastAsia" w:ascii="黑体" w:hAnsi="黑体" w:eastAsia="黑体" w:cs="宋体"/>
          <w:color w:val="auto"/>
          <w:sz w:val="44"/>
          <w:szCs w:val="44"/>
        </w:rPr>
        <w:t xml:space="preserve"> 磋商邀请</w:t>
      </w:r>
      <w:r/>
    </w:p>
    <w:p>
      <w:pPr>
        <w:widowControl/>
        <w:rPr>
          <w:rFonts w:hint="default" w:ascii="Segoe UI" w:hAnsi="Segoe UI" w:eastAsia="宋体" w:cs="Segoe UI"/>
          <w:color w:val="auto"/>
          <w:szCs w:val="21"/>
        </w:rPr>
      </w:pPr>
      <w:r>
        <w:rPr>
          <w:rFonts w:hint="eastAsia" w:ascii="宋体" w:hAnsi="宋体" w:eastAsia="宋体" w:cs="宋体"/>
          <w:color w:val="auto"/>
          <w:sz w:val="24"/>
          <w:szCs w:val="24"/>
        </w:rPr>
        <w:t xml:space="preserve">受[</w:t>
      </w:r>
      <w:r>
        <w:rPr>
          <w:rFonts w:hint="eastAsia" w:ascii="宋体" w:hAnsi="宋体" w:eastAsia="宋体" w:cs="宋体"/>
          <w:color w:val="auto"/>
          <w:sz w:val="24"/>
          <w:szCs w:val="24"/>
          <w:lang w:eastAsia="zh-CN"/>
        </w:rPr>
        <w:t xml:space="preserve">泰州市自然资源和规划局</w:t>
      </w:r>
      <w:r>
        <w:rPr>
          <w:rFonts w:hint="eastAsia" w:ascii="宋体" w:hAnsi="宋体" w:eastAsia="宋体" w:cs="宋体"/>
          <w:color w:val="auto"/>
          <w:sz w:val="24"/>
          <w:szCs w:val="24"/>
        </w:rPr>
        <w:t xml:space="preserve">]的委托，泰州市政务服务中心就[</w:t>
      </w:r>
      <w:r>
        <w:rPr>
          <w:rFonts w:hint="eastAsia" w:ascii="宋体" w:hAnsi="宋体" w:eastAsia="宋体" w:cs="宋体"/>
          <w:color w:val="auto"/>
          <w:sz w:val="24"/>
          <w:szCs w:val="24"/>
          <w:lang w:eastAsia="zh-CN"/>
        </w:rPr>
        <w:t xml:space="preserve">泰州市自然资源和规划局</w:t>
      </w:r>
      <w:r>
        <w:rPr>
          <w:rFonts w:hint="default" w:ascii="宋体" w:hAnsi="宋体" w:eastAsia="宋体" w:cs="宋体"/>
          <w:color w:val="auto"/>
          <w:sz w:val="24"/>
          <w:szCs w:val="24"/>
        </w:rPr>
        <w:t xml:space="preserve">物业管理服务</w:t>
      </w:r>
      <w:r>
        <w:rPr>
          <w:rFonts w:hint="eastAsia" w:ascii="宋体" w:hAnsi="宋体" w:eastAsia="宋体" w:cs="宋体"/>
          <w:color w:val="auto"/>
          <w:sz w:val="24"/>
          <w:szCs w:val="24"/>
        </w:rPr>
        <w:t xml:space="preserve">]([  </w:t>
      </w:r>
      <w:r>
        <w:rPr>
          <w:rFonts w:ascii="Segoe UI" w:hAnsi="Segoe UI" w:eastAsia="Segoe UI" w:cs="Segoe UI"/>
          <w:i w:val="0"/>
          <w:iCs w:val="0"/>
          <w:caps w:val="0"/>
          <w:spacing w:val="0"/>
          <w:sz w:val="21"/>
          <w:szCs w:val="21"/>
          <w:shd w:val="clear" w:color="auto" w:fill="ffffff"/>
        </w:rPr>
        <w:t xml:space="preserve">JSZC-321200-JZCG-C2026-0022</w:t>
      </w:r>
      <w:r>
        <w:rPr>
          <w:rFonts w:hint="eastAsia" w:ascii="宋体" w:hAnsi="宋体" w:eastAsia="宋体" w:cs="宋体"/>
          <w:color w:val="auto"/>
          <w:sz w:val="24"/>
          <w:szCs w:val="24"/>
        </w:rPr>
        <w:t xml:space="preserve"> ])项目进行竞争性磋商采购，欢迎符合条件的供应商参加磋商。</w:t>
      </w:r>
      <w:r/>
    </w:p>
    <w:p>
      <w:pPr>
        <w:ind w:firstLine="480"/>
        <w:rPr>
          <w:rFonts w:hint="eastAsia" w:ascii="宋体" w:hAnsi="宋体" w:eastAsia="宋体" w:cs="宋体"/>
          <w:color w:val="auto"/>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rPr>
        <w:t xml:space="preserve">项目概况</w:t>
      </w:r>
      <w:r/>
    </w:p>
    <w:p>
      <w:pPr>
        <w:ind w:firstLine="480"/>
        <w:rPr>
          <w:rFonts w:hint="eastAsia" w:ascii="宋体" w:hAnsi="宋体" w:eastAsia="宋体" w:cs="宋体"/>
          <w:color w:val="auto"/>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u w:val="single"/>
          <w:lang w:eastAsia="zh-CN"/>
        </w:rPr>
        <w:t xml:space="preserve">泰州市自然资源和规划局</w:t>
      </w:r>
      <w:r>
        <w:rPr>
          <w:rFonts w:hint="default" w:ascii="宋体" w:hAnsi="宋体" w:eastAsia="宋体" w:cs="宋体"/>
          <w:color w:val="auto"/>
          <w:sz w:val="24"/>
          <w:szCs w:val="24"/>
          <w:u w:val="single"/>
        </w:rPr>
        <w:t xml:space="preserve">物业管理服务</w:t>
      </w:r>
      <w:r>
        <w:rPr>
          <w:rFonts w:hint="eastAsia" w:ascii="宋体" w:hAnsi="宋体" w:eastAsia="宋体" w:cs="宋体"/>
          <w:color w:val="auto"/>
          <w:sz w:val="24"/>
          <w:szCs w:val="24"/>
        </w:rPr>
        <w:t xml:space="preserve">竞争性磋商项目的潜在供应商可在</w:t>
      </w:r>
      <w:r>
        <w:rPr>
          <w:rFonts w:hint="eastAsia" w:ascii="宋体" w:hAnsi="宋体" w:eastAsia="宋体" w:cs="宋体"/>
          <w:color w:val="auto"/>
          <w:sz w:val="24"/>
          <w:szCs w:val="24"/>
          <w:u w:val="single"/>
        </w:rPr>
        <w:t xml:space="preserve">“江苏政府采购网”自行免费下载</w:t>
      </w:r>
      <w:r>
        <w:rPr>
          <w:rFonts w:hint="eastAsia" w:ascii="宋体" w:hAnsi="宋体" w:eastAsia="宋体" w:cs="宋体"/>
          <w:color w:val="auto"/>
          <w:sz w:val="24"/>
          <w:szCs w:val="24"/>
        </w:rPr>
        <w:t xml:space="preserve">磋商文件，并于</w:t>
      </w:r>
      <w:r>
        <w:rPr>
          <w:rFonts w:hint="eastAsia" w:ascii="宋体" w:hAnsi="宋体" w:eastAsia="宋体" w:cs="宋体"/>
          <w:color w:val="auto"/>
          <w:sz w:val="24"/>
          <w:szCs w:val="24"/>
          <w:u w:val="single"/>
        </w:rPr>
        <w:t xml:space="preserve">2026 年</w:t>
      </w:r>
      <w:r>
        <w:rPr>
          <w:rFonts w:hint="eastAsia" w:ascii="宋体" w:hAnsi="宋体" w:eastAsia="宋体" w:cs="宋体"/>
          <w:color w:val="auto"/>
          <w:sz w:val="24"/>
          <w:szCs w:val="24"/>
          <w:u w:val="single"/>
          <w:lang w:val="en-US" w:eastAsia="zh-CN"/>
        </w:rPr>
        <w:t xml:space="preserve"> 7</w:t>
      </w:r>
      <w:r>
        <w:rPr>
          <w:rFonts w:hint="eastAsia" w:ascii="宋体" w:hAnsi="宋体" w:eastAsia="宋体" w:cs="宋体"/>
          <w:color w:val="auto"/>
          <w:sz w:val="24"/>
          <w:szCs w:val="24"/>
          <w:u w:val="single"/>
        </w:rPr>
        <w:t xml:space="preserve"> 月 </w:t>
      </w:r>
      <w:r>
        <w:rPr>
          <w:rFonts w:hint="eastAsia" w:ascii="宋体" w:hAnsi="宋体" w:eastAsia="宋体" w:cs="宋体"/>
          <w:color w:val="auto"/>
          <w:sz w:val="24"/>
          <w:szCs w:val="24"/>
          <w:u w:val="single"/>
          <w:lang w:val="en-US" w:eastAsia="zh-CN"/>
        </w:rPr>
        <w:t xml:space="preserve">30 </w:t>
      </w:r>
      <w:r>
        <w:rPr>
          <w:rFonts w:hint="eastAsia" w:ascii="宋体" w:hAnsi="宋体" w:eastAsia="宋体" w:cs="宋体"/>
          <w:color w:val="auto"/>
          <w:sz w:val="24"/>
          <w:szCs w:val="24"/>
          <w:u w:val="single"/>
        </w:rPr>
        <w:t xml:space="preserve">日 9 点 </w:t>
      </w:r>
      <w:r>
        <w:rPr>
          <w:rFonts w:hint="eastAsia" w:ascii="宋体" w:hAnsi="宋体" w:eastAsia="宋体" w:cs="宋体"/>
          <w:color w:val="auto"/>
          <w:sz w:val="24"/>
          <w:szCs w:val="24"/>
          <w:u w:val="single"/>
          <w:lang w:val="en-US" w:eastAsia="zh-CN"/>
        </w:rPr>
        <w:t xml:space="preserve">0</w:t>
      </w:r>
      <w:r>
        <w:rPr>
          <w:rFonts w:hint="eastAsia" w:ascii="宋体" w:hAnsi="宋体" w:eastAsia="宋体" w:cs="宋体"/>
          <w:color w:val="auto"/>
          <w:sz w:val="24"/>
          <w:szCs w:val="24"/>
          <w:u w:val="single"/>
        </w:rPr>
        <w:t xml:space="preserve">0 分（</w:t>
      </w:r>
      <w:r>
        <w:rPr>
          <w:rFonts w:hint="eastAsia" w:ascii="宋体" w:hAnsi="宋体" w:eastAsia="宋体" w:cs="宋体"/>
          <w:color w:val="auto"/>
          <w:sz w:val="24"/>
          <w:szCs w:val="24"/>
        </w:rPr>
        <w:t xml:space="preserve">北京时间）前递交响应文件。</w:t>
      </w:r>
      <w:r/>
    </w:p>
    <w:p>
      <w:pPr>
        <w:ind w:firstLine="498"/>
        <w:keepLines/>
        <w:keepNext/>
        <w:spacing w:before="145" w:after="145" w:line="360" w:lineRule="auto"/>
        <w:rPr>
          <w:rFonts w:hint="eastAsia" w:ascii="宋体" w:hAnsi="宋体" w:eastAsia="宋体" w:cs="宋体"/>
          <w:color w:val="auto"/>
          <w:sz w:val="24"/>
          <w:szCs w:val="24"/>
        </w:rPr>
      </w:pPr>
      <w:r/>
      <w:bookmarkStart w:id="13" w:name="_Toc28359002"/>
      <w:r/>
      <w:bookmarkEnd w:id="13"/>
      <w:r/>
      <w:bookmarkStart w:id="14" w:name="_Toc35393621"/>
      <w:r/>
      <w:bookmarkEnd w:id="14"/>
      <w:r/>
      <w:bookmarkStart w:id="15" w:name="_Toc28359079"/>
      <w:r/>
      <w:bookmarkEnd w:id="15"/>
      <w:r/>
      <w:bookmarkStart w:id="16" w:name="_Toc38985263"/>
      <w:r/>
      <w:bookmarkEnd w:id="16"/>
      <w:r/>
      <w:bookmarkStart w:id="17" w:name="_Toc35393790"/>
      <w:r/>
      <w:bookmarkEnd w:id="17"/>
      <w:r/>
      <w:bookmarkStart w:id="18" w:name="_Hlk24379207"/>
      <w:r>
        <w:rPr>
          <w:rFonts w:hint="default" w:ascii="Times New Roman" w:hAnsi="Times New Roman" w:eastAsia="宋体" w:cs="Times New Roman"/>
          <w:b/>
          <w:bCs/>
          <w:color w:val="auto"/>
          <w:sz w:val="32"/>
          <w:szCs w:val="32"/>
        </w:rPr>
        <w:t xml:space="preserve">一、项目基本情况</w:t>
      </w:r>
      <w:bookmarkEnd w:id="18"/>
      <w:r/>
      <w:r/>
    </w:p>
    <w:p>
      <w:pPr>
        <w:ind w:firstLine="480"/>
        <w:rPr>
          <w:rFonts w:ascii="Segoe UI" w:hAnsi="Segoe UI" w:eastAsia="Segoe UI" w:cs="Segoe UI"/>
          <w:i w:val="0"/>
          <w:iCs w:val="0"/>
          <w:caps w:val="0"/>
          <w:spacing w:val="0"/>
          <w:sz w:val="21"/>
          <w:szCs w:val="21"/>
          <w:shd w:val="clear" w:color="auto" w:fill="ffffff"/>
        </w:rPr>
      </w:pPr>
      <w:r>
        <w:rPr>
          <w:rFonts w:hint="eastAsia" w:ascii="宋体" w:hAnsi="宋体" w:eastAsia="宋体" w:cs="宋体"/>
          <w:color w:val="auto"/>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JSZC-321200-JZCG-C2026-0022</w:t>
      </w:r>
      <w:r/>
    </w:p>
    <w:p>
      <w:pPr>
        <w:ind w:firstLine="480"/>
        <w:rPr>
          <w:rFonts w:hint="default" w:ascii="Segoe UI" w:hAnsi="Segoe UI" w:eastAsia="宋体" w:cs="Segoe UI"/>
          <w:color w:val="auto"/>
          <w:szCs w:val="21"/>
          <w:highlight w:val="yellow"/>
        </w:rPr>
      </w:pPr>
      <w:r>
        <w:rPr>
          <w:rFonts w:hint="eastAsia" w:ascii="宋体" w:hAnsi="宋体" w:eastAsia="宋体" w:cs="宋体"/>
          <w:color w:val="auto"/>
          <w:sz w:val="24"/>
          <w:szCs w:val="24"/>
        </w:rPr>
        <w:t xml:space="preserve">2.项目名称：</w:t>
      </w:r>
      <w:r>
        <w:rPr>
          <w:rFonts w:hint="eastAsia" w:ascii="宋体" w:hAnsi="宋体" w:eastAsia="宋体" w:cs="宋体"/>
          <w:color w:val="auto"/>
          <w:sz w:val="24"/>
          <w:szCs w:val="24"/>
          <w:lang w:eastAsia="zh-CN"/>
        </w:rPr>
        <w:t xml:space="preserve">泰州市自然资源和规划局</w:t>
      </w:r>
      <w:r>
        <w:rPr>
          <w:rFonts w:hint="eastAsia" w:ascii="宋体" w:hAnsi="宋体" w:eastAsia="宋体" w:cs="宋体"/>
          <w:color w:val="auto"/>
          <w:sz w:val="24"/>
          <w:szCs w:val="24"/>
        </w:rPr>
        <w:t xml:space="preserve">物业管理服务</w:t>
      </w:r>
      <w:r/>
    </w:p>
    <w:p>
      <w:pPr>
        <w:ind w:firstLine="480"/>
        <w:rPr>
          <w:rFonts w:hint="eastAsia" w:ascii="宋体" w:hAnsi="宋体" w:eastAsia="宋体" w:cs="宋体"/>
          <w:color w:val="000000"/>
          <w:sz w:val="24"/>
          <w:szCs w:val="24"/>
          <w:lang w:eastAsia="zh-CN"/>
        </w:rPr>
      </w:pPr>
      <w:r>
        <w:rPr>
          <w:rFonts w:hint="eastAsia" w:ascii="宋体" w:hAnsi="宋体" w:eastAsia="宋体" w:cs="宋体"/>
          <w:color w:val="auto"/>
          <w:sz w:val="24"/>
          <w:szCs w:val="24"/>
        </w:rPr>
        <w:t xml:space="preserve">3.预算金额：</w:t>
      </w:r>
      <w:r>
        <w:rPr>
          <w:rFonts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万元整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年预算人民币</w:t>
      </w:r>
      <w:r>
        <w:rPr>
          <w:rFonts w:ascii="宋体" w:hAnsi="宋体" w:eastAsia="宋体" w:cs="宋体"/>
          <w:color w:val="000000"/>
          <w:sz w:val="24"/>
          <w:szCs w:val="24"/>
        </w:rPr>
        <w:t xml:space="preserve">15</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万元整</w:t>
      </w:r>
      <w:r>
        <w:rPr>
          <w:rFonts w:hint="eastAsia" w:ascii="宋体" w:hAnsi="宋体" w:eastAsia="宋体" w:cs="宋体"/>
          <w:color w:val="000000"/>
          <w:sz w:val="24"/>
          <w:szCs w:val="24"/>
          <w:lang w:eastAsia="zh-CN"/>
        </w:rPr>
        <w:t xml:space="preserve">）</w:t>
      </w:r>
      <w:r/>
    </w:p>
    <w:p>
      <w:pPr>
        <w:ind w:firstLine="480"/>
        <w:rPr>
          <w:rFonts w:hint="eastAsia" w:ascii="宋体" w:hAnsi="宋体" w:eastAsia="宋体" w:cs="宋体"/>
          <w:color w:val="ff0000"/>
          <w:sz w:val="24"/>
          <w:szCs w:val="24"/>
          <w:highlight w:val="none"/>
          <w:lang w:val="en-US" w:eastAsia="zh-CN"/>
        </w:rPr>
      </w:pPr>
      <w:r>
        <w:rPr>
          <w:rFonts w:hint="eastAsia" w:ascii="宋体" w:hAnsi="宋体" w:eastAsia="宋体" w:cs="宋体"/>
          <w:sz w:val="24"/>
          <w:szCs w:val="24"/>
        </w:rPr>
        <w:t xml:space="preserve">4.</w:t>
      </w:r>
      <w:r>
        <w:rPr>
          <w:rFonts w:hint="eastAsia" w:ascii="宋体" w:hAnsi="宋体" w:eastAsia="宋体" w:cs="宋体"/>
          <w:color w:val="000000"/>
          <w:sz w:val="24"/>
          <w:szCs w:val="24"/>
          <w:lang w:val="en-US" w:eastAsia="zh-CN"/>
        </w:rPr>
        <w:t xml:space="preserve">最高限价</w:t>
      </w:r>
      <w:r>
        <w:rPr>
          <w:rFonts w:hint="eastAsia" w:ascii="宋体" w:hAnsi="宋体" w:eastAsia="宋体" w:cs="宋体"/>
          <w:sz w:val="24"/>
          <w:szCs w:val="24"/>
        </w:rPr>
        <w:t xml:space="preserve">：</w:t>
      </w:r>
      <w:r>
        <w:rPr>
          <w:rFonts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万元整</w:t>
      </w:r>
      <w:r>
        <w:rPr>
          <w:rFonts w:hint="eastAsia" w:ascii="宋体" w:hAnsi="宋体" w:eastAsia="宋体" w:cs="宋体"/>
          <w:color w:val="000000"/>
          <w:sz w:val="24"/>
          <w:szCs w:val="24"/>
          <w:lang w:eastAsia="zh-CN"/>
        </w:rPr>
        <w:t xml:space="preserve">（</w:t>
      </w:r>
      <w:r>
        <w:rPr>
          <w:rFonts w:hint="eastAsia" w:ascii="宋体" w:hAnsi="宋体" w:eastAsia="宋体" w:cs="宋体"/>
          <w:color w:val="auto"/>
          <w:sz w:val="24"/>
          <w:szCs w:val="24"/>
          <w:highlight w:val="none"/>
          <w:lang w:val="en-US" w:eastAsia="zh-CN"/>
        </w:rPr>
        <w:t xml:space="preserve">人民币156万元整/每年）</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.采购需求（简介）：</w:t>
      </w:r>
      <w:r>
        <w:rPr>
          <w:rFonts w:hint="default" w:ascii="宋体" w:hAnsi="宋体" w:eastAsia="宋体" w:cs="宋体"/>
          <w:color w:val="auto"/>
          <w:sz w:val="24"/>
          <w:szCs w:val="24"/>
        </w:rPr>
        <w:t xml:space="preserve">物业管理</w:t>
      </w:r>
      <w:r>
        <w:rPr>
          <w:rFonts w:hint="eastAsia" w:ascii="宋体" w:hAnsi="宋体" w:eastAsia="宋体" w:cs="宋体"/>
          <w:color w:val="auto"/>
          <w:sz w:val="24"/>
          <w:szCs w:val="24"/>
          <w:lang w:val="en-US" w:eastAsia="zh-CN"/>
        </w:rPr>
        <w:t xml:space="preserve">服务</w:t>
      </w:r>
      <w:r>
        <w:rPr>
          <w:rFonts w:hint="default" w:ascii="宋体" w:hAnsi="宋体" w:eastAsia="宋体" w:cs="宋体"/>
          <w:color w:val="auto"/>
          <w:sz w:val="24"/>
          <w:szCs w:val="24"/>
        </w:rPr>
        <w:t xml:space="preserve">包括</w:t>
      </w:r>
      <w:r>
        <w:rPr>
          <w:rFonts w:hint="eastAsia" w:ascii="宋体" w:hAnsi="宋体" w:eastAsia="宋体" w:cs="宋体"/>
          <w:color w:val="auto"/>
          <w:sz w:val="24"/>
          <w:szCs w:val="24"/>
          <w:lang w:eastAsia="zh-CN"/>
        </w:rPr>
        <w:t xml:space="preserve">泰州市自然资源和规划局</w:t>
      </w:r>
      <w:r>
        <w:rPr>
          <w:rFonts w:hint="default" w:ascii="宋体" w:hAnsi="宋体" w:eastAsia="宋体" w:cs="宋体"/>
          <w:color w:val="auto"/>
          <w:sz w:val="24"/>
          <w:szCs w:val="24"/>
        </w:rPr>
        <w:t xml:space="preserve">日常事务管理、办公楼区保洁、门卫管理，日常巡逻、消防监控室值守、办公区养护及零星维修、配电房值守</w:t>
      </w:r>
      <w:r>
        <w:rPr>
          <w:rFonts w:hint="eastAsia" w:ascii="宋体" w:hAnsi="宋体" w:eastAsia="宋体" w:cs="宋体"/>
          <w:color w:val="auto"/>
          <w:sz w:val="24"/>
          <w:szCs w:val="24"/>
          <w:lang w:val="en-US" w:eastAsia="zh-CN"/>
        </w:rPr>
        <w:t xml:space="preserve">等</w:t>
      </w:r>
      <w:r>
        <w:rPr>
          <w:rFonts w:hint="default" w:ascii="宋体" w:hAnsi="宋体" w:eastAsia="宋体" w:cs="宋体"/>
          <w:color w:val="auto"/>
          <w:sz w:val="24"/>
          <w:szCs w:val="24"/>
        </w:rPr>
        <w:t xml:space="preserve">。（详细内容见本采购文件第四章）</w:t>
      </w:r>
      <w:r/>
    </w:p>
    <w:p>
      <w:pPr>
        <w:ind w:firstLine="480"/>
        <w:rPr>
          <w:rFonts w:hint="default" w:ascii="宋体" w:hAnsi="宋体" w:eastAsia="宋体" w:cs="宋体"/>
          <w:color w:val="ff0000"/>
          <w:sz w:val="24"/>
          <w:szCs w:val="24"/>
          <w:highlight w:val="yellow"/>
          <w:lang w:val="en-US" w:eastAsia="zh-CN"/>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.合同履行期限：</w:t>
      </w:r>
      <w:r>
        <w:rPr>
          <w:rFonts w:hint="eastAsia" w:ascii="宋体" w:hAnsi="宋体" w:eastAsia="宋体" w:cs="宋体"/>
          <w:color w:val="000000"/>
          <w:sz w:val="24"/>
          <w:szCs w:val="24"/>
        </w:rPr>
        <w:t xml:space="preserve">自合同签订之日起两年</w:t>
      </w:r>
      <w:r/>
    </w:p>
    <w:p>
      <w:pPr>
        <w:ind w:firstLine="498"/>
        <w:keepLines/>
        <w:keepNext/>
        <w:spacing w:before="145" w:after="145" w:line="360" w:lineRule="auto"/>
        <w:rPr>
          <w:rFonts w:hint="eastAsia" w:ascii="宋体" w:hAnsi="宋体" w:eastAsia="宋体" w:cs="宋体"/>
          <w:color w:val="auto"/>
          <w:sz w:val="24"/>
          <w:szCs w:val="24"/>
        </w:rPr>
      </w:pPr>
      <w:r>
        <w:rPr>
          <w:rFonts w:hint="default" w:ascii="Times New Roman" w:hAnsi="Times New Roman" w:eastAsia="宋体" w:cs="Times New Roman"/>
          <w:b/>
          <w:bCs/>
          <w:color w:val="auto"/>
          <w:sz w:val="32"/>
          <w:szCs w:val="32"/>
        </w:rPr>
        <w:t xml:space="preserve">二、申请人的资格要求：</w:t>
      </w:r>
      <w:bookmarkEnd w:id="4"/>
      <w:r/>
      <w:r/>
    </w:p>
    <w:p>
      <w:pPr>
        <w:ind w:firstLine="480"/>
        <w:rPr>
          <w:rFonts w:hint="eastAsia" w:ascii="宋体" w:hAnsi="宋体" w:eastAsia="宋体" w:cs="宋体"/>
          <w:color w:val="auto"/>
          <w:sz w:val="24"/>
          <w:szCs w:val="24"/>
        </w:rPr>
      </w:pPr>
      <w:r/>
      <w:bookmarkStart w:id="19" w:name="_Toc28359081"/>
      <w:r/>
      <w:bookmarkEnd w:id="19"/>
      <w:r/>
      <w:bookmarkStart w:id="20" w:name="_Toc35393623"/>
      <w:r/>
      <w:bookmarkEnd w:id="20"/>
      <w:r/>
      <w:bookmarkStart w:id="21" w:name="_Toc35393792"/>
      <w:r/>
      <w:bookmarkEnd w:id="21"/>
      <w:r/>
      <w:bookmarkStart w:id="22" w:name="_Toc28359004"/>
      <w:r/>
      <w:bookmarkEnd w:id="22"/>
      <w:r/>
      <w:bookmarkStart w:id="23" w:name="_Toc38985265"/>
      <w:r>
        <w:rPr>
          <w:rFonts w:hint="eastAsia" w:ascii="宋体" w:hAnsi="宋体" w:eastAsia="宋体" w:cs="宋体"/>
          <w:color w:val="auto"/>
          <w:sz w:val="24"/>
          <w:szCs w:val="24"/>
        </w:rPr>
        <w:t xml:space="preserve">（一）资格要求</w:t>
      </w:r>
      <w:bookmarkEnd w:id="23"/>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1.满足《中华人民共和国政府采购法》第二十二条规定，并提供下列材料：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 法人或者其他组织的营业执照等证明文件，自然人的身份证明；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 上一年度的财务状况报告（成立不满一年无需提供）；</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1.4具备履行合同所必需的设备和专业技术能力的书面声明；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1.5参加政府采购活动前3年内在经营活动中没有重大违法记录的书面声明。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3.落实政府采购政策需满足的资格要求：</w:t>
      </w:r>
      <w:bookmarkStart w:id="24" w:name="_Hlk208305369"/>
      <w:r>
        <w:rPr>
          <w:rFonts w:hint="eastAsia" w:ascii="宋体" w:hAnsi="宋体" w:eastAsia="宋体" w:cs="宋体"/>
          <w:color w:val="auto"/>
          <w:sz w:val="24"/>
          <w:szCs w:val="24"/>
        </w:rPr>
        <w:t xml:space="preserve">本项目属于专门面向中小企业采购的项目，供应商应为中小微企业、监狱企业、残疾人福利性单位。</w:t>
      </w:r>
      <w:bookmarkEnd w:id="24"/>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4.本项目</w:t>
      </w:r>
      <w:r>
        <w:rPr>
          <w:rFonts w:hint="eastAsia" w:ascii="宋体" w:hAnsi="宋体" w:eastAsia="宋体" w:cs="宋体"/>
          <w:color w:val="auto"/>
          <w:sz w:val="24"/>
          <w:szCs w:val="24"/>
          <w:u w:val="single"/>
        </w:rPr>
        <w:t xml:space="preserve"> 不接受 </w:t>
      </w:r>
      <w:r>
        <w:rPr>
          <w:rFonts w:hint="eastAsia" w:ascii="宋体" w:hAnsi="宋体" w:eastAsia="宋体" w:cs="宋体"/>
          <w:color w:val="auto"/>
          <w:sz w:val="24"/>
          <w:szCs w:val="24"/>
        </w:rPr>
        <w:t xml:space="preserve">联合体参与磋商（接受/不接受）</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（二）本项目的特定资格要求：无</w:t>
      </w:r>
      <w:r/>
    </w:p>
    <w:p>
      <w:pPr>
        <w:ind w:firstLine="498"/>
        <w:keepLines/>
        <w:keepNext/>
        <w:spacing w:before="145" w:after="145" w:line="360" w:lineRule="auto"/>
        <w:rPr>
          <w:rFonts w:hint="eastAsia" w:ascii="宋体" w:hAnsi="宋体" w:eastAsia="宋体" w:cs="宋体"/>
          <w:color w:val="auto"/>
          <w:sz w:val="24"/>
          <w:szCs w:val="24"/>
        </w:rPr>
      </w:pPr>
      <w:r>
        <w:rPr>
          <w:rFonts w:hint="default" w:ascii="Times New Roman" w:hAnsi="Times New Roman" w:eastAsia="宋体" w:cs="Times New Roman"/>
          <w:b/>
          <w:bCs/>
          <w:color w:val="auto"/>
          <w:sz w:val="32"/>
          <w:szCs w:val="32"/>
        </w:rPr>
        <w:t xml:space="preserve">三、获取磋商文件</w:t>
      </w:r>
      <w:r/>
    </w:p>
    <w:p>
      <w:pPr>
        <w:ind w:firstLine="540"/>
        <w:spacing w:line="360" w:lineRule="auto"/>
        <w:rPr>
          <w:rFonts w:hint="eastAsia" w:ascii="宋体" w:hAnsi="宋体" w:eastAsia="宋体" w:cs="宋体"/>
          <w:color w:val="auto"/>
          <w:sz w:val="24"/>
          <w:szCs w:val="24"/>
        </w:rPr>
      </w:pPr>
      <w:r/>
      <w:bookmarkStart w:id="25" w:name="_Toc35393624"/>
      <w:r/>
      <w:bookmarkEnd w:id="25"/>
      <w:r/>
      <w:bookmarkStart w:id="26" w:name="_Toc28359005"/>
      <w:r/>
      <w:bookmarkEnd w:id="26"/>
      <w:r/>
      <w:bookmarkStart w:id="27" w:name="_Toc35393793"/>
      <w:r/>
      <w:bookmarkEnd w:id="27"/>
      <w:r/>
      <w:bookmarkStart w:id="28" w:name="_Toc28359082"/>
      <w:r/>
      <w:bookmarkEnd w:id="28"/>
      <w:r/>
      <w:bookmarkStart w:id="29" w:name="_Toc38985266"/>
      <w:r>
        <w:rPr>
          <w:rFonts w:hint="eastAsia" w:ascii="宋体" w:hAnsi="宋体" w:eastAsia="宋体" w:cs="宋体"/>
          <w:color w:val="auto"/>
          <w:sz w:val="24"/>
          <w:szCs w:val="24"/>
        </w:rPr>
        <w:t xml:space="preserve">1.时间：自磋商文件公告发布之日起五个工作日。</w:t>
      </w:r>
      <w:bookmarkEnd w:id="29"/>
      <w:r/>
      <w:r/>
    </w:p>
    <w:p>
      <w:pPr>
        <w:ind w:firstLine="5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default" w:ascii="宋体" w:hAnsi="宋体" w:eastAsia="宋体" w:cs="宋体"/>
          <w:color w:val="auto"/>
          <w:sz w:val="24"/>
          <w:szCs w:val="24"/>
        </w:rPr>
        <w:t xml:space="preserve">方式：</w:t>
      </w:r>
      <w:r>
        <w:rPr>
          <w:rFonts w:hint="eastAsia" w:ascii="宋体" w:hAnsi="宋体" w:eastAsia="宋体" w:cs="宋体"/>
          <w:color w:val="000000"/>
          <w:sz w:val="24"/>
          <w:szCs w:val="24"/>
        </w:rPr>
        <w:t xml:space="preserve">在“江苏政府采购网”自行免费下载招标文件。</w:t>
      </w:r>
      <w:r/>
    </w:p>
    <w:p>
      <w:pPr>
        <w:ind w:firstLine="480"/>
        <w:jc w:val="both"/>
        <w:spacing w:after="200" w:line="276" w:lineRule="auto"/>
        <w:tabs>
          <w:tab w:val="center" w:pos="4201" w:leader="none"/>
          <w:tab w:val="right" w:pos="9298" w:leader="dot"/>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供应商如确定参加投标，可自行下载磋商文件及有关资料，按照磋商文件规定进行注册、领取CA和办理电子签章（请至泰州市高港区泰州大道388号(中国医药城会展交易中心W3馆西南角)公共资源交易大厅6号窗口办理，电话：0523-81568158，17327800634），根据《“苏采云”系统</w:t>
      </w:r>
      <w:r>
        <w:rPr>
          <w:rFonts w:hint="eastAsia" w:ascii="宋体" w:hAnsi="宋体" w:eastAsia="宋体" w:cs="宋体"/>
          <w:color w:val="000000"/>
          <w:sz w:val="24"/>
          <w:szCs w:val="24"/>
          <w:lang w:val="en-US" w:eastAsia="zh-CN" w:bidi="ar-SA"/>
        </w:rPr>
        <w:t xml:space="preserve">投标人操作手册http://www.ccgp-jiangsu.gov.cn/jiangsu/zlxz/ee/ee3a4bc5a3454aa2b0d9312230633ce9.html》规定，在“苏采云”（ http://jszfcg.jsczt.cn/jszc/login）中按要求制作、上传电子响应文件（技术支持电话：0523-87633965、0523-86897512；客服QQ：709339244、1195486789）。有关本次招标的事项若存在变动或修改，敬请及时关注“江苏政府采购网”发布的更正公告。</w:t>
      </w:r>
      <w:r/>
    </w:p>
    <w:p>
      <w:pPr>
        <w:ind w:firstLine="480"/>
        <w:jc w:val="both"/>
        <w:spacing w:after="200" w:line="276" w:lineRule="auto"/>
        <w:tabs>
          <w:tab w:val="center" w:pos="4201" w:leader="none"/>
          <w:tab w:val="right" w:pos="9298" w:leader="dot"/>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投标人插入CA证书登录“苏采云”系统后选择具体项目，点击“我要参与”并签章提交《投标投标人确认函》，提交《投标投标人确认函》日期视同为依法获取招标文件日期。</w:t>
      </w:r>
      <w:r/>
    </w:p>
    <w:p>
      <w:pPr>
        <w:ind w:firstLine="600"/>
        <w:spacing w:after="200" w:line="276" w:lineRule="auto"/>
        <w:tabs>
          <w:tab w:val="center" w:pos="4201" w:leader="none"/>
          <w:tab w:val="right" w:pos="9298" w:leader="dot"/>
        </w:tabs>
        <w:rPr>
          <w:rFonts w:hint="eastAsia" w:ascii="宋体" w:hAnsi="宋体" w:eastAsia="宋体" w:cs="宋体"/>
          <w:sz w:val="24"/>
          <w:szCs w:val="24"/>
        </w:rPr>
      </w:pPr>
      <w:r>
        <w:rPr>
          <w:rFonts w:hint="eastAsia" w:ascii="宋体" w:hAnsi="宋体" w:eastAsia="宋体" w:cs="宋体"/>
          <w:sz w:val="24"/>
          <w:szCs w:val="24"/>
        </w:rPr>
        <w:t xml:space="preserve">3.售价：免费</w:t>
      </w:r>
      <w:r/>
    </w:p>
    <w:p>
      <w:pPr>
        <w:ind w:firstLine="480"/>
        <w:jc w:val="both"/>
        <w:spacing w:after="200" w:line="276" w:lineRule="auto"/>
        <w:tabs>
          <w:tab w:val="center" w:pos="4201" w:leader="none"/>
          <w:tab w:val="right" w:pos="9298" w:leader="dot"/>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540"/>
        <w:spacing w:line="360" w:lineRule="auto"/>
        <w:rPr>
          <w:rFonts w:hint="eastAsia" w:ascii="宋体" w:hAnsi="宋体" w:eastAsia="宋体" w:cs="宋体"/>
          <w:color w:val="auto"/>
          <w:sz w:val="24"/>
          <w:szCs w:val="24"/>
        </w:rPr>
      </w:pPr>
      <w:r>
        <w:rPr>
          <w:rFonts w:hint="default" w:ascii="Times New Roman" w:hAnsi="Times New Roman" w:eastAsia="宋体" w:cs="Times New Roman"/>
          <w:b/>
          <w:bCs/>
          <w:color w:val="auto"/>
          <w:sz w:val="32"/>
          <w:szCs w:val="32"/>
        </w:rPr>
        <w:t xml:space="preserve">四、提交响应文件截止时间</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1. 2026 年 </w:t>
      </w:r>
      <w:r>
        <w:rPr>
          <w:rFonts w:hint="eastAsia" w:ascii="宋体" w:hAnsi="宋体" w:eastAsia="宋体" w:cs="宋体"/>
          <w:color w:val="auto"/>
          <w:sz w:val="24"/>
          <w:szCs w:val="24"/>
          <w:u w:val="single"/>
          <w:lang w:val="en-US" w:eastAsia="zh-CN"/>
        </w:rPr>
        <w:t xml:space="preserve">7 </w:t>
      </w:r>
      <w:r>
        <w:rPr>
          <w:rFonts w:hint="eastAsia" w:ascii="宋体" w:hAnsi="宋体" w:eastAsia="宋体" w:cs="宋体"/>
          <w:color w:val="auto"/>
          <w:sz w:val="24"/>
          <w:szCs w:val="24"/>
          <w:u w:val="single"/>
        </w:rPr>
        <w:t xml:space="preserve">月 </w:t>
      </w:r>
      <w:r>
        <w:rPr>
          <w:rFonts w:hint="eastAsia" w:ascii="宋体" w:hAnsi="宋体" w:eastAsia="宋体" w:cs="宋体"/>
          <w:color w:val="auto"/>
          <w:sz w:val="24"/>
          <w:szCs w:val="24"/>
          <w:u w:val="single"/>
          <w:lang w:val="en-US" w:eastAsia="zh-CN"/>
        </w:rPr>
        <w:t xml:space="preserve">30 </w:t>
      </w:r>
      <w:r>
        <w:rPr>
          <w:rFonts w:hint="eastAsia" w:ascii="宋体" w:hAnsi="宋体" w:eastAsia="宋体" w:cs="宋体"/>
          <w:color w:val="auto"/>
          <w:sz w:val="24"/>
          <w:szCs w:val="24"/>
          <w:u w:val="single"/>
        </w:rPr>
        <w:t xml:space="preserve">日9  点 </w:t>
      </w:r>
      <w:r>
        <w:rPr>
          <w:rFonts w:hint="eastAsia" w:ascii="宋体" w:hAnsi="宋体" w:eastAsia="宋体" w:cs="宋体"/>
          <w:color w:val="auto"/>
          <w:sz w:val="24"/>
          <w:szCs w:val="24"/>
          <w:u w:val="single"/>
          <w:lang w:val="en-US" w:eastAsia="zh-CN"/>
        </w:rPr>
        <w:t xml:space="preserve">0</w:t>
      </w:r>
      <w:r>
        <w:rPr>
          <w:rFonts w:hint="eastAsia" w:ascii="宋体" w:hAnsi="宋体" w:eastAsia="宋体" w:cs="宋体"/>
          <w:color w:val="auto"/>
          <w:sz w:val="24"/>
          <w:szCs w:val="24"/>
          <w:u w:val="single"/>
        </w:rPr>
        <w:t xml:space="preserve">0  分</w:t>
      </w:r>
      <w:r>
        <w:rPr>
          <w:rFonts w:hint="eastAsia" w:ascii="宋体" w:hAnsi="宋体" w:eastAsia="宋体" w:cs="宋体"/>
          <w:color w:val="auto"/>
          <w:sz w:val="24"/>
          <w:szCs w:val="24"/>
        </w:rPr>
        <w:t xml:space="preserve">（北京时间）。</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2.地点：“苏采云”政府采购交易系统网上开标大厅。</w:t>
      </w:r>
      <w:r/>
    </w:p>
    <w:p>
      <w:pPr>
        <w:pStyle w:val="858"/>
        <w:rPr>
          <w:rFonts w:hint="eastAsia"/>
        </w:rPr>
      </w:pPr>
      <w:r>
        <w:rPr>
          <w:rFonts w:hint="eastAsia"/>
        </w:rPr>
      </w:r>
      <w:r/>
    </w:p>
    <w:p>
      <w:pPr>
        <w:ind w:firstLine="498"/>
        <w:keepLines/>
        <w:keepNext/>
        <w:spacing w:before="145" w:after="145" w:line="360" w:lineRule="auto"/>
        <w:rPr>
          <w:rFonts w:hint="eastAsia" w:ascii="宋体" w:hAnsi="宋体" w:eastAsia="宋体" w:cs="宋体"/>
          <w:color w:val="auto"/>
          <w:sz w:val="24"/>
          <w:szCs w:val="24"/>
        </w:rPr>
      </w:pPr>
      <w:r/>
      <w:bookmarkStart w:id="30" w:name="_Toc35393625"/>
      <w:r/>
      <w:bookmarkEnd w:id="30"/>
      <w:r/>
      <w:bookmarkStart w:id="31" w:name="_Toc28359007"/>
      <w:r/>
      <w:bookmarkEnd w:id="31"/>
      <w:r/>
      <w:bookmarkStart w:id="32" w:name="_Toc35393794"/>
      <w:r/>
      <w:bookmarkEnd w:id="32"/>
      <w:r/>
      <w:bookmarkStart w:id="33" w:name="_Toc28359084"/>
      <w:r/>
      <w:bookmarkEnd w:id="33"/>
      <w:r/>
      <w:bookmarkStart w:id="34" w:name="_Toc38985267"/>
      <w:r>
        <w:rPr>
          <w:rFonts w:hint="default" w:ascii="Times New Roman" w:hAnsi="Times New Roman" w:eastAsia="宋体" w:cs="Times New Roman"/>
          <w:b/>
          <w:bCs/>
          <w:color w:val="auto"/>
          <w:sz w:val="32"/>
          <w:szCs w:val="32"/>
        </w:rPr>
        <w:t xml:space="preserve">五、公告期限</w:t>
      </w:r>
      <w:bookmarkEnd w:id="34"/>
      <w:r/>
      <w:r/>
    </w:p>
    <w:p>
      <w:pPr>
        <w:ind w:firstLine="480"/>
        <w:rPr>
          <w:rFonts w:hint="eastAsia" w:ascii="宋体" w:hAnsi="宋体" w:eastAsia="宋体" w:cs="宋体"/>
          <w:color w:val="auto"/>
          <w:sz w:val="24"/>
          <w:szCs w:val="24"/>
        </w:rPr>
      </w:pPr>
      <w:r/>
      <w:bookmarkStart w:id="35" w:name="_Toc35393626"/>
      <w:r/>
      <w:bookmarkEnd w:id="35"/>
      <w:r/>
      <w:bookmarkStart w:id="36" w:name="_Toc35393795"/>
      <w:r/>
      <w:bookmarkEnd w:id="36"/>
      <w:r/>
      <w:bookmarkStart w:id="37" w:name="_Toc38985268"/>
      <w:r>
        <w:rPr>
          <w:rFonts w:hint="eastAsia" w:ascii="宋体" w:hAnsi="宋体" w:eastAsia="宋体" w:cs="宋体"/>
          <w:color w:val="auto"/>
          <w:sz w:val="24"/>
          <w:szCs w:val="24"/>
        </w:rPr>
        <w:t xml:space="preserve">磋商公告及磋商文件公告期限为自本公告发布之日起3个工作日。</w:t>
      </w:r>
      <w:bookmarkEnd w:id="37"/>
      <w:r/>
      <w:r/>
    </w:p>
    <w:p>
      <w:pPr>
        <w:ind w:firstLine="498"/>
        <w:keepLines/>
        <w:keepNext/>
        <w:spacing w:before="145" w:after="145" w:line="360" w:lineRule="auto"/>
        <w:rPr>
          <w:rFonts w:hint="eastAsia" w:ascii="宋体" w:hAnsi="宋体" w:eastAsia="宋体" w:cs="宋体"/>
          <w:color w:val="auto"/>
          <w:sz w:val="24"/>
          <w:szCs w:val="24"/>
        </w:rPr>
      </w:pPr>
      <w:r>
        <w:rPr>
          <w:rFonts w:hint="default" w:ascii="Times New Roman" w:hAnsi="Times New Roman" w:eastAsia="宋体" w:cs="Times New Roman"/>
          <w:b/>
          <w:bCs/>
          <w:color w:val="auto"/>
          <w:sz w:val="32"/>
          <w:szCs w:val="32"/>
        </w:rPr>
        <w:t xml:space="preserve">六、其他补充事宜</w:t>
      </w:r>
      <w:r/>
    </w:p>
    <w:p>
      <w:pPr>
        <w:ind w:firstLine="498"/>
        <w:keepLines/>
        <w:keepNext/>
        <w:spacing w:before="145" w:after="145" w:line="360" w:lineRule="auto"/>
        <w:rPr>
          <w:rFonts w:hint="eastAsia" w:ascii="宋体" w:hAnsi="宋体" w:eastAsia="宋体" w:cs="宋体"/>
          <w:color w:val="auto"/>
          <w:sz w:val="24"/>
          <w:szCs w:val="24"/>
        </w:rPr>
      </w:pPr>
      <w:r/>
      <w:bookmarkStart w:id="38" w:name="_Toc35393627"/>
      <w:r/>
      <w:bookmarkEnd w:id="38"/>
      <w:r/>
      <w:bookmarkStart w:id="39" w:name="_Toc28359008"/>
      <w:r/>
      <w:bookmarkEnd w:id="39"/>
      <w:r/>
      <w:bookmarkStart w:id="40" w:name="_Toc35393796"/>
      <w:r/>
      <w:bookmarkEnd w:id="40"/>
      <w:r/>
      <w:bookmarkStart w:id="41" w:name="_Toc28359085"/>
      <w:r/>
      <w:bookmarkEnd w:id="41"/>
      <w:r/>
      <w:bookmarkStart w:id="42" w:name="_Toc38985269"/>
      <w:r>
        <w:rPr>
          <w:rFonts w:hint="eastAsia" w:ascii="宋体" w:hAnsi="宋体" w:eastAsia="宋体" w:cs="宋体"/>
          <w:color w:val="auto"/>
          <w:sz w:val="24"/>
          <w:szCs w:val="24"/>
          <w:lang w:val="en-US" w:eastAsia="zh-CN"/>
        </w:rPr>
        <w:t xml:space="preserve">无</w:t>
      </w:r>
      <w:r>
        <w:rPr>
          <w:rFonts w:hint="eastAsia" w:ascii="宋体" w:hAnsi="宋体" w:eastAsia="宋体" w:cs="宋体"/>
          <w:color w:val="auto"/>
          <w:sz w:val="24"/>
          <w:szCs w:val="24"/>
        </w:rPr>
        <w:t xml:space="preserve">。</w:t>
      </w:r>
      <w:r/>
    </w:p>
    <w:p>
      <w:pPr>
        <w:ind w:firstLine="498"/>
        <w:keepLines/>
        <w:keepNext/>
        <w:spacing w:before="145" w:after="145" w:line="360" w:lineRule="auto"/>
        <w:rPr>
          <w:rFonts w:hint="eastAsia" w:ascii="宋体" w:hAnsi="宋体" w:eastAsia="宋体" w:cs="宋体"/>
          <w:color w:val="auto"/>
          <w:sz w:val="24"/>
          <w:szCs w:val="24"/>
        </w:rPr>
      </w:pPr>
      <w:r>
        <w:rPr>
          <w:rFonts w:hint="default" w:ascii="Times New Roman" w:hAnsi="Times New Roman" w:eastAsia="宋体" w:cs="Times New Roman"/>
          <w:b/>
          <w:bCs/>
          <w:color w:val="auto"/>
          <w:sz w:val="32"/>
          <w:szCs w:val="32"/>
        </w:rPr>
        <w:t xml:space="preserve">七、本次磋商联系方式</w:t>
      </w:r>
      <w:bookmarkEnd w:id="42"/>
      <w:r/>
      <w:r/>
    </w:p>
    <w:p>
      <w:pPr>
        <w:jc w:val="left"/>
        <w:widowControl/>
        <w:rPr>
          <w:rFonts w:hint="eastAsia" w:ascii="宋体" w:hAnsi="宋体" w:eastAsia="宋体" w:cs="宋体"/>
          <w:color w:val="auto"/>
          <w:sz w:val="24"/>
          <w:szCs w:val="24"/>
        </w:rPr>
      </w:pPr>
      <w:r>
        <w:rPr>
          <w:rFonts w:hint="default" w:ascii="Calibri" w:hAnsi="Calibri" w:eastAsia="仿宋" w:cs="Calibri"/>
          <w:color w:val="auto"/>
          <w:sz w:val="28"/>
          <w:szCs w:val="28"/>
        </w:rPr>
        <w:t xml:space="preserve">  </w:t>
      </w:r>
      <w:r>
        <w:rPr>
          <w:rFonts w:hint="eastAsia" w:ascii="仿宋" w:hAnsi="仿宋" w:eastAsia="仿宋" w:cs="宋体"/>
          <w:color w:val="auto"/>
          <w:sz w:val="28"/>
          <w:szCs w:val="28"/>
        </w:rPr>
        <w:t xml:space="preserve"> </w:t>
      </w:r>
      <w:r>
        <w:rPr>
          <w:rFonts w:hint="eastAsia" w:ascii="宋体" w:hAnsi="宋体" w:eastAsia="宋体" w:cs="宋体"/>
          <w:color w:val="auto"/>
          <w:sz w:val="24"/>
          <w:szCs w:val="24"/>
        </w:rPr>
        <w:t xml:space="preserve">1.采购人信息</w:t>
      </w:r>
      <w:r/>
    </w:p>
    <w:p>
      <w:pPr>
        <w:ind w:left="1079" w:hanging="300"/>
        <w:jc w:val="left"/>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名 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泰州市自然资源和规划局</w:t>
      </w:r>
      <w:r>
        <w:rPr>
          <w:rFonts w:hint="eastAsia" w:ascii="宋体" w:hAnsi="宋体" w:eastAsia="Arial" w:cs="Times New Roman"/>
          <w:color w:val="auto"/>
          <w:sz w:val="24"/>
          <w:szCs w:val="24"/>
          <w:u w:val="single"/>
        </w:rPr>
        <w:t xml:space="preserve"> </w:t>
      </w:r>
      <w:r>
        <w:rPr>
          <w:rFonts w:hint="eastAsia" w:ascii="宋体" w:hAnsi="宋体" w:eastAsia="宋体" w:cs="宋体"/>
          <w:color w:val="auto"/>
          <w:sz w:val="24"/>
          <w:szCs w:val="24"/>
          <w:u w:val="single"/>
        </w:rPr>
        <w:t xml:space="preserve"> </w:t>
      </w:r>
      <w:r/>
    </w:p>
    <w:p>
      <w:pPr>
        <w:ind w:left="1079" w:hanging="30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泰州市</w:t>
      </w:r>
      <w:r>
        <w:rPr>
          <w:rFonts w:hint="eastAsia" w:ascii="宋体" w:hAnsi="宋体" w:eastAsia="宋体" w:cs="宋体"/>
          <w:color w:val="auto"/>
          <w:sz w:val="24"/>
          <w:szCs w:val="24"/>
          <w:u w:val="single"/>
          <w:lang w:val="en-US" w:eastAsia="zh-CN"/>
        </w:rPr>
        <w:t xml:space="preserve">凤凰东路51号</w:t>
      </w:r>
      <w:r>
        <w:rPr>
          <w:rFonts w:hint="eastAsia" w:ascii="宋体" w:hAnsi="宋体" w:eastAsia="Arial" w:cs="Times New Roman"/>
          <w:color w:val="auto"/>
          <w:sz w:val="24"/>
          <w:szCs w:val="24"/>
          <w:u w:val="single"/>
        </w:rPr>
        <w:t xml:space="preserve"> </w:t>
      </w:r>
      <w:r>
        <w:rPr>
          <w:rFonts w:hint="eastAsia" w:ascii="宋体" w:hAnsi="宋体" w:eastAsia="宋体" w:cs="宋体"/>
          <w:color w:val="auto"/>
          <w:sz w:val="24"/>
          <w:szCs w:val="24"/>
          <w:u w:val="single"/>
        </w:rPr>
        <w:t xml:space="preserve"> </w:t>
      </w:r>
      <w:r/>
    </w:p>
    <w:p>
      <w:pPr>
        <w:ind w:left="1079" w:hanging="300"/>
        <w:jc w:val="left"/>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联系人：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蒋</w:t>
      </w:r>
      <w:r>
        <w:rPr>
          <w:rFonts w:hint="eastAsia" w:ascii="宋体" w:hAnsi="宋体" w:eastAsia="宋体" w:cs="宋体"/>
          <w:color w:val="auto"/>
          <w:sz w:val="24"/>
          <w:szCs w:val="24"/>
          <w:u w:val="single"/>
        </w:rPr>
        <w:t xml:space="preserve">先生  </w:t>
      </w:r>
      <w:r/>
    </w:p>
    <w:p>
      <w:pPr>
        <w:ind w:left="1079" w:hanging="300"/>
        <w:jc w:val="left"/>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u w:val="single"/>
        </w:rPr>
        <w:t xml:space="preserve"> 0523-86</w:t>
      </w:r>
      <w:r>
        <w:rPr>
          <w:rFonts w:hint="eastAsia" w:ascii="宋体" w:hAnsi="宋体" w:eastAsia="宋体" w:cs="宋体"/>
          <w:color w:val="auto"/>
          <w:sz w:val="24"/>
          <w:szCs w:val="24"/>
          <w:u w:val="single"/>
          <w:lang w:val="en-US" w:eastAsia="zh-CN"/>
        </w:rPr>
        <w:t xml:space="preserve">899359</w:t>
      </w:r>
      <w:r>
        <w:rPr>
          <w:rFonts w:hint="eastAsia" w:ascii="宋体" w:hAnsi="宋体" w:eastAsia="宋体" w:cs="宋体"/>
          <w:color w:val="auto"/>
          <w:sz w:val="24"/>
          <w:szCs w:val="24"/>
          <w:u w:val="single"/>
        </w:rPr>
        <w:t xml:space="preserve">  </w:t>
      </w:r>
      <w:r/>
    </w:p>
    <w:p>
      <w:pPr>
        <w:ind w:firstLine="24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2.泰州市政务服务中心信息</w:t>
      </w:r>
      <w:r/>
    </w:p>
    <w:p>
      <w:pPr>
        <w:ind w:firstLine="7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w:t>
      </w:r>
      <w:r>
        <w:rPr>
          <w:rFonts w:hint="eastAsia" w:ascii="宋体" w:hAnsi="宋体" w:eastAsia="宋体" w:cs="宋体"/>
          <w:color w:val="auto"/>
          <w:sz w:val="24"/>
          <w:szCs w:val="24"/>
          <w:u w:val="single"/>
        </w:rPr>
        <w:t xml:space="preserve"> 泰州市泰州大道388号  </w:t>
      </w:r>
      <w:r/>
    </w:p>
    <w:p>
      <w:pPr>
        <w:ind w:firstLine="72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联系人：  褚女士       </w:t>
      </w:r>
      <w:r/>
    </w:p>
    <w:p>
      <w:pPr>
        <w:ind w:firstLine="72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联系方式：</w:t>
      </w:r>
      <w:bookmarkStart w:id="43" w:name="_Toc28359010"/>
      <w:r/>
      <w:bookmarkEnd w:id="43"/>
      <w:r/>
      <w:bookmarkStart w:id="44" w:name="_Toc28359087"/>
      <w:r>
        <w:rPr>
          <w:rFonts w:hint="eastAsia" w:ascii="宋体" w:hAnsi="宋体" w:eastAsia="宋体" w:cs="宋体"/>
          <w:color w:val="auto"/>
          <w:sz w:val="24"/>
          <w:szCs w:val="24"/>
          <w:u w:val="single"/>
        </w:rPr>
        <w:t xml:space="preserve"> </w:t>
      </w:r>
      <w:bookmarkEnd w:id="44"/>
      <w:r>
        <w:rPr>
          <w:rFonts w:hint="eastAsia" w:ascii="宋体" w:hAnsi="宋体" w:eastAsia="宋体" w:cs="宋体"/>
          <w:color w:val="auto"/>
          <w:sz w:val="24"/>
          <w:szCs w:val="24"/>
          <w:u w:val="single"/>
          <w:lang w:val="en-US" w:eastAsia="zh-CN"/>
        </w:rPr>
        <w:t xml:space="preserve">18061001525     </w:t>
      </w:r>
      <w:r>
        <w:rPr>
          <w:rFonts w:hint="eastAsia" w:ascii="宋体" w:hAnsi="宋体" w:eastAsia="宋体" w:cs="宋体"/>
          <w:color w:val="auto"/>
          <w:sz w:val="24"/>
          <w:szCs w:val="24"/>
          <w:u w:val="single"/>
        </w:rPr>
        <w:t xml:space="preserve">      </w:t>
      </w:r>
      <w:r/>
    </w:p>
    <w:p>
      <w:pPr>
        <w:ind w:firstLine="498"/>
        <w:keepLines/>
        <w:keepNext/>
        <w:spacing w:before="145" w:after="145" w:line="360" w:lineRule="auto"/>
        <w:rPr>
          <w:rFonts w:hint="eastAsia" w:ascii="宋体" w:hAnsi="宋体" w:eastAsia="宋体" w:cs="宋体"/>
          <w:color w:val="auto"/>
          <w:sz w:val="24"/>
          <w:szCs w:val="24"/>
        </w:rPr>
      </w:pPr>
      <w:r>
        <w:rPr>
          <w:rFonts w:hint="default" w:ascii="Times New Roman" w:hAnsi="Times New Roman" w:eastAsia="宋体" w:cs="Times New Roman"/>
          <w:b/>
          <w:bCs/>
          <w:color w:val="auto"/>
          <w:sz w:val="32"/>
          <w:szCs w:val="32"/>
        </w:rPr>
        <w:t xml:space="preserve">八、其他</w:t>
      </w:r>
      <w:r>
        <w:rPr>
          <w:rFonts w:hint="eastAsia" w:ascii="Times New Roman" w:hAnsi="Times New Roman" w:eastAsia="宋体" w:cs="Times New Roman"/>
          <w:b/>
          <w:bCs/>
          <w:color w:val="auto"/>
          <w:sz w:val="32"/>
          <w:szCs w:val="32"/>
        </w:rPr>
        <w:t xml:space="preserve">  </w:t>
      </w:r>
      <w:r/>
    </w:p>
    <w:p>
      <w:pPr>
        <w:ind w:firstLine="480"/>
        <w:tabs>
          <w:tab w:val="left" w:pos="900" w:leader="none"/>
        </w:tabs>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sz w:val="24"/>
          <w:szCs w:val="24"/>
        </w:rPr>
        <w:t xml:space="preserve">《国务院办公厅关于在政府采购中实施本国产品标准及相关政策的通知》</w:t>
      </w:r>
      <w:r>
        <w:rPr>
          <w:rFonts w:hint="eastAsia" w:ascii="宋体" w:hAnsi="宋体" w:eastAsia="宋体" w:cs="宋体"/>
          <w:bCs/>
          <w:sz w:val="24"/>
          <w:szCs w:val="24"/>
        </w:rPr>
        <w:t xml:space="preserve">等政府采购文件。</w:t>
      </w:r>
      <w:r/>
    </w:p>
    <w:p>
      <w:pPr>
        <w:ind w:firstLine="480"/>
        <w:tabs>
          <w:tab w:val="left" w:pos="900" w:leader="none"/>
        </w:tabs>
        <w:rPr>
          <w:rFonts w:ascii="宋体" w:hAnsi="宋体" w:eastAsia="宋体" w:cs="宋体"/>
          <w:sz w:val="24"/>
          <w:szCs w:val="24"/>
        </w:rPr>
      </w:pPr>
      <w:r>
        <w:rPr>
          <w:rFonts w:hint="eastAsia" w:ascii="宋体" w:hAnsi="宋体" w:eastAsia="宋体" w:cs="宋体"/>
          <w:sz w:val="24"/>
          <w:szCs w:val="24"/>
        </w:rPr>
        <w:t xml:space="preserve">2.根据省财政厅《关于更</w:t>
      </w:r>
      <w:r>
        <w:rPr>
          <w:rFonts w:hint="eastAsia" w:ascii="宋体" w:hAnsi="宋体" w:eastAsia="宋体" w:cs="宋体"/>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ascii="宋体" w:hAnsi="宋体" w:eastAsia="宋体" w:cs="宋体"/>
          <w:sz w:val="24"/>
          <w:szCs w:val="24"/>
        </w:rPr>
      </w:pPr>
      <w:r>
        <w:rPr>
          <w:rFonts w:hint="eastAsia" w:ascii="宋体" w:hAnsi="宋体" w:eastAsia="宋体" w:cs="宋体"/>
          <w:sz w:val="24"/>
          <w:szCs w:val="24"/>
        </w:rPr>
        <w:t xml:space="preserve">各供应商可自行前往当地规定点办理,泰州地区领取CA和办理电子签章（请至泰州市高港区泰州大道388号（原中国医药城会展政务中心W3馆西南角</w:t>
      </w:r>
      <w:r>
        <w:rPr>
          <w:rFonts w:hint="eastAsia" w:ascii="宋体" w:hAnsi="宋体" w:eastAsia="宋体" w:cs="宋体"/>
          <w:sz w:val="24"/>
          <w:szCs w:val="24"/>
          <w:lang w:val="en-US" w:eastAsia="zh-CN"/>
        </w:rPr>
        <w:t xml:space="preserve">泰州市公共资源交易中心</w:t>
      </w:r>
      <w:r>
        <w:rPr>
          <w:rFonts w:hint="eastAsia" w:ascii="宋体" w:hAnsi="宋体" w:eastAsia="宋体" w:cs="宋体"/>
          <w:sz w:val="24"/>
          <w:szCs w:val="24"/>
        </w:rPr>
        <w:t xml:space="preserve">）一楼大厅6号窗口办理，具体联系方式见《苏采云系统供应商操作手册》（以下简称《操作手册》））、进行注册并按《操作手册》要求制作、上传电子响应文件。</w:t>
      </w:r>
      <w:r/>
    </w:p>
    <w:p>
      <w:pPr>
        <w:ind w:firstLine="480"/>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3.有关本次磋商的事项若存在变动或修改，敬请及时关注泰州市政务服务中心在“江苏政府采购网”发布的更正公告。</w:t>
      </w:r>
      <w:r/>
    </w:p>
    <w:p>
      <w:pPr>
        <w:ind w:firstLine="480"/>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4.本次项目不收取磋商保证金。</w:t>
      </w:r>
      <w:r/>
    </w:p>
    <w:p>
      <w:pPr>
        <w:ind w:right="840"/>
        <w:rPr>
          <w:rFonts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840"/>
        <w:rPr>
          <w:rFonts w:hint="eastAsia" w:ascii="宋体" w:hAnsi="宋体" w:eastAsia="宋体" w:cs="宋体"/>
          <w:color w:val="auto"/>
          <w:sz w:val="24"/>
          <w:szCs w:val="24"/>
        </w:rPr>
      </w:pPr>
      <w:r/>
      <w:bookmarkStart w:id="45" w:name="_Toc120614211"/>
      <w:r>
        <w:rPr>
          <w:rFonts w:hint="eastAsia" w:ascii="宋体" w:hAnsi="宋体" w:eastAsia="宋体" w:cs="宋体"/>
          <w:color w:val="auto"/>
          <w:sz w:val="24"/>
          <w:szCs w:val="24"/>
        </w:rPr>
        <w:t xml:space="preserve">                </w:t>
      </w:r>
      <w:r>
        <w:rPr>
          <w:rFonts w:hint="eastAsia" w:ascii="黑体" w:hAnsi="黑体" w:eastAsia="黑体" w:cs="宋体"/>
          <w:b/>
          <w:bCs/>
          <w:color w:val="auto"/>
          <w:sz w:val="44"/>
          <w:szCs w:val="44"/>
        </w:rPr>
        <w:t xml:space="preserve">第二章</w:t>
      </w:r>
      <w:r>
        <w:rPr>
          <w:rFonts w:hint="default" w:ascii="Calibri" w:hAnsi="Calibri" w:eastAsia="黑体" w:cs="Calibri"/>
          <w:b/>
          <w:bCs/>
          <w:color w:val="auto"/>
          <w:sz w:val="44"/>
          <w:szCs w:val="44"/>
        </w:rPr>
        <w:t xml:space="preserve"> </w:t>
      </w:r>
      <w:r>
        <w:rPr>
          <w:rFonts w:hint="eastAsia" w:ascii="黑体" w:hAnsi="黑体" w:eastAsia="黑体" w:cs="宋体"/>
          <w:b/>
          <w:bCs/>
          <w:color w:val="auto"/>
          <w:sz w:val="44"/>
          <w:szCs w:val="44"/>
        </w:rPr>
        <w:t xml:space="preserve"> </w:t>
      </w:r>
      <w:bookmarkEnd w:id="45"/>
      <w:r>
        <w:rPr>
          <w:rFonts w:hint="eastAsia" w:ascii="黑体" w:hAnsi="黑体" w:eastAsia="黑体" w:cs="宋体"/>
          <w:b/>
          <w:bCs/>
          <w:color w:val="auto"/>
          <w:sz w:val="44"/>
          <w:szCs w:val="44"/>
        </w:rPr>
        <w:t xml:space="preserve">供应商须知</w:t>
      </w:r>
      <w:r/>
    </w:p>
    <w:p>
      <w:pPr>
        <w:ind w:firstLine="498"/>
        <w:keepLines/>
        <w:keepNext/>
        <w:spacing w:before="145" w:after="145" w:line="360" w:lineRule="auto"/>
        <w:rPr>
          <w:rFonts w:hint="eastAsia" w:ascii="宋体" w:hAnsi="宋体" w:eastAsia="宋体" w:cs="宋体"/>
          <w:color w:val="auto"/>
          <w:sz w:val="24"/>
          <w:szCs w:val="24"/>
        </w:rPr>
      </w:pPr>
      <w:r/>
      <w:bookmarkStart w:id="46" w:name="_Toc513029203"/>
      <w:r/>
      <w:bookmarkEnd w:id="46"/>
      <w:r/>
      <w:bookmarkStart w:id="47" w:name="_Toc16938519"/>
      <w:r/>
      <w:bookmarkEnd w:id="47"/>
      <w:r/>
      <w:bookmarkStart w:id="48" w:name="_Toc20823275"/>
      <w:r/>
      <w:bookmarkEnd w:id="48"/>
      <w:r/>
      <w:bookmarkStart w:id="49" w:name="_Toc120614214"/>
      <w:r>
        <w:rPr>
          <w:rFonts w:hint="default" w:ascii="Times New Roman" w:hAnsi="Times New Roman" w:eastAsia="宋体" w:cs="Times New Roman"/>
          <w:b/>
          <w:bCs/>
          <w:color w:val="auto"/>
          <w:sz w:val="32"/>
          <w:szCs w:val="32"/>
        </w:rPr>
        <w:t xml:space="preserve">一、总则</w:t>
      </w:r>
      <w:bookmarkEnd w:id="49"/>
      <w:r/>
      <w:r/>
    </w:p>
    <w:p>
      <w:pPr>
        <w:ind w:firstLine="420"/>
        <w:keepLines/>
        <w:keepNext/>
        <w:rPr>
          <w:rFonts w:ascii="黑体" w:hAnsi="黑体" w:eastAsia="黑体" w:cs="宋体"/>
          <w:color w:val="000000"/>
          <w:sz w:val="28"/>
          <w:szCs w:val="28"/>
        </w:rPr>
      </w:pPr>
      <w:r/>
      <w:bookmarkStart w:id="50" w:name="_Toc16938520"/>
      <w:r/>
      <w:bookmarkEnd w:id="50"/>
      <w:r/>
      <w:bookmarkStart w:id="51" w:name="_Toc458694821"/>
      <w:r/>
      <w:bookmarkEnd w:id="51"/>
      <w:r/>
      <w:bookmarkStart w:id="52" w:name="_Hlt16619475"/>
      <w:r/>
      <w:bookmarkEnd w:id="52"/>
      <w:r/>
      <w:bookmarkStart w:id="53" w:name="_Toc513029209"/>
      <w:r/>
      <w:bookmarkEnd w:id="53"/>
      <w:r/>
      <w:bookmarkStart w:id="54" w:name="_Toc20823281"/>
      <w:r/>
      <w:bookmarkEnd w:id="54"/>
      <w:r/>
      <w:bookmarkStart w:id="55" w:name="_Toc16938525"/>
      <w:r/>
      <w:bookmarkEnd w:id="55"/>
      <w:r/>
      <w:bookmarkStart w:id="56" w:name="_Toc513029204"/>
      <w:r/>
      <w:bookmarkEnd w:id="56"/>
      <w:r/>
      <w:bookmarkStart w:id="57" w:name="_Toc20823276"/>
      <w:r/>
      <w:bookmarkStart w:id="58" w:name="_Toc120614215"/>
      <w:r>
        <w:rPr>
          <w:rFonts w:ascii="黑体" w:hAnsi="黑体" w:eastAsia="黑体" w:cs="宋体"/>
          <w:color w:val="000000"/>
          <w:sz w:val="28"/>
          <w:szCs w:val="28"/>
        </w:rPr>
        <w:t xml:space="preserve">1</w:t>
      </w:r>
      <w:bookmarkEnd w:id="57"/>
      <w:r>
        <w:rPr>
          <w:rFonts w:ascii="黑体" w:hAnsi="黑体" w:eastAsia="黑体" w:cs="宋体"/>
          <w:color w:val="000000"/>
          <w:sz w:val="28"/>
          <w:szCs w:val="28"/>
        </w:rPr>
        <w:t xml:space="preserve">、采购方式</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1.1 本次政府采购活动采取竞争性磋商(以下简称磋商)方式，本磋商文件仅适用于磋商公告中所述项目。</w:t>
      </w:r>
      <w:r/>
    </w:p>
    <w:p>
      <w:pPr>
        <w:ind w:firstLine="420"/>
        <w:keepLines/>
        <w:keepNext/>
        <w:rPr>
          <w:rFonts w:ascii="黑体" w:hAnsi="黑体" w:eastAsia="黑体" w:cs="宋体"/>
          <w:color w:val="000000"/>
          <w:sz w:val="28"/>
          <w:szCs w:val="28"/>
        </w:rPr>
      </w:pPr>
      <w:r/>
      <w:bookmarkStart w:id="59" w:name="_Toc16938521"/>
      <w:r/>
      <w:bookmarkEnd w:id="59"/>
      <w:r/>
      <w:bookmarkStart w:id="60" w:name="_Toc513029205"/>
      <w:r/>
      <w:bookmarkEnd w:id="60"/>
      <w:r/>
      <w:bookmarkStart w:id="61" w:name="_Toc20823277"/>
      <w:r>
        <w:rPr>
          <w:rFonts w:ascii="黑体" w:hAnsi="黑体" w:eastAsia="黑体" w:cs="宋体"/>
          <w:color w:val="000000"/>
          <w:sz w:val="28"/>
          <w:szCs w:val="28"/>
        </w:rPr>
        <w:t xml:space="preserve">2、合格的</w:t>
      </w:r>
      <w:bookmarkEnd w:id="61"/>
      <w:r>
        <w:rPr>
          <w:rFonts w:ascii="黑体" w:hAnsi="黑体" w:eastAsia="黑体" w:cs="宋体"/>
          <w:color w:val="000000"/>
          <w:sz w:val="28"/>
          <w:szCs w:val="28"/>
        </w:rPr>
        <w:t xml:space="preserve">供应商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2.1满足磋商公告中供应商资格要求的规定。</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2.2 满足本磋商文件实质性要求和条件的规定。</w:t>
      </w:r>
      <w:r/>
    </w:p>
    <w:p>
      <w:pPr>
        <w:ind w:firstLine="420"/>
        <w:keepLines/>
        <w:keepNext/>
        <w:rPr>
          <w:rFonts w:ascii="黑体" w:hAnsi="黑体" w:eastAsia="黑体" w:cs="宋体"/>
          <w:color w:val="000000"/>
          <w:sz w:val="28"/>
          <w:szCs w:val="28"/>
        </w:rPr>
      </w:pPr>
      <w:r/>
      <w:bookmarkStart w:id="62" w:name="_Toc513029206"/>
      <w:r/>
      <w:bookmarkEnd w:id="62"/>
      <w:r/>
      <w:bookmarkStart w:id="63" w:name="_Toc16938522"/>
      <w:r/>
      <w:bookmarkEnd w:id="63"/>
      <w:r/>
      <w:bookmarkStart w:id="64" w:name="_Toc20823278"/>
      <w:r>
        <w:rPr>
          <w:rFonts w:ascii="黑体" w:hAnsi="黑体" w:eastAsia="黑体" w:cs="宋体"/>
          <w:color w:val="000000"/>
          <w:sz w:val="28"/>
          <w:szCs w:val="28"/>
        </w:rPr>
        <w:t xml:space="preserve">3、适用法律</w:t>
      </w:r>
      <w:bookmarkEnd w:id="64"/>
      <w:r/>
      <w:r/>
    </w:p>
    <w:p>
      <w:pPr>
        <w:ind w:firstLine="420"/>
        <w:rPr>
          <w:rFonts w:ascii="宋体" w:hAnsi="宋体" w:eastAsia="宋体" w:cs="宋体"/>
          <w:sz w:val="24"/>
          <w:szCs w:val="24"/>
        </w:rPr>
      </w:pPr>
      <w:r>
        <w:rPr>
          <w:rFonts w:hint="eastAsia" w:ascii="宋体" w:hAnsi="宋体" w:eastAsia="宋体" w:cs="宋体"/>
          <w:color w:val="000000"/>
          <w:sz w:val="24"/>
          <w:szCs w:val="24"/>
        </w:rPr>
        <w:t xml:space="preserve">3.1 本次磋商及由此产生的合同受中华人民共和国有关的法律法规制约和保护。</w:t>
      </w:r>
      <w:r/>
    </w:p>
    <w:p>
      <w:pPr>
        <w:ind w:firstLine="420"/>
        <w:keepLines/>
        <w:keepNext/>
        <w:rPr>
          <w:rFonts w:ascii="黑体" w:hAnsi="黑体" w:eastAsia="黑体" w:cs="宋体"/>
          <w:color w:val="000000"/>
          <w:sz w:val="28"/>
          <w:szCs w:val="28"/>
        </w:rPr>
      </w:pPr>
      <w:r/>
      <w:bookmarkStart w:id="65" w:name="_Toc513029207"/>
      <w:r/>
      <w:bookmarkEnd w:id="65"/>
      <w:r/>
      <w:bookmarkStart w:id="66" w:name="_Toc16938523"/>
      <w:r/>
      <w:bookmarkEnd w:id="66"/>
      <w:r/>
      <w:bookmarkStart w:id="67" w:name="_Toc462564067"/>
      <w:r/>
      <w:bookmarkEnd w:id="67"/>
      <w:r/>
      <w:bookmarkStart w:id="68" w:name="_Toc20823279"/>
      <w:r>
        <w:rPr>
          <w:rFonts w:ascii="黑体" w:hAnsi="黑体" w:eastAsia="黑体" w:cs="宋体"/>
          <w:color w:val="000000"/>
          <w:sz w:val="28"/>
          <w:szCs w:val="28"/>
        </w:rPr>
        <w:t xml:space="preserve">4、磋商费用</w:t>
      </w:r>
      <w:bookmarkEnd w:id="68"/>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4.1供应商应自行承担所有与参加本次磋商有关的费用，无论磋商过程中的做法和结果如何，泰州市政务服务中心（以下简称政务中心）在任何情况下均无义务和责任承担这些费用。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4.2本次磋商政务中心和采购人不收取标书工本费与成交服务费。</w:t>
      </w:r>
      <w:r/>
    </w:p>
    <w:p>
      <w:pPr>
        <w:ind w:firstLine="301"/>
        <w:keepLines/>
        <w:keepNext/>
        <w:rPr>
          <w:rFonts w:ascii="宋体" w:hAnsi="宋体" w:eastAsia="宋体" w:cs="宋体"/>
          <w:sz w:val="24"/>
          <w:szCs w:val="24"/>
        </w:rPr>
      </w:pPr>
      <w:r>
        <w:rPr>
          <w:rFonts w:hint="eastAsia" w:ascii="宋体" w:hAnsi="宋体" w:eastAsia="宋体" w:cs="宋体"/>
          <w:b/>
          <w:bCs/>
          <w:color w:val="000000"/>
          <w:sz w:val="30"/>
          <w:szCs w:val="30"/>
        </w:rPr>
        <w:t xml:space="preserve">5、</w:t>
      </w:r>
      <w:r>
        <w:rPr>
          <w:rFonts w:hint="eastAsia" w:ascii="黑体" w:hAnsi="黑体" w:eastAsia="黑体" w:cs="宋体"/>
          <w:color w:val="000000"/>
          <w:sz w:val="28"/>
          <w:szCs w:val="28"/>
        </w:rPr>
        <w:t xml:space="preserve">磋商文件的约束力</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5.1供应商一旦参加本项目采购活动，即被认为接受了本磋商文件的规定和约束。</w:t>
      </w:r>
      <w:r/>
    </w:p>
    <w:p>
      <w:pPr>
        <w:ind w:firstLine="321"/>
        <w:keepLines/>
        <w:keepNext/>
        <w:spacing w:before="145" w:after="145" w:line="360" w:lineRule="auto"/>
        <w:rPr>
          <w:rFonts w:hint="eastAsia" w:ascii="宋体" w:hAnsi="宋体" w:eastAsia="宋体" w:cs="宋体"/>
          <w:color w:val="auto"/>
          <w:sz w:val="24"/>
          <w:szCs w:val="24"/>
        </w:rPr>
      </w:pPr>
      <w:r>
        <w:rPr>
          <w:rFonts w:hint="default" w:ascii="Times New Roman" w:hAnsi="Times New Roman" w:eastAsia="宋体" w:cs="Times New Roman"/>
          <w:b/>
          <w:bCs/>
          <w:color w:val="auto"/>
          <w:sz w:val="32"/>
          <w:szCs w:val="32"/>
        </w:rPr>
        <w:t xml:space="preserve">二、</w:t>
      </w:r>
      <w:bookmarkEnd w:id="58"/>
      <w:r>
        <w:rPr>
          <w:rFonts w:hint="default" w:ascii="Times New Roman" w:hAnsi="Times New Roman" w:eastAsia="宋体" w:cs="Times New Roman"/>
          <w:b/>
          <w:bCs/>
          <w:color w:val="auto"/>
          <w:sz w:val="32"/>
          <w:szCs w:val="32"/>
        </w:rPr>
        <w:t xml:space="preserve">磋商文件</w:t>
      </w:r>
      <w:r/>
    </w:p>
    <w:p>
      <w:pPr>
        <w:ind w:firstLine="420"/>
        <w:keepLines/>
        <w:keepNext/>
        <w:rPr>
          <w:rFonts w:ascii="黑体" w:hAnsi="黑体" w:eastAsia="黑体" w:cs="宋体"/>
          <w:color w:val="000000"/>
          <w:sz w:val="28"/>
          <w:szCs w:val="28"/>
        </w:rPr>
      </w:pPr>
      <w:r/>
      <w:bookmarkStart w:id="69" w:name="_Toc513029213"/>
      <w:r/>
      <w:bookmarkEnd w:id="69"/>
      <w:r/>
      <w:bookmarkStart w:id="70" w:name="_Toc462564072"/>
      <w:r/>
      <w:bookmarkEnd w:id="70"/>
      <w:r/>
      <w:bookmarkStart w:id="71" w:name="_Toc16938529"/>
      <w:r/>
      <w:bookmarkEnd w:id="71"/>
      <w:r/>
      <w:bookmarkStart w:id="72" w:name="_Toc513029210"/>
      <w:r/>
      <w:bookmarkEnd w:id="72"/>
      <w:r/>
      <w:bookmarkStart w:id="73" w:name="_Toc16938526"/>
      <w:r/>
      <w:bookmarkEnd w:id="73"/>
      <w:r/>
      <w:bookmarkStart w:id="74" w:name="_Toc20823285"/>
      <w:r/>
      <w:bookmarkEnd w:id="74"/>
      <w:r/>
      <w:bookmarkStart w:id="75" w:name="_Toc20823282"/>
      <w:r/>
      <w:bookmarkStart w:id="76" w:name="_Toc120614216"/>
      <w:r>
        <w:rPr>
          <w:rFonts w:ascii="黑体" w:hAnsi="黑体" w:eastAsia="黑体" w:cs="宋体"/>
          <w:color w:val="000000"/>
          <w:sz w:val="28"/>
          <w:szCs w:val="28"/>
        </w:rPr>
        <w:t xml:space="preserve">6、磋商文件构成</w:t>
      </w:r>
      <w:bookmarkEnd w:id="75"/>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6.1磋商文件由以下部分组成：</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（1）磋商邀请</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（2）供应商须知</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（3）合同文本</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（4）采购需求</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（5）</w:t>
      </w:r>
      <w:r>
        <w:rPr>
          <w:rFonts w:ascii="Times New Roman" w:hAnsi="Times New Roman" w:eastAsia="宋体" w:cs="Times New Roman"/>
          <w:color w:val="000000"/>
          <w:sz w:val="24"/>
          <w:szCs w:val="24"/>
        </w:rPr>
        <w:t xml:space="preserve">评审方法与评审标准</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（6）响应文件格式</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请仔细检查磋商文件是否齐全，如有缺漏请立即与政务中心联系解决。</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rPr>
          <w:rFonts w:hint="eastAsia" w:ascii="宋体" w:hAnsi="宋体" w:eastAsia="宋体" w:cs="宋体"/>
          <w:color w:val="000000"/>
          <w:sz w:val="24"/>
          <w:szCs w:val="24"/>
        </w:rPr>
      </w:pPr>
      <w:r/>
      <w:bookmarkStart w:id="77" w:name="_Toc16938527"/>
      <w:r/>
      <w:bookmarkEnd w:id="77"/>
      <w:r/>
      <w:bookmarkStart w:id="78" w:name="_Toc513029211"/>
      <w:r/>
      <w:bookmarkEnd w:id="78"/>
      <w:r/>
      <w:bookmarkStart w:id="79" w:name="_Toc462564070"/>
      <w:r/>
      <w:bookmarkEnd w:id="79"/>
      <w:r/>
      <w:bookmarkStart w:id="80" w:name="_Toc20823283"/>
      <w:r>
        <w:rPr>
          <w:rFonts w:ascii="黑体" w:hAnsi="黑体" w:eastAsia="黑体" w:cs="宋体"/>
          <w:color w:val="000000"/>
          <w:sz w:val="28"/>
          <w:szCs w:val="28"/>
        </w:rPr>
        <w:t xml:space="preserve">7、磋商文件的澄清</w:t>
      </w:r>
      <w:bookmarkEnd w:id="80"/>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7.1 任何要求对磋商文件进行澄清的供应商，应在磋商截止日期前按磋商公告中的通讯地址，以书面形式通知政务中心。</w:t>
      </w:r>
      <w:r/>
    </w:p>
    <w:p>
      <w:pPr>
        <w:ind w:firstLine="420"/>
        <w:keepLines/>
        <w:keepNext/>
        <w:rPr>
          <w:rFonts w:ascii="黑体" w:hAnsi="黑体" w:eastAsia="黑体" w:cs="宋体"/>
          <w:color w:val="000000"/>
          <w:sz w:val="28"/>
          <w:szCs w:val="28"/>
        </w:rPr>
      </w:pPr>
      <w:r/>
      <w:bookmarkStart w:id="81" w:name="_Toc462564071"/>
      <w:r/>
      <w:bookmarkEnd w:id="81"/>
      <w:r/>
      <w:bookmarkStart w:id="82" w:name="_Toc513029212"/>
      <w:r/>
      <w:bookmarkEnd w:id="82"/>
      <w:r/>
      <w:bookmarkStart w:id="83" w:name="_Toc16938528"/>
      <w:r/>
      <w:bookmarkEnd w:id="83"/>
      <w:r/>
      <w:bookmarkStart w:id="84" w:name="_Toc20823284"/>
      <w:r>
        <w:rPr>
          <w:rFonts w:ascii="黑体" w:hAnsi="黑体" w:eastAsia="黑体" w:cs="宋体"/>
          <w:color w:val="000000"/>
          <w:sz w:val="28"/>
          <w:szCs w:val="28"/>
        </w:rPr>
        <w:t xml:space="preserve">8、磋商文件的澄清和修改</w:t>
      </w:r>
      <w:bookmarkEnd w:id="84"/>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8.1在响应文件提交截止时间前，政务中心可以对磋商文件进行澄清和修改</w:t>
      </w:r>
      <w:r>
        <w:rPr>
          <w:rFonts w:ascii="宋体" w:hAnsi="宋体" w:eastAsia="宋体" w:cs="宋体"/>
          <w:color w:val="000000"/>
          <w:sz w:val="24"/>
          <w:szCs w:val="24"/>
        </w:rPr>
        <w:t xml:space="preserve">, 澄清或者修改的内容作为磋商文件的组成部分。澄清或者修改的内容可能影响响应文件编制的，</w:t>
      </w:r>
      <w:r>
        <w:rPr>
          <w:rFonts w:hint="eastAsia" w:ascii="宋体" w:hAnsi="宋体" w:eastAsia="宋体" w:cs="宋体"/>
          <w:color w:val="000000"/>
          <w:sz w:val="24"/>
          <w:szCs w:val="24"/>
        </w:rPr>
        <w:t xml:space="preserve">政务中心</w:t>
      </w:r>
      <w:r>
        <w:rPr>
          <w:rFonts w:ascii="宋体" w:hAnsi="宋体" w:eastAsia="宋体" w:cs="宋体"/>
          <w:color w:val="000000"/>
          <w:sz w:val="24"/>
          <w:szCs w:val="24"/>
        </w:rPr>
        <w:t xml:space="preserve">将在提交首次响应文件截止时间至少</w:t>
      </w:r>
      <w:r>
        <w:rPr>
          <w:rFonts w:hint="eastAsia" w:ascii="宋体" w:hAnsi="宋体" w:eastAsia="宋体" w:cs="宋体"/>
          <w:color w:val="000000"/>
          <w:sz w:val="24"/>
          <w:szCs w:val="24"/>
        </w:rPr>
        <w:t xml:space="preserve">5日</w:t>
      </w:r>
      <w:r>
        <w:rPr>
          <w:rFonts w:ascii="宋体" w:hAnsi="宋体" w:eastAsia="宋体" w:cs="宋体"/>
          <w:color w:val="000000"/>
          <w:sz w:val="24"/>
          <w:szCs w:val="24"/>
        </w:rPr>
        <w:t xml:space="preserve">前，在“江苏政府采购网”上发布书面更正公告形式通知所有获取磋商文件的供应商, 更正公告内容将作为磋商文件的组成部分，并对供应商具有约束力。不足</w:t>
      </w:r>
      <w:r>
        <w:rPr>
          <w:rFonts w:hint="eastAsia" w:ascii="宋体" w:hAnsi="宋体" w:eastAsia="宋体" w:cs="宋体"/>
          <w:color w:val="000000"/>
          <w:sz w:val="24"/>
          <w:szCs w:val="24"/>
        </w:rPr>
        <w:t xml:space="preserve">5</w:t>
      </w:r>
      <w:r>
        <w:rPr>
          <w:rFonts w:ascii="宋体" w:hAnsi="宋体" w:eastAsia="宋体" w:cs="宋体"/>
          <w:color w:val="000000"/>
          <w:sz w:val="24"/>
          <w:szCs w:val="24"/>
        </w:rPr>
        <w:t xml:space="preserve">日的，</w:t>
      </w:r>
      <w:r>
        <w:rPr>
          <w:rFonts w:hint="eastAsia" w:ascii="宋体" w:hAnsi="宋体" w:eastAsia="宋体" w:cs="宋体"/>
          <w:color w:val="000000"/>
          <w:sz w:val="24"/>
          <w:szCs w:val="24"/>
        </w:rPr>
        <w:t xml:space="preserve">政务中心</w:t>
      </w:r>
      <w:r>
        <w:rPr>
          <w:rFonts w:ascii="宋体" w:hAnsi="宋体" w:eastAsia="宋体" w:cs="宋体"/>
          <w:color w:val="000000"/>
          <w:sz w:val="24"/>
          <w:szCs w:val="24"/>
        </w:rPr>
        <w:t xml:space="preserve">将顺延提交首次响应文件截止时间。</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8.2政务中心可以视采购项目的具体情况，组织供应商进行现场考察或召开磋商前答疑会，但不单独或分别组织只有一个供应商参加的现场考察和答疑会。</w:t>
      </w:r>
      <w:r/>
    </w:p>
    <w:p>
      <w:pPr>
        <w:ind w:firstLine="482"/>
        <w:keepLines/>
        <w:keepNext/>
        <w:spacing w:before="145" w:after="145" w:line="360" w:lineRule="auto"/>
        <w:rPr>
          <w:rFonts w:hint="eastAsia" w:ascii="宋体" w:hAnsi="宋体" w:eastAsia="宋体" w:cs="宋体"/>
          <w:color w:val="auto"/>
          <w:sz w:val="24"/>
          <w:szCs w:val="24"/>
        </w:rPr>
      </w:pPr>
      <w:r>
        <w:rPr>
          <w:rFonts w:hint="default" w:ascii="Times New Roman" w:hAnsi="Times New Roman" w:eastAsia="宋体" w:cs="Times New Roman"/>
          <w:b/>
          <w:bCs/>
          <w:color w:val="auto"/>
          <w:sz w:val="32"/>
          <w:szCs w:val="32"/>
        </w:rPr>
        <w:t xml:space="preserve">三、响应文件的编制</w:t>
      </w:r>
      <w:bookmarkEnd w:id="76"/>
      <w:r/>
      <w:r/>
    </w:p>
    <w:p>
      <w:pPr>
        <w:ind w:firstLine="420"/>
        <w:keepLines/>
        <w:keepNext/>
        <w:rPr>
          <w:rFonts w:ascii="黑体" w:hAnsi="黑体" w:eastAsia="黑体" w:cs="宋体"/>
          <w:color w:val="000000"/>
          <w:sz w:val="28"/>
          <w:szCs w:val="28"/>
        </w:rPr>
      </w:pPr>
      <w:r/>
      <w:bookmarkStart w:id="85" w:name="_Toc16938530"/>
      <w:r/>
      <w:bookmarkEnd w:id="85"/>
      <w:r/>
      <w:bookmarkStart w:id="86" w:name="_Toc462564073"/>
      <w:r/>
      <w:bookmarkEnd w:id="86"/>
      <w:r/>
      <w:bookmarkStart w:id="87" w:name="_Toc513029214"/>
      <w:r/>
      <w:bookmarkEnd w:id="87"/>
      <w:r/>
      <w:bookmarkStart w:id="88" w:name="_Toc20823286"/>
      <w:r>
        <w:rPr>
          <w:rFonts w:ascii="黑体" w:hAnsi="黑体" w:eastAsia="黑体" w:cs="宋体"/>
          <w:color w:val="000000"/>
          <w:sz w:val="28"/>
          <w:szCs w:val="28"/>
        </w:rPr>
        <w:t xml:space="preserve">9、响应文件的语言及度量衡单位</w:t>
      </w:r>
      <w:bookmarkEnd w:id="88"/>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9.1供应商提交的响应文件以及供应商与政务中心就有关磋商的所有来往通知、函件和文件均应使用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9.2 除技术性能另有规定外，响应文件所使用的度量衡单位，均须采用国家法定计量单位。</w:t>
      </w:r>
      <w:r/>
    </w:p>
    <w:p>
      <w:pPr>
        <w:ind w:firstLine="420"/>
        <w:keepLines/>
        <w:keepNext/>
        <w:rPr>
          <w:rFonts w:ascii="黑体" w:hAnsi="黑体" w:eastAsia="黑体" w:cs="宋体"/>
          <w:color w:val="000000"/>
          <w:sz w:val="28"/>
          <w:szCs w:val="28"/>
        </w:rPr>
      </w:pPr>
      <w:r/>
      <w:bookmarkStart w:id="89" w:name="_Toc16938531"/>
      <w:r/>
      <w:bookmarkEnd w:id="89"/>
      <w:r/>
      <w:bookmarkStart w:id="90" w:name="_Toc462564074"/>
      <w:r/>
      <w:bookmarkEnd w:id="90"/>
      <w:r/>
      <w:bookmarkStart w:id="91" w:name="_Toc513029215"/>
      <w:r/>
      <w:bookmarkEnd w:id="91"/>
      <w:r/>
      <w:bookmarkStart w:id="92" w:name="_Toc20823287"/>
      <w:r>
        <w:rPr>
          <w:rFonts w:ascii="黑体" w:hAnsi="黑体" w:eastAsia="黑体" w:cs="宋体"/>
          <w:color w:val="000000"/>
          <w:sz w:val="28"/>
          <w:szCs w:val="28"/>
        </w:rPr>
        <w:t xml:space="preserve">10、响应文件构成</w:t>
      </w:r>
      <w:bookmarkEnd w:id="92"/>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10.2 如标书制作工具中格式和内容与“江苏政府采购网”发布的磋商文件不一致，请以“江苏政府采购网”发布的磋商文件为准。</w:t>
      </w:r>
      <w:r/>
    </w:p>
    <w:p>
      <w:pPr>
        <w:ind w:firstLine="420"/>
        <w:keepLines/>
        <w:keepNext/>
        <w:rPr>
          <w:rFonts w:ascii="黑体" w:hAnsi="黑体" w:eastAsia="黑体" w:cs="宋体"/>
          <w:color w:val="000000"/>
          <w:sz w:val="28"/>
          <w:szCs w:val="28"/>
        </w:rPr>
      </w:pPr>
      <w:r/>
      <w:bookmarkStart w:id="93" w:name="_Hlt26954838"/>
      <w:r/>
      <w:bookmarkEnd w:id="93"/>
      <w:r/>
      <w:bookmarkStart w:id="94" w:name="_Toc14577355"/>
      <w:r/>
      <w:bookmarkEnd w:id="94"/>
      <w:r/>
      <w:bookmarkStart w:id="95" w:name="_Toc513029219"/>
      <w:r/>
      <w:bookmarkEnd w:id="95"/>
      <w:r/>
      <w:bookmarkStart w:id="96" w:name="_Hlt26670360"/>
      <w:r/>
      <w:bookmarkEnd w:id="96"/>
      <w:r/>
      <w:bookmarkStart w:id="97" w:name="_Toc49090509"/>
      <w:r/>
      <w:bookmarkEnd w:id="97"/>
      <w:r/>
      <w:bookmarkStart w:id="98" w:name="_Hlt26668975"/>
      <w:r/>
      <w:bookmarkEnd w:id="98"/>
      <w:r/>
      <w:bookmarkStart w:id="99" w:name="_Toc49090508"/>
      <w:r/>
      <w:bookmarkEnd w:id="99"/>
      <w:r/>
      <w:bookmarkStart w:id="100" w:name="_Toc14577357"/>
      <w:r/>
      <w:bookmarkEnd w:id="100"/>
      <w:r/>
      <w:bookmarkStart w:id="101" w:name="_Toc14577354"/>
      <w:r/>
      <w:bookmarkEnd w:id="101"/>
      <w:r/>
      <w:bookmarkStart w:id="102" w:name="_Toc513029216"/>
      <w:r/>
      <w:bookmarkEnd w:id="102"/>
      <w:r/>
      <w:bookmarkStart w:id="103" w:name="_Toc49090507"/>
      <w:r>
        <w:rPr>
          <w:rFonts w:ascii="黑体" w:hAnsi="黑体" w:eastAsia="黑体" w:cs="宋体"/>
          <w:color w:val="000000"/>
          <w:sz w:val="28"/>
          <w:szCs w:val="28"/>
        </w:rPr>
        <w:t xml:space="preserve">11、证明磋商响应标的符合磋商文件规定的文件</w:t>
      </w:r>
      <w:bookmarkEnd w:id="103"/>
      <w:r/>
      <w:r/>
    </w:p>
    <w:p>
      <w:pPr>
        <w:rPr>
          <w:rFonts w:ascii="宋体" w:hAnsi="宋体" w:eastAsia="宋体" w:cs="宋体"/>
          <w:sz w:val="24"/>
          <w:szCs w:val="24"/>
        </w:rPr>
      </w:pPr>
      <w:r>
        <w:rPr>
          <w:rFonts w:hint="eastAsia" w:ascii="宋体" w:hAnsi="宋体" w:eastAsia="宋体" w:cs="宋体"/>
          <w:color w:val="000000"/>
          <w:sz w:val="24"/>
          <w:szCs w:val="24"/>
        </w:rPr>
        <w:t xml:space="preserve">    11.1供应商应按照磋商文件要求提交证明文件，证明其及磋商响应标的符合磋商文件规定。</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11.2磋商文件对证明文件无明确形式要求的，证明文件可以以文字资料、图纸和数据等形式提交。</w:t>
      </w:r>
      <w:r/>
    </w:p>
    <w:p>
      <w:pPr>
        <w:ind w:firstLine="420"/>
        <w:keepLines/>
        <w:keepNext/>
        <w:rPr>
          <w:rFonts w:ascii="黑体" w:hAnsi="黑体" w:eastAsia="黑体" w:cs="宋体"/>
          <w:color w:val="000000"/>
          <w:sz w:val="28"/>
          <w:szCs w:val="28"/>
        </w:rPr>
      </w:pPr>
      <w:r>
        <w:rPr>
          <w:rFonts w:ascii="黑体" w:hAnsi="黑体" w:eastAsia="黑体" w:cs="宋体"/>
          <w:color w:val="000000"/>
          <w:sz w:val="28"/>
          <w:szCs w:val="28"/>
        </w:rPr>
        <w:t xml:space="preserve">12、分项报价表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12.1供应商应按照磋商文件规定格式填报分项报价表。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12.2磋商货币。响应文件中的单价和总价无特殊规定的采用人民币报价，以元为单位标注。磋商文件中另有规定的按规定执行。</w:t>
      </w:r>
      <w:r/>
    </w:p>
    <w:p>
      <w:pPr>
        <w:ind w:firstLine="420"/>
        <w:keepLines/>
        <w:keepNext/>
        <w:rPr>
          <w:rFonts w:ascii="黑体" w:hAnsi="黑体" w:eastAsia="黑体" w:cs="宋体"/>
          <w:color w:val="000000"/>
          <w:sz w:val="28"/>
          <w:szCs w:val="28"/>
        </w:rPr>
      </w:pPr>
      <w:r/>
      <w:bookmarkStart w:id="104" w:name="_Hlt26670486"/>
      <w:r/>
      <w:bookmarkEnd w:id="104"/>
      <w:r/>
      <w:bookmarkStart w:id="105" w:name="_Hlt26954846"/>
      <w:r/>
      <w:bookmarkEnd w:id="105"/>
      <w:r/>
      <w:bookmarkStart w:id="106" w:name="_Hlt26670482"/>
      <w:r/>
      <w:bookmarkEnd w:id="106"/>
      <w:r/>
      <w:bookmarkStart w:id="107" w:name="_Hlt26954731"/>
      <w:r/>
      <w:bookmarkEnd w:id="107"/>
      <w:r/>
      <w:bookmarkStart w:id="108" w:name="_Hlt26954848"/>
      <w:r>
        <w:rPr>
          <w:rFonts w:ascii="黑体" w:hAnsi="黑体" w:eastAsia="黑体" w:cs="宋体"/>
          <w:color w:val="000000"/>
          <w:sz w:val="28"/>
          <w:szCs w:val="28"/>
        </w:rPr>
        <w:t xml:space="preserve">13、技术要求响应及偏离表、商务要求响应及偏离表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13.1供应商需对磋商文件中的技术要求与商务要求逐项作出响应或偏离，并说明原因。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13.2供应商可在响应文件中提供认为需要的其他技术文件或说明。</w:t>
      </w:r>
      <w:r/>
    </w:p>
    <w:p>
      <w:pPr>
        <w:ind w:firstLine="420"/>
        <w:keepLines/>
        <w:keepNext/>
        <w:rPr>
          <w:rFonts w:ascii="黑体" w:hAnsi="黑体" w:eastAsia="黑体" w:cs="宋体"/>
          <w:color w:val="000000"/>
          <w:sz w:val="28"/>
          <w:szCs w:val="28"/>
        </w:rPr>
      </w:pPr>
      <w:r>
        <w:rPr>
          <w:rFonts w:ascii="黑体" w:hAnsi="黑体" w:eastAsia="黑体" w:cs="宋体"/>
          <w:color w:val="000000"/>
          <w:sz w:val="28"/>
          <w:szCs w:val="28"/>
        </w:rPr>
        <w:t xml:space="preserve">14、服务承诺、培训计划、人员安排及其他</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14.2供应商需根据磋商文件要求提供培训计划。</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14.3供应商需根据磋商文件要求提供磋商响应标的的主要组成部分、功能设计、实现思路及关键技术等。</w:t>
      </w:r>
      <w:bookmarkEnd w:id="108"/>
      <w:r/>
      <w:r/>
    </w:p>
    <w:p>
      <w:pPr>
        <w:ind w:firstLine="420"/>
        <w:keepLines/>
        <w:keepNext/>
        <w:rPr>
          <w:rFonts w:ascii="黑体" w:hAnsi="黑体" w:eastAsia="黑体" w:cs="宋体"/>
          <w:color w:val="000000"/>
          <w:sz w:val="28"/>
          <w:szCs w:val="28"/>
        </w:rPr>
      </w:pPr>
      <w:r/>
      <w:bookmarkStart w:id="109" w:name="_Toc14577359"/>
      <w:r/>
      <w:bookmarkEnd w:id="109"/>
      <w:r/>
      <w:bookmarkStart w:id="110" w:name="_Toc49090510"/>
      <w:r>
        <w:rPr>
          <w:rFonts w:ascii="黑体" w:hAnsi="黑体" w:eastAsia="黑体" w:cs="宋体"/>
          <w:color w:val="000000"/>
          <w:sz w:val="28"/>
          <w:szCs w:val="28"/>
        </w:rPr>
        <w:t xml:space="preserve">15、磋商响应函</w:t>
      </w:r>
      <w:bookmarkEnd w:id="110"/>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15.1供应商应按照磋商文件中提供的格式完整、正确填写磋商响应函。</w:t>
      </w:r>
      <w:r/>
    </w:p>
    <w:p>
      <w:pPr>
        <w:ind w:firstLine="420"/>
        <w:keepLines/>
        <w:keepNext/>
        <w:rPr>
          <w:rFonts w:ascii="黑体" w:hAnsi="黑体" w:eastAsia="黑体" w:cs="宋体"/>
          <w:color w:val="000000"/>
          <w:sz w:val="28"/>
          <w:szCs w:val="28"/>
        </w:rPr>
      </w:pPr>
      <w:r/>
      <w:bookmarkStart w:id="111" w:name="_Toc14577360"/>
      <w:r/>
      <w:bookmarkEnd w:id="111"/>
      <w:r/>
      <w:bookmarkStart w:id="112" w:name="_Toc49090511"/>
      <w:r>
        <w:rPr>
          <w:rFonts w:ascii="黑体" w:hAnsi="黑体" w:eastAsia="黑体" w:cs="宋体"/>
          <w:color w:val="000000"/>
          <w:sz w:val="28"/>
          <w:szCs w:val="28"/>
        </w:rPr>
        <w:t xml:space="preserve">16、磋商有效期</w:t>
      </w:r>
      <w:bookmarkEnd w:id="112"/>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16.1磋商有效期为政务中心规定的提交响应文件截止之日后</w:t>
      </w:r>
      <w:r>
        <w:rPr>
          <w:rFonts w:hint="eastAsia" w:ascii="仿宋_GB2312" w:hAnsi="宋体" w:eastAsia="仿宋_GB2312" w:cs="宋体"/>
          <w:b/>
          <w:bCs/>
          <w:color w:val="000000"/>
          <w:sz w:val="24"/>
          <w:szCs w:val="24"/>
          <w:u w:val="single"/>
        </w:rPr>
        <w:t xml:space="preserve">六十（60）天</w:t>
      </w:r>
      <w:r>
        <w:rPr>
          <w:rFonts w:hint="eastAsia" w:ascii="宋体" w:hAnsi="宋体" w:eastAsia="宋体" w:cs="宋体"/>
          <w:color w:val="000000"/>
          <w:sz w:val="24"/>
          <w:szCs w:val="24"/>
        </w:rPr>
        <w:t xml:space="preserve">。磋商有效期比规定短的将被视为非实质性响应磋商文件而予以拒绝。</w:t>
      </w:r>
      <w:r/>
    </w:p>
    <w:p>
      <w:pPr>
        <w:ind w:firstLine="420"/>
        <w:keepLines/>
        <w:keepNext/>
        <w:rPr>
          <w:rFonts w:ascii="黑体" w:hAnsi="黑体" w:eastAsia="黑体" w:cs="宋体"/>
          <w:color w:val="000000"/>
          <w:sz w:val="28"/>
          <w:szCs w:val="28"/>
        </w:rPr>
      </w:pPr>
      <w:r>
        <w:rPr>
          <w:rFonts w:ascii="黑体" w:hAnsi="黑体" w:eastAsia="黑体" w:cs="宋体"/>
          <w:color w:val="000000"/>
          <w:sz w:val="28"/>
          <w:szCs w:val="28"/>
        </w:rPr>
        <w:t xml:space="preserve">17、磋商有效期的延长</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17.1在特殊情况下，政务中心于原磋商有效期满之前，可向供应商提出延长磋商有效期的要求。这种要求与答复均应采用书面形式。供应商可以拒绝政务中心的这一要求而放弃磋商，同意延长磋商有效期的供应商既不能要求也不允许修改其响应文件。受磋商有效期约束的所有权利与义务均延长至新的有效期。</w:t>
      </w:r>
      <w:r/>
    </w:p>
    <w:p>
      <w:pPr>
        <w:ind w:firstLine="482"/>
        <w:keepLines/>
        <w:keepNext/>
        <w:spacing w:before="145" w:after="145" w:line="360" w:lineRule="auto"/>
        <w:rPr>
          <w:rFonts w:ascii="宋体" w:hAnsi="宋体" w:eastAsia="宋体" w:cs="宋体"/>
          <w:sz w:val="24"/>
          <w:szCs w:val="24"/>
        </w:rPr>
      </w:pPr>
      <w:r/>
      <w:bookmarkStart w:id="113" w:name="_Toc16938540"/>
      <w:r/>
      <w:bookmarkEnd w:id="113"/>
      <w:r/>
      <w:bookmarkStart w:id="114" w:name="_Toc513029224"/>
      <w:r/>
      <w:bookmarkEnd w:id="114"/>
      <w:r/>
      <w:bookmarkStart w:id="115" w:name="_Hlt26954739"/>
      <w:r/>
      <w:bookmarkEnd w:id="115"/>
      <w:r/>
      <w:bookmarkStart w:id="116" w:name="_Hlt26954852"/>
      <w:r/>
      <w:bookmarkEnd w:id="116"/>
      <w:r/>
      <w:bookmarkStart w:id="117" w:name="_Toc20823296"/>
      <w:r/>
      <w:bookmarkEnd w:id="117"/>
      <w:r/>
      <w:bookmarkStart w:id="118" w:name="_Toc120614217"/>
      <w:r>
        <w:rPr>
          <w:rFonts w:ascii="Times New Roman" w:hAnsi="Times New Roman" w:eastAsia="宋体" w:cs="Times New Roman"/>
          <w:b/>
          <w:bCs/>
          <w:color w:val="000000"/>
          <w:sz w:val="32"/>
          <w:szCs w:val="32"/>
        </w:rPr>
        <w:t xml:space="preserve">四、响应文件的递交</w:t>
      </w:r>
      <w:bookmarkEnd w:id="118"/>
      <w:r/>
      <w:r/>
    </w:p>
    <w:p>
      <w:pPr>
        <w:ind w:firstLine="420"/>
        <w:keepLines/>
        <w:keepNext/>
        <w:rPr>
          <w:rFonts w:ascii="黑体" w:hAnsi="黑体" w:eastAsia="黑体" w:cs="宋体"/>
          <w:color w:val="000000"/>
          <w:sz w:val="28"/>
          <w:szCs w:val="28"/>
        </w:rPr>
      </w:pPr>
      <w:r/>
      <w:bookmarkStart w:id="119" w:name="_Toc16938541"/>
      <w:r/>
      <w:bookmarkEnd w:id="119"/>
      <w:r/>
      <w:bookmarkStart w:id="120" w:name="_Toc513029225"/>
      <w:r/>
      <w:bookmarkEnd w:id="120"/>
      <w:r/>
      <w:bookmarkStart w:id="121" w:name="_Toc462564084"/>
      <w:r/>
      <w:bookmarkEnd w:id="121"/>
      <w:r/>
      <w:bookmarkStart w:id="122" w:name="_Toc20823297"/>
      <w:r>
        <w:rPr>
          <w:rFonts w:ascii="黑体" w:hAnsi="黑体" w:eastAsia="黑体" w:cs="宋体"/>
          <w:color w:val="000000"/>
          <w:sz w:val="28"/>
          <w:szCs w:val="28"/>
        </w:rPr>
        <w:t xml:space="preserve">18、电子</w:t>
      </w:r>
      <w:r>
        <w:rPr>
          <w:rFonts w:hint="eastAsia" w:ascii="黑体" w:hAnsi="黑体" w:eastAsia="黑体" w:cs="宋体"/>
          <w:color w:val="000000"/>
          <w:sz w:val="28"/>
          <w:szCs w:val="28"/>
        </w:rPr>
        <w:t xml:space="preserve">磋商</w:t>
      </w:r>
      <w:bookmarkEnd w:id="122"/>
      <w:r>
        <w:rPr>
          <w:rFonts w:hint="eastAsia" w:ascii="黑体" w:hAnsi="黑体" w:eastAsia="黑体" w:cs="宋体"/>
          <w:color w:val="000000"/>
          <w:sz w:val="28"/>
          <w:szCs w:val="28"/>
        </w:rPr>
        <w:t xml:space="preserve">响应文件的递交</w:t>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18.1供应商应当按照《操作手册》规定，在提交响应文件截止时间前制作并上传电子响应文件。</w:t>
      </w:r>
      <w:bookmarkStart w:id="123" w:name="_Toc16938542"/>
      <w:r/>
      <w:bookmarkEnd w:id="123"/>
      <w:r/>
      <w:bookmarkStart w:id="124" w:name="_Toc20823298"/>
      <w:r/>
      <w:bookmarkEnd w:id="124"/>
      <w:r/>
      <w:bookmarkStart w:id="125" w:name="_Toc513029226"/>
      <w:r/>
      <w:bookmarkEnd w:id="125"/>
      <w:r/>
      <w:r/>
    </w:p>
    <w:p>
      <w:pPr>
        <w:ind w:firstLine="420"/>
        <w:keepLines/>
        <w:keepNext/>
        <w:rPr>
          <w:rFonts w:ascii="黑体" w:hAnsi="黑体" w:eastAsia="黑体" w:cs="宋体"/>
          <w:color w:val="000000"/>
          <w:sz w:val="28"/>
          <w:szCs w:val="28"/>
        </w:rPr>
      </w:pPr>
      <w:r>
        <w:rPr>
          <w:rFonts w:ascii="黑体" w:hAnsi="黑体" w:eastAsia="黑体" w:cs="宋体"/>
          <w:color w:val="000000"/>
          <w:sz w:val="28"/>
          <w:szCs w:val="28"/>
        </w:rPr>
        <w:t xml:space="preserve">19、提交响应文件截止时间</w:t>
      </w:r>
      <w:r/>
    </w:p>
    <w:p>
      <w:pPr>
        <w:ind w:firstLine="480"/>
        <w:rPr>
          <w:rFonts w:ascii="宋体" w:hAnsi="宋体" w:eastAsia="宋体" w:cs="宋体"/>
          <w:sz w:val="24"/>
          <w:szCs w:val="24"/>
        </w:rPr>
      </w:pPr>
      <w:r>
        <w:rPr>
          <w:rFonts w:hint="eastAsia" w:ascii="宋体" w:hAnsi="宋体" w:eastAsia="宋体" w:cs="宋体"/>
          <w:i/>
          <w:iCs/>
          <w:color w:val="000000"/>
          <w:sz w:val="24"/>
          <w:szCs w:val="24"/>
          <w:u w:val="single"/>
        </w:rPr>
        <w:t xml:space="preserve">19.1供应商上传电子响应文件的时间不得迟于磋商公告中规定的提交响应文件截止时间。</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19.2 政务中心可以按照规定，通过修改磋商文件酌情延长提交响应文件截止日期，在此情况下，供应商的所有权利和义务以及供应商受制的截止日期均应以延长后新的截止日期为准。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ascii="黑体" w:hAnsi="黑体" w:eastAsia="黑体" w:cs="宋体"/>
          <w:color w:val="000000"/>
          <w:sz w:val="28"/>
          <w:szCs w:val="28"/>
        </w:rPr>
      </w:pPr>
      <w:r/>
      <w:bookmarkStart w:id="126" w:name="_Toc513029227"/>
      <w:r/>
      <w:bookmarkEnd w:id="126"/>
      <w:r/>
      <w:bookmarkStart w:id="127" w:name="_Toc16938543"/>
      <w:r/>
      <w:bookmarkEnd w:id="127"/>
      <w:r/>
      <w:bookmarkStart w:id="128" w:name="_Toc20823299"/>
      <w:r>
        <w:rPr>
          <w:rFonts w:ascii="黑体" w:hAnsi="黑体" w:eastAsia="黑体" w:cs="宋体"/>
          <w:color w:val="000000"/>
          <w:sz w:val="28"/>
          <w:szCs w:val="28"/>
        </w:rPr>
        <w:t xml:space="preserve">20、响应文件</w:t>
      </w:r>
      <w:bookmarkEnd w:id="128"/>
      <w:r>
        <w:rPr>
          <w:rFonts w:ascii="黑体" w:hAnsi="黑体" w:eastAsia="黑体" w:cs="宋体"/>
          <w:color w:val="000000"/>
          <w:sz w:val="28"/>
          <w:szCs w:val="28"/>
        </w:rPr>
        <w:t xml:space="preserve">的拒收</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20.1 政务中心拒绝接收在其规定的提交响应文件截止时间后上传的任何电子响应文件。</w:t>
      </w:r>
      <w:r/>
    </w:p>
    <w:p>
      <w:pPr>
        <w:ind w:firstLine="420"/>
        <w:keepLines/>
        <w:keepNext/>
        <w:rPr>
          <w:rFonts w:ascii="黑体" w:hAnsi="黑体" w:eastAsia="黑体" w:cs="宋体"/>
          <w:color w:val="000000"/>
          <w:sz w:val="28"/>
          <w:szCs w:val="28"/>
        </w:rPr>
      </w:pPr>
      <w:r/>
      <w:bookmarkStart w:id="129" w:name="_Toc16938544"/>
      <w:r/>
      <w:bookmarkEnd w:id="129"/>
      <w:r/>
      <w:bookmarkStart w:id="130" w:name="_Toc513029228"/>
      <w:r/>
      <w:bookmarkEnd w:id="130"/>
      <w:r/>
      <w:bookmarkStart w:id="131" w:name="_Toc20823300"/>
      <w:r>
        <w:rPr>
          <w:rFonts w:ascii="黑体" w:hAnsi="黑体" w:eastAsia="黑体" w:cs="宋体"/>
          <w:color w:val="000000"/>
          <w:sz w:val="28"/>
          <w:szCs w:val="28"/>
        </w:rPr>
        <w:t xml:space="preserve">21、响应文件的撤回和修改</w:t>
      </w:r>
      <w:bookmarkEnd w:id="131"/>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21.1响应文件的撤回</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21.1.1 电子响应文件的撤回</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21.1.2供应商撤回电子响应文件，则认为其不再参与本项目磋商活动。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21.2响应文件的修改</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21.3 在提交响应文件截止时间之后，供应商不得对其电子响应文件作任何修改。</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21.4 在提交响应文件截止时间至磋商文件中规定的磋商有效期满之间的这段时间内，供应商不得撤回其响应文件。</w:t>
      </w:r>
      <w:r/>
    </w:p>
    <w:p>
      <w:pPr>
        <w:ind w:firstLine="482"/>
        <w:keepLines/>
        <w:keepNext/>
        <w:spacing w:before="145" w:after="145" w:line="360" w:lineRule="auto"/>
        <w:rPr>
          <w:rFonts w:ascii="宋体" w:hAnsi="宋体" w:eastAsia="宋体" w:cs="宋体"/>
          <w:sz w:val="24"/>
          <w:szCs w:val="24"/>
        </w:rPr>
      </w:pPr>
      <w:r/>
      <w:bookmarkStart w:id="132" w:name="_Toc16938545"/>
      <w:r/>
      <w:bookmarkEnd w:id="132"/>
      <w:r/>
      <w:bookmarkStart w:id="133" w:name="_Toc20823301"/>
      <w:r/>
      <w:bookmarkEnd w:id="133"/>
      <w:r/>
      <w:bookmarkStart w:id="134" w:name="_Toc513029229"/>
      <w:r/>
      <w:bookmarkEnd w:id="134"/>
      <w:r/>
      <w:bookmarkStart w:id="135" w:name="_Toc120614218"/>
      <w:r>
        <w:rPr>
          <w:rFonts w:ascii="Times New Roman" w:hAnsi="Times New Roman" w:eastAsia="宋体" w:cs="Times New Roman"/>
          <w:b/>
          <w:bCs/>
          <w:color w:val="000000"/>
          <w:sz w:val="32"/>
          <w:szCs w:val="32"/>
        </w:rPr>
        <w:t xml:space="preserve">五、响应文件的解密与评审</w:t>
      </w:r>
      <w:bookmarkEnd w:id="135"/>
      <w:r/>
      <w:r/>
    </w:p>
    <w:p>
      <w:pPr>
        <w:ind w:firstLine="420"/>
        <w:keepLines/>
        <w:keepNext/>
        <w:rPr>
          <w:rFonts w:ascii="黑体" w:hAnsi="黑体" w:eastAsia="黑体" w:cs="宋体"/>
          <w:color w:val="000000"/>
          <w:sz w:val="28"/>
          <w:szCs w:val="28"/>
        </w:rPr>
      </w:pPr>
      <w:r/>
      <w:bookmarkStart w:id="136" w:name="_Toc513029230"/>
      <w:r/>
      <w:bookmarkEnd w:id="136"/>
      <w:r/>
      <w:bookmarkStart w:id="137" w:name="_Toc16938546"/>
      <w:r/>
      <w:bookmarkEnd w:id="137"/>
      <w:r/>
      <w:bookmarkStart w:id="138" w:name="_Toc20823302"/>
      <w:r>
        <w:rPr>
          <w:rFonts w:ascii="黑体" w:hAnsi="黑体" w:eastAsia="黑体" w:cs="宋体"/>
          <w:color w:val="000000"/>
          <w:sz w:val="28"/>
          <w:szCs w:val="28"/>
        </w:rPr>
        <w:t xml:space="preserve">22、</w:t>
      </w:r>
      <w:bookmarkEnd w:id="138"/>
      <w:r>
        <w:rPr>
          <w:rFonts w:ascii="黑体" w:hAnsi="黑体" w:eastAsia="黑体" w:cs="宋体"/>
          <w:color w:val="000000"/>
          <w:sz w:val="28"/>
          <w:szCs w:val="28"/>
        </w:rPr>
        <w:t xml:space="preserve">响应文件解密</w:t>
      </w:r>
      <w:r/>
    </w:p>
    <w:p>
      <w:pPr>
        <w:ind w:firstLine="360"/>
        <w:rPr>
          <w:rFonts w:ascii="宋体" w:hAnsi="宋体" w:eastAsia="宋体" w:cs="宋体"/>
          <w:color w:val="auto"/>
          <w:sz w:val="24"/>
          <w:szCs w:val="24"/>
        </w:rPr>
      </w:pPr>
      <w:r>
        <w:rPr>
          <w:rFonts w:hint="eastAsia" w:ascii="宋体" w:hAnsi="宋体" w:eastAsia="宋体" w:cs="宋体"/>
          <w:color w:val="000000"/>
          <w:sz w:val="24"/>
          <w:szCs w:val="24"/>
        </w:rPr>
        <w:t xml:space="preserve">22.1供应商应当按照《操作手册》规定，</w:t>
      </w:r>
      <w:r>
        <w:rPr>
          <w:rFonts w:hint="eastAsia" w:ascii="宋体" w:hAnsi="宋体" w:eastAsia="宋体" w:cs="宋体"/>
          <w:color w:val="auto"/>
          <w:sz w:val="24"/>
          <w:szCs w:val="24"/>
        </w:rPr>
        <w:t xml:space="preserve">在苏采云系统规定的时间内对磋商响应文件进行解密。</w:t>
      </w:r>
      <w:r/>
    </w:p>
    <w:p>
      <w:pPr>
        <w:ind w:firstLine="420"/>
        <w:keepLines/>
        <w:keepNext/>
        <w:rPr>
          <w:rFonts w:ascii="黑体" w:hAnsi="黑体" w:eastAsia="黑体" w:cs="宋体"/>
          <w:color w:val="auto"/>
          <w:sz w:val="28"/>
          <w:szCs w:val="28"/>
        </w:rPr>
      </w:pPr>
      <w:r/>
      <w:bookmarkStart w:id="139" w:name="_Toc16938547"/>
      <w:r/>
      <w:bookmarkEnd w:id="139"/>
      <w:r/>
      <w:bookmarkStart w:id="140" w:name="_Toc513029231"/>
      <w:r/>
      <w:bookmarkEnd w:id="140"/>
      <w:r/>
      <w:bookmarkStart w:id="141" w:name="_Toc20823303"/>
      <w:r>
        <w:rPr>
          <w:rFonts w:ascii="黑体" w:hAnsi="黑体" w:eastAsia="黑体" w:cs="宋体"/>
          <w:color w:val="auto"/>
          <w:sz w:val="28"/>
          <w:szCs w:val="28"/>
        </w:rPr>
        <w:t xml:space="preserve">23、磋商小组</w:t>
      </w:r>
      <w:bookmarkEnd w:id="141"/>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23.1政务中心将组织磋商小组对响应文件进行评审。磋商小组由采购人代表和有关技术、经济等方面的专家组成，且人员构成符合政府采购有关规定。</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23.2磋商小组独立工作，负责评审所有响应文件并确定成交候选人。</w:t>
      </w:r>
      <w:r/>
    </w:p>
    <w:p>
      <w:pPr>
        <w:ind w:firstLine="420"/>
        <w:keepLines/>
        <w:keepNext/>
        <w:rPr>
          <w:rFonts w:ascii="宋体" w:hAnsi="宋体" w:eastAsia="宋体" w:cs="宋体"/>
          <w:color w:val="auto"/>
          <w:sz w:val="24"/>
          <w:szCs w:val="24"/>
        </w:rPr>
      </w:pPr>
      <w:r>
        <w:rPr>
          <w:rFonts w:hint="eastAsia" w:ascii="黑体" w:hAnsi="黑体" w:eastAsia="黑体" w:cs="宋体"/>
          <w:color w:val="auto"/>
          <w:sz w:val="28"/>
          <w:szCs w:val="28"/>
        </w:rPr>
        <w:t xml:space="preserve">24、评审过程的保密与公正</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24.1磋商小组、采购人和政务中心工作人员、相关监督人员等与评审工作有关的人员，对评审情况以及在评审过程中获悉的国家秘密、商业秘密负有保密责任。</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24.2在评审过程中，供应商不得以任何行为影响磋商评审过程，否则其响应文件将被作为无效响应文件。</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24.3在项目评审期间，政务中心将设专门人员与供应商联系。</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24.4 政务中心和磋商小组不向未成交的供应商解释未成交原因，也不公布评审过程中的相关细节。</w:t>
      </w:r>
      <w:r/>
    </w:p>
    <w:p>
      <w:pPr>
        <w:ind w:firstLine="420"/>
        <w:keepLines/>
        <w:keepNext/>
        <w:rPr>
          <w:rFonts w:ascii="黑体" w:hAnsi="黑体" w:eastAsia="黑体" w:cs="宋体"/>
          <w:color w:val="auto"/>
          <w:sz w:val="28"/>
          <w:szCs w:val="28"/>
        </w:rPr>
      </w:pPr>
      <w:r/>
      <w:bookmarkStart w:id="142" w:name="_Toc16938548"/>
      <w:r/>
      <w:bookmarkEnd w:id="142"/>
      <w:r/>
      <w:bookmarkStart w:id="143" w:name="_Toc513029232"/>
      <w:r/>
      <w:bookmarkEnd w:id="143"/>
      <w:r/>
      <w:bookmarkStart w:id="144" w:name="_Toc20823304"/>
      <w:r>
        <w:rPr>
          <w:rFonts w:ascii="黑体" w:hAnsi="黑体" w:eastAsia="黑体" w:cs="宋体"/>
          <w:color w:val="auto"/>
          <w:sz w:val="28"/>
          <w:szCs w:val="28"/>
        </w:rPr>
        <w:t xml:space="preserve">25、评审过程中的澄清</w:t>
      </w:r>
      <w:bookmarkEnd w:id="144"/>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磋商小组并非对每个供应商都作澄清要求。</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25.3 接到磋商小组澄清、说明和更正要求的供应商如未按规定做出澄清、说明和 更正，其风险由供应商自行承担。</w:t>
      </w:r>
      <w:r/>
    </w:p>
    <w:p>
      <w:pPr>
        <w:ind w:firstLine="420"/>
        <w:keepLines/>
        <w:keepNext/>
        <w:rPr>
          <w:rFonts w:ascii="黑体" w:hAnsi="黑体" w:eastAsia="黑体" w:cs="宋体"/>
          <w:color w:val="auto"/>
          <w:sz w:val="28"/>
          <w:szCs w:val="28"/>
        </w:rPr>
      </w:pPr>
      <w:r/>
      <w:bookmarkStart w:id="145" w:name="_Toc513029233"/>
      <w:r/>
      <w:bookmarkEnd w:id="145"/>
      <w:r/>
      <w:bookmarkStart w:id="146" w:name="_Toc16938549"/>
      <w:r/>
      <w:bookmarkEnd w:id="146"/>
      <w:r/>
      <w:bookmarkStart w:id="147" w:name="_Toc20823305"/>
      <w:r>
        <w:rPr>
          <w:rFonts w:ascii="黑体" w:hAnsi="黑体" w:eastAsia="黑体" w:cs="宋体"/>
          <w:color w:val="auto"/>
          <w:sz w:val="28"/>
          <w:szCs w:val="28"/>
        </w:rPr>
        <w:t xml:space="preserve">26、对响应文件的审</w:t>
      </w:r>
      <w:bookmarkEnd w:id="147"/>
      <w:r>
        <w:rPr>
          <w:rFonts w:ascii="黑体" w:hAnsi="黑体" w:eastAsia="黑体" w:cs="宋体"/>
          <w:color w:val="auto"/>
          <w:sz w:val="28"/>
          <w:szCs w:val="28"/>
        </w:rPr>
        <w:t xml:space="preserve">查</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26.1响应文件审查分为资格审查和符合性审查。</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26.1.1 资格审查：由磋商小组依据法律法规和磋商文件的规定，对响应文件中的资格证明文件进行审查，以确定供应商是否具备参加磋商的资格。</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磋商小组在进行资格审查的同时，将在“信用中国”网站（www.creditchina.gov.cn）查询供应商的信用记录，以确定供应商是否具备磋商资格,查询结果留存并归档。</w:t>
      </w:r>
      <w:r/>
    </w:p>
    <w:p>
      <w:pPr>
        <w:ind w:firstLine="480"/>
        <w:rPr>
          <w:rFonts w:ascii="宋体" w:hAnsi="宋体" w:eastAsia="宋体" w:cs="宋体"/>
          <w:sz w:val="24"/>
          <w:szCs w:val="24"/>
        </w:rPr>
      </w:pPr>
      <w:r>
        <w:rPr>
          <w:rFonts w:hint="eastAsia" w:ascii="宋体" w:hAnsi="宋体" w:eastAsia="宋体" w:cs="宋体"/>
          <w:color w:val="auto"/>
          <w:sz w:val="24"/>
          <w:szCs w:val="24"/>
        </w:rPr>
        <w:t xml:space="preserve">接受联合体的项目，两个以上的自然人、法人或者其他组织</w:t>
      </w:r>
      <w:r>
        <w:rPr>
          <w:rFonts w:hint="eastAsia" w:ascii="宋体" w:hAnsi="宋体" w:eastAsia="宋体" w:cs="宋体"/>
          <w:color w:val="000000"/>
          <w:sz w:val="24"/>
          <w:szCs w:val="24"/>
        </w:rPr>
        <w:t xml:space="preserve">组成一个联合体，以一个供应商的身份共同参加政府采购活动的,联合体成员中任何一方存在不良信用记录的，视同联合体存在不良信用记录。</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firstLine="480"/>
        <w:rPr>
          <w:rFonts w:ascii="宋体" w:hAnsi="宋体" w:eastAsia="宋体" w:cs="宋体"/>
          <w:color w:val="auto"/>
          <w:sz w:val="24"/>
          <w:szCs w:val="24"/>
        </w:rPr>
      </w:pPr>
      <w:r>
        <w:rPr>
          <w:rFonts w:hint="eastAsia" w:ascii="宋体" w:hAnsi="宋体" w:eastAsia="宋体" w:cs="宋体"/>
          <w:color w:val="000000"/>
          <w:sz w:val="24"/>
          <w:szCs w:val="24"/>
        </w:rPr>
        <w:t xml:space="preserve">26.1.3 未通过资格审查或符合性审查的供应商，磋商小组将</w:t>
      </w:r>
      <w:r>
        <w:rPr>
          <w:rFonts w:hint="eastAsia" w:ascii="宋体" w:hAnsi="宋体" w:eastAsia="宋体" w:cs="宋体"/>
          <w:color w:val="auto"/>
          <w:sz w:val="24"/>
          <w:szCs w:val="24"/>
        </w:rPr>
        <w:t xml:space="preserve">在苏采云系统中告知未通过资格审查或符合性审查的原因，评审结束后，磋商小组将不再告知未通过资格审查或符合性审查的原因。</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所谓重大偏离或保留是指与磋商文件规定的实质性要求存在负偏离，或者在实质上与磋商文件不一致，而且限制了合同中买方和政务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26.3未实质性响应磋商文件的情形</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26.3.1供应商在苏采云系统规定的时间内未成功解密电子响应文件的。</w:t>
      </w:r>
      <w:r/>
    </w:p>
    <w:p>
      <w:pPr>
        <w:ind w:firstLine="480"/>
        <w:rPr>
          <w:rFonts w:ascii="宋体" w:hAnsi="宋体" w:eastAsia="宋体" w:cs="宋体"/>
          <w:sz w:val="24"/>
          <w:szCs w:val="24"/>
        </w:rPr>
      </w:pPr>
      <w:r>
        <w:rPr>
          <w:rFonts w:hint="eastAsia" w:ascii="宋体" w:hAnsi="宋体" w:eastAsia="宋体" w:cs="宋体"/>
          <w:color w:val="auto"/>
          <w:sz w:val="24"/>
          <w:szCs w:val="24"/>
        </w:rPr>
        <w:t xml:space="preserve">26.3.2供应商未按照磋商文件要求上传电子响应文件的</w:t>
      </w:r>
      <w:r>
        <w:rPr>
          <w:rFonts w:hint="eastAsia" w:ascii="宋体" w:hAnsi="宋体" w:eastAsia="宋体" w:cs="宋体"/>
          <w:color w:val="000000"/>
          <w:sz w:val="24"/>
          <w:szCs w:val="24"/>
        </w:rPr>
        <w:t xml:space="preserve">。</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26.3.3同一供应商提交两个（含两个）以上不同的响应文件或者最后报价的。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26.3.4供应商不具备磋商文件中规定资格要求的。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26.3.5供应商的最后报价超过了采购预算。</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26.3.6不符合磋商文件中规定的实质性要求和条件的</w:t>
      </w:r>
      <w:r>
        <w:rPr>
          <w:rFonts w:hint="eastAsia" w:ascii="宋体" w:hAnsi="宋体" w:eastAsia="宋体" w:cs="宋体"/>
          <w:i/>
          <w:iCs/>
          <w:color w:val="000000"/>
          <w:sz w:val="24"/>
          <w:szCs w:val="24"/>
          <w:u w:val="single"/>
        </w:rPr>
        <w:t xml:space="preserve">（本磋商文件中斜体且有下划线部分为实质性要求和条件）。</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26.3.8响应文件含有采购人不能接受的附加条件的。</w:t>
      </w:r>
      <w:r/>
    </w:p>
    <w:p>
      <w:pPr>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rPr>
          <w:rFonts w:ascii="宋体" w:hAnsi="宋体" w:eastAsia="宋体" w:cs="宋体"/>
          <w:sz w:val="24"/>
          <w:szCs w:val="24"/>
        </w:rPr>
      </w:pPr>
      <w:r/>
      <w:bookmarkStart w:id="148" w:name="_Toc21421"/>
      <w:r/>
      <w:bookmarkStart w:id="149" w:name="_Toc1972"/>
      <w:r>
        <w:rPr>
          <w:rFonts w:hint="eastAsia" w:ascii="宋体" w:hAnsi="宋体" w:eastAsia="宋体" w:cs="宋体"/>
          <w:color w:val="000000"/>
          <w:sz w:val="24"/>
          <w:szCs w:val="24"/>
        </w:rPr>
        <w:t xml:space="preserve">26.3.10</w:t>
      </w:r>
      <w:bookmarkEnd w:id="148"/>
      <w:r/>
      <w:bookmarkEnd w:id="149"/>
      <w:r>
        <w:rPr>
          <w:rFonts w:hint="eastAsia" w:ascii="宋体" w:hAnsi="宋体" w:eastAsia="宋体" w:cs="宋体"/>
          <w:color w:val="000000"/>
          <w:sz w:val="24"/>
          <w:szCs w:val="24"/>
        </w:rPr>
        <w:t xml:space="preserve">响应文件未按照磋商文件要求加盖CA电子公</w:t>
      </w:r>
      <w:r>
        <w:rPr>
          <w:rFonts w:hint="eastAsia" w:ascii="宋体" w:hAnsi="宋体" w:eastAsia="宋体" w:cs="宋体"/>
          <w:sz w:val="24"/>
          <w:szCs w:val="24"/>
        </w:rPr>
        <w:t xml:space="preserve">章或签署的</w:t>
      </w:r>
      <w:r>
        <w:rPr>
          <w:rFonts w:hint="eastAsia" w:ascii="宋体" w:hAnsi="宋体" w:eastAsia="宋体" w:cs="宋体"/>
          <w:color w:val="000000"/>
          <w:sz w:val="24"/>
          <w:szCs w:val="24"/>
        </w:rPr>
        <w:t xml:space="preserve">。</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26.4未实质性响应磋商文件的响应文件按无效响应处理。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26.5如果响应文件实质上没有响应磋商文件的要求，磋商小组将予以拒绝，供应商不得通过修改或撤销不合要求的偏离或保留而使其成为实质性响应的文件。</w:t>
      </w:r>
      <w:r/>
    </w:p>
    <w:p>
      <w:pPr>
        <w:ind w:firstLine="480"/>
        <w:rPr>
          <w:rFonts w:ascii="宋体" w:hAnsi="宋体" w:eastAsia="宋体" w:cs="宋体"/>
          <w:sz w:val="24"/>
          <w:szCs w:val="24"/>
        </w:rPr>
      </w:pPr>
      <w:r/>
      <w:bookmarkStart w:id="150" w:name="_Toc513029234"/>
      <w:r/>
      <w:bookmarkEnd w:id="150"/>
      <w:r/>
      <w:bookmarkStart w:id="151" w:name="_Toc16938550"/>
      <w:r/>
      <w:bookmarkEnd w:id="151"/>
      <w:r/>
      <w:bookmarkStart w:id="152" w:name="_Toc20823306"/>
      <w:r>
        <w:rPr>
          <w:rFonts w:hint="eastAsia" w:ascii="宋体" w:hAnsi="宋体" w:eastAsia="宋体" w:cs="宋体"/>
          <w:color w:val="000000"/>
          <w:sz w:val="24"/>
          <w:szCs w:val="24"/>
        </w:rPr>
        <w:t xml:space="preserve">26.6供应商在项目评审全过程中应保持通讯畅通，并安排专人与政务中心及磋商小组联系。</w:t>
      </w:r>
      <w:bookmarkEnd w:id="152"/>
      <w:r/>
      <w:r/>
    </w:p>
    <w:p>
      <w:pPr>
        <w:ind w:firstLine="420"/>
        <w:keepLines/>
        <w:keepNext/>
        <w:rPr>
          <w:rFonts w:ascii="宋体" w:hAnsi="宋体" w:eastAsia="宋体" w:cs="宋体"/>
          <w:sz w:val="24"/>
          <w:szCs w:val="24"/>
        </w:rPr>
      </w:pPr>
      <w:r>
        <w:rPr>
          <w:rFonts w:ascii="Arial" w:hAnsi="Arial" w:eastAsia="宋体" w:cs="Arial"/>
          <w:color w:val="000000"/>
          <w:sz w:val="28"/>
          <w:szCs w:val="28"/>
        </w:rPr>
        <w:t xml:space="preserve">27、</w:t>
      </w:r>
      <w:r>
        <w:rPr>
          <w:rFonts w:hint="eastAsia" w:ascii="黑体" w:hAnsi="黑体" w:eastAsia="黑体" w:cs="宋体"/>
          <w:color w:val="000000"/>
          <w:sz w:val="28"/>
          <w:szCs w:val="28"/>
        </w:rPr>
        <w:t xml:space="preserve">磋商程序及评审方法和评审标准</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27.1.1对于通过资格审查和符合性审查的供应商，磋商小组可以集中与单一供应商分别进行磋商。</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w:t>
      </w:r>
      <w:r>
        <w:rPr>
          <w:rFonts w:hint="eastAsia" w:ascii="宋体" w:hAnsi="宋体" w:eastAsia="宋体" w:cs="宋体"/>
          <w:sz w:val="24"/>
          <w:szCs w:val="24"/>
        </w:rPr>
        <w:t xml:space="preserve">将在苏采云系统中通知所有参加磋商的供应商。供应商应当按照磋商文件的变动情况和磋商小组的要求在苏采云系统中重新提交响应文件，并加盖CA电子公章。</w:t>
      </w:r>
      <w:r/>
    </w:p>
    <w:p>
      <w:pPr>
        <w:ind w:firstLine="478"/>
        <w:spacing w:line="276" w:lineRule="auto"/>
        <w:tabs>
          <w:tab w:val="left" w:pos="90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27.1.2磋商文件能够详细列明采购标的的技术、服务要求的，磋商结束后，磋商小组将在苏采云系统要求所有实质性响应的供应商在规定时间内提交最后报价。</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sz w:val="24"/>
          <w:szCs w:val="24"/>
        </w:rPr>
        <w:t xml:space="preserve">在苏采云系统中要求其在规定时间内提交最后报价。</w:t>
      </w:r>
      <w:r/>
    </w:p>
    <w:p>
      <w:pPr>
        <w:ind w:firstLine="480"/>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45"/>
        <w:tabs>
          <w:tab w:val="left" w:pos="90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27.1.3供应商未在磋</w:t>
      </w:r>
      <w:r>
        <w:rPr>
          <w:rFonts w:hint="eastAsia" w:ascii="宋体" w:hAnsi="宋体" w:eastAsia="宋体" w:cs="宋体"/>
          <w:sz w:val="24"/>
          <w:szCs w:val="24"/>
        </w:rPr>
        <w:t xml:space="preserve">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w:t>
      </w:r>
      <w:r>
        <w:rPr>
          <w:rFonts w:hint="eastAsia" w:ascii="宋体" w:hAnsi="宋体" w:eastAsia="宋体" w:cs="宋体"/>
          <w:color w:val="000000"/>
          <w:sz w:val="24"/>
          <w:szCs w:val="24"/>
        </w:rPr>
        <w:t xml:space="preserve">”并加盖CA电子公章。</w:t>
      </w:r>
      <w:r/>
    </w:p>
    <w:p>
      <w:pPr>
        <w:ind w:firstLine="480"/>
        <w:jc w:val="both"/>
        <w:spacing w:after="200" w:line="400" w:lineRule="exact"/>
        <w:tabs>
          <w:tab w:val="center" w:pos="4201" w:leader="none"/>
          <w:tab w:val="right" w:pos="9298" w:leader="dot"/>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27.1.4磋商小组认为投标人的报价明显低于其他通过符合性审查投标人的报价，有可能影响产品质量或者不能诚信履约的，将通过苏采云系统要求其在合理的时间内提供说明，必要时提交相关证明材料；投标人不能证明其报价合理性的，磋商小组应当将其作为无效投标处理。</w:t>
      </w:r>
      <w:r/>
    </w:p>
    <w:p>
      <w:pPr>
        <w:ind w:firstLine="480"/>
        <w:jc w:val="both"/>
        <w:spacing w:after="200" w:line="360" w:lineRule="auto"/>
        <w:tabs>
          <w:tab w:val="center" w:pos="4201" w:leader="none"/>
          <w:tab w:val="right" w:pos="9298" w:leader="dot"/>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评审过程中出现下列情形之一的，磋商小组应当启动异常低价投标（响应）审查程序：</w:t>
      </w:r>
      <w:r/>
    </w:p>
    <w:p>
      <w:pPr>
        <w:ind w:firstLine="480"/>
        <w:jc w:val="both"/>
        <w:spacing w:after="200" w:line="276" w:lineRule="auto"/>
        <w:tabs>
          <w:tab w:val="center" w:pos="4201" w:leader="none"/>
          <w:tab w:val="right" w:pos="9298" w:leader="dot"/>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80"/>
        <w:jc w:val="both"/>
        <w:spacing w:after="200" w:line="276" w:lineRule="auto"/>
        <w:tabs>
          <w:tab w:val="center" w:pos="4201" w:leader="none"/>
          <w:tab w:val="right" w:pos="9298" w:leader="dot"/>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80"/>
        <w:jc w:val="both"/>
        <w:spacing w:after="200" w:line="276" w:lineRule="auto"/>
        <w:tabs>
          <w:tab w:val="center" w:pos="4201" w:leader="none"/>
          <w:tab w:val="right" w:pos="9298" w:leader="dot"/>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（3）投标（响应）报价低于采购项目最高限价45%的，即投标（响应）报价&lt;采购项目最高限价×45%；</w:t>
      </w:r>
      <w:r/>
    </w:p>
    <w:p>
      <w:pPr>
        <w:ind w:firstLine="480"/>
        <w:jc w:val="both"/>
        <w:spacing w:after="200" w:line="276" w:lineRule="auto"/>
        <w:tabs>
          <w:tab w:val="center" w:pos="4201" w:leader="none"/>
          <w:tab w:val="right" w:pos="9298" w:leader="dot"/>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（4）磋商小组基于专业判断，认为供应商报价过低，有可能影响产品质量或者不能诚信履约的其他情形。</w:t>
      </w:r>
      <w:r/>
    </w:p>
    <w:p>
      <w:pPr>
        <w:ind w:firstLine="480"/>
        <w:jc w:val="both"/>
        <w:spacing w:after="200" w:line="276" w:lineRule="auto"/>
        <w:tabs>
          <w:tab w:val="center" w:pos="4201" w:leader="none"/>
          <w:tab w:val="right" w:pos="9298" w:leader="dot"/>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磋商小组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480"/>
        <w:jc w:val="both"/>
        <w:spacing w:after="200" w:line="276" w:lineRule="auto"/>
        <w:tabs>
          <w:tab w:val="center" w:pos="4201" w:leader="none"/>
          <w:tab w:val="right" w:pos="9298" w:leader="dot"/>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jc w:val="both"/>
        <w:spacing w:after="200" w:line="276" w:lineRule="auto"/>
        <w:tabs>
          <w:tab w:val="center" w:pos="4201" w:leader="none"/>
          <w:tab w:val="right" w:pos="9298" w:leader="dot"/>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购人、采购代理机构应当为磋商小组在评标现场及时获取同类项目中标（成交）价格、类似产品市场价格水平、行业人工费用标准、国家有关部门指导行业协会发布的行业平均成本等相关信息资料提供便利。磋商小组借助互联网等渠道查询相关信息的，应当严格遵守评标工作纪律，不得实施影响评标公正的行为。</w:t>
      </w:r>
      <w:r/>
    </w:p>
    <w:p>
      <w:pPr>
        <w:ind w:firstLine="480"/>
        <w:jc w:val="both"/>
        <w:spacing w:after="200" w:line="276" w:lineRule="auto"/>
        <w:tabs>
          <w:tab w:val="center" w:pos="4201" w:leader="none"/>
          <w:tab w:val="right" w:pos="9298" w:leader="dot"/>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异常低价投标（响应）审查的启动原因、审查意见和审查结果应当在评标报告中记录，并随供应商提供的相关书面说明及证明材料，以及磋商小组有关互联网浏览、查询历史一并归档。</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27.2 评审方法和评审标准</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27.2.2评审标准</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见本磋商文件第五章规定。</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27.3采购活动终止的情况</w:t>
      </w:r>
      <w:r/>
    </w:p>
    <w:p>
      <w:pPr>
        <w:ind w:firstLine="360"/>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出现下列情形之一的，本次竞争性磋商采购活动将被终止：</w:t>
      </w:r>
      <w:r/>
    </w:p>
    <w:p>
      <w:pPr>
        <w:ind w:firstLine="360"/>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27.3.1因情况变化，不再符合规定的竞争性磋商采购方式适用情形的。</w:t>
      </w:r>
      <w:r/>
    </w:p>
    <w:p>
      <w:pPr>
        <w:ind w:firstLine="360"/>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27.3.2出现影响采购公正的违法、违规行为的。</w:t>
      </w:r>
      <w:r/>
    </w:p>
    <w:p>
      <w:pPr>
        <w:ind w:firstLine="360"/>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27.3.3除本磋商文件第二章第27.1.2条第三款规定的情形外，在采购过程中符合要求的供应商或者最后报价未超过采购预算的供应商不足3家的。</w:t>
      </w:r>
      <w:r/>
    </w:p>
    <w:p>
      <w:pPr>
        <w:ind w:firstLine="360"/>
        <w:spacing w:line="276" w:lineRule="auto"/>
        <w:tabs>
          <w:tab w:val="left" w:pos="90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27.3.4在</w:t>
      </w:r>
      <w:r>
        <w:rPr>
          <w:rFonts w:hint="eastAsia" w:ascii="宋体" w:hAnsi="宋体" w:eastAsia="宋体" w:cs="宋体"/>
          <w:sz w:val="24"/>
          <w:szCs w:val="24"/>
        </w:rPr>
        <w:t xml:space="preserve">苏采云系统规定时</w:t>
      </w:r>
      <w:r>
        <w:rPr>
          <w:rFonts w:hint="eastAsia" w:ascii="宋体" w:hAnsi="宋体" w:eastAsia="宋体" w:cs="宋体"/>
          <w:color w:val="000000"/>
          <w:sz w:val="24"/>
          <w:szCs w:val="24"/>
        </w:rPr>
        <w:t xml:space="preserve">间内成功解密电子响应文件的供应商不足3家的。</w:t>
      </w:r>
      <w:r/>
    </w:p>
    <w:p>
      <w:pPr>
        <w:ind w:firstLine="482"/>
        <w:keepLines/>
        <w:keepNext/>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六、成交</w:t>
      </w:r>
      <w:r/>
    </w:p>
    <w:p>
      <w:pPr>
        <w:ind w:firstLine="420"/>
        <w:keepLines/>
        <w:keepNext/>
        <w:rPr>
          <w:rFonts w:ascii="Arial" w:hAnsi="Arial" w:eastAsia="宋体" w:cs="Arial"/>
          <w:color w:val="000000"/>
          <w:sz w:val="28"/>
          <w:szCs w:val="28"/>
        </w:rPr>
      </w:pPr>
      <w:r>
        <w:rPr>
          <w:rFonts w:hint="eastAsia" w:ascii="Arial" w:hAnsi="Arial" w:eastAsia="宋体" w:cs="Arial"/>
          <w:color w:val="000000"/>
          <w:sz w:val="28"/>
          <w:szCs w:val="28"/>
        </w:rPr>
        <w:t xml:space="preserve">28、确定成交单位</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28.2采购人从评审报告提出的成交候选供应商中，按照排序由高到低的原则确定成交供应商。采购人确定成交供应商后，政务中心将在“江苏政府采购网”发布成交结果公告，公告期限为1个工作日。</w:t>
      </w:r>
      <w:r/>
    </w:p>
    <w:p>
      <w:pPr>
        <w:ind w:firstLine="480"/>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28.3若有充分证据证明，成交供应商出现下列情况之一的，一经查实，将被取消成交资格：</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28.3.1提供虚假材料谋取成交的。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28.3.2与评审专家、采购人、其他供应商或者政务中心工作人员恶意串通的。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28.3.3向评审专家、采购人或政务中心工作人员行贿或者提供其他不正当利益的。</w:t>
      </w:r>
      <w:r/>
    </w:p>
    <w:p>
      <w:pPr>
        <w:ind w:firstLine="480"/>
        <w:rPr>
          <w:rFonts w:ascii="宋体" w:hAnsi="宋体" w:eastAsia="宋体" w:cs="宋体"/>
          <w:sz w:val="24"/>
          <w:szCs w:val="24"/>
        </w:rPr>
      </w:pPr>
      <w:r>
        <w:rPr>
          <w:rFonts w:hint="eastAsia" w:ascii="宋体" w:hAnsi="宋体" w:eastAsia="宋体" w:cs="宋体"/>
          <w:sz w:val="24"/>
          <w:szCs w:val="24"/>
        </w:rPr>
        <w:t xml:space="preserve">28.3.4恶意竞争，最后报价明显低于其自身合理成本且又无法提供证明的。</w:t>
      </w:r>
      <w:r/>
    </w:p>
    <w:p>
      <w:pPr>
        <w:ind w:firstLine="480"/>
        <w:spacing w:line="400" w:lineRule="exact"/>
        <w:rPr>
          <w:rFonts w:ascii="宋体" w:hAnsi="宋体" w:eastAsia="宋体" w:cs="宋体"/>
          <w:sz w:val="24"/>
          <w:szCs w:val="24"/>
        </w:rPr>
      </w:pPr>
      <w:r>
        <w:rPr>
          <w:rFonts w:hint="eastAsia" w:ascii="宋体" w:hAnsi="宋体" w:eastAsia="宋体" w:cs="宋体"/>
          <w:color w:val="000000"/>
          <w:sz w:val="24"/>
          <w:szCs w:val="24"/>
        </w:rPr>
        <w:t xml:space="preserve">28.3.5不满足本磋商文件规定的实质性要求，但在评审过程中又未被磋商小组发现的。</w:t>
      </w:r>
      <w:r/>
    </w:p>
    <w:p>
      <w:pPr>
        <w:ind w:firstLine="480"/>
        <w:spacing w:line="400" w:lineRule="exact"/>
        <w:rPr>
          <w:rFonts w:ascii="宋体" w:hAnsi="宋体" w:eastAsia="宋体" w:cs="宋体"/>
          <w:sz w:val="24"/>
          <w:szCs w:val="24"/>
        </w:rPr>
      </w:pPr>
      <w:r>
        <w:rPr>
          <w:rFonts w:hint="eastAsia" w:ascii="宋体" w:hAnsi="宋体" w:eastAsia="宋体" w:cs="宋体"/>
          <w:color w:val="000000"/>
          <w:sz w:val="24"/>
          <w:szCs w:val="24"/>
        </w:rPr>
        <w:t xml:space="preserve">28.3.6成交后无正当理由拒不与采购人签订政府采购合同或者未按照磋商文件确定的事项签订政府采购合同的。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28.3.7将政府采购合同转包的。</w:t>
      </w:r>
      <w:r/>
    </w:p>
    <w:p>
      <w:pPr>
        <w:ind w:firstLine="600"/>
        <w:keepLines/>
        <w:keepNext/>
        <w:rPr>
          <w:rFonts w:ascii="宋体" w:hAnsi="宋体" w:eastAsia="宋体" w:cs="宋体"/>
          <w:sz w:val="24"/>
          <w:szCs w:val="24"/>
        </w:rPr>
      </w:pPr>
      <w:r/>
      <w:bookmarkStart w:id="153" w:name="_Toc200451960"/>
      <w:r>
        <w:rPr>
          <w:rFonts w:hint="eastAsia" w:ascii="黑体" w:hAnsi="黑体" w:eastAsia="黑体" w:cs="宋体"/>
          <w:color w:val="000000"/>
          <w:sz w:val="30"/>
          <w:szCs w:val="30"/>
        </w:rPr>
        <w:t xml:space="preserve">29、质疑处理</w:t>
      </w:r>
      <w:bookmarkEnd w:id="153"/>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政务中心或采购人提出质疑。上述应知其权益受到损害之日，是指：</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29.2.1</w:t>
      </w:r>
      <w:r>
        <w:rPr>
          <w:rFonts w:ascii="Times New Roman" w:hAnsi="Times New Roman" w:eastAsia="宋体" w:cs="Times New Roman"/>
          <w:color w:val="000000"/>
          <w:sz w:val="24"/>
          <w:szCs w:val="24"/>
        </w:rPr>
        <w:t xml:space="preserve">对可以质疑的采购文件提出质疑的，为收到采购文件之日或者采购文件公告期限届满之日。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29.2.2</w:t>
      </w:r>
      <w:r>
        <w:rPr>
          <w:rFonts w:ascii="Times New Roman" w:hAnsi="Times New Roman" w:eastAsia="宋体" w:cs="Times New Roman"/>
          <w:color w:val="000000"/>
          <w:sz w:val="24"/>
          <w:szCs w:val="24"/>
        </w:rPr>
        <w:t xml:space="preserve">对采购过程提出质疑的，为各采购程序环节结束之日。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29.2.3</w:t>
      </w:r>
      <w:r>
        <w:rPr>
          <w:rFonts w:ascii="Times New Roman" w:hAnsi="Times New Roman" w:eastAsia="宋体" w:cs="Times New Roman"/>
          <w:color w:val="000000"/>
          <w:sz w:val="24"/>
          <w:szCs w:val="24"/>
        </w:rPr>
        <w:t xml:space="preserve">对成交结果提出质疑的，为成交结果公告期限届满之日。</w:t>
      </w:r>
      <w:r/>
    </w:p>
    <w:p>
      <w:pPr>
        <w:ind w:firstLine="480"/>
        <w:rPr>
          <w:rFonts w:ascii="宋体" w:hAnsi="宋体" w:eastAsia="宋体" w:cs="宋体"/>
          <w:sz w:val="24"/>
          <w:szCs w:val="24"/>
        </w:rPr>
      </w:pPr>
      <w:r>
        <w:rPr>
          <w:rFonts w:ascii="Times New Roman" w:hAnsi="Times New Roman" w:eastAsia="宋体" w:cs="Times New Roman"/>
          <w:color w:val="000000"/>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color w:val="000000"/>
          <w:sz w:val="24"/>
          <w:szCs w:val="24"/>
        </w:rPr>
        <w:t xml:space="preserve">政务中心</w:t>
      </w:r>
      <w:r>
        <w:rPr>
          <w:rFonts w:ascii="Times New Roman" w:hAnsi="Times New Roman" w:eastAsia="宋体" w:cs="Times New Roman"/>
          <w:color w:val="000000"/>
          <w:sz w:val="24"/>
          <w:szCs w:val="24"/>
        </w:rPr>
        <w:t xml:space="preserve">、采购人将只对供应商第一次质疑作出答复。</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29.4 供应商（含潜在供应商）对采购方式、采购需求、供应商资格条件、评审方法与评审标准、评审结果、合同文本的询问、质疑请向采购人提出，由采购人负责答复。供应商对其他事项的询问可以向政务中心提出，由政务中心负责答复。供应商（含潜在供应商）对与本项目有关的所有询问、质疑均可向采购人提出，由采购人负责答复。</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采购人及政务中心只接收以纸质原件形式送达的质疑,建议供应商尽量通过邮寄方式提交质疑</w:t>
      </w:r>
      <w:r>
        <w:rPr>
          <w:rFonts w:hint="eastAsia" w:ascii="宋体" w:hAnsi="宋体" w:eastAsia="宋体" w:cs="宋体"/>
          <w:color w:val="ff0000"/>
          <w:sz w:val="24"/>
          <w:szCs w:val="24"/>
        </w:rPr>
        <w:t xml:space="preserve">（采购人和政务中心不接受未填写快递运单的快件）。</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采购人及政务中心质疑接收人及联系方式见本磋商文件第一章。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29.5 以下情形的质疑不予受理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29.5.2 超出</w:t>
      </w:r>
      <w:r>
        <w:rPr>
          <w:rFonts w:hint="eastAsia" w:ascii="宋体" w:hAnsi="宋体" w:eastAsia="宋体" w:cs="宋体"/>
          <w:color w:val="auto"/>
          <w:sz w:val="24"/>
          <w:szCs w:val="24"/>
        </w:rPr>
        <w:t xml:space="preserve">《中华人民共和国政府采购法》</w:t>
      </w:r>
      <w:r>
        <w:rPr>
          <w:rFonts w:hint="eastAsia" w:ascii="宋体" w:hAnsi="宋体" w:eastAsia="宋体" w:cs="宋体"/>
          <w:color w:val="000000"/>
          <w:sz w:val="24"/>
          <w:szCs w:val="24"/>
        </w:rPr>
        <w:t xml:space="preserve">定期限的质疑。</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29.5.3 以传真、电子邮件等方式递交的非原件形式的质疑。</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29.5.4 未参加磋商活动的供应商或在磋商活动中自身权益未受到损害的供应商所提出的质疑。</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29.5.5供应商组成联合体参加磋商，联合体中任何一方或多方未按要求签字、盖章、加盖公章的质疑。</w:t>
      </w:r>
      <w:r/>
    </w:p>
    <w:p>
      <w:pPr>
        <w:ind w:firstLine="468"/>
        <w:rPr>
          <w:rFonts w:ascii="宋体" w:hAnsi="宋体" w:eastAsia="宋体" w:cs="宋体"/>
          <w:sz w:val="24"/>
          <w:szCs w:val="24"/>
        </w:rPr>
      </w:pPr>
      <w:r>
        <w:rPr>
          <w:rFonts w:hint="eastAsia" w:ascii="宋体" w:hAnsi="宋体" w:eastAsia="宋体" w:cs="宋体"/>
          <w:color w:val="000000"/>
          <w:sz w:val="24"/>
          <w:szCs w:val="24"/>
        </w:rPr>
        <w:t xml:space="preserve">29.6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rPr>
          <w:rFonts w:ascii="宋体" w:hAnsi="宋体" w:eastAsia="宋体" w:cs="宋体"/>
          <w:sz w:val="24"/>
          <w:szCs w:val="24"/>
        </w:rPr>
      </w:pPr>
      <w:r>
        <w:rPr>
          <w:rFonts w:hint="eastAsia" w:ascii="黑体" w:hAnsi="黑体" w:eastAsia="黑体" w:cs="宋体"/>
          <w:color w:val="000000"/>
          <w:sz w:val="30"/>
          <w:szCs w:val="30"/>
        </w:rPr>
        <w:t xml:space="preserve">30、成交通知书</w:t>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30.1成交结果确定后，政务中心将向成交供应商发出成交通知书。请成交供应商在成交结果公告届满之日起30日内,使用CA数字证书</w:t>
      </w:r>
      <w:r>
        <w:rPr>
          <w:rFonts w:hint="eastAsia" w:ascii="宋体" w:hAnsi="宋体" w:eastAsia="宋体" w:cs="宋体"/>
          <w:sz w:val="24"/>
          <w:szCs w:val="24"/>
        </w:rPr>
        <w:t xml:space="preserve">登录苏采云系统及时下载成交通知书。因系统存储空间有限，自成交结果公告届满之日起30日后，苏采云系统不再保证提供下载成交通知书服务,因未及时下载而造成</w:t>
      </w:r>
      <w:r>
        <w:rPr>
          <w:rFonts w:hint="eastAsia" w:ascii="宋体" w:hAnsi="宋体" w:eastAsia="宋体" w:cs="宋体"/>
          <w:color w:val="000000"/>
          <w:sz w:val="24"/>
          <w:szCs w:val="24"/>
        </w:rPr>
        <w:t xml:space="preserve">的不利后果由成交供应商自行承担。</w:t>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ascii="宋体" w:hAnsi="宋体" w:eastAsia="宋体" w:cs="宋体"/>
          <w:sz w:val="24"/>
          <w:szCs w:val="24"/>
        </w:rPr>
      </w:pPr>
      <w:r/>
      <w:bookmarkStart w:id="154" w:name="_Toc16938552"/>
      <w:r/>
      <w:bookmarkEnd w:id="154"/>
      <w:r/>
      <w:bookmarkStart w:id="155" w:name="_Toc120614220"/>
      <w:r/>
      <w:bookmarkEnd w:id="155"/>
      <w:r/>
      <w:bookmarkStart w:id="156" w:name="_Toc513029236"/>
      <w:r/>
      <w:bookmarkEnd w:id="156"/>
      <w:r/>
      <w:bookmarkStart w:id="157" w:name="_Toc20823308"/>
      <w:r>
        <w:rPr>
          <w:rFonts w:ascii="Times New Roman" w:hAnsi="Times New Roman" w:eastAsia="宋体" w:cs="Times New Roman"/>
          <w:b/>
          <w:bCs/>
          <w:color w:val="000000"/>
          <w:sz w:val="32"/>
          <w:szCs w:val="32"/>
        </w:rPr>
        <w:t xml:space="preserve">七、授予合同</w:t>
      </w:r>
      <w:bookmarkEnd w:id="157"/>
      <w:r/>
      <w:r/>
    </w:p>
    <w:p>
      <w:pPr>
        <w:ind w:firstLine="600"/>
        <w:keepLines/>
        <w:keepNext/>
        <w:rPr>
          <w:rFonts w:ascii="宋体" w:hAnsi="宋体" w:eastAsia="宋体" w:cs="宋体"/>
          <w:sz w:val="24"/>
          <w:szCs w:val="24"/>
        </w:rPr>
      </w:pPr>
      <w:r/>
      <w:bookmarkStart w:id="158" w:name="_Toc513029237"/>
      <w:r/>
      <w:bookmarkEnd w:id="158"/>
      <w:r/>
      <w:bookmarkStart w:id="159" w:name="_Toc16938553"/>
      <w:r/>
      <w:bookmarkEnd w:id="159"/>
      <w:r/>
      <w:bookmarkStart w:id="160" w:name="_Toc20823309"/>
      <w:r>
        <w:rPr>
          <w:rFonts w:hint="eastAsia" w:ascii="黑体" w:hAnsi="黑体" w:eastAsia="黑体" w:cs="宋体"/>
          <w:color w:val="000000"/>
          <w:sz w:val="30"/>
          <w:szCs w:val="30"/>
        </w:rPr>
        <w:t xml:space="preserve">31. 签订合同</w:t>
      </w:r>
      <w:bookmarkEnd w:id="160"/>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31.l成交供应商应当在成交通知书发出之日起三十日内，按照磋商文件确定的事项与采购人签订政府采购合同。</w:t>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31.2磋商文件、成交供应商的响应文件及磋商过程中有关澄清、承诺文件均应作为合同附件。</w:t>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iCs/>
          <w:color w:val="000000"/>
          <w:sz w:val="24"/>
          <w:szCs w:val="24"/>
          <w:u w:val="single"/>
        </w:rPr>
        <w:t xml:space="preserve">成交供应商不得将合同标的进行转包</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未经采购人同意，成交供应商也不得采用分包形式履行合同,否则采购人有权终止合同。转包或</w:t>
      </w:r>
      <w:r>
        <w:rPr>
          <w:rFonts w:hint="eastAsia" w:ascii="宋体" w:hAnsi="宋体" w:eastAsia="宋体" w:cs="宋体"/>
          <w:color w:val="000000"/>
          <w:sz w:val="24"/>
          <w:szCs w:val="24"/>
        </w:rPr>
        <w:t xml:space="preserve">分包造成采购人损失的，成交供应商应承担相应赔偿责任。</w:t>
      </w:r>
      <w:r/>
    </w:p>
    <w:p>
      <w:pPr>
        <w:ind w:firstLine="600"/>
        <w:keepLines/>
        <w:keepNext/>
        <w:rPr>
          <w:rFonts w:ascii="宋体" w:hAnsi="宋体" w:eastAsia="宋体" w:cs="宋体"/>
          <w:sz w:val="24"/>
          <w:szCs w:val="24"/>
        </w:rPr>
      </w:pPr>
      <w:r>
        <w:rPr>
          <w:rFonts w:hint="eastAsia" w:ascii="黑体" w:hAnsi="黑体" w:eastAsia="黑体" w:cs="宋体"/>
          <w:color w:val="000000"/>
          <w:sz w:val="30"/>
          <w:szCs w:val="30"/>
        </w:rPr>
        <w:t xml:space="preserve">32、标的物的追加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600"/>
        <w:keepLines/>
        <w:keepNext/>
        <w:rPr>
          <w:rFonts w:ascii="宋体" w:hAnsi="宋体" w:eastAsia="宋体" w:cs="宋体"/>
          <w:sz w:val="24"/>
          <w:szCs w:val="24"/>
        </w:rPr>
      </w:pPr>
      <w:r/>
      <w:bookmarkStart w:id="161" w:name="_Toc513029242"/>
      <w:r/>
      <w:bookmarkEnd w:id="161"/>
      <w:r/>
      <w:bookmarkStart w:id="162" w:name="_Toc16938558"/>
      <w:r/>
      <w:bookmarkEnd w:id="162"/>
      <w:r/>
      <w:bookmarkStart w:id="163" w:name="_Toc479757207"/>
      <w:r/>
      <w:bookmarkEnd w:id="163"/>
      <w:r/>
      <w:bookmarkStart w:id="164" w:name="_Toc20823314"/>
      <w:r/>
      <w:bookmarkEnd w:id="164"/>
      <w:r/>
      <w:bookmarkStart w:id="165" w:name="_Toc120614221"/>
      <w:r>
        <w:rPr>
          <w:rFonts w:hint="eastAsia" w:ascii="黑体" w:hAnsi="黑体" w:eastAsia="黑体" w:cs="宋体"/>
          <w:color w:val="000000"/>
          <w:sz w:val="30"/>
          <w:szCs w:val="30"/>
        </w:rPr>
        <w:t xml:space="preserve">33、</w:t>
      </w:r>
      <w:bookmarkEnd w:id="165"/>
      <w:r>
        <w:rPr>
          <w:rFonts w:hint="eastAsia" w:ascii="黑体" w:hAnsi="黑体" w:eastAsia="黑体" w:cs="宋体"/>
          <w:color w:val="000000"/>
          <w:sz w:val="30"/>
          <w:szCs w:val="30"/>
        </w:rPr>
        <w:t xml:space="preserve">政府采购政策功能落实</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33.1政府采购线上合同信用融资政策</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33.2进口产品</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33.3中小企业、监狱企业及残疾人福利性单位</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33.3.1中小企业定义：</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中小企</w:t>
      </w:r>
      <w:r>
        <w:rPr>
          <w:rFonts w:hint="eastAsia" w:ascii="宋体" w:hAnsi="宋体" w:eastAsia="宋体" w:cs="宋体"/>
          <w:color w:val="000000"/>
          <w:sz w:val="24"/>
          <w:szCs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33.3.2供应商提供的货物、工程或者服务符合下列情形的，享受中小企业扶持政策：</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33.3.2.1在货物采购项目中，货物由中小企业制造，即货物由中小企业生产且使用该中小企业商号或者注册商标；</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33.3.2.2在工程采购项目中，工程由中小企业承建，即工程施工单位为中小企业；</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33.3.2.3在服务采购项目中，服务由中小企业承接，即提供服务的人员为中小企业依照《中华人民共和国劳动合同法》订立劳动合同的从业人员。</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33.3.3在货物采购项目中，供应商提供的货物既有中小企业制造货物，也有大型企业制造货物的，不享受中小企业扶持政策。</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33.3.4以联合体形式参加政府采购活动，联合体各方均为中小企业的，联合体视同中小企业。其中，联合体各方均为小微企业的，联合体视同小微企业。</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33.3.6残疾人福利单位定义：享受政府采购支持政策的残疾人福利性单位应当同时满足以下条件：</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33.3.6.1安置的残疾人占本单位在职职工人数的比例不低于25%（含25%），并且安置的残疾人人数不少于10人（含10人）；</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33.3.6.2依法与安置的每位残疾人签订了一年以上（含一年）的劳动合同或服务协议；</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33.3.6.3为安置的每位残疾人按月足额缴纳了基本养老保险、基本医疗保险、失业保险、工伤保险和生育保险等社会保险费；</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33.3.6.4通过银行等金融机构向安置的每位残疾人，按月支付了不低于单位所在区县适用的经省级人民政府批准的月最低工资标准的工资；</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33.3.6.5提供本单位制造的货物、承担的工程或者服务（以下简称产品），或者提供其他残疾人福利性单位制造的货物（不包括使用非残疾人福利性单位注册商标的货物）；</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33.4政府采购节能产品、环境标志产品</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szCs w:val="24"/>
          <w:u w:val="single"/>
        </w:rPr>
        <w:t xml:space="preserve">如属政府强制采购产品未提供认证证书的或认证证书提供不全的将视为未实质性响应采购要求。</w:t>
      </w:r>
      <w:r>
        <w:rPr>
          <w:rFonts w:hint="eastAsia" w:ascii="宋体" w:hAnsi="宋体" w:eastAsia="宋体" w:cs="宋体"/>
          <w:color w:val="000000"/>
          <w:sz w:val="24"/>
          <w:szCs w:val="24"/>
        </w:rPr>
        <w:t xml:space="preserve">其他条件相同情况下，应当优先采购节能产品、环境标志产品。</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33.5绿色包装</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33.6政府采购创新产品</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采购人优先采购各级政府部门公开发布的有效期内的创新产品、创新服务、首台套、首购首用等《目录》的创新产品。</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33.7绿色数据中心政策</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600"/>
        <w:keepLines/>
        <w:keepNext/>
        <w:rPr>
          <w:rFonts w:ascii="黑体" w:hAnsi="黑体" w:eastAsia="黑体" w:cs="宋体"/>
          <w:color w:val="auto"/>
          <w:sz w:val="30"/>
          <w:szCs w:val="30"/>
        </w:rPr>
      </w:pPr>
      <w:r>
        <w:rPr>
          <w:rFonts w:hint="eastAsia" w:ascii="黑体" w:hAnsi="黑体" w:eastAsia="黑体" w:cs="宋体"/>
          <w:color w:val="auto"/>
          <w:sz w:val="30"/>
          <w:szCs w:val="30"/>
        </w:rPr>
        <w:t xml:space="preserve">33.8实施本国产品标准及相关政策</w:t>
      </w:r>
      <w:r/>
    </w:p>
    <w:p>
      <w:pPr>
        <w:ind w:firstLine="556"/>
        <w:spacing w:line="0" w:lineRule="atLeast"/>
        <w:rPr>
          <w:rFonts w:ascii="宋体" w:hAnsi="宋体" w:eastAsia="宋体" w:cs="宋体"/>
          <w:color w:val="auto"/>
          <w:sz w:val="24"/>
          <w:szCs w:val="24"/>
        </w:rPr>
      </w:pPr>
      <w:r>
        <w:rPr>
          <w:rFonts w:hint="eastAsia" w:ascii="宋体" w:hAnsi="宋体" w:eastAsia="宋体" w:cs="宋体"/>
          <w:color w:val="auto"/>
          <w:sz w:val="24"/>
          <w:szCs w:val="24"/>
        </w:rPr>
        <w:t xml:space="preserve">1.本项目对采购本国产品给予政策支持。</w:t>
      </w:r>
      <w:r/>
    </w:p>
    <w:p>
      <w:pPr>
        <w:ind w:firstLine="556"/>
        <w:spacing w:line="0" w:lineRule="atLeast"/>
        <w:rPr>
          <w:rFonts w:ascii="宋体" w:hAnsi="宋体" w:eastAsia="宋体" w:cs="宋体"/>
          <w:color w:val="auto"/>
          <w:sz w:val="24"/>
          <w:szCs w:val="24"/>
        </w:rPr>
      </w:pPr>
      <w:r>
        <w:rPr>
          <w:rFonts w:hint="eastAsia" w:ascii="宋体" w:hAnsi="宋体" w:eastAsia="宋体" w:cs="宋体"/>
          <w:color w:val="auto"/>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6"/>
        <w:spacing w:line="0" w:lineRule="atLeast"/>
        <w:rPr>
          <w:rFonts w:ascii="宋体" w:hAnsi="宋体" w:eastAsia="宋体" w:cs="宋体"/>
          <w:color w:val="auto"/>
          <w:sz w:val="24"/>
          <w:szCs w:val="24"/>
        </w:rPr>
      </w:pPr>
      <w:r>
        <w:rPr>
          <w:rFonts w:hint="eastAsia" w:ascii="宋体" w:hAnsi="宋体" w:eastAsia="宋体" w:cs="宋体"/>
          <w:color w:val="auto"/>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56"/>
        <w:spacing w:line="0" w:lineRule="atLeast"/>
        <w:rPr>
          <w:rFonts w:ascii="宋体" w:hAnsi="宋体" w:eastAsia="宋体" w:cs="宋体"/>
          <w:color w:val="auto"/>
          <w:sz w:val="24"/>
          <w:szCs w:val="24"/>
        </w:rPr>
      </w:pPr>
      <w:r>
        <w:rPr>
          <w:rFonts w:hint="eastAsia" w:ascii="宋体" w:hAnsi="宋体" w:eastAsia="宋体" w:cs="宋体"/>
          <w:color w:val="auto"/>
          <w:sz w:val="24"/>
          <w:szCs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33.9履约保证金政策</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确需收取履约保证金的，履约保证金的缴纳形式：</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如以履约保函（保险）形式缴纳履约保证金，供应商可通过政府采购电子履约保函（保险）平台（www.jsdzbh.com）在线申请履约保函（保险）。</w:t>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56"/>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56"/>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56"/>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黑体" w:hAnsi="黑体" w:eastAsia="黑体" w:cs="宋体"/>
          <w:color w:val="auto"/>
          <w:sz w:val="44"/>
          <w:szCs w:val="44"/>
        </w:rPr>
      </w:pPr>
      <w:r>
        <w:rPr>
          <w:rFonts w:hint="eastAsia" w:ascii="黑体" w:hAnsi="黑体" w:eastAsia="黑体" w:cs="宋体"/>
          <w:color w:val="auto"/>
          <w:sz w:val="44"/>
          <w:szCs w:val="44"/>
        </w:rPr>
        <w:br w:type="page" w:clear="all"/>
      </w:r>
      <w:r/>
    </w:p>
    <w:p>
      <w:pPr>
        <w:ind w:firstLine="2640"/>
        <w:keepNext/>
        <w:rPr>
          <w:rFonts w:hint="eastAsia" w:ascii="宋体" w:hAnsi="宋体" w:eastAsia="宋体" w:cs="宋体"/>
          <w:color w:val="auto"/>
          <w:sz w:val="24"/>
          <w:szCs w:val="24"/>
        </w:rPr>
      </w:pPr>
      <w:r>
        <w:rPr>
          <w:rFonts w:hint="eastAsia" w:ascii="黑体" w:hAnsi="黑体" w:eastAsia="黑体" w:cs="宋体"/>
          <w:color w:val="auto"/>
          <w:sz w:val="44"/>
          <w:szCs w:val="44"/>
        </w:rPr>
        <w:t xml:space="preserve">第三章</w:t>
      </w:r>
      <w:r>
        <w:rPr>
          <w:rFonts w:hint="default" w:ascii="Calibri" w:hAnsi="Calibri" w:eastAsia="黑体" w:cs="Calibri"/>
          <w:color w:val="auto"/>
          <w:sz w:val="44"/>
          <w:szCs w:val="44"/>
        </w:rPr>
        <w:t xml:space="preserve"> </w:t>
      </w:r>
      <w:r>
        <w:rPr>
          <w:rFonts w:hint="eastAsia" w:ascii="黑体" w:hAnsi="黑体" w:eastAsia="黑体" w:cs="宋体"/>
          <w:color w:val="auto"/>
          <w:sz w:val="44"/>
          <w:szCs w:val="44"/>
        </w:rPr>
        <w:t xml:space="preserve"> 合同文本</w:t>
      </w:r>
      <w:r/>
    </w:p>
    <w:p>
      <w:pPr>
        <w:ind w:firstLine="480"/>
        <w:rPr>
          <w:rFonts w:hint="eastAsia" w:ascii="宋体" w:hAnsi="宋体" w:eastAsia="宋体" w:cs="宋体"/>
          <w:color w:val="auto"/>
          <w:sz w:val="24"/>
          <w:szCs w:val="24"/>
        </w:rPr>
      </w:pPr>
      <w:r/>
      <w:bookmarkStart w:id="166" w:name="_Toc513029243"/>
      <w:r/>
      <w:bookmarkEnd w:id="166"/>
      <w:r/>
      <w:bookmarkStart w:id="167" w:name="_Toc16938559"/>
      <w:r/>
      <w:bookmarkEnd w:id="167"/>
      <w:r/>
      <w:bookmarkStart w:id="168" w:name="_Toc20823315"/>
      <w:r>
        <w:rPr>
          <w:rFonts w:hint="eastAsia" w:ascii="宋体" w:hAnsi="宋体" w:eastAsia="宋体" w:cs="宋体"/>
          <w:color w:val="auto"/>
          <w:sz w:val="24"/>
          <w:szCs w:val="24"/>
        </w:rPr>
        <w:t xml:space="preserve">以下为成交后签订本项目合同的通用条款，成交供应商不得提出实质性的修改。</w:t>
      </w:r>
      <w:bookmarkEnd w:id="168"/>
      <w:r/>
      <w:r/>
    </w:p>
    <w:p>
      <w:pPr>
        <w:jc w:val="center"/>
        <w:spacing w:before="145" w:after="145"/>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jc w:val="center"/>
        <w:spacing w:before="145" w:after="145"/>
        <w:rPr>
          <w:rFonts w:hint="eastAsia" w:ascii="宋体" w:hAnsi="宋体" w:eastAsia="宋体" w:cs="宋体"/>
          <w:color w:val="auto"/>
          <w:sz w:val="24"/>
          <w:szCs w:val="24"/>
        </w:rPr>
      </w:pPr>
      <w:r>
        <w:rPr>
          <w:rFonts w:hint="eastAsia" w:ascii="宋体" w:hAnsi="宋体" w:eastAsia="宋体" w:cs="宋体"/>
          <w:b/>
          <w:bCs/>
          <w:color w:val="auto"/>
          <w:sz w:val="30"/>
          <w:szCs w:val="30"/>
        </w:rPr>
        <w:t xml:space="preserve">江苏省政府采购合同（合同编号）</w:t>
      </w:r>
      <w:r/>
    </w:p>
    <w:p>
      <w:pPr>
        <w:jc w:val="left"/>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泰州市自然资源和规划局</w:t>
      </w:r>
      <w:r>
        <w:rPr>
          <w:rFonts w:hint="eastAsia" w:ascii="宋体" w:hAnsi="宋体" w:eastAsia="宋体" w:cs="宋体"/>
          <w:color w:val="auto"/>
          <w:sz w:val="24"/>
          <w:szCs w:val="24"/>
        </w:rPr>
        <w:t xml:space="preserve">物业管理服务</w:t>
      </w:r>
      <w:r/>
    </w:p>
    <w:p>
      <w:pPr>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甲方：（买方）_________</w:t>
      </w:r>
      <w:r/>
    </w:p>
    <w:p>
      <w:pPr>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乙方：（卖方）_________</w:t>
      </w:r>
      <w:r/>
    </w:p>
    <w:p>
      <w:pPr>
        <w:spacing w:before="120" w:after="120"/>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甲、乙双方根据泰州市政务服务中心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项目竞争性磋商的结果，签署本合同。</w:t>
      </w:r>
      <w:r/>
    </w:p>
    <w:p>
      <w:pPr>
        <w:spacing w:before="120" w:after="120"/>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一、合同内容</w:t>
      </w:r>
      <w:r/>
    </w:p>
    <w:p>
      <w:pPr>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1.1 标的名称：</w:t>
      </w:r>
      <w:r/>
    </w:p>
    <w:p>
      <w:pPr>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1.2 标的质量：</w:t>
      </w:r>
      <w:r/>
    </w:p>
    <w:p>
      <w:pPr>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1.3 标的数量（规模）：</w:t>
      </w:r>
      <w:r/>
    </w:p>
    <w:p>
      <w:pPr>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1.4 履行时间（期限）：</w:t>
      </w:r>
      <w:r/>
    </w:p>
    <w:p>
      <w:pPr>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1.5 履行地点：</w:t>
      </w:r>
      <w:r/>
    </w:p>
    <w:p>
      <w:pPr>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1.6 履行方式：</w:t>
      </w:r>
      <w:r/>
    </w:p>
    <w:p>
      <w:pPr>
        <w:spacing w:before="120" w:after="120"/>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二、合同金额</w:t>
      </w:r>
      <w:r/>
    </w:p>
    <w:p>
      <w:pPr>
        <w:ind w:left="410" w:hanging="410"/>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2.1 本合同金额为（大写）：____________________________________圆（_______________元）人民币或其他币种。</w:t>
      </w:r>
      <w:r/>
    </w:p>
    <w:p>
      <w:pPr>
        <w:spacing w:before="120" w:after="120"/>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三、技术资料</w:t>
      </w:r>
      <w:r/>
    </w:p>
    <w:p>
      <w:pPr>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3.1乙方应按磋商文件规定的时间向甲方提供与合同标的有关的技术资料。</w:t>
      </w:r>
      <w:r/>
    </w:p>
    <w:p>
      <w:pPr>
        <w:spacing w:before="120" w:after="120"/>
        <w:rPr>
          <w:rFonts w:hint="eastAsia" w:ascii="宋体" w:hAnsi="宋体" w:eastAsia="宋体" w:cs="宋体"/>
          <w:color w:val="000000"/>
          <w:sz w:val="24"/>
          <w:szCs w:val="24"/>
        </w:rPr>
      </w:pPr>
      <w:r>
        <w:rPr>
          <w:rFonts w:hint="eastAsia" w:ascii="宋体" w:hAnsi="宋体" w:eastAsia="宋体" w:cs="宋体"/>
          <w:color w:val="auto"/>
          <w:sz w:val="24"/>
          <w:szCs w:val="24"/>
        </w:rPr>
        <w:t xml:space="preserve">3.2 没有甲方事先书面同意，乙方不得将由甲方提供的有关合同或任何</w:t>
      </w:r>
      <w:r>
        <w:rPr>
          <w:rFonts w:hint="eastAsia" w:ascii="宋体" w:hAnsi="宋体" w:eastAsia="宋体" w:cs="宋体"/>
          <w:color w:val="000000"/>
          <w:sz w:val="24"/>
          <w:szCs w:val="24"/>
        </w:rPr>
        <w:t xml:space="preserve">合同条文、规格、计划、图纸、样品或资料提供给予履行本合同无关的任何其他人。即使向履行本合同有关的人员提供，也应注意保密并限于履行合同的必需范围。</w:t>
      </w:r>
      <w:r/>
    </w:p>
    <w:p>
      <w:pPr>
        <w:ind w:left="412" w:hanging="412"/>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四、知识产权</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五、产权担保</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乙方保证所交付的合同标的的所有权完全属于乙方且无任何抵押、查封等产权瑕疵。</w:t>
      </w:r>
      <w:r/>
    </w:p>
    <w:p>
      <w:pPr>
        <w:ind w:left="410" w:hanging="410"/>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ind w:firstLine="720"/>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6.1 乙方缴纳合同金额的</w:t>
      </w:r>
      <w:r>
        <w:rPr>
          <w:rFonts w:hint="eastAsia" w:ascii="宋体" w:hAnsi="宋体" w:eastAsia="宋体" w:cs="宋体"/>
          <w:color w:val="ee0000"/>
          <w:sz w:val="24"/>
          <w:szCs w:val="24"/>
          <w:u w:val="single"/>
        </w:rPr>
        <w:t xml:space="preserve"> </w:t>
      </w:r>
      <w:r>
        <w:rPr>
          <w:rFonts w:hint="eastAsia" w:ascii="宋体" w:hAnsi="宋体" w:eastAsia="宋体" w:cs="宋体"/>
          <w:color w:val="ee0000"/>
          <w:sz w:val="24"/>
          <w:szCs w:val="24"/>
          <w:u w:val="single"/>
          <w:lang w:val="en-US" w:eastAsia="zh-CN"/>
        </w:rPr>
        <w:t xml:space="preserve">5  %</w:t>
      </w:r>
      <w:r>
        <w:rPr>
          <w:rFonts w:ascii="宋体" w:hAnsi="宋体" w:eastAsia="宋体" w:cs="宋体"/>
          <w:color w:val="ee0000"/>
          <w:sz w:val="24"/>
          <w:szCs w:val="24"/>
          <w:u w:val="single"/>
        </w:rPr>
        <w:t xml:space="preserve"> </w:t>
      </w:r>
      <w:r>
        <w:rPr>
          <w:rFonts w:hint="eastAsia" w:ascii="宋体" w:hAnsi="宋体" w:eastAsia="宋体" w:cs="宋体"/>
          <w:color w:val="000000"/>
          <w:sz w:val="24"/>
          <w:szCs w:val="24"/>
        </w:rPr>
        <w:t xml:space="preserve">作为本合同的履约保证金。（不得超过合同金额的10%）</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410" w:hanging="410"/>
        <w:spacing w:before="120" w:after="1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七、合同转包或分包</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7.2乙方不得将合同标的分包给他人履行。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或7.2 乙方应当按照响应文件中提供的分包意向协议履行合同。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8.1合同款项的支付方式及进度安排</w:t>
      </w:r>
      <w:r/>
    </w:p>
    <w:p>
      <w:pPr>
        <w:ind w:firstLine="480"/>
        <w:spacing w:before="120" w:after="1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8.1.1甲方对作业服务费采取按</w:t>
      </w:r>
      <w:r>
        <w:rPr>
          <w:rFonts w:hint="eastAsia" w:ascii="宋体" w:hAnsi="宋体" w:eastAsia="宋体" w:cs="宋体"/>
          <w:color w:val="000000" w:themeColor="text1"/>
          <w:sz w:val="24"/>
          <w:szCs w:val="24"/>
          <w:highlight w:val="none"/>
          <w:lang w:val="en-US" w:eastAsia="zh-CN"/>
        </w:rPr>
        <w:t xml:space="preserve">半年</w:t>
      </w:r>
      <w:r>
        <w:rPr>
          <w:rFonts w:hint="eastAsia" w:ascii="宋体" w:hAnsi="宋体" w:eastAsia="宋体" w:cs="宋体"/>
          <w:color w:val="000000" w:themeColor="text1"/>
          <w:sz w:val="24"/>
          <w:szCs w:val="24"/>
          <w:highlight w:val="none"/>
        </w:rPr>
        <w:t xml:space="preserve">计算形式，各项费用的报价均以</w:t>
      </w:r>
      <w:r>
        <w:rPr>
          <w:rFonts w:hint="eastAsia" w:ascii="宋体" w:hAnsi="宋体" w:eastAsia="宋体" w:cs="宋体"/>
          <w:color w:val="000000" w:themeColor="text1"/>
          <w:sz w:val="24"/>
          <w:szCs w:val="24"/>
          <w:highlight w:val="none"/>
          <w:lang w:val="en-US" w:eastAsia="zh-CN"/>
        </w:rPr>
        <w:t xml:space="preserve">半年</w:t>
      </w:r>
      <w:r>
        <w:rPr>
          <w:rFonts w:hint="eastAsia" w:ascii="宋体" w:hAnsi="宋体" w:eastAsia="宋体" w:cs="宋体"/>
          <w:color w:val="000000" w:themeColor="text1"/>
          <w:sz w:val="24"/>
          <w:szCs w:val="24"/>
          <w:highlight w:val="none"/>
        </w:rPr>
        <w:t xml:space="preserve">为时间单位。</w:t>
      </w:r>
      <w:r>
        <w:rPr>
          <w:color w:val="000000" w:themeColor="text1"/>
        </w:rPr>
      </w:r>
      <w:r/>
    </w:p>
    <w:p>
      <w:pPr>
        <w:ind w:firstLine="480"/>
        <w:spacing w:before="120" w:after="1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8.1.2 甲方应按月对中标单位管理工作进行考核，物业费按</w:t>
      </w:r>
      <w:r>
        <w:rPr>
          <w:rFonts w:hint="eastAsia" w:ascii="宋体" w:hAnsi="宋体" w:eastAsia="宋体" w:cs="宋体"/>
          <w:color w:val="000000" w:themeColor="text1"/>
          <w:sz w:val="24"/>
          <w:szCs w:val="24"/>
          <w:highlight w:val="none"/>
          <w:lang w:val="en-US" w:eastAsia="zh-CN"/>
        </w:rPr>
        <w:t xml:space="preserve">半年</w:t>
      </w:r>
      <w:r>
        <w:rPr>
          <w:rFonts w:hint="eastAsia" w:ascii="宋体" w:hAnsi="宋体" w:eastAsia="宋体" w:cs="宋体"/>
          <w:color w:val="000000" w:themeColor="text1"/>
          <w:sz w:val="24"/>
          <w:szCs w:val="24"/>
          <w:highlight w:val="none"/>
        </w:rPr>
        <w:t xml:space="preserve">计算、拨付。</w:t>
      </w:r>
      <w:r>
        <w:rPr>
          <w:color w:val="000000" w:themeColor="text1"/>
        </w:rPr>
      </w:r>
      <w:r/>
    </w:p>
    <w:p>
      <w:pPr>
        <w:ind w:firstLine="480"/>
        <w:spacing w:before="120" w:after="1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总评分100分为满分，80分为及格。中标单位考核得分在90分以上（含90分），采购人全额支付本月的物业费；考核得分在80-90分（含80分），扣除本月物业费的3%进行结算；考核得分80分以下，扣除本月物业费的5%进行结算。连续两个月得分低于80分的，采购人有权单方面提出终止合同，并且不承担违约责任。</w:t>
      </w:r>
      <w:r>
        <w:rPr>
          <w:color w:val="000000" w:themeColor="text1"/>
        </w:rPr>
      </w:r>
      <w:r/>
    </w:p>
    <w:p>
      <w:pPr>
        <w:spacing w:before="120" w:after="120"/>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8.2</w:t>
      </w:r>
      <w:r>
        <w:rPr>
          <w:rFonts w:ascii="宋体" w:hAnsi="宋体" w:eastAsia="宋体" w:cs="宋体"/>
          <w:color w:val="000000" w:themeColor="text1"/>
          <w:sz w:val="24"/>
          <w:szCs w:val="24"/>
        </w:rPr>
        <w:t xml:space="preserve">供应商申请支付合同款项时，采购人</w:t>
      </w:r>
      <w:r>
        <w:rPr>
          <w:rFonts w:hint="eastAsia" w:ascii="宋体" w:hAnsi="宋体" w:eastAsia="宋体" w:cs="宋体"/>
          <w:color w:val="000000" w:themeColor="text1"/>
          <w:sz w:val="24"/>
          <w:szCs w:val="24"/>
        </w:rPr>
        <w:t xml:space="preserve">有权要求其</w:t>
      </w:r>
      <w:r>
        <w:rPr>
          <w:rFonts w:ascii="宋体" w:hAnsi="宋体" w:eastAsia="宋体" w:cs="宋体"/>
          <w:color w:val="000000" w:themeColor="text1"/>
          <w:sz w:val="24"/>
          <w:szCs w:val="24"/>
        </w:rPr>
        <w:t xml:space="preserve">提交以下证明材料：</w:t>
      </w:r>
      <w:r>
        <w:rPr>
          <w:color w:val="000000" w:themeColor="text1"/>
        </w:rPr>
      </w:r>
      <w:r/>
    </w:p>
    <w:p>
      <w:pPr>
        <w:spacing w:before="120" w:after="120"/>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(1) 经供应商盖章确认的、申请付款周期内（即上月或上一季度）</w:t>
      </w:r>
      <w:r>
        <w:rPr>
          <w:rFonts w:hint="eastAsia" w:ascii="宋体" w:hAnsi="宋体" w:eastAsia="宋体" w:cs="宋体"/>
          <w:color w:val="000000" w:themeColor="text1"/>
          <w:sz w:val="24"/>
          <w:szCs w:val="24"/>
        </w:rPr>
        <w:t xml:space="preserve">所有</w:t>
      </w:r>
      <w:r>
        <w:rPr>
          <w:rFonts w:ascii="宋体" w:hAnsi="宋体" w:eastAsia="宋体" w:cs="宋体"/>
          <w:color w:val="000000" w:themeColor="text1"/>
          <w:sz w:val="24"/>
          <w:szCs w:val="24"/>
        </w:rPr>
        <w:t xml:space="preserve">项目服务人员的工资发放明细表（须包含人员姓名、发放月份、应发工资金额、实发工资金额、银行流水单号或清晰的银行转账凭证等关键信息）。</w:t>
      </w:r>
      <w:r>
        <w:rPr>
          <w:color w:val="000000" w:themeColor="text1"/>
        </w:rPr>
      </w:r>
      <w:r/>
    </w:p>
    <w:p>
      <w:pPr>
        <w:spacing w:before="120" w:after="120"/>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(2) 由社保征收机构出具的、申请付款周期内（即上月或上一季度）所有</w:t>
      </w:r>
      <w:r>
        <w:rPr>
          <w:rFonts w:hint="eastAsia" w:ascii="宋体" w:hAnsi="宋体" w:eastAsia="宋体" w:cs="宋体"/>
          <w:color w:val="000000" w:themeColor="text1"/>
          <w:sz w:val="24"/>
          <w:szCs w:val="24"/>
        </w:rPr>
        <w:t xml:space="preserve">未达法定退休年龄</w:t>
      </w:r>
      <w:r>
        <w:rPr>
          <w:rFonts w:ascii="宋体" w:hAnsi="宋体" w:eastAsia="宋体" w:cs="宋体"/>
          <w:color w:val="000000" w:themeColor="text1"/>
          <w:sz w:val="24"/>
          <w:szCs w:val="24"/>
        </w:rPr>
        <w:t xml:space="preserve">项目服务人员的社会保险缴纳证明凭证（需清晰显示缴纳单位、人员姓名、身份证号、险种、缴费基数、缴费月份等）。</w:t>
      </w:r>
      <w:r>
        <w:rPr>
          <w:color w:val="000000" w:themeColor="text1"/>
        </w:rPr>
      </w:r>
      <w:r/>
    </w:p>
    <w:p>
      <w:pPr>
        <w:spacing w:before="120" w:after="120"/>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 (3) 采购人要求的、证明人员实际投入和工作情况的其他相关材料（如有）。</w:t>
      </w:r>
      <w:r>
        <w:rPr>
          <w:color w:val="000000" w:themeColor="text1"/>
        </w:rPr>
      </w:r>
      <w:r/>
    </w:p>
    <w:p>
      <w:pPr>
        <w:spacing w:before="120" w:after="120"/>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 若</w:t>
      </w:r>
      <w:r>
        <w:rPr>
          <w:rFonts w:hint="eastAsia" w:ascii="宋体" w:hAnsi="宋体" w:eastAsia="宋体" w:cs="宋体"/>
          <w:color w:val="000000" w:themeColor="text1"/>
          <w:sz w:val="24"/>
          <w:szCs w:val="24"/>
        </w:rPr>
        <w:t xml:space="preserve">上述8.1.3所提供的材料</w:t>
      </w:r>
      <w:r>
        <w:rPr>
          <w:rFonts w:ascii="宋体" w:hAnsi="宋体" w:eastAsia="宋体" w:cs="宋体"/>
          <w:color w:val="000000" w:themeColor="text1"/>
          <w:sz w:val="24"/>
          <w:szCs w:val="24"/>
        </w:rPr>
        <w:t xml:space="preserve">缺失、无效、不完整，或经核实证明供应商投入的人员数量、资质不符合</w:t>
      </w:r>
      <w:r>
        <w:rPr>
          <w:rFonts w:hint="eastAsia" w:ascii="宋体" w:hAnsi="宋体" w:eastAsia="宋体" w:cs="宋体"/>
          <w:color w:val="000000" w:themeColor="text1"/>
          <w:sz w:val="24"/>
          <w:szCs w:val="24"/>
        </w:rPr>
        <w:t xml:space="preserve">采购</w:t>
      </w:r>
      <w:r>
        <w:rPr>
          <w:rFonts w:ascii="宋体" w:hAnsi="宋体" w:eastAsia="宋体" w:cs="宋体"/>
          <w:color w:val="000000" w:themeColor="text1"/>
          <w:sz w:val="24"/>
          <w:szCs w:val="24"/>
        </w:rPr>
        <w:t xml:space="preserve">文件及合同约定，或当期服务考核结果未满足合同约定的支付条件，采购人有权：</w:t>
      </w:r>
      <w:r>
        <w:rPr>
          <w:color w:val="000000" w:themeColor="text1"/>
        </w:rPr>
      </w:r>
      <w:r/>
    </w:p>
    <w:p>
      <w:pPr>
        <w:spacing w:before="120" w:after="120"/>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要求供应商补充材料或说明；</w:t>
      </w:r>
      <w:r>
        <w:rPr>
          <w:color w:val="000000" w:themeColor="text1"/>
        </w:rPr>
      </w:r>
      <w:r/>
    </w:p>
    <w:p>
      <w:pPr>
        <w:spacing w:before="120" w:after="120"/>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暂停支付全部或部分该期款项；</w:t>
      </w:r>
      <w:r>
        <w:rPr>
          <w:color w:val="000000" w:themeColor="text1"/>
        </w:rPr>
      </w:r>
      <w:r/>
    </w:p>
    <w:p>
      <w:pPr>
        <w:spacing w:before="120" w:after="120"/>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根据考核结果和合同约定，扣减相应比例的合同款项作为违约金；</w:t>
      </w:r>
      <w:r>
        <w:rPr>
          <w:color w:val="000000" w:themeColor="text1"/>
        </w:rPr>
      </w:r>
      <w:r/>
    </w:p>
    <w:p>
      <w:pPr>
        <w:spacing w:before="120" w:after="120"/>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视情节严重程度，启动违约处理程序。</w:t>
      </w:r>
      <w:r>
        <w:rPr>
          <w:color w:val="000000" w:themeColor="text1"/>
        </w:rPr>
      </w:r>
      <w:r/>
    </w:p>
    <w:p>
      <w:pPr>
        <w:spacing w:before="120" w:after="120"/>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供应商提供虚假</w:t>
      </w:r>
      <w:r>
        <w:rPr>
          <w:rFonts w:hint="eastAsia" w:ascii="宋体" w:hAnsi="宋体" w:eastAsia="宋体" w:cs="宋体"/>
          <w:color w:val="000000" w:themeColor="text1"/>
          <w:sz w:val="24"/>
          <w:szCs w:val="24"/>
        </w:rPr>
        <w:t xml:space="preserve">材料</w:t>
      </w:r>
      <w:r>
        <w:rPr>
          <w:rFonts w:ascii="宋体" w:hAnsi="宋体" w:eastAsia="宋体" w:cs="宋体"/>
          <w:color w:val="000000" w:themeColor="text1"/>
          <w:sz w:val="24"/>
          <w:szCs w:val="24"/>
        </w:rPr>
        <w:t xml:space="preserve">的，一经查实，采购人有权立即暂停或终止付款，并视为严重违约，可依据合同条款追究其一切法律责任。</w:t>
      </w:r>
      <w:r>
        <w:rPr>
          <w:color w:val="000000" w:themeColor="text1"/>
        </w:rPr>
      </w:r>
      <w:r/>
    </w:p>
    <w:p>
      <w:pPr>
        <w:spacing w:before="145" w:after="145"/>
        <w:rPr>
          <w:rFonts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九、税费</w:t>
      </w:r>
      <w:r>
        <w:rPr>
          <w:color w:val="000000" w:themeColor="text1"/>
        </w:rPr>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ind w:left="480" w:hanging="480"/>
        <w:spacing w:before="120" w:after="120"/>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十、质量保证及服务</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10.1 乙方应按采购文件规定及响应文件承诺的服务要求、质量标准向甲方提供服务；若无特殊说明，则按国家有关部门最新颁布的标准及规范为准。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10.2 乙方应保证其提供的服务是全面和规范的，并完全符合招响应文件。如因乙方提供的服务有瑕疵造成甲方损失的，所需费用由乙方承担。</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10.3 如在服务过程中发生质量、安全问题，乙方在接到甲方通知后在0.5小时内到达甲方现场。</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10.4 乙方应对所提供服务出现的质量及安全问题负责处理解决并承担一切费用。</w:t>
      </w:r>
      <w:r/>
    </w:p>
    <w:p>
      <w:pPr>
        <w:jc w:val="both"/>
        <w:spacing w:before="120" w:after="120"/>
        <w:widowControl w:val="off"/>
        <w:rPr>
          <w:rFonts w:ascii="宋体" w:hAnsi="宋体" w:eastAsia="宋体" w:cs="Times New Roman"/>
          <w:b/>
          <w:sz w:val="24"/>
          <w:szCs w:val="24"/>
          <w:lang w:val="en-US" w:eastAsia="ar-SA" w:bidi="ar-SA"/>
        </w:rPr>
      </w:pPr>
      <w:r>
        <w:rPr>
          <w:rFonts w:hint="eastAsia" w:ascii="宋体" w:hAnsi="宋体" w:eastAsia="宋体" w:cs="宋体"/>
          <w:b/>
          <w:bCs/>
          <w:color w:val="000000"/>
          <w:sz w:val="24"/>
          <w:szCs w:val="24"/>
          <w:lang w:val="en-US" w:eastAsia="ar-SA" w:bidi="ar-SA"/>
        </w:rPr>
        <w:t xml:space="preserve">十</w:t>
      </w:r>
      <w:r>
        <w:rPr>
          <w:rFonts w:hint="eastAsia" w:ascii="宋体" w:hAnsi="宋体" w:eastAsia="宋体" w:cs="宋体"/>
          <w:b/>
          <w:bCs/>
          <w:color w:val="000000"/>
          <w:sz w:val="24"/>
          <w:szCs w:val="24"/>
          <w:lang w:val="en-US" w:eastAsia="zh-CN" w:bidi="ar-SA"/>
        </w:rPr>
        <w:t xml:space="preserve">一</w:t>
      </w:r>
      <w:r>
        <w:rPr>
          <w:rFonts w:hint="eastAsia" w:ascii="宋体" w:hAnsi="宋体" w:eastAsia="宋体" w:cs="宋体"/>
          <w:b/>
          <w:bCs/>
          <w:color w:val="000000"/>
          <w:sz w:val="24"/>
          <w:szCs w:val="24"/>
          <w:lang w:val="en-US" w:eastAsia="ar-SA" w:bidi="ar-SA"/>
        </w:rPr>
        <w:t xml:space="preserve">、</w:t>
      </w:r>
      <w:r>
        <w:rPr>
          <w:rFonts w:hint="eastAsia" w:ascii="宋体" w:hAnsi="宋体" w:eastAsia="宋体" w:cs="Times New Roman"/>
          <w:b/>
          <w:sz w:val="24"/>
          <w:szCs w:val="24"/>
          <w:lang w:val="en-US" w:eastAsia="ar-SA" w:bidi="ar-SA"/>
        </w:rPr>
        <w:t xml:space="preserve">项目</w:t>
      </w:r>
      <w:r>
        <w:rPr>
          <w:rFonts w:ascii="宋体" w:hAnsi="宋体" w:eastAsia="宋体" w:cs="Times New Roman"/>
          <w:b/>
          <w:sz w:val="24"/>
          <w:szCs w:val="24"/>
          <w:lang w:val="en-US" w:eastAsia="ar-SA" w:bidi="ar-SA"/>
        </w:rPr>
        <w:t xml:space="preserve">验收</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11.1 甲方依法组织履约验收工作。</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11.3 对于实际使用人和甲方分离的项目，甲方邀请实际使用人参与验收。</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11.4 如有必要，甲方邀请参加本项目的其他供应商或第三方专业机构及专家参与验收，相关意见将作为验收书的参考资料。</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十二、违约责任</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12.1 合同生效后，发现乙方投标属虚假承诺，或经权威部门监测提供的服务不能满足磋商文件要求，造成合同无法继续履行的，应向甲方支付不少于合同总价</w:t>
      </w:r>
      <w:r>
        <w:rPr>
          <w:rFonts w:hint="eastAsia" w:ascii="宋体" w:hAnsi="宋体" w:eastAsia="宋体" w:cs="宋体"/>
          <w:color w:val="ee0000"/>
          <w:sz w:val="24"/>
          <w:szCs w:val="24"/>
        </w:rPr>
        <w:t xml:space="preserve">_</w:t>
      </w:r>
      <w:r>
        <w:rPr>
          <w:rFonts w:hint="eastAsia" w:ascii="宋体" w:hAnsi="宋体" w:eastAsia="宋体" w:cs="宋体"/>
          <w:color w:val="ee0000"/>
          <w:sz w:val="24"/>
          <w:szCs w:val="24"/>
          <w:u w:val="single"/>
        </w:rPr>
        <w:t xml:space="preserve">10%</w:t>
      </w:r>
      <w:r>
        <w:rPr>
          <w:rFonts w:hint="eastAsia" w:ascii="宋体" w:hAnsi="宋体" w:eastAsia="宋体" w:cs="宋体"/>
          <w:color w:val="000000"/>
          <w:sz w:val="24"/>
          <w:szCs w:val="24"/>
        </w:rPr>
        <w:t xml:space="preserve">_赔偿金。</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12.2 本项目派驻团队及提供的服务必须与招、响应文件保持一致，若需调整须经甲方书面同意，否则甲方有权终止合同。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十三、不可抗力事件处理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13.1 在合同有效期内，任何一方因不可抗力事件导致不能履行合同，则合同履行期可延长，其延长期与不可抗力影响期相同。</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13.2 不可抗力事件发生后，应立即通知对方，并寄送有关权威机构出具的证明。</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13.3 不可抗力事件延续120天以上，双方应通过友好协商，确定是否继续履行合同。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十四、解决争议的方法</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14.1双方在签订、履行合同中所发生的一切争议，应通过友好协商解决。如协商不成，由甲方住所地人民法院管辖。</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十五、合同生效及其它</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15.1 合同经双方法定代表人或授权委托代表人签字并加盖单位公章后生效。</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15.2本合同未尽事宜，遵照《中华人民共和国民法典》、《中华人民共和国政府采购法》有关条文执行。</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15.3 本合同正本一式两份，具有同等法律效力，甲方、乙方各执一份。</w:t>
      </w:r>
      <w:r/>
    </w:p>
    <w:p>
      <w:pPr>
        <w:ind w:left="480" w:hanging="480"/>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ind w:firstLine="420"/>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                                     </w:t>
      </w:r>
      <w:r/>
    </w:p>
    <w:p>
      <w:pPr>
        <w:ind w:firstLine="42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20"/>
        <w:jc w:val="right"/>
        <w:rPr>
          <w:rFonts w:ascii="宋体" w:hAnsi="宋体" w:eastAsia="宋体" w:cs="宋体"/>
          <w:sz w:val="24"/>
          <w:szCs w:val="24"/>
        </w:rPr>
      </w:pPr>
      <w:r>
        <w:rPr>
          <w:rFonts w:ascii="Times New Roman" w:hAnsi="Times New Roman" w:eastAsia="宋体" w:cs="Times New Roman"/>
          <w:color w:val="000000"/>
          <w:sz w:val="24"/>
          <w:szCs w:val="24"/>
        </w:rPr>
        <w:t xml:space="preserve">     签订日期：      年    月   日</w:t>
      </w:r>
      <w:r/>
    </w:p>
    <w:p>
      <w:pPr>
        <w:ind w:firstLine="420"/>
        <w:jc w:val="right"/>
        <w:rPr>
          <w:rFonts w:hint="eastAsia" w:ascii="宋体" w:hAnsi="宋体" w:eastAsia="宋体" w:cs="宋体"/>
          <w:sz w:val="24"/>
          <w:szCs w:val="24"/>
        </w:rPr>
      </w:pPr>
      <w:r>
        <w:rPr>
          <w:rFonts w:hint="eastAsia" w:ascii="宋体" w:hAnsi="宋体" w:eastAsia="宋体" w:cs="宋体"/>
          <w:sz w:val="24"/>
          <w:szCs w:val="24"/>
        </w:rPr>
      </w:r>
      <w:r/>
    </w:p>
    <w:p>
      <w:pPr>
        <w:jc w:val="center"/>
        <w:spacing w:before="120" w:after="120"/>
        <w:rPr>
          <w:rFonts w:hint="eastAsia" w:ascii="宋体" w:hAnsi="宋体" w:eastAsia="宋体" w:cs="宋体"/>
          <w:sz w:val="24"/>
          <w:szCs w:val="24"/>
        </w:rPr>
      </w:pPr>
      <w:r/>
      <w:bookmarkStart w:id="169" w:name="_Toc462564139"/>
      <w:r/>
      <w:bookmarkEnd w:id="169"/>
      <w:r/>
      <w:bookmarkStart w:id="170" w:name="_Hlt16619369"/>
      <w:r/>
      <w:bookmarkEnd w:id="170"/>
      <w:r/>
      <w:bookmarkStart w:id="171" w:name="_Toc120614244"/>
      <w:r/>
      <w:bookmarkEnd w:id="171"/>
      <w:r/>
      <w:bookmarkStart w:id="172" w:name="_Toc20823346"/>
      <w:r/>
      <w:bookmarkEnd w:id="172"/>
      <w:r/>
      <w:bookmarkStart w:id="173" w:name="_Hlt16619350"/>
      <w:r/>
      <w:bookmarkEnd w:id="173"/>
      <w:r/>
      <w:bookmarkStart w:id="174" w:name="_Toc16938590"/>
      <w:r/>
      <w:bookmarkEnd w:id="174"/>
      <w:r/>
      <w:bookmarkStart w:id="175" w:name="_Toc479757211"/>
      <w:r>
        <w:rPr>
          <w:rFonts w:hint="eastAsia" w:ascii="黑体" w:hAnsi="黑体" w:eastAsia="黑体" w:cs="宋体"/>
          <w:color w:val="000000"/>
          <w:sz w:val="44"/>
          <w:szCs w:val="44"/>
        </w:rPr>
        <w:br w:type="page" w:clear="all"/>
      </w:r>
      <w:r>
        <w:rPr>
          <w:rFonts w:hint="default" w:ascii="Calibri" w:hAnsi="Calibri" w:eastAsia="黑体" w:cs="Calibri"/>
          <w:color w:val="000000"/>
          <w:sz w:val="44"/>
          <w:szCs w:val="44"/>
        </w:rPr>
        <w:t xml:space="preserve"> </w:t>
      </w:r>
      <w:r>
        <w:rPr>
          <w:rFonts w:hint="eastAsia" w:ascii="黑体" w:hAnsi="黑体" w:eastAsia="黑体" w:cs="宋体"/>
          <w:color w:val="000000"/>
          <w:sz w:val="44"/>
          <w:szCs w:val="44"/>
        </w:rPr>
        <w:t xml:space="preserve">第</w:t>
      </w:r>
      <w:bookmarkEnd w:id="175"/>
      <w:r>
        <w:rPr>
          <w:rFonts w:hint="eastAsia" w:ascii="黑体" w:hAnsi="黑体" w:eastAsia="黑体" w:cs="宋体"/>
          <w:color w:val="000000"/>
          <w:sz w:val="44"/>
          <w:szCs w:val="44"/>
        </w:rPr>
        <w:t xml:space="preserve">四章 采购需求</w:t>
      </w:r>
      <w:bookmarkStart w:id="176" w:name="_Toc26554093"/>
      <w:r/>
      <w:bookmarkEnd w:id="176"/>
      <w:r/>
      <w:bookmarkStart w:id="177" w:name="_Toc49090575"/>
      <w:r/>
      <w:bookmarkEnd w:id="177"/>
      <w:r/>
      <w:r/>
    </w:p>
    <w:p>
      <w:pPr>
        <w:rPr>
          <w:rFonts w:hint="eastAsia" w:ascii="宋体" w:hAnsi="宋体" w:eastAsia="宋体" w:cs="Times New Roman"/>
          <w:sz w:val="24"/>
          <w:szCs w:val="24"/>
        </w:rPr>
      </w:pPr>
      <w:r/>
      <w:bookmarkStart w:id="178" w:name="_Toc120614281"/>
      <w:r>
        <w:rPr>
          <w:rFonts w:hint="default" w:ascii="宋体" w:hAnsi="宋体" w:eastAsia="宋体" w:cs="Times New Roman"/>
          <w:sz w:val="24"/>
          <w:szCs w:val="24"/>
        </w:rPr>
        <w:t xml:space="preserve">项目属性：服务类项目</w:t>
      </w:r>
      <w:r/>
    </w:p>
    <w:p>
      <w:pPr>
        <w:ind w:firstLine="482"/>
        <w:rPr>
          <w:rFonts w:hint="eastAsia" w:ascii="宋体" w:hAnsi="宋体" w:eastAsia="宋体" w:cs="Times New Roman"/>
          <w:b/>
          <w:bCs/>
          <w:sz w:val="24"/>
          <w:szCs w:val="24"/>
        </w:rPr>
      </w:pPr>
      <w:r>
        <w:rPr>
          <w:rFonts w:hint="default" w:ascii="宋体" w:hAnsi="宋体" w:eastAsia="宋体" w:cs="Times New Roman"/>
          <w:b/>
          <w:bCs/>
          <w:sz w:val="24"/>
          <w:szCs w:val="24"/>
        </w:rPr>
        <w:t xml:space="preserve">1.项目基本情况</w:t>
      </w:r>
      <w:r/>
    </w:p>
    <w:p>
      <w:pPr>
        <w:ind w:firstLine="480"/>
        <w:rPr>
          <w:rFonts w:hint="eastAsia" w:ascii="宋体" w:hAnsi="宋体" w:eastAsia="宋体" w:cs="Times New Roman"/>
          <w:sz w:val="24"/>
          <w:szCs w:val="24"/>
        </w:rPr>
      </w:pPr>
      <w:r>
        <w:rPr>
          <w:rFonts w:hint="default" w:ascii="宋体" w:hAnsi="宋体" w:eastAsia="宋体" w:cs="Times New Roman"/>
          <w:sz w:val="24"/>
          <w:szCs w:val="24"/>
        </w:rPr>
        <w:t xml:space="preserve">物业管理要求概述：物业管理包括</w:t>
      </w:r>
      <w:r>
        <w:rPr>
          <w:rFonts w:hint="eastAsia" w:ascii="宋体" w:hAnsi="宋体" w:eastAsia="宋体" w:cs="Times New Roman"/>
          <w:sz w:val="24"/>
          <w:szCs w:val="24"/>
          <w:lang w:eastAsia="zh-CN"/>
        </w:rPr>
        <w:t xml:space="preserve">泰州市自然资源和规划局</w:t>
      </w:r>
      <w:r>
        <w:rPr>
          <w:rFonts w:hint="default" w:ascii="宋体" w:hAnsi="宋体" w:eastAsia="宋体" w:cs="Times New Roman"/>
          <w:sz w:val="24"/>
          <w:szCs w:val="24"/>
        </w:rPr>
        <w:t xml:space="preserve">清洁卫生工作、安保（含门卫管理和车辆引导管理）、消防控制室（安保监控室）值班、会务服务等工作。</w:t>
      </w:r>
      <w:r/>
    </w:p>
    <w:p>
      <w:pPr>
        <w:ind w:firstLine="480"/>
        <w:rPr>
          <w:rFonts w:hint="eastAsia" w:ascii="宋体" w:hAnsi="宋体" w:eastAsia="宋体" w:cs="Times New Roman"/>
          <w:sz w:val="24"/>
          <w:szCs w:val="24"/>
        </w:rPr>
      </w:pPr>
      <w:r>
        <w:rPr>
          <w:rFonts w:hint="default" w:ascii="宋体" w:hAnsi="宋体" w:eastAsia="宋体" w:cs="Times New Roman"/>
          <w:sz w:val="24"/>
          <w:szCs w:val="24"/>
        </w:rPr>
        <w:t xml:space="preserve">项目情况概况：</w:t>
      </w:r>
      <w:r/>
    </w:p>
    <w:p>
      <w:pPr>
        <w:ind w:firstLine="480"/>
        <w:rPr>
          <w:rFonts w:hint="eastAsia" w:ascii="宋体" w:hAnsi="宋体" w:eastAsia="宋体" w:cs="Times New Roman"/>
          <w:sz w:val="24"/>
          <w:szCs w:val="24"/>
          <w:highlight w:val="cyan"/>
        </w:rPr>
      </w:pPr>
      <w:r>
        <w:rPr>
          <w:rFonts w:hint="eastAsia" w:ascii="宋体" w:hAnsi="宋体"/>
          <w:color w:val="000000"/>
          <w:sz w:val="24"/>
          <w:szCs w:val="24"/>
        </w:rPr>
        <w:t xml:space="preserve">泰州市自然资源和规划局办公楼位于泰州市凤凰东路 51 号，主楼 12 层（含地下车库）、附楼 3 层，建筑面积：2.3 万平方米。广场面积 1</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05</w:t>
      </w:r>
      <w:r>
        <w:rPr>
          <w:rFonts w:hint="eastAsia" w:ascii="宋体" w:hAnsi="宋体"/>
          <w:color w:val="000000"/>
          <w:sz w:val="24"/>
          <w:szCs w:val="24"/>
          <w:lang w:val="en-US" w:eastAsia="zh-CN"/>
        </w:rPr>
        <w:t xml:space="preserve">万</w:t>
      </w:r>
      <w:r>
        <w:rPr>
          <w:rFonts w:hint="eastAsia" w:ascii="宋体" w:hAnsi="宋体"/>
          <w:color w:val="000000"/>
          <w:sz w:val="24"/>
          <w:szCs w:val="24"/>
        </w:rPr>
        <w:t xml:space="preserve">平方米。</w:t>
      </w:r>
      <w:r/>
    </w:p>
    <w:p>
      <w:pPr>
        <w:ind w:firstLine="482"/>
        <w:rPr>
          <w:rFonts w:hint="eastAsia" w:ascii="宋体" w:hAnsi="宋体" w:eastAsia="宋体" w:cs="Times New Roman"/>
          <w:b/>
          <w:bCs/>
          <w:sz w:val="24"/>
          <w:szCs w:val="24"/>
        </w:rPr>
      </w:pPr>
      <w:r>
        <w:rPr>
          <w:rFonts w:hint="default" w:ascii="宋体" w:hAnsi="宋体" w:eastAsia="宋体" w:cs="Times New Roman"/>
          <w:b/>
          <w:bCs/>
          <w:sz w:val="24"/>
          <w:szCs w:val="24"/>
        </w:rPr>
        <w:t xml:space="preserve">1.1物业情况</w:t>
      </w:r>
      <w:r/>
    </w:p>
    <w:tbl>
      <w:tblPr>
        <w:tblStyle w:val="856"/>
        <w:tblW w:w="476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39"/>
        <w:gridCol w:w="4175"/>
      </w:tblGrid>
      <w:tr>
        <w:trPr>
          <w:trHeight w:val="90"/>
        </w:trPr>
        <w:tc>
          <w:tcPr>
            <w:tcW w:w="4089"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物业名称</w:t>
            </w:r>
            <w:r/>
          </w:p>
        </w:tc>
        <w:tc>
          <w:tcPr>
            <w:tcW w:w="4027"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物业地址</w:t>
            </w:r>
            <w:r/>
          </w:p>
        </w:tc>
      </w:tr>
      <w:tr>
        <w:trPr>
          <w:trHeight w:val="857"/>
        </w:trPr>
        <w:tc>
          <w:tcPr>
            <w:tcW w:w="4089" w:type="dxa"/>
            <w:vAlign w:val="center"/>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泰州市自然资源和规划局</w:t>
            </w:r>
            <w:r>
              <w:rPr>
                <w:rFonts w:hint="default" w:ascii="宋体" w:hAnsi="宋体" w:eastAsia="宋体" w:cs="Times New Roman"/>
                <w:sz w:val="24"/>
                <w:szCs w:val="24"/>
              </w:rPr>
              <w:t xml:space="preserve">物业管理服务</w:t>
            </w:r>
            <w:r/>
          </w:p>
        </w:tc>
        <w:tc>
          <w:tcPr>
            <w:tcW w:w="4027" w:type="dxa"/>
            <w:vAlign w:val="center"/>
            <w:textDirection w:val="lrTb"/>
            <w:noWrap w:val="false"/>
          </w:tcPr>
          <w:p>
            <w:pPr>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泰州市凤凰东路 51 号</w:t>
            </w:r>
            <w:r/>
          </w:p>
        </w:tc>
      </w:tr>
    </w:tbl>
    <w:p>
      <w:pPr>
        <w:ind w:firstLine="480"/>
        <w:rPr>
          <w:rFonts w:hint="eastAsia" w:ascii="宋体" w:hAnsi="宋体" w:eastAsia="宋体" w:cs="Times New Roman"/>
          <w:sz w:val="24"/>
          <w:szCs w:val="24"/>
        </w:rPr>
      </w:pPr>
      <w:r>
        <w:rPr>
          <w:rFonts w:hint="default" w:ascii="宋体" w:hAnsi="宋体" w:eastAsia="宋体" w:cs="Times New Roman"/>
          <w:sz w:val="24"/>
          <w:szCs w:val="24"/>
        </w:rPr>
        <w:t xml:space="preserve">（1）采购人向中标人提供物业办公用房（传达室、物业办公室）2处，合计面积65平方米；</w:t>
      </w:r>
      <w:r/>
    </w:p>
    <w:p>
      <w:pPr>
        <w:ind w:firstLine="480"/>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p>
      <w:pPr>
        <w:ind w:firstLine="482"/>
        <w:rPr>
          <w:rFonts w:hint="eastAsia" w:ascii="宋体" w:hAnsi="宋体" w:eastAsia="宋体" w:cs="Times New Roman"/>
          <w:b/>
          <w:bCs/>
          <w:sz w:val="24"/>
          <w:szCs w:val="24"/>
        </w:rPr>
      </w:pPr>
      <w:r>
        <w:rPr>
          <w:rFonts w:hint="default" w:ascii="宋体" w:hAnsi="宋体" w:eastAsia="宋体" w:cs="Times New Roman"/>
          <w:b/>
          <w:bCs/>
          <w:sz w:val="24"/>
          <w:szCs w:val="24"/>
        </w:rPr>
        <w:t xml:space="preserve">【物业名称：</w:t>
      </w:r>
      <w:r>
        <w:rPr>
          <w:rFonts w:hint="eastAsia" w:ascii="宋体" w:hAnsi="宋体" w:eastAsia="宋体" w:cs="Times New Roman"/>
          <w:b/>
          <w:bCs/>
          <w:sz w:val="24"/>
          <w:szCs w:val="24"/>
          <w:lang w:eastAsia="zh-CN"/>
        </w:rPr>
        <w:t xml:space="preserve">泰州市自然资源和规划局</w:t>
      </w:r>
      <w:r>
        <w:rPr>
          <w:rFonts w:hint="default" w:ascii="宋体" w:hAnsi="宋体" w:eastAsia="宋体" w:cs="Times New Roman"/>
          <w:b/>
          <w:bCs/>
          <w:sz w:val="24"/>
          <w:szCs w:val="24"/>
        </w:rPr>
        <w:t xml:space="preserve">物业管理服务 】  </w:t>
      </w:r>
      <w:r/>
    </w:p>
    <w:p>
      <w:pPr>
        <w:ind w:firstLine="482"/>
        <w:rPr>
          <w:rFonts w:hint="eastAsia" w:ascii="宋体" w:hAnsi="宋体" w:eastAsia="宋体" w:cs="Times New Roman"/>
          <w:b/>
          <w:bCs/>
          <w:sz w:val="24"/>
          <w:szCs w:val="24"/>
        </w:rPr>
      </w:pPr>
      <w:r>
        <w:rPr>
          <w:rFonts w:hint="default" w:ascii="宋体" w:hAnsi="宋体" w:eastAsia="宋体" w:cs="Times New Roman"/>
          <w:b/>
          <w:bCs/>
          <w:sz w:val="24"/>
          <w:szCs w:val="24"/>
        </w:rPr>
        <w:t xml:space="preserve">（1）物业管理（建筑物）</w:t>
      </w:r>
      <w:r/>
    </w:p>
    <w:tbl>
      <w:tblPr>
        <w:tblStyle w:val="8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9"/>
        <w:gridCol w:w="1987"/>
        <w:gridCol w:w="3327"/>
        <w:gridCol w:w="2524"/>
      </w:tblGrid>
      <w:tr>
        <w:trPr>
          <w:trHeight w:val="454"/>
        </w:trPr>
        <w:tc>
          <w:tcPr>
            <w:gridSpan w:val="2"/>
            <w:tcW w:w="2879"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名称</w:t>
            </w:r>
            <w:r/>
          </w:p>
        </w:tc>
        <w:tc>
          <w:tcPr>
            <w:tcW w:w="3209"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明细</w:t>
            </w:r>
            <w:r/>
          </w:p>
        </w:tc>
        <w:tc>
          <w:tcPr>
            <w:tcW w:w="2434"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服务内容及标准</w:t>
            </w:r>
            <w:r/>
          </w:p>
        </w:tc>
      </w:tr>
      <w:tr>
        <w:trPr>
          <w:trHeight w:val="454"/>
        </w:trPr>
        <w:tc>
          <w:tcPr>
            <w:gridSpan w:val="2"/>
            <w:tcW w:w="2879"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建筑名称</w:t>
            </w:r>
            <w:r/>
          </w:p>
        </w:tc>
        <w:tc>
          <w:tcPr>
            <w:tcW w:w="3209"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办公楼</w:t>
            </w:r>
            <w:r/>
          </w:p>
        </w:tc>
        <w:tc>
          <w:tcPr>
            <w:tcW w:w="2434" w:type="dxa"/>
            <w:vAlign w:val="center"/>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r>
            <w:r/>
          </w:p>
        </w:tc>
      </w:tr>
      <w:tr>
        <w:trPr>
          <w:trHeight w:val="454"/>
        </w:trPr>
        <w:tc>
          <w:tcPr>
            <w:tcW w:w="963" w:type="dxa"/>
            <w:vAlign w:val="center"/>
            <w:vMerge w:val="restart"/>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总面积</w:t>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建筑面积（㎡）</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总建筑面积：2</w:t>
            </w:r>
            <w:r>
              <w:rPr>
                <w:rFonts w:hint="eastAsia" w:ascii="宋体" w:hAnsi="宋体" w:eastAsia="宋体" w:cs="Times New Roman"/>
                <w:color w:val="auto"/>
                <w:sz w:val="24"/>
                <w:szCs w:val="24"/>
                <w:lang w:val="en-US" w:eastAsia="zh-CN"/>
              </w:rPr>
              <w:t xml:space="preserve">3000</w:t>
            </w:r>
            <w:r>
              <w:rPr>
                <w:rFonts w:hint="default" w:ascii="宋体" w:hAnsi="宋体" w:eastAsia="宋体" w:cs="Times New Roman"/>
                <w:color w:val="auto"/>
                <w:sz w:val="24"/>
                <w:szCs w:val="24"/>
              </w:rPr>
              <w:t xml:space="preserve">平方米</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见“3.6保安服务”</w:t>
            </w:r>
            <w:r/>
          </w:p>
        </w:tc>
      </w:tr>
      <w:tr>
        <w:trPr>
          <w:trHeight w:val="454"/>
        </w:trPr>
        <w:tc>
          <w:tcPr>
            <w:tcW w:w="963" w:type="dxa"/>
            <w:vAlign w:val="center"/>
            <w:vMerge w:val="continue"/>
            <w:textDirection w:val="lrTb"/>
            <w:noWrap w:val="false"/>
          </w:tcPr>
          <w:p>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需保洁面积（㎡）</w:t>
            </w:r>
            <w:r/>
          </w:p>
        </w:tc>
        <w:tc>
          <w:tcPr>
            <w:tcW w:w="3209" w:type="dxa"/>
            <w:vAlign w:val="center"/>
            <w:textDirection w:val="lrTb"/>
            <w:noWrap w:val="false"/>
          </w:tcPr>
          <w:p>
            <w:pPr>
              <w:rPr>
                <w:rFonts w:hint="eastAsia" w:ascii="宋体" w:hAnsi="宋体" w:eastAsia="宋体" w:cs="Times New Roman"/>
                <w:color w:val="auto"/>
                <w:sz w:val="24"/>
                <w:szCs w:val="24"/>
                <w:highlight w:val="yellow"/>
              </w:rPr>
            </w:pPr>
            <w:r>
              <w:rPr>
                <w:rFonts w:hint="default" w:ascii="宋体" w:hAnsi="宋体" w:eastAsia="宋体" w:cs="Times New Roman"/>
                <w:color w:val="auto"/>
                <w:sz w:val="24"/>
                <w:szCs w:val="24"/>
              </w:rPr>
              <w:t xml:space="preserve">总保洁面积：1</w:t>
            </w:r>
            <w:r>
              <w:rPr>
                <w:rFonts w:hint="eastAsia" w:ascii="宋体" w:hAnsi="宋体" w:eastAsia="宋体" w:cs="Times New Roman"/>
                <w:color w:val="auto"/>
                <w:sz w:val="24"/>
                <w:szCs w:val="24"/>
                <w:lang w:val="en-US" w:eastAsia="zh-CN"/>
              </w:rPr>
              <w:t xml:space="preserve">6</w:t>
            </w:r>
            <w:r>
              <w:rPr>
                <w:rFonts w:hint="default" w:ascii="宋体" w:hAnsi="宋体" w:eastAsia="宋体" w:cs="Times New Roman"/>
                <w:color w:val="auto"/>
                <w:sz w:val="24"/>
                <w:szCs w:val="24"/>
              </w:rPr>
              <w:t xml:space="preserve">000平方米</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w:t>
            </w:r>
            <w:r/>
          </w:p>
        </w:tc>
      </w:tr>
      <w:tr>
        <w:trPr>
          <w:trHeight w:val="454"/>
        </w:trPr>
        <w:tc>
          <w:tcPr>
            <w:tcW w:w="963"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门窗</w:t>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门窗总数量（个）及总面积（㎡）</w:t>
            </w:r>
            <w:r/>
          </w:p>
        </w:tc>
        <w:tc>
          <w:tcPr>
            <w:tcW w:w="3209" w:type="dxa"/>
            <w:vAlign w:val="center"/>
            <w:textDirection w:val="lrTb"/>
            <w:noWrap w:val="false"/>
          </w:tcPr>
          <w:p>
            <w:pPr>
              <w:rPr>
                <w:rFonts w:hint="eastAsia" w:ascii="宋体" w:hAnsi="宋体" w:eastAsia="宋体" w:cs="Times New Roman"/>
                <w:color w:val="auto"/>
                <w:sz w:val="24"/>
                <w:szCs w:val="24"/>
                <w:highlight w:val="magenta"/>
              </w:rPr>
            </w:pPr>
            <w:r>
              <w:rPr>
                <w:rFonts w:hint="default" w:ascii="宋体" w:hAnsi="宋体" w:eastAsia="宋体" w:cs="Times New Roman"/>
                <w:color w:val="auto"/>
                <w:sz w:val="24"/>
                <w:szCs w:val="24"/>
              </w:rPr>
              <w:t xml:space="preserve">数量</w:t>
            </w:r>
            <w:r>
              <w:rPr>
                <w:rFonts w:hint="eastAsia" w:ascii="宋体" w:hAnsi="宋体" w:eastAsia="宋体" w:cs="Times New Roman"/>
                <w:color w:val="auto"/>
                <w:sz w:val="24"/>
                <w:szCs w:val="24"/>
                <w:lang w:eastAsia="zh-CN"/>
              </w:rPr>
              <w:t xml:space="preserve">约</w:t>
            </w:r>
            <w:r>
              <w:rPr>
                <w:rFonts w:hint="default"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 931  </w:t>
            </w:r>
            <w:r>
              <w:rPr>
                <w:rFonts w:hint="default" w:ascii="宋体" w:hAnsi="宋体" w:eastAsia="宋体" w:cs="Times New Roman"/>
                <w:color w:val="auto"/>
                <w:sz w:val="24"/>
                <w:szCs w:val="24"/>
              </w:rPr>
              <w:t xml:space="preserve">个， 面积：</w:t>
            </w:r>
            <w:r>
              <w:rPr>
                <w:rFonts w:hint="eastAsia" w:ascii="宋体" w:hAnsi="宋体" w:eastAsia="宋体" w:cs="Times New Roman"/>
                <w:color w:val="auto"/>
                <w:sz w:val="24"/>
                <w:szCs w:val="24"/>
                <w:lang w:val="en-US" w:eastAsia="zh-CN"/>
              </w:rPr>
              <w:t xml:space="preserve">  约1179.05</w:t>
            </w:r>
            <w:r>
              <w:rPr>
                <w:rFonts w:hint="default" w:ascii="宋体" w:hAnsi="宋体" w:eastAsia="宋体" w:cs="Times New Roman"/>
                <w:color w:val="auto"/>
                <w:sz w:val="24"/>
                <w:szCs w:val="24"/>
              </w:rPr>
              <w:t xml:space="preserve">平方米</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w:t>
            </w:r>
            <w:r/>
          </w:p>
        </w:tc>
      </w:tr>
      <w:tr>
        <w:trPr>
          <w:trHeight w:val="454"/>
        </w:trPr>
        <w:tc>
          <w:tcPr>
            <w:tcW w:w="963"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地面</w:t>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地面各材质及总面积（㎡）</w:t>
            </w:r>
            <w:r/>
          </w:p>
        </w:tc>
        <w:tc>
          <w:tcPr>
            <w:tcW w:w="3209" w:type="dxa"/>
            <w:vAlign w:val="center"/>
            <w:textDirection w:val="lrTb"/>
            <w:noWrap w:val="false"/>
          </w:tcPr>
          <w:p>
            <w:pPr>
              <w:rPr>
                <w:rFonts w:hint="eastAsia" w:ascii="宋体" w:hAnsi="宋体" w:eastAsia="宋体" w:cs="Times New Roman"/>
                <w:color w:val="auto"/>
                <w:sz w:val="24"/>
                <w:szCs w:val="24"/>
                <w:highlight w:val="magenta"/>
              </w:rPr>
            </w:pPr>
            <w:r>
              <w:rPr>
                <w:rFonts w:hint="default" w:ascii="宋体" w:hAnsi="宋体" w:eastAsia="宋体" w:cs="Times New Roman"/>
                <w:color w:val="auto"/>
                <w:sz w:val="24"/>
                <w:szCs w:val="24"/>
              </w:rPr>
              <w:t xml:space="preserve">总面积：</w:t>
            </w:r>
            <w:r>
              <w:rPr>
                <w:rFonts w:hint="eastAsia" w:ascii="宋体" w:hAnsi="宋体" w:eastAsia="宋体" w:cs="Times New Roman"/>
                <w:color w:val="auto"/>
                <w:sz w:val="24"/>
                <w:szCs w:val="24"/>
                <w:lang w:val="en-US" w:eastAsia="zh-CN"/>
              </w:rPr>
              <w:t xml:space="preserve">16000</w:t>
            </w:r>
            <w:r>
              <w:rPr>
                <w:rFonts w:hint="default" w:ascii="宋体" w:hAnsi="宋体" w:eastAsia="宋体" w:cs="Times New Roman"/>
                <w:color w:val="auto"/>
                <w:sz w:val="24"/>
                <w:szCs w:val="24"/>
              </w:rPr>
              <w:t xml:space="preserve">平方米    </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w:t>
            </w:r>
            <w:r/>
          </w:p>
        </w:tc>
      </w:tr>
      <w:tr>
        <w:trPr>
          <w:trHeight w:val="454"/>
        </w:trPr>
        <w:tc>
          <w:tcPr>
            <w:tcW w:w="963" w:type="dxa"/>
            <w:vAlign w:val="center"/>
            <w:vMerge w:val="restart"/>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会议室</w:t>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室内设施说明</w:t>
            </w:r>
            <w:r/>
          </w:p>
        </w:tc>
        <w:tc>
          <w:tcPr>
            <w:tcW w:w="3209" w:type="dxa"/>
            <w:vAlign w:val="center"/>
            <w:textDirection w:val="lrTb"/>
            <w:noWrap w:val="false"/>
          </w:tcPr>
          <w:p>
            <w:pPr>
              <w:rPr>
                <w:rFonts w:hint="eastAsia" w:ascii="宋体" w:hAnsi="宋体" w:eastAsia="宋体" w:cs="Times New Roman"/>
                <w:color w:val="auto"/>
                <w:sz w:val="24"/>
                <w:szCs w:val="24"/>
                <w:highlight w:val="yellow"/>
              </w:rPr>
            </w:pPr>
            <w:r>
              <w:rPr>
                <w:rFonts w:hint="default" w:ascii="宋体" w:hAnsi="宋体" w:eastAsia="宋体" w:cs="Times New Roman"/>
                <w:color w:val="auto"/>
                <w:sz w:val="24"/>
                <w:szCs w:val="24"/>
              </w:rPr>
              <w:t xml:space="preserve">会议桌</w:t>
            </w:r>
            <w:r>
              <w:rPr>
                <w:rFonts w:hint="eastAsia" w:ascii="宋体" w:hAnsi="宋体" w:eastAsia="宋体" w:cs="Times New Roman"/>
                <w:color w:val="auto"/>
                <w:sz w:val="24"/>
                <w:szCs w:val="24"/>
                <w:lang w:val="en-US" w:eastAsia="zh-CN"/>
              </w:rPr>
              <w:t xml:space="preserve"> 117  </w:t>
            </w:r>
            <w:r>
              <w:rPr>
                <w:rFonts w:hint="default" w:ascii="宋体" w:hAnsi="宋体" w:eastAsia="宋体" w:cs="Times New Roman"/>
                <w:color w:val="auto"/>
                <w:sz w:val="24"/>
                <w:szCs w:val="24"/>
              </w:rPr>
              <w:t xml:space="preserve">张、会议椅</w:t>
            </w:r>
            <w:r>
              <w:rPr>
                <w:rFonts w:hint="eastAsia" w:ascii="宋体" w:hAnsi="宋体" w:eastAsia="宋体" w:cs="Times New Roman"/>
                <w:color w:val="auto"/>
                <w:sz w:val="24"/>
                <w:szCs w:val="24"/>
                <w:lang w:val="en-US" w:eastAsia="zh-CN"/>
              </w:rPr>
              <w:t xml:space="preserve">666   </w:t>
            </w:r>
            <w:r>
              <w:rPr>
                <w:rFonts w:hint="default" w:ascii="宋体" w:hAnsi="宋体" w:eastAsia="宋体" w:cs="Times New Roman"/>
                <w:color w:val="auto"/>
                <w:sz w:val="24"/>
                <w:szCs w:val="24"/>
              </w:rPr>
              <w:t xml:space="preserve">把、投影机</w:t>
            </w:r>
            <w:r>
              <w:rPr>
                <w:rFonts w:hint="eastAsia" w:ascii="宋体" w:hAnsi="宋体" w:eastAsia="宋体" w:cs="Times New Roman"/>
                <w:color w:val="auto"/>
                <w:sz w:val="24"/>
                <w:szCs w:val="24"/>
                <w:lang w:val="en-US" w:eastAsia="zh-CN"/>
              </w:rPr>
              <w:t xml:space="preserve"> 3 </w:t>
            </w:r>
            <w:r>
              <w:rPr>
                <w:rFonts w:hint="default" w:ascii="宋体" w:hAnsi="宋体" w:eastAsia="宋体" w:cs="Times New Roman"/>
                <w:color w:val="auto"/>
                <w:sz w:val="24"/>
                <w:szCs w:val="24"/>
              </w:rPr>
              <w:t xml:space="preserve">台、话筒</w:t>
            </w:r>
            <w:r>
              <w:rPr>
                <w:rFonts w:hint="eastAsia" w:ascii="宋体" w:hAnsi="宋体" w:eastAsia="宋体" w:cs="Times New Roman"/>
                <w:color w:val="auto"/>
                <w:sz w:val="24"/>
                <w:szCs w:val="24"/>
                <w:lang w:val="en-US" w:eastAsia="zh-CN"/>
              </w:rPr>
              <w:t xml:space="preserve"> 32 </w:t>
            </w:r>
            <w:r>
              <w:rPr>
                <w:rFonts w:hint="default" w:ascii="宋体" w:hAnsi="宋体" w:eastAsia="宋体" w:cs="Times New Roman"/>
                <w:color w:val="auto"/>
                <w:sz w:val="24"/>
                <w:szCs w:val="24"/>
              </w:rPr>
              <w:t xml:space="preserve">只。</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见“3.4保洁服务”“3.7会议服务”</w:t>
            </w:r>
            <w:r/>
          </w:p>
        </w:tc>
      </w:tr>
      <w:tr>
        <w:trPr>
          <w:trHeight w:val="454"/>
        </w:trPr>
        <w:tc>
          <w:tcPr>
            <w:tcW w:w="963" w:type="dxa"/>
            <w:vAlign w:val="center"/>
            <w:vMerge w:val="continue"/>
            <w:textDirection w:val="lrTb"/>
            <w:noWrap w:val="false"/>
          </w:tcPr>
          <w:p>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会议室数量（个）及总面积（㎡）</w:t>
            </w:r>
            <w:r/>
          </w:p>
        </w:tc>
        <w:tc>
          <w:tcPr>
            <w:tcW w:w="3209" w:type="dxa"/>
            <w:vAlign w:val="center"/>
            <w:textDirection w:val="lrTb"/>
            <w:noWrap w:val="false"/>
          </w:tcPr>
          <w:p>
            <w:pPr>
              <w:ind w:left="240" w:hanging="240"/>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会议室总数量：</w:t>
            </w:r>
            <w:r>
              <w:rPr>
                <w:rFonts w:hint="eastAsia" w:ascii="宋体" w:hAnsi="宋体" w:eastAsia="宋体" w:cs="Times New Roman"/>
                <w:color w:val="auto"/>
                <w:sz w:val="24"/>
                <w:szCs w:val="24"/>
                <w:lang w:val="en-US" w:eastAsia="zh-CN"/>
              </w:rPr>
              <w:t xml:space="preserve"> 17 </w:t>
            </w:r>
            <w:r>
              <w:rPr>
                <w:rFonts w:hint="default" w:ascii="宋体" w:hAnsi="宋体" w:eastAsia="宋体" w:cs="Times New Roman"/>
                <w:color w:val="auto"/>
                <w:sz w:val="24"/>
                <w:szCs w:val="24"/>
              </w:rPr>
              <w:t xml:space="preserve">个；面</w:t>
            </w:r>
            <w:r>
              <w:rPr>
                <w:rFonts w:hint="eastAsia" w:ascii="宋体" w:hAnsi="宋体" w:eastAsia="宋体" w:cs="Times New Roman"/>
                <w:color w:val="auto"/>
                <w:sz w:val="24"/>
                <w:szCs w:val="24"/>
                <w:lang w:val="en-US" w:eastAsia="zh-CN"/>
              </w:rPr>
              <w:t xml:space="preserve">1631.94</w:t>
            </w:r>
            <w:r>
              <w:rPr>
                <w:rFonts w:hint="default" w:ascii="宋体" w:hAnsi="宋体" w:eastAsia="宋体" w:cs="Times New Roman"/>
                <w:color w:val="auto"/>
                <w:sz w:val="24"/>
                <w:szCs w:val="24"/>
              </w:rPr>
              <w:t xml:space="preserve">积</w:t>
            </w:r>
            <w:r>
              <w:rPr>
                <w:rFonts w:hint="eastAsia" w:ascii="宋体" w:hAnsi="宋体" w:eastAsia="宋体" w:cs="Times New Roman"/>
                <w:color w:val="auto"/>
                <w:sz w:val="24"/>
                <w:szCs w:val="24"/>
                <w:lang w:val="en-US" w:eastAsia="zh-CN"/>
              </w:rPr>
              <w:t xml:space="preserve"> </w:t>
            </w:r>
            <w:r>
              <w:rPr>
                <w:rFonts w:hint="default" w:ascii="宋体" w:hAnsi="宋体" w:eastAsia="宋体" w:cs="Times New Roman"/>
                <w:color w:val="auto"/>
                <w:sz w:val="24"/>
                <w:szCs w:val="24"/>
              </w:rPr>
              <w:t xml:space="preserve">（㎡）</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见“3.4保洁服务”“3.7会议服务”</w:t>
            </w:r>
            <w:r/>
          </w:p>
        </w:tc>
      </w:tr>
      <w:tr>
        <w:trPr>
          <w:trHeight w:val="1060"/>
        </w:trPr>
        <w:tc>
          <w:tcPr>
            <w:tcW w:w="963" w:type="dxa"/>
            <w:vAlign w:val="center"/>
            <w:textDirection w:val="lrTb"/>
            <w:noWrap w:val="false"/>
          </w:tcPr>
          <w:p>
            <w:pPr>
              <w:rPr>
                <w:rFonts w:hint="eastAsia" w:ascii="宋体" w:hAnsi="宋体" w:eastAsia="宋体" w:cs="Times New Roman"/>
                <w:color w:val="auto"/>
                <w:sz w:val="24"/>
                <w:szCs w:val="24"/>
                <w:highlight w:val="magenta"/>
              </w:rPr>
            </w:pPr>
            <w:r>
              <w:rPr>
                <w:rFonts w:hint="default" w:ascii="宋体" w:hAnsi="宋体" w:eastAsia="宋体" w:cs="Times New Roman"/>
                <w:color w:val="auto"/>
                <w:sz w:val="24"/>
                <w:szCs w:val="24"/>
              </w:rPr>
              <w:t xml:space="preserve">阅览室</w:t>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数量</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数量：</w:t>
            </w:r>
            <w:r>
              <w:rPr>
                <w:rFonts w:hint="eastAsia" w:ascii="宋体" w:hAnsi="宋体" w:eastAsia="宋体" w:cs="Times New Roman"/>
                <w:color w:val="auto"/>
                <w:sz w:val="24"/>
                <w:szCs w:val="24"/>
                <w:lang w:val="en-US" w:eastAsia="zh-CN"/>
              </w:rPr>
              <w:t xml:space="preserve"> 1</w:t>
            </w:r>
            <w:r>
              <w:rPr>
                <w:rFonts w:hint="default" w:ascii="宋体" w:hAnsi="宋体" w:eastAsia="宋体" w:cs="Times New Roman"/>
                <w:color w:val="auto"/>
                <w:sz w:val="24"/>
                <w:szCs w:val="24"/>
              </w:rPr>
              <w:t xml:space="preserve">个。面积：</w:t>
            </w:r>
            <w:r>
              <w:rPr>
                <w:rFonts w:hint="eastAsia" w:ascii="宋体" w:hAnsi="宋体" w:eastAsia="宋体" w:cs="Times New Roman"/>
                <w:color w:val="auto"/>
                <w:sz w:val="24"/>
                <w:szCs w:val="24"/>
                <w:lang w:val="en-US" w:eastAsia="zh-CN"/>
              </w:rPr>
              <w:t xml:space="preserve"> 51.75 </w:t>
            </w:r>
            <w:r>
              <w:rPr>
                <w:rFonts w:hint="default" w:ascii="宋体" w:hAnsi="宋体" w:eastAsia="宋体" w:cs="Times New Roman"/>
                <w:color w:val="auto"/>
                <w:sz w:val="24"/>
                <w:szCs w:val="24"/>
              </w:rPr>
              <w:t xml:space="preserve">平方米；</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见“3.4保洁服务”“3.7会议服务”</w:t>
            </w:r>
            <w:r/>
          </w:p>
        </w:tc>
      </w:tr>
      <w:tr>
        <w:trPr>
          <w:trHeight w:val="1060"/>
        </w:trPr>
        <w:tc>
          <w:tcPr>
            <w:tcW w:w="963" w:type="dxa"/>
            <w:vAlign w:val="center"/>
            <w:textDirection w:val="lrTb"/>
            <w:noWrap w:val="false"/>
          </w:tcPr>
          <w:p>
            <w:pPr>
              <w:rPr>
                <w:rFonts w:hint="eastAsia" w:ascii="宋体" w:hAnsi="宋体" w:eastAsia="宋体" w:cs="Times New Roman"/>
                <w:color w:val="auto"/>
                <w:sz w:val="24"/>
                <w:szCs w:val="24"/>
                <w:highlight w:val="magenta"/>
              </w:rPr>
            </w:pPr>
            <w:r>
              <w:rPr>
                <w:rFonts w:hint="default" w:ascii="宋体" w:hAnsi="宋体" w:eastAsia="宋体" w:cs="Times New Roman"/>
                <w:color w:val="auto"/>
                <w:sz w:val="24"/>
                <w:szCs w:val="24"/>
              </w:rPr>
              <w:t xml:space="preserve">党员活动室</w:t>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数量</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数量：</w:t>
            </w:r>
            <w:r>
              <w:rPr>
                <w:rFonts w:hint="eastAsia" w:ascii="宋体" w:hAnsi="宋体" w:eastAsia="宋体" w:cs="Times New Roman"/>
                <w:color w:val="auto"/>
                <w:sz w:val="24"/>
                <w:szCs w:val="24"/>
                <w:lang w:val="en-US" w:eastAsia="zh-CN"/>
              </w:rPr>
              <w:t xml:space="preserve"> 4  </w:t>
            </w:r>
            <w:r>
              <w:rPr>
                <w:rFonts w:hint="default" w:ascii="宋体" w:hAnsi="宋体" w:eastAsia="宋体" w:cs="Times New Roman"/>
                <w:color w:val="auto"/>
                <w:sz w:val="24"/>
                <w:szCs w:val="24"/>
              </w:rPr>
              <w:t xml:space="preserve">个。面积：</w:t>
            </w:r>
            <w:r>
              <w:rPr>
                <w:rFonts w:hint="eastAsia" w:ascii="宋体" w:hAnsi="宋体" w:eastAsia="宋体" w:cs="Times New Roman"/>
                <w:color w:val="auto"/>
                <w:sz w:val="24"/>
                <w:szCs w:val="24"/>
                <w:lang w:val="en-US" w:eastAsia="zh-CN"/>
              </w:rPr>
              <w:t xml:space="preserve">211.74  </w:t>
            </w:r>
            <w:r>
              <w:rPr>
                <w:rFonts w:hint="default" w:ascii="宋体" w:hAnsi="宋体" w:eastAsia="宋体" w:cs="Times New Roman"/>
                <w:color w:val="auto"/>
                <w:sz w:val="24"/>
                <w:szCs w:val="24"/>
              </w:rPr>
              <w:t xml:space="preserve">平方米。</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见“3.4保洁服务”“3.7会议服务”</w:t>
            </w:r>
            <w:r/>
          </w:p>
        </w:tc>
      </w:tr>
      <w:tr>
        <w:trPr>
          <w:trHeight w:val="454"/>
        </w:trPr>
        <w:tc>
          <w:tcPr>
            <w:tcW w:w="963"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会议中心接待室</w:t>
            </w:r>
            <w:r/>
          </w:p>
        </w:tc>
        <w:tc>
          <w:tcPr>
            <w:tcW w:w="1916"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数量</w:t>
            </w:r>
            <w:r/>
          </w:p>
        </w:tc>
        <w:tc>
          <w:tcPr>
            <w:tcW w:w="3209"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数量：</w:t>
            </w:r>
            <w:r>
              <w:rPr>
                <w:rFonts w:hint="eastAsia" w:ascii="宋体" w:hAnsi="宋体" w:eastAsia="宋体" w:cs="Times New Roman"/>
                <w:sz w:val="24"/>
                <w:szCs w:val="24"/>
                <w:lang w:val="en-US" w:eastAsia="zh-CN"/>
              </w:rPr>
              <w:t xml:space="preserve"> 3 </w:t>
            </w:r>
            <w:r>
              <w:rPr>
                <w:rFonts w:hint="default" w:ascii="宋体" w:hAnsi="宋体" w:eastAsia="宋体" w:cs="Times New Roman"/>
                <w:sz w:val="24"/>
                <w:szCs w:val="24"/>
              </w:rPr>
              <w:t xml:space="preserve">个。面积：</w:t>
            </w:r>
            <w:r>
              <w:rPr>
                <w:rFonts w:hint="eastAsia" w:ascii="宋体" w:hAnsi="宋体" w:eastAsia="宋体" w:cs="Times New Roman"/>
                <w:sz w:val="24"/>
                <w:szCs w:val="24"/>
                <w:lang w:val="en-US" w:eastAsia="zh-CN"/>
              </w:rPr>
              <w:t xml:space="preserve">164.76  </w:t>
            </w:r>
            <w:r>
              <w:rPr>
                <w:rFonts w:hint="default" w:ascii="宋体" w:hAnsi="宋体" w:eastAsia="宋体" w:cs="Times New Roman"/>
                <w:sz w:val="24"/>
                <w:szCs w:val="24"/>
              </w:rPr>
              <w:t xml:space="preserve">平方米</w:t>
            </w:r>
            <w:r/>
          </w:p>
        </w:tc>
        <w:tc>
          <w:tcPr>
            <w:tcW w:w="2434"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见“3.4保洁服务”“3.7会议服务”</w:t>
            </w:r>
            <w:r/>
          </w:p>
        </w:tc>
      </w:tr>
      <w:tr>
        <w:trPr>
          <w:trHeight w:val="454"/>
        </w:trPr>
        <w:tc>
          <w:tcPr>
            <w:tcW w:w="963"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楼层会客室</w:t>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数量</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数量：</w:t>
            </w:r>
            <w:r>
              <w:rPr>
                <w:rFonts w:hint="eastAsia" w:ascii="宋体" w:hAnsi="宋体" w:eastAsia="宋体" w:cs="Times New Roman"/>
                <w:color w:val="auto"/>
                <w:sz w:val="24"/>
                <w:szCs w:val="24"/>
                <w:lang w:val="en-US" w:eastAsia="zh-CN"/>
              </w:rPr>
              <w:t xml:space="preserve"> 5 </w:t>
            </w:r>
            <w:r>
              <w:rPr>
                <w:rFonts w:hint="default" w:ascii="宋体" w:hAnsi="宋体" w:eastAsia="宋体" w:cs="Times New Roman"/>
                <w:color w:val="auto"/>
                <w:sz w:val="24"/>
                <w:szCs w:val="24"/>
              </w:rPr>
              <w:t xml:space="preserve">个。面积：</w:t>
            </w:r>
            <w:r>
              <w:rPr>
                <w:rFonts w:hint="eastAsia" w:ascii="宋体" w:hAnsi="宋体" w:eastAsia="宋体" w:cs="Times New Roman"/>
                <w:color w:val="auto"/>
                <w:sz w:val="24"/>
                <w:szCs w:val="24"/>
                <w:lang w:val="en-US" w:eastAsia="zh-CN"/>
              </w:rPr>
              <w:t xml:space="preserve"> 257.84 </w:t>
            </w:r>
            <w:r>
              <w:rPr>
                <w:rFonts w:hint="default" w:ascii="宋体" w:hAnsi="宋体" w:eastAsia="宋体" w:cs="Times New Roman"/>
                <w:color w:val="auto"/>
                <w:sz w:val="24"/>
                <w:szCs w:val="24"/>
              </w:rPr>
              <w:t xml:space="preserve">平方米。</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w:t>
            </w:r>
            <w:r/>
          </w:p>
        </w:tc>
      </w:tr>
      <w:tr>
        <w:trPr>
          <w:trHeight w:val="454"/>
        </w:trPr>
        <w:tc>
          <w:tcPr>
            <w:tcW w:w="963"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卫生间</w:t>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卫生间数量（个）及总面积（㎡）</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数量：</w:t>
            </w:r>
            <w:r>
              <w:rPr>
                <w:rFonts w:hint="eastAsia" w:ascii="宋体" w:hAnsi="宋体" w:eastAsia="宋体" w:cs="Times New Roman"/>
                <w:color w:val="auto"/>
                <w:sz w:val="24"/>
                <w:szCs w:val="24"/>
                <w:lang w:val="en-US" w:eastAsia="zh-CN"/>
              </w:rPr>
              <w:t xml:space="preserve"> 27 </w:t>
            </w:r>
            <w:r>
              <w:rPr>
                <w:rFonts w:hint="default" w:ascii="宋体" w:hAnsi="宋体" w:eastAsia="宋体" w:cs="Times New Roman"/>
                <w:color w:val="auto"/>
                <w:sz w:val="24"/>
                <w:szCs w:val="24"/>
              </w:rPr>
              <w:t xml:space="preserve">个。面积：</w:t>
            </w:r>
            <w:r>
              <w:rPr>
                <w:rFonts w:hint="eastAsia" w:ascii="宋体" w:hAnsi="宋体" w:eastAsia="宋体" w:cs="Times New Roman"/>
                <w:color w:val="auto"/>
                <w:sz w:val="24"/>
                <w:szCs w:val="24"/>
                <w:lang w:val="en-US" w:eastAsia="zh-CN"/>
              </w:rPr>
              <w:t xml:space="preserve"> 449.19 </w:t>
            </w:r>
            <w:r>
              <w:rPr>
                <w:rFonts w:hint="default" w:ascii="宋体" w:hAnsi="宋体" w:eastAsia="宋体" w:cs="Times New Roman"/>
                <w:color w:val="auto"/>
                <w:sz w:val="24"/>
                <w:szCs w:val="24"/>
              </w:rPr>
              <w:t xml:space="preserve">平方米。</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w:t>
            </w:r>
            <w:r/>
          </w:p>
        </w:tc>
      </w:tr>
      <w:tr>
        <w:trPr>
          <w:trHeight w:val="454"/>
        </w:trPr>
        <w:tc>
          <w:tcPr>
            <w:tcW w:w="963"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垃圾存放点</w:t>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各垃圾存放点位置、面积（㎡）及数量（个）</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位置：各楼层。面积：</w:t>
            </w:r>
            <w:r>
              <w:rPr>
                <w:rFonts w:hint="eastAsia" w:ascii="宋体" w:hAnsi="宋体" w:eastAsia="宋体" w:cs="Times New Roman"/>
                <w:color w:val="auto"/>
                <w:sz w:val="24"/>
                <w:szCs w:val="24"/>
                <w:lang w:val="en-US" w:eastAsia="zh-CN"/>
              </w:rPr>
              <w:t xml:space="preserve">56.21  </w:t>
            </w:r>
            <w:r>
              <w:rPr>
                <w:rFonts w:hint="default" w:ascii="宋体" w:hAnsi="宋体" w:eastAsia="宋体" w:cs="Times New Roman"/>
                <w:color w:val="auto"/>
                <w:sz w:val="24"/>
                <w:szCs w:val="24"/>
              </w:rPr>
              <w:t xml:space="preserve">平方米</w:t>
            </w:r>
            <w:r>
              <w:rPr>
                <w:rFonts w:hint="eastAsia" w:ascii="宋体" w:hAnsi="宋体" w:eastAsia="宋体" w:cs="Times New Roman"/>
                <w:color w:val="auto"/>
                <w:sz w:val="24"/>
                <w:szCs w:val="24"/>
                <w:lang w:eastAsia="zh-CN"/>
              </w:rPr>
              <w:t xml:space="preserve">。</w:t>
            </w:r>
            <w:r>
              <w:rPr>
                <w:rFonts w:hint="default" w:ascii="宋体" w:hAnsi="宋体" w:eastAsia="宋体" w:cs="Times New Roman"/>
                <w:color w:val="auto"/>
                <w:sz w:val="24"/>
                <w:szCs w:val="24"/>
              </w:rPr>
              <w:t xml:space="preserve">数量：</w:t>
            </w:r>
            <w:r>
              <w:rPr>
                <w:rFonts w:hint="eastAsia" w:ascii="宋体" w:hAnsi="宋体" w:eastAsia="宋体" w:cs="Times New Roman"/>
                <w:color w:val="auto"/>
                <w:sz w:val="24"/>
                <w:szCs w:val="24"/>
                <w:lang w:val="en-US" w:eastAsia="zh-CN"/>
              </w:rPr>
              <w:t xml:space="preserve"> 11 </w:t>
            </w:r>
            <w:r>
              <w:rPr>
                <w:rFonts w:hint="default" w:ascii="宋体" w:hAnsi="宋体" w:eastAsia="宋体" w:cs="Times New Roman"/>
                <w:color w:val="auto"/>
                <w:sz w:val="24"/>
                <w:szCs w:val="24"/>
              </w:rPr>
              <w:t xml:space="preserve">个。</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w:t>
            </w:r>
            <w:r/>
          </w:p>
        </w:tc>
      </w:tr>
      <w:tr>
        <w:trPr>
          <w:trHeight w:val="454"/>
        </w:trPr>
        <w:tc>
          <w:tcPr>
            <w:tcW w:w="963" w:type="dxa"/>
            <w:vAlign w:val="center"/>
            <w:vMerge w:val="restart"/>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车位数</w:t>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地下车位数</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地下车位数量：</w:t>
            </w:r>
            <w:r>
              <w:rPr>
                <w:rFonts w:hint="eastAsia" w:ascii="宋体" w:hAnsi="宋体" w:eastAsia="宋体" w:cs="Times New Roman"/>
                <w:color w:val="auto"/>
                <w:sz w:val="24"/>
                <w:szCs w:val="24"/>
                <w:lang w:val="en-US" w:eastAsia="zh-CN"/>
              </w:rPr>
              <w:t xml:space="preserve"> 90 </w:t>
            </w:r>
            <w:r>
              <w:rPr>
                <w:rFonts w:hint="default" w:ascii="宋体" w:hAnsi="宋体" w:eastAsia="宋体" w:cs="Times New Roman"/>
                <w:color w:val="auto"/>
                <w:sz w:val="24"/>
                <w:szCs w:val="24"/>
              </w:rPr>
              <w:t xml:space="preserve">个</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见“3.6保安服务”</w:t>
            </w:r>
            <w:r/>
          </w:p>
        </w:tc>
      </w:tr>
      <w:tr>
        <w:trPr>
          <w:trHeight w:val="454"/>
        </w:trPr>
        <w:tc>
          <w:tcPr>
            <w:tcW w:w="963" w:type="dxa"/>
            <w:vAlign w:val="center"/>
            <w:vMerge w:val="continue"/>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地面车位数</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地面车位数量：</w:t>
            </w:r>
            <w:r>
              <w:rPr>
                <w:rFonts w:hint="eastAsia" w:ascii="宋体" w:hAnsi="宋体" w:eastAsia="宋体" w:cs="Times New Roman"/>
                <w:color w:val="auto"/>
                <w:sz w:val="24"/>
                <w:szCs w:val="24"/>
                <w:lang w:val="en-US" w:eastAsia="zh-CN"/>
              </w:rPr>
              <w:t xml:space="preserve"> 110 </w:t>
            </w:r>
            <w:r>
              <w:rPr>
                <w:rFonts w:hint="default" w:ascii="宋体" w:hAnsi="宋体" w:eastAsia="宋体" w:cs="Times New Roman"/>
                <w:color w:val="auto"/>
                <w:sz w:val="24"/>
                <w:szCs w:val="24"/>
              </w:rPr>
              <w:t xml:space="preserve">个   </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见“3.6保安服务”</w:t>
            </w:r>
            <w:r/>
          </w:p>
        </w:tc>
      </w:tr>
      <w:tr>
        <w:trPr>
          <w:trHeight w:val="454"/>
        </w:trPr>
        <w:tc>
          <w:tcPr>
            <w:tcW w:w="963" w:type="dxa"/>
            <w:vAlign w:val="center"/>
            <w:vMerge w:val="restart"/>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车行/人行口</w:t>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车行口</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车行口数量：</w:t>
            </w:r>
            <w:r>
              <w:rPr>
                <w:rFonts w:hint="eastAsia" w:ascii="宋体" w:hAnsi="宋体" w:eastAsia="宋体" w:cs="Times New Roman"/>
                <w:color w:val="auto"/>
                <w:sz w:val="24"/>
                <w:szCs w:val="24"/>
                <w:lang w:val="en-US" w:eastAsia="zh-CN"/>
              </w:rPr>
              <w:t xml:space="preserve">2</w:t>
            </w:r>
            <w:r>
              <w:rPr>
                <w:rFonts w:hint="default" w:ascii="宋体" w:hAnsi="宋体" w:eastAsia="宋体" w:cs="Times New Roman"/>
                <w:color w:val="auto"/>
                <w:sz w:val="24"/>
                <w:szCs w:val="24"/>
              </w:rPr>
              <w:t xml:space="preserve">个</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见“3.6保安服务”</w:t>
            </w:r>
            <w:r/>
          </w:p>
        </w:tc>
      </w:tr>
      <w:tr>
        <w:trPr>
          <w:trHeight w:val="454"/>
        </w:trPr>
        <w:tc>
          <w:tcPr>
            <w:tcW w:w="963" w:type="dxa"/>
            <w:vAlign w:val="center"/>
            <w:vMerge w:val="continue"/>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人行口</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人行口数量：</w:t>
            </w:r>
            <w:r>
              <w:rPr>
                <w:rFonts w:hint="eastAsia" w:ascii="宋体" w:hAnsi="宋体" w:eastAsia="宋体" w:cs="Times New Roman"/>
                <w:color w:val="auto"/>
                <w:sz w:val="24"/>
                <w:szCs w:val="24"/>
                <w:lang w:val="en-US" w:eastAsia="zh-CN"/>
              </w:rPr>
              <w:t xml:space="preserve">2</w:t>
            </w:r>
            <w:r>
              <w:rPr>
                <w:rFonts w:hint="default" w:ascii="宋体" w:hAnsi="宋体" w:eastAsia="宋体" w:cs="Times New Roman"/>
                <w:color w:val="auto"/>
                <w:sz w:val="24"/>
                <w:szCs w:val="24"/>
              </w:rPr>
              <w:t xml:space="preserve">个</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见“3.6保安服务”</w:t>
            </w:r>
            <w:r/>
          </w:p>
        </w:tc>
      </w:tr>
      <w:tr>
        <w:trPr>
          <w:trHeight w:val="707"/>
        </w:trPr>
        <w:tc>
          <w:tcPr>
            <w:tcW w:w="963" w:type="dxa"/>
            <w:vAlign w:val="center"/>
            <w:vMerge w:val="continue"/>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给排水系统</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潜水泵</w:t>
            </w:r>
            <w:r>
              <w:rPr>
                <w:rFonts w:hint="eastAsia" w:ascii="宋体" w:hAnsi="宋体" w:eastAsia="宋体" w:cs="Times New Roman"/>
                <w:color w:val="auto"/>
                <w:sz w:val="24"/>
                <w:szCs w:val="24"/>
                <w:lang w:val="en-US" w:eastAsia="zh-CN"/>
              </w:rPr>
              <w:t xml:space="preserve"> 2 </w:t>
            </w:r>
            <w:r>
              <w:rPr>
                <w:rFonts w:hint="default" w:ascii="宋体" w:hAnsi="宋体" w:eastAsia="宋体" w:cs="Times New Roman"/>
                <w:color w:val="auto"/>
                <w:sz w:val="24"/>
                <w:szCs w:val="24"/>
              </w:rPr>
              <w:t xml:space="preserve">台</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见“3.6保安服务”</w:t>
            </w:r>
            <w:r>
              <w:rPr>
                <w:rFonts w:hint="eastAsia" w:ascii="宋体" w:hAnsi="宋体" w:eastAsia="宋体" w:cs="宋体"/>
                <w:color w:val="auto"/>
              </w:rPr>
              <w:t xml:space="preserve">“3.3公用设施设备维护服务”</w:t>
            </w:r>
            <w:r/>
          </w:p>
        </w:tc>
      </w:tr>
      <w:tr>
        <w:trPr>
          <w:trHeight w:val="454"/>
        </w:trPr>
        <w:tc>
          <w:tcPr>
            <w:tcW w:w="963" w:type="dxa"/>
            <w:vAlign w:val="center"/>
            <w:vMerge w:val="continue"/>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消防系统</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一、消防系统：</w:t>
            </w:r>
            <w:r/>
          </w:p>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1.火灾自动报警控制器；</w:t>
            </w:r>
            <w:bookmarkStart w:id="179" w:name="bookmark106"/>
            <w:r>
              <w:rPr>
                <w:rFonts w:hint="default" w:ascii="宋体" w:hAnsi="宋体" w:eastAsia="宋体" w:cs="Times New Roman"/>
                <w:color w:val="auto"/>
                <w:sz w:val="24"/>
                <w:szCs w:val="24"/>
              </w:rPr>
              <w:t xml:space="preserve">2</w:t>
            </w:r>
            <w:bookmarkEnd w:id="179"/>
            <w:r>
              <w:rPr>
                <w:rFonts w:hint="default" w:ascii="宋体" w:hAnsi="宋体" w:eastAsia="宋体" w:cs="Times New Roman"/>
                <w:color w:val="auto"/>
                <w:sz w:val="24"/>
                <w:szCs w:val="24"/>
              </w:rPr>
              <w:t xml:space="preserve">.火灾自动报警系统；</w:t>
            </w:r>
            <w:bookmarkStart w:id="180" w:name="bookmark119"/>
            <w:r>
              <w:rPr>
                <w:rFonts w:hint="default" w:ascii="宋体" w:hAnsi="宋体" w:eastAsia="宋体" w:cs="Times New Roman"/>
                <w:color w:val="auto"/>
                <w:sz w:val="24"/>
                <w:szCs w:val="24"/>
              </w:rPr>
              <w:t xml:space="preserve">3</w:t>
            </w:r>
            <w:bookmarkEnd w:id="180"/>
            <w:r>
              <w:rPr>
                <w:rFonts w:hint="default" w:ascii="宋体" w:hAnsi="宋体" w:eastAsia="宋体" w:cs="Times New Roman"/>
                <w:color w:val="auto"/>
                <w:sz w:val="24"/>
                <w:szCs w:val="24"/>
              </w:rPr>
              <w:t xml:space="preserve">.应急广播系统；</w:t>
            </w:r>
            <w:r/>
          </w:p>
          <w:p>
            <w:pPr>
              <w:rPr>
                <w:rFonts w:hint="eastAsia" w:ascii="宋体" w:hAnsi="宋体" w:eastAsia="宋体" w:cs="Times New Roman"/>
                <w:color w:val="auto"/>
                <w:sz w:val="24"/>
                <w:szCs w:val="24"/>
              </w:rPr>
            </w:pPr>
            <w:r/>
            <w:bookmarkStart w:id="181" w:name="bookmark120"/>
            <w:r>
              <w:rPr>
                <w:rFonts w:hint="default" w:ascii="宋体" w:hAnsi="宋体" w:eastAsia="宋体" w:cs="Times New Roman"/>
                <w:color w:val="auto"/>
                <w:sz w:val="24"/>
                <w:szCs w:val="24"/>
              </w:rPr>
              <w:t xml:space="preserve">4</w:t>
            </w:r>
            <w:bookmarkEnd w:id="181"/>
            <w:r>
              <w:rPr>
                <w:rFonts w:hint="default" w:ascii="宋体" w:hAnsi="宋体" w:eastAsia="宋体" w:cs="Times New Roman"/>
                <w:color w:val="auto"/>
                <w:sz w:val="24"/>
                <w:szCs w:val="24"/>
              </w:rPr>
              <w:t xml:space="preserve">.消防给水系统；5.自动喷淋灭火系统；</w:t>
            </w:r>
            <w:bookmarkStart w:id="182" w:name="bookmark171"/>
            <w:r>
              <w:rPr>
                <w:rFonts w:hint="default" w:ascii="宋体" w:hAnsi="宋体" w:eastAsia="宋体" w:cs="Times New Roman"/>
                <w:color w:val="auto"/>
                <w:sz w:val="24"/>
                <w:szCs w:val="24"/>
              </w:rPr>
              <w:t xml:space="preserve">6</w:t>
            </w:r>
            <w:bookmarkEnd w:id="182"/>
            <w:r>
              <w:rPr>
                <w:rFonts w:hint="default" w:ascii="宋体" w:hAnsi="宋体" w:eastAsia="宋体" w:cs="Times New Roman"/>
                <w:color w:val="auto"/>
                <w:sz w:val="24"/>
                <w:szCs w:val="24"/>
              </w:rPr>
              <w:t xml:space="preserve">.应急照明和疏散指示标志；7.防火分隔设施（防火门、帘）；</w:t>
            </w:r>
            <w:bookmarkStart w:id="183" w:name="bookmark188"/>
            <w:r>
              <w:rPr>
                <w:rFonts w:hint="default" w:ascii="宋体" w:hAnsi="宋体" w:eastAsia="宋体" w:cs="Times New Roman"/>
                <w:color w:val="auto"/>
                <w:sz w:val="24"/>
                <w:szCs w:val="24"/>
              </w:rPr>
              <w:t xml:space="preserve">8</w:t>
            </w:r>
            <w:bookmarkEnd w:id="183"/>
            <w:r>
              <w:rPr>
                <w:rFonts w:hint="default" w:ascii="宋体" w:hAnsi="宋体" w:eastAsia="宋体" w:cs="Times New Roman"/>
                <w:color w:val="auto"/>
                <w:sz w:val="24"/>
                <w:szCs w:val="24"/>
              </w:rPr>
              <w:t xml:space="preserve">.防排烟系统；</w:t>
            </w:r>
            <w:bookmarkStart w:id="184" w:name="bookmark195"/>
            <w:r>
              <w:rPr>
                <w:rFonts w:hint="default" w:ascii="宋体" w:hAnsi="宋体" w:eastAsia="宋体" w:cs="Times New Roman"/>
                <w:color w:val="auto"/>
                <w:sz w:val="24"/>
                <w:szCs w:val="24"/>
              </w:rPr>
              <w:t xml:space="preserve">9</w:t>
            </w:r>
            <w:bookmarkEnd w:id="184"/>
            <w:r>
              <w:rPr>
                <w:rFonts w:hint="default" w:ascii="宋体" w:hAnsi="宋体" w:eastAsia="宋体" w:cs="Times New Roman"/>
                <w:color w:val="auto"/>
                <w:sz w:val="24"/>
                <w:szCs w:val="24"/>
              </w:rPr>
              <w:t xml:space="preserve">.气体灭火系统；10.灭火器维护管理。</w:t>
            </w:r>
            <w:r/>
          </w:p>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二、消防设施器材：</w:t>
            </w:r>
            <w:r/>
          </w:p>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1.消防水池：体积</w:t>
            </w:r>
            <w:r>
              <w:rPr>
                <w:rFonts w:hint="eastAsia" w:ascii="宋体" w:hAnsi="宋体" w:eastAsia="宋体" w:cs="Times New Roman"/>
                <w:color w:val="auto"/>
                <w:sz w:val="24"/>
                <w:szCs w:val="24"/>
                <w:lang w:val="en-US" w:eastAsia="zh-CN"/>
              </w:rPr>
              <w:t xml:space="preserve">  240 </w:t>
            </w:r>
            <w:r>
              <w:rPr>
                <w:rFonts w:hint="default" w:ascii="宋体" w:hAnsi="宋体" w:eastAsia="宋体" w:cs="Times New Roman"/>
                <w:color w:val="auto"/>
                <w:sz w:val="24"/>
                <w:szCs w:val="24"/>
              </w:rPr>
              <w:t xml:space="preserve">立方米，所在位置：地下室；2.消防水箱：体积</w:t>
            </w:r>
            <w:r>
              <w:rPr>
                <w:rFonts w:hint="eastAsia" w:ascii="宋体" w:hAnsi="宋体" w:eastAsia="宋体" w:cs="Times New Roman"/>
                <w:color w:val="auto"/>
                <w:sz w:val="24"/>
                <w:szCs w:val="24"/>
                <w:lang w:val="en-US" w:eastAsia="zh-CN"/>
              </w:rPr>
              <w:t xml:space="preserve"> 18  </w:t>
            </w:r>
            <w:r>
              <w:rPr>
                <w:rFonts w:hint="default" w:ascii="宋体" w:hAnsi="宋体" w:eastAsia="宋体" w:cs="Times New Roman"/>
                <w:color w:val="auto"/>
                <w:sz w:val="24"/>
                <w:szCs w:val="24"/>
              </w:rPr>
              <w:t xml:space="preserve">立方米，主楼屋顶；3.消防水泵：</w:t>
            </w:r>
            <w:r>
              <w:rPr>
                <w:rFonts w:hint="eastAsia" w:ascii="宋体" w:hAnsi="宋体" w:eastAsia="宋体" w:cs="Times New Roman"/>
                <w:color w:val="auto"/>
                <w:sz w:val="24"/>
                <w:szCs w:val="24"/>
                <w:lang w:val="en-US" w:eastAsia="zh-CN"/>
              </w:rPr>
              <w:t xml:space="preserve">4  </w:t>
            </w:r>
            <w:r>
              <w:rPr>
                <w:rFonts w:hint="default" w:ascii="宋体" w:hAnsi="宋体" w:eastAsia="宋体" w:cs="Times New Roman"/>
                <w:color w:val="auto"/>
                <w:sz w:val="24"/>
                <w:szCs w:val="24"/>
              </w:rPr>
              <w:t xml:space="preserve">个，所在位置：地下一层消防水泵房；4.湿式报警阀：</w:t>
            </w:r>
            <w:r>
              <w:rPr>
                <w:rFonts w:hint="eastAsia" w:ascii="宋体" w:hAnsi="宋体" w:eastAsia="宋体" w:cs="Times New Roman"/>
                <w:color w:val="auto"/>
                <w:sz w:val="24"/>
                <w:szCs w:val="24"/>
                <w:lang w:val="en-US" w:eastAsia="zh-CN"/>
              </w:rPr>
              <w:t xml:space="preserve">3  </w:t>
            </w:r>
            <w:r>
              <w:rPr>
                <w:rFonts w:hint="default" w:ascii="宋体" w:hAnsi="宋体" w:eastAsia="宋体" w:cs="Times New Roman"/>
                <w:color w:val="auto"/>
                <w:sz w:val="24"/>
                <w:szCs w:val="24"/>
              </w:rPr>
              <w:t xml:space="preserve">个，所在位置，地下一层消防水泵房；5.室内消火栓：数量</w:t>
            </w:r>
            <w:r>
              <w:rPr>
                <w:rFonts w:hint="eastAsia" w:ascii="宋体" w:hAnsi="宋体" w:eastAsia="宋体" w:cs="Times New Roman"/>
                <w:color w:val="auto"/>
                <w:sz w:val="24"/>
                <w:szCs w:val="24"/>
                <w:lang w:val="en-US" w:eastAsia="zh-CN"/>
              </w:rPr>
              <w:t xml:space="preserve"> 118 </w:t>
            </w:r>
            <w:r>
              <w:rPr>
                <w:rFonts w:hint="default" w:ascii="宋体" w:hAnsi="宋体" w:eastAsia="宋体" w:cs="Times New Roman"/>
                <w:color w:val="auto"/>
                <w:sz w:val="24"/>
                <w:szCs w:val="24"/>
              </w:rPr>
              <w:t xml:space="preserve">个、室外消火栓：数量</w:t>
            </w:r>
            <w:r>
              <w:rPr>
                <w:rFonts w:hint="eastAsia" w:ascii="宋体" w:hAnsi="宋体" w:eastAsia="宋体" w:cs="Times New Roman"/>
                <w:color w:val="auto"/>
                <w:sz w:val="24"/>
                <w:szCs w:val="24"/>
                <w:lang w:val="en-US" w:eastAsia="zh-CN"/>
              </w:rPr>
              <w:t xml:space="preserve"> 3 </w:t>
            </w:r>
            <w:r>
              <w:rPr>
                <w:rFonts w:hint="default" w:ascii="宋体" w:hAnsi="宋体" w:eastAsia="宋体" w:cs="Times New Roman"/>
                <w:color w:val="auto"/>
                <w:sz w:val="24"/>
                <w:szCs w:val="24"/>
              </w:rPr>
              <w:t xml:space="preserve">个；6水泵接合器：数量</w:t>
            </w:r>
            <w:r>
              <w:rPr>
                <w:rFonts w:hint="eastAsia" w:ascii="宋体" w:hAnsi="宋体" w:eastAsia="宋体" w:cs="Times New Roman"/>
                <w:color w:val="auto"/>
                <w:sz w:val="24"/>
                <w:szCs w:val="24"/>
                <w:lang w:val="en-US" w:eastAsia="zh-CN"/>
              </w:rPr>
              <w:t xml:space="preserve">  4</w:t>
            </w:r>
            <w:r>
              <w:rPr>
                <w:rFonts w:hint="default" w:ascii="宋体" w:hAnsi="宋体" w:eastAsia="宋体" w:cs="Times New Roman"/>
                <w:color w:val="auto"/>
                <w:sz w:val="24"/>
                <w:szCs w:val="24"/>
              </w:rPr>
              <w:t xml:space="preserve">个，7.应急照明：数量</w:t>
            </w:r>
            <w:r>
              <w:rPr>
                <w:rFonts w:hint="eastAsia" w:ascii="宋体" w:hAnsi="宋体" w:eastAsia="宋体" w:cs="Times New Roman"/>
                <w:color w:val="auto"/>
                <w:sz w:val="24"/>
                <w:szCs w:val="24"/>
                <w:lang w:val="en-US" w:eastAsia="zh-CN"/>
              </w:rPr>
              <w:t xml:space="preserve">  219 </w:t>
            </w:r>
            <w:r>
              <w:rPr>
                <w:rFonts w:hint="default" w:ascii="宋体" w:hAnsi="宋体" w:eastAsia="宋体" w:cs="Times New Roman"/>
                <w:color w:val="auto"/>
                <w:sz w:val="24"/>
                <w:szCs w:val="24"/>
              </w:rPr>
              <w:t xml:space="preserve">盏；8.手动报警器：数量 </w:t>
            </w:r>
            <w:r>
              <w:rPr>
                <w:rFonts w:hint="eastAsia" w:ascii="宋体" w:hAnsi="宋体" w:eastAsia="宋体" w:cs="Times New Roman"/>
                <w:color w:val="auto"/>
                <w:sz w:val="24"/>
                <w:szCs w:val="24"/>
                <w:lang w:val="en-US" w:eastAsia="zh-CN"/>
              </w:rPr>
              <w:t xml:space="preserve">33</w:t>
            </w:r>
            <w:r>
              <w:rPr>
                <w:rFonts w:hint="default" w:ascii="宋体" w:hAnsi="宋体" w:eastAsia="宋体" w:cs="Times New Roman"/>
                <w:color w:val="auto"/>
                <w:sz w:val="24"/>
                <w:szCs w:val="24"/>
              </w:rPr>
              <w:t xml:space="preserve">只；9.消防广播：</w:t>
            </w:r>
            <w:r>
              <w:rPr>
                <w:rFonts w:hint="eastAsia" w:ascii="宋体" w:hAnsi="宋体" w:eastAsia="宋体" w:cs="Times New Roman"/>
                <w:color w:val="auto"/>
                <w:sz w:val="24"/>
                <w:szCs w:val="24"/>
                <w:lang w:val="en-US" w:eastAsia="zh-CN"/>
              </w:rPr>
              <w:t xml:space="preserve">                                                    </w:t>
            </w:r>
            <w:r>
              <w:rPr>
                <w:rFonts w:hint="default" w:ascii="宋体" w:hAnsi="宋体" w:eastAsia="宋体" w:cs="Times New Roman"/>
                <w:color w:val="auto"/>
                <w:sz w:val="24"/>
                <w:szCs w:val="24"/>
              </w:rPr>
              <w:t xml:space="preserve">各楼层</w:t>
            </w:r>
            <w:r>
              <w:rPr>
                <w:rFonts w:hint="eastAsia" w:ascii="宋体" w:hAnsi="宋体" w:eastAsia="宋体" w:cs="Times New Roman"/>
                <w:color w:val="auto"/>
                <w:sz w:val="24"/>
                <w:szCs w:val="24"/>
                <w:lang w:eastAsia="zh-CN"/>
              </w:rPr>
              <w:t xml:space="preserve">共计</w:t>
            </w:r>
            <w:r>
              <w:rPr>
                <w:rFonts w:hint="eastAsia" w:ascii="宋体" w:hAnsi="宋体" w:eastAsia="宋体" w:cs="Times New Roman"/>
                <w:color w:val="auto"/>
                <w:sz w:val="24"/>
                <w:szCs w:val="24"/>
                <w:lang w:val="en-US" w:eastAsia="zh-CN"/>
              </w:rPr>
              <w:t xml:space="preserve">231个</w:t>
            </w:r>
            <w:r>
              <w:rPr>
                <w:rFonts w:hint="default" w:ascii="宋体" w:hAnsi="宋体" w:eastAsia="宋体" w:cs="Times New Roman"/>
                <w:color w:val="auto"/>
                <w:sz w:val="24"/>
                <w:szCs w:val="24"/>
              </w:rPr>
              <w:t xml:space="preserve">，  </w:t>
            </w:r>
            <w:r/>
          </w:p>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防烟设施及排烟设施：</w:t>
            </w:r>
            <w:r>
              <w:rPr>
                <w:rFonts w:hint="eastAsia" w:ascii="宋体" w:hAnsi="宋体" w:eastAsia="宋体" w:cs="Times New Roman"/>
                <w:color w:val="auto"/>
                <w:sz w:val="24"/>
                <w:szCs w:val="24"/>
                <w:lang w:val="en-US" w:eastAsia="zh-CN"/>
              </w:rPr>
              <w:t xml:space="preserve">39 </w:t>
            </w:r>
            <w:r>
              <w:rPr>
                <w:rFonts w:hint="default" w:ascii="宋体" w:hAnsi="宋体" w:eastAsia="宋体" w:cs="Times New Roman"/>
                <w:color w:val="auto"/>
                <w:sz w:val="24"/>
                <w:szCs w:val="24"/>
              </w:rPr>
              <w:t xml:space="preserve">个，所在位置各楼层。</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见“3.6保安服务”</w:t>
            </w:r>
            <w:r>
              <w:rPr>
                <w:rFonts w:hint="eastAsia" w:ascii="宋体" w:hAnsi="宋体" w:eastAsia="宋体" w:cs="宋体"/>
                <w:color w:val="auto"/>
              </w:rPr>
              <w:t xml:space="preserve">“3.3公用设施设备维护服务”</w:t>
            </w:r>
            <w:r/>
          </w:p>
        </w:tc>
      </w:tr>
      <w:tr>
        <w:trPr>
          <w:trHeight w:val="454"/>
        </w:trPr>
        <w:tc>
          <w:tcPr>
            <w:tcW w:w="963" w:type="dxa"/>
            <w:vAlign w:val="center"/>
            <w:vMerge w:val="continue"/>
            <w:textDirection w:val="lrTb"/>
            <w:noWrap w:val="false"/>
          </w:tcPr>
          <w:p>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安防系统</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1.监控设备系统；2.车辆出入管理系统。</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见“3.6保安服务”</w:t>
            </w:r>
            <w:r/>
          </w:p>
        </w:tc>
      </w:tr>
      <w:tr>
        <w:trPr>
          <w:trHeight w:val="454"/>
        </w:trPr>
        <w:tc>
          <w:tcPr>
            <w:tcW w:w="963" w:type="dxa"/>
            <w:vAlign w:val="center"/>
            <w:vMerge w:val="continue"/>
            <w:textDirection w:val="lrTb"/>
            <w:noWrap w:val="false"/>
          </w:tcPr>
          <w:p>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照明系统</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1.日光灯</w:t>
            </w:r>
            <w:r>
              <w:rPr>
                <w:rFonts w:hint="eastAsia" w:ascii="宋体" w:hAnsi="宋体" w:eastAsia="宋体" w:cs="Times New Roman"/>
                <w:color w:val="auto"/>
                <w:sz w:val="24"/>
                <w:szCs w:val="24"/>
                <w:lang w:val="en-US" w:eastAsia="zh-CN"/>
              </w:rPr>
              <w:t xml:space="preserve"> 2288 </w:t>
            </w:r>
            <w:r>
              <w:rPr>
                <w:rFonts w:hint="default" w:ascii="宋体" w:hAnsi="宋体" w:eastAsia="宋体" w:cs="Times New Roman"/>
                <w:color w:val="auto"/>
                <w:sz w:val="24"/>
                <w:szCs w:val="24"/>
              </w:rPr>
              <w:t xml:space="preserve">盏。</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见“3.6保安服务”</w:t>
            </w:r>
            <w:r/>
          </w:p>
        </w:tc>
      </w:tr>
      <w:tr>
        <w:trPr>
          <w:trHeight w:val="454"/>
        </w:trPr>
        <w:tc>
          <w:tcPr>
            <w:tcW w:w="963" w:type="dxa"/>
            <w:vAlign w:val="center"/>
            <w:vMerge w:val="continue"/>
            <w:textDirection w:val="lrTb"/>
            <w:noWrap w:val="false"/>
          </w:tcPr>
          <w:p>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2434" w:type="dxa"/>
            <w:vAlign w:val="center"/>
            <w:textDirection w:val="lrTb"/>
            <w:noWrap w:val="false"/>
          </w:tcPr>
          <w:p>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r>
    </w:tbl>
    <w:p>
      <w:pPr>
        <w:ind w:firstLine="482"/>
        <w:rPr>
          <w:rFonts w:hint="eastAsia" w:ascii="宋体" w:hAnsi="宋体" w:eastAsia="宋体" w:cs="Times New Roman"/>
          <w:b/>
          <w:bCs/>
          <w:color w:val="auto"/>
          <w:sz w:val="24"/>
          <w:szCs w:val="24"/>
        </w:rPr>
      </w:pPr>
      <w:r>
        <w:rPr>
          <w:rFonts w:hint="default" w:ascii="宋体" w:hAnsi="宋体" w:eastAsia="宋体" w:cs="Times New Roman"/>
          <w:b/>
          <w:bCs/>
          <w:color w:val="auto"/>
          <w:sz w:val="24"/>
          <w:szCs w:val="24"/>
        </w:rPr>
        <w:t xml:space="preserve">（2）物业管理（室外）</w:t>
      </w:r>
      <w:r/>
    </w:p>
    <w:tbl>
      <w:tblPr>
        <w:tblStyle w:val="856"/>
        <w:tblW w:w="50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4"/>
        <w:gridCol w:w="3141"/>
        <w:gridCol w:w="4176"/>
      </w:tblGrid>
      <w:tr>
        <w:trPr>
          <w:trHeight w:val="454"/>
        </w:trPr>
        <w:tc>
          <w:tcPr>
            <w:tcW w:w="16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名称</w:t>
            </w:r>
            <w:r/>
          </w:p>
        </w:tc>
        <w:tc>
          <w:tcPr>
            <w:tcW w:w="302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明细</w:t>
            </w:r>
            <w:r/>
          </w:p>
        </w:tc>
        <w:tc>
          <w:tcPr>
            <w:tcW w:w="4028"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服务内容及标准</w:t>
            </w:r>
            <w:r/>
          </w:p>
        </w:tc>
      </w:tr>
      <w:tr>
        <w:trPr>
          <w:trHeight w:val="454"/>
        </w:trPr>
        <w:tc>
          <w:tcPr>
            <w:tcW w:w="16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室外面积</w:t>
            </w:r>
            <w:r/>
          </w:p>
        </w:tc>
        <w:tc>
          <w:tcPr>
            <w:tcW w:w="302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面积：</w:t>
            </w:r>
            <w:r>
              <w:rPr>
                <w:rFonts w:hint="eastAsia" w:ascii="宋体" w:hAnsi="宋体" w:eastAsia="宋体" w:cs="Times New Roman"/>
                <w:color w:val="auto"/>
                <w:sz w:val="24"/>
                <w:szCs w:val="24"/>
                <w:lang w:val="en-US" w:eastAsia="zh-CN"/>
              </w:rPr>
              <w:t xml:space="preserve">14000  </w:t>
            </w:r>
            <w:r>
              <w:rPr>
                <w:rFonts w:hint="default" w:ascii="宋体" w:hAnsi="宋体" w:eastAsia="宋体" w:cs="Times New Roman"/>
                <w:color w:val="auto"/>
                <w:sz w:val="24"/>
                <w:szCs w:val="24"/>
              </w:rPr>
              <w:t xml:space="preserve">平方米</w:t>
            </w:r>
            <w:r/>
          </w:p>
        </w:tc>
        <w:tc>
          <w:tcPr>
            <w:tcW w:w="4028"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见“3.4保洁服务”“3.6保安服务”</w:t>
            </w:r>
            <w:r/>
          </w:p>
        </w:tc>
      </w:tr>
      <w:tr>
        <w:trPr>
          <w:trHeight w:val="454"/>
        </w:trPr>
        <w:tc>
          <w:tcPr>
            <w:tcW w:w="16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广场</w:t>
            </w:r>
            <w:r/>
          </w:p>
        </w:tc>
        <w:tc>
          <w:tcPr>
            <w:tcW w:w="302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面积：</w:t>
            </w:r>
            <w:r>
              <w:rPr>
                <w:rFonts w:hint="eastAsia" w:ascii="宋体" w:hAnsi="宋体" w:eastAsia="宋体" w:cs="Times New Roman"/>
                <w:color w:val="auto"/>
                <w:sz w:val="24"/>
                <w:szCs w:val="24"/>
                <w:lang w:val="en-US" w:eastAsia="zh-CN"/>
              </w:rPr>
              <w:t xml:space="preserve"> 10500  </w:t>
            </w:r>
            <w:r>
              <w:rPr>
                <w:rFonts w:hint="default" w:ascii="宋体" w:hAnsi="宋体" w:eastAsia="宋体" w:cs="Times New Roman"/>
                <w:color w:val="auto"/>
                <w:sz w:val="24"/>
                <w:szCs w:val="24"/>
              </w:rPr>
              <w:t xml:space="preserve">平方米</w:t>
            </w:r>
            <w:r/>
          </w:p>
        </w:tc>
        <w:tc>
          <w:tcPr>
            <w:tcW w:w="4028"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见“3.4保洁服务”“3.6保安服务”</w:t>
            </w:r>
            <w:r/>
          </w:p>
        </w:tc>
      </w:tr>
      <w:tr>
        <w:trPr>
          <w:trHeight w:val="454"/>
        </w:trPr>
        <w:tc>
          <w:tcPr>
            <w:tcW w:w="16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道路</w:t>
            </w:r>
            <w:r/>
          </w:p>
        </w:tc>
        <w:tc>
          <w:tcPr>
            <w:tcW w:w="302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面积：</w:t>
            </w:r>
            <w:r>
              <w:rPr>
                <w:rFonts w:hint="eastAsia" w:ascii="宋体" w:hAnsi="宋体" w:eastAsia="宋体" w:cs="Times New Roman"/>
                <w:color w:val="auto"/>
                <w:sz w:val="24"/>
                <w:szCs w:val="24"/>
                <w:lang w:val="en-US" w:eastAsia="zh-CN"/>
              </w:rPr>
              <w:t xml:space="preserve">11594  </w:t>
            </w:r>
            <w:r>
              <w:rPr>
                <w:rFonts w:hint="default" w:ascii="宋体" w:hAnsi="宋体" w:eastAsia="宋体" w:cs="Times New Roman"/>
                <w:color w:val="auto"/>
                <w:sz w:val="24"/>
                <w:szCs w:val="24"/>
              </w:rPr>
              <w:t xml:space="preserve">平方米</w:t>
            </w:r>
            <w:r/>
          </w:p>
        </w:tc>
        <w:tc>
          <w:tcPr>
            <w:tcW w:w="4028"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w:t>
            </w:r>
            <w:r/>
          </w:p>
        </w:tc>
      </w:tr>
      <w:tr>
        <w:trPr>
          <w:trHeight w:val="454"/>
        </w:trPr>
        <w:tc>
          <w:tcPr>
            <w:tcW w:w="16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路灯、草坪灯、音箱</w:t>
            </w:r>
            <w:r/>
          </w:p>
        </w:tc>
        <w:tc>
          <w:tcPr>
            <w:tcW w:w="302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路灯</w:t>
            </w:r>
            <w:r>
              <w:rPr>
                <w:rFonts w:hint="eastAsia" w:ascii="宋体" w:hAnsi="宋体" w:eastAsia="宋体" w:cs="Times New Roman"/>
                <w:color w:val="auto"/>
                <w:sz w:val="24"/>
                <w:szCs w:val="24"/>
                <w:lang w:val="en-US" w:eastAsia="zh-CN"/>
              </w:rPr>
              <w:t xml:space="preserve"> 46  </w:t>
            </w:r>
            <w:r>
              <w:rPr>
                <w:rFonts w:hint="default" w:ascii="宋体" w:hAnsi="宋体" w:eastAsia="宋体" w:cs="Times New Roman"/>
                <w:color w:val="auto"/>
                <w:sz w:val="24"/>
                <w:szCs w:val="24"/>
              </w:rPr>
              <w:t xml:space="preserve">盏</w:t>
            </w:r>
            <w:r/>
          </w:p>
        </w:tc>
        <w:tc>
          <w:tcPr>
            <w:tcW w:w="4028"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w:t>
            </w:r>
            <w:r>
              <w:rPr>
                <w:rFonts w:hint="eastAsia" w:ascii="宋体" w:hAnsi="宋体" w:eastAsia="宋体" w:cs="宋体"/>
                <w:color w:val="auto"/>
              </w:rPr>
              <w:t xml:space="preserve">“3.3公用设施设备维护服务”</w:t>
            </w:r>
            <w:r/>
          </w:p>
        </w:tc>
      </w:tr>
      <w:tr>
        <w:trPr>
          <w:trHeight w:val="454"/>
        </w:trPr>
        <w:tc>
          <w:tcPr>
            <w:tcW w:w="16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消防栓</w:t>
            </w:r>
            <w:r/>
          </w:p>
        </w:tc>
        <w:tc>
          <w:tcPr>
            <w:tcW w:w="3029" w:type="dxa"/>
            <w:vAlign w:val="center"/>
            <w:textDirection w:val="lrTb"/>
            <w:noWrap w:val="false"/>
          </w:tcPr>
          <w:p>
            <w:pPr>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室外3个，室内118</w:t>
            </w:r>
            <w:r>
              <w:rPr>
                <w:rFonts w:hint="default" w:ascii="宋体" w:hAnsi="宋体" w:eastAsia="宋体" w:cs="Times New Roman"/>
                <w:color w:val="auto"/>
                <w:sz w:val="24"/>
                <w:szCs w:val="24"/>
              </w:rPr>
              <w:t xml:space="preserve">个</w:t>
            </w:r>
            <w:r/>
          </w:p>
        </w:tc>
        <w:tc>
          <w:tcPr>
            <w:tcW w:w="4028"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w:t>
            </w:r>
            <w:r>
              <w:rPr>
                <w:rFonts w:hint="eastAsia" w:ascii="宋体" w:hAnsi="宋体" w:eastAsia="宋体" w:cs="宋体"/>
                <w:color w:val="auto"/>
              </w:rPr>
              <w:t xml:space="preserve">“3.3公用设施设备维护服务”</w:t>
            </w:r>
            <w:r/>
          </w:p>
        </w:tc>
      </w:tr>
      <w:tr>
        <w:trPr>
          <w:trHeight w:val="454"/>
        </w:trPr>
        <w:tc>
          <w:tcPr>
            <w:tcW w:w="16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垃圾箱（桶）</w:t>
            </w:r>
            <w:r/>
          </w:p>
        </w:tc>
        <w:tc>
          <w:tcPr>
            <w:tcW w:w="3029" w:type="dxa"/>
            <w:vAlign w:val="center"/>
            <w:textDirection w:val="lrTb"/>
            <w:noWrap w:val="false"/>
          </w:tcPr>
          <w:p>
            <w:pPr>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室外9</w:t>
            </w:r>
            <w:r>
              <w:rPr>
                <w:rFonts w:hint="default" w:ascii="宋体" w:hAnsi="宋体" w:eastAsia="宋体" w:cs="Times New Roman"/>
                <w:color w:val="auto"/>
                <w:sz w:val="24"/>
                <w:szCs w:val="24"/>
              </w:rPr>
              <w:t xml:space="preserve">个</w:t>
            </w:r>
            <w:r>
              <w:rPr>
                <w:rFonts w:hint="eastAsia" w:ascii="宋体" w:hAnsi="宋体" w:eastAsia="宋体" w:cs="Times New Roman"/>
                <w:color w:val="auto"/>
                <w:sz w:val="24"/>
                <w:szCs w:val="24"/>
                <w:lang w:eastAsia="zh-CN"/>
              </w:rPr>
              <w:t xml:space="preserve">，室内</w:t>
            </w:r>
            <w:r>
              <w:rPr>
                <w:rFonts w:hint="eastAsia" w:ascii="宋体" w:hAnsi="宋体" w:eastAsia="宋体" w:cs="Times New Roman"/>
                <w:color w:val="auto"/>
                <w:sz w:val="24"/>
                <w:szCs w:val="24"/>
                <w:lang w:val="en-US" w:eastAsia="zh-CN"/>
              </w:rPr>
              <w:t xml:space="preserve">180个</w:t>
            </w:r>
            <w:r/>
          </w:p>
        </w:tc>
        <w:tc>
          <w:tcPr>
            <w:tcW w:w="4028"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w:t>
            </w:r>
            <w:r>
              <w:rPr>
                <w:rFonts w:hint="eastAsia" w:ascii="宋体" w:hAnsi="宋体" w:eastAsia="宋体" w:cs="宋体"/>
                <w:color w:val="auto"/>
              </w:rPr>
              <w:t xml:space="preserve">“3.3公用设施设备维护服务”</w:t>
            </w:r>
            <w:r/>
          </w:p>
        </w:tc>
      </w:tr>
      <w:tr>
        <w:trPr>
          <w:trHeight w:val="425"/>
        </w:trPr>
        <w:tc>
          <w:tcPr>
            <w:tcW w:w="1634" w:type="dxa"/>
            <w:vAlign w:val="center"/>
            <w:textDirection w:val="lrTb"/>
            <w:noWrap w:val="false"/>
          </w:tcPr>
          <w:p>
            <w:pPr>
              <w:rPr>
                <w:rFonts w:hint="eastAsia" w:ascii="宋体" w:hAnsi="宋体" w:eastAsia="宋体" w:cs="Times New Roman"/>
                <w:color w:val="auto"/>
                <w:sz w:val="24"/>
                <w:szCs w:val="24"/>
                <w:highlight w:val="yellow"/>
              </w:rPr>
            </w:pPr>
            <w:r>
              <w:rPr>
                <w:rFonts w:hint="default" w:ascii="宋体" w:hAnsi="宋体" w:eastAsia="宋体" w:cs="Times New Roman"/>
                <w:color w:val="auto"/>
                <w:sz w:val="24"/>
                <w:szCs w:val="24"/>
              </w:rPr>
              <w:t xml:space="preserve">室外配电箱</w:t>
            </w:r>
            <w:r/>
          </w:p>
        </w:tc>
        <w:tc>
          <w:tcPr>
            <w:tcW w:w="3029" w:type="dxa"/>
            <w:vAlign w:val="center"/>
            <w:textDirection w:val="lrTb"/>
            <w:noWrap w:val="false"/>
          </w:tcPr>
          <w:p>
            <w:pPr>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0   </w:t>
            </w:r>
            <w:r>
              <w:rPr>
                <w:rFonts w:hint="default" w:ascii="宋体" w:hAnsi="宋体" w:eastAsia="宋体" w:cs="Times New Roman"/>
                <w:color w:val="auto"/>
                <w:sz w:val="24"/>
                <w:szCs w:val="24"/>
              </w:rPr>
              <w:t xml:space="preserve">个</w:t>
            </w:r>
            <w:r/>
          </w:p>
        </w:tc>
        <w:tc>
          <w:tcPr>
            <w:tcW w:w="4028"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w:t>
            </w:r>
            <w:r>
              <w:rPr>
                <w:rFonts w:hint="eastAsia" w:ascii="宋体" w:hAnsi="宋体" w:eastAsia="宋体" w:cs="宋体"/>
                <w:color w:val="auto"/>
              </w:rPr>
              <w:t xml:space="preserve">“3.3公用设施设备维护服务”</w:t>
            </w:r>
            <w:r/>
          </w:p>
        </w:tc>
      </w:tr>
      <w:tr>
        <w:trPr>
          <w:trHeight w:val="454"/>
        </w:trPr>
        <w:tc>
          <w:tcPr>
            <w:tcW w:w="16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监控</w:t>
            </w:r>
            <w:r/>
          </w:p>
        </w:tc>
        <w:tc>
          <w:tcPr>
            <w:tcW w:w="302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数量：</w:t>
            </w:r>
            <w:r>
              <w:rPr>
                <w:rFonts w:hint="eastAsia" w:ascii="宋体" w:hAnsi="宋体" w:eastAsia="宋体" w:cs="Times New Roman"/>
                <w:color w:val="auto"/>
                <w:sz w:val="24"/>
                <w:szCs w:val="24"/>
                <w:lang w:val="en-US" w:eastAsia="zh-CN"/>
              </w:rPr>
              <w:t xml:space="preserve"> 178 </w:t>
            </w:r>
            <w:r>
              <w:rPr>
                <w:rFonts w:hint="default" w:ascii="宋体" w:hAnsi="宋体" w:eastAsia="宋体" w:cs="Times New Roman"/>
                <w:color w:val="auto"/>
                <w:sz w:val="24"/>
                <w:szCs w:val="24"/>
              </w:rPr>
              <w:t xml:space="preserve">个</w:t>
            </w:r>
            <w:r/>
          </w:p>
        </w:tc>
        <w:tc>
          <w:tcPr>
            <w:tcW w:w="4028"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w:t>
            </w:r>
            <w:r>
              <w:rPr>
                <w:rFonts w:hint="eastAsia" w:ascii="宋体" w:hAnsi="宋体" w:eastAsia="宋体" w:cs="宋体"/>
                <w:color w:val="auto"/>
              </w:rPr>
              <w:t xml:space="preserve">“3.3公用设施设备维护服务”</w:t>
            </w:r>
            <w:r/>
          </w:p>
        </w:tc>
      </w:tr>
    </w:tbl>
    <w:p>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磋商</w:t>
      </w:r>
      <w:r>
        <w:rPr>
          <w:rFonts w:hint="default" w:ascii="宋体" w:hAnsi="宋体" w:eastAsia="宋体" w:cs="Times New Roman"/>
          <w:sz w:val="24"/>
          <w:szCs w:val="24"/>
        </w:rPr>
        <w:t xml:space="preserve">供应商应认真进行现场勘察工作,场地现状及限制性因素由</w:t>
      </w:r>
      <w:r>
        <w:rPr>
          <w:rFonts w:hint="eastAsia" w:ascii="宋体" w:hAnsi="宋体" w:eastAsia="宋体" w:cs="Times New Roman"/>
          <w:sz w:val="24"/>
          <w:szCs w:val="24"/>
          <w:lang w:eastAsia="zh-CN"/>
        </w:rPr>
        <w:t xml:space="preserve">供应商</w:t>
      </w:r>
      <w:r>
        <w:rPr>
          <w:rFonts w:hint="default" w:ascii="宋体" w:hAnsi="宋体" w:eastAsia="宋体" w:cs="Times New Roman"/>
          <w:sz w:val="24"/>
          <w:szCs w:val="24"/>
        </w:rPr>
        <w:t xml:space="preserve">向人查询并自行勘察核实，</w:t>
      </w:r>
      <w:r>
        <w:rPr>
          <w:rFonts w:hint="eastAsia" w:ascii="宋体" w:hAnsi="宋体" w:eastAsia="宋体" w:cs="Times New Roman"/>
          <w:sz w:val="24"/>
          <w:szCs w:val="24"/>
          <w:lang w:eastAsia="zh-CN"/>
        </w:rPr>
        <w:t xml:space="preserve">供应商</w:t>
      </w:r>
      <w:r>
        <w:rPr>
          <w:rFonts w:hint="default" w:ascii="宋体" w:hAnsi="宋体" w:eastAsia="宋体" w:cs="Times New Roman"/>
          <w:sz w:val="24"/>
          <w:szCs w:val="24"/>
        </w:rPr>
        <w:t xml:space="preserve">的投标行为视为已充分调查、了解、核实场地状，并同意接受准备履约合同。</w:t>
      </w:r>
      <w:r/>
    </w:p>
    <w:p>
      <w:pPr>
        <w:ind w:firstLine="482"/>
        <w:rPr>
          <w:rFonts w:hint="eastAsia" w:ascii="宋体" w:hAnsi="宋体" w:eastAsia="宋体" w:cs="Times New Roman"/>
          <w:b/>
          <w:bCs/>
          <w:sz w:val="24"/>
          <w:szCs w:val="24"/>
        </w:rPr>
      </w:pPr>
      <w:r>
        <w:rPr>
          <w:rFonts w:hint="default" w:ascii="宋体" w:hAnsi="宋体" w:eastAsia="宋体" w:cs="Times New Roman"/>
          <w:b/>
          <w:bCs/>
          <w:sz w:val="24"/>
          <w:szCs w:val="24"/>
        </w:rPr>
        <w:t xml:space="preserve">3.物业管理服务内容及标准</w:t>
      </w:r>
      <w:r/>
    </w:p>
    <w:p>
      <w:pPr>
        <w:ind w:firstLine="480"/>
        <w:rPr>
          <w:rFonts w:hint="eastAsia" w:ascii="宋体" w:hAnsi="宋体" w:eastAsia="宋体" w:cs="Times New Roman"/>
          <w:sz w:val="24"/>
          <w:szCs w:val="24"/>
        </w:rPr>
      </w:pPr>
      <w:r>
        <w:rPr>
          <w:rFonts w:hint="default" w:ascii="宋体" w:hAnsi="宋体" w:eastAsia="宋体" w:cs="Times New Roman"/>
          <w:sz w:val="24"/>
          <w:szCs w:val="24"/>
        </w:rPr>
        <w:t xml:space="preserve">物业管理服务包括基本服务、房屋维护服务、公用设施设备维护服务、保洁服务、绿化服务（无）、保安服务、会议服务等。</w:t>
      </w:r>
      <w:r/>
    </w:p>
    <w:p>
      <w:pPr>
        <w:ind w:firstLine="482"/>
        <w:rPr>
          <w:rFonts w:hint="eastAsia" w:ascii="宋体" w:hAnsi="宋体" w:eastAsia="宋体" w:cs="Times New Roman"/>
          <w:b/>
          <w:bCs/>
          <w:sz w:val="24"/>
          <w:szCs w:val="24"/>
          <w:lang w:bidi="ar"/>
        </w:rPr>
      </w:pPr>
      <w:r>
        <w:rPr>
          <w:rFonts w:hint="default" w:ascii="宋体" w:hAnsi="宋体" w:eastAsia="宋体" w:cs="Times New Roman"/>
          <w:b/>
          <w:bCs/>
          <w:sz w:val="24"/>
          <w:szCs w:val="24"/>
        </w:rPr>
        <w:t xml:space="preserve">3.</w:t>
      </w:r>
      <w:r>
        <w:rPr>
          <w:rFonts w:hint="default" w:ascii="宋体" w:hAnsi="宋体" w:eastAsia="宋体" w:cs="Times New Roman"/>
          <w:b/>
          <w:bCs/>
          <w:sz w:val="24"/>
          <w:szCs w:val="24"/>
          <w:lang w:bidi="ar"/>
        </w:rPr>
        <w:t xml:space="preserve">1基本服务</w:t>
      </w:r>
      <w:r/>
    </w:p>
    <w:tbl>
      <w:tblPr>
        <w:tblStyle w:val="856"/>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2037"/>
        <w:gridCol w:w="5956"/>
      </w:tblGrid>
      <w:tr>
        <w:trPr>
          <w:trHeight w:val="454"/>
        </w:trPr>
        <w:tc>
          <w:tcPr>
            <w:tcW w:w="831"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序号</w:t>
            </w:r>
            <w:r/>
          </w:p>
        </w:tc>
        <w:tc>
          <w:tcPr>
            <w:tcW w:w="2037"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服务内容</w:t>
            </w:r>
            <w:r/>
          </w:p>
        </w:tc>
        <w:tc>
          <w:tcPr>
            <w:tcW w:w="5956"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服务标准</w:t>
            </w:r>
            <w:r/>
          </w:p>
        </w:tc>
      </w:tr>
      <w:tr>
        <w:trPr>
          <w:trHeight w:val="454"/>
        </w:trPr>
        <w:tc>
          <w:tcPr>
            <w:tcW w:w="831"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1</w:t>
            </w:r>
            <w:r/>
          </w:p>
        </w:tc>
        <w:tc>
          <w:tcPr>
            <w:tcW w:w="2037"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目标与责任</w:t>
            </w:r>
            <w:r/>
          </w:p>
        </w:tc>
        <w:tc>
          <w:tcPr>
            <w:tcW w:w="5956" w:type="dxa"/>
            <w:vAlign w:val="center"/>
            <w:textDirection w:val="lrTb"/>
            <w:noWrap w:val="false"/>
          </w:tcPr>
          <w:p>
            <w:pPr>
              <w:rPr>
                <w:rFonts w:hint="eastAsia" w:ascii="宋体" w:hAnsi="宋体" w:eastAsia="宋体" w:cs="Times New Roman"/>
                <w:sz w:val="24"/>
                <w:szCs w:val="24"/>
              </w:rPr>
            </w:pPr>
            <w:r/>
            <w:bookmarkStart w:id="185" w:name="OLE_LINK9"/>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w:t>
            </w:r>
            <w:bookmarkEnd w:id="185"/>
            <w:r>
              <w:rPr>
                <w:rFonts w:hint="default" w:ascii="宋体" w:hAnsi="宋体" w:eastAsia="宋体" w:cs="Times New Roman"/>
                <w:sz w:val="24"/>
                <w:szCs w:val="24"/>
              </w:rPr>
              <w:t xml:space="preserve">（1）结合采购人要求及物业服务实际情况，制定年度管理目标，明确责任分工，并制定配套实施方案。</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（2）根据实施方案完成服务工作。</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成交供应商要加强对从事服务人员的安全知识教育和培训，严格遵守安全操作规程，作业时做好防护措施，安全生产。在服务期内供应商承担派出工作人员的所有责任，成交供应商员工在工作期间发生工伤等事故由供应商承担责任，与采购人无关。</w:t>
            </w:r>
            <w:r/>
          </w:p>
        </w:tc>
      </w:tr>
      <w:tr>
        <w:trPr>
          <w:trHeight w:val="61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（4）成交供应商必须合法经营，不得有违反采购人的环境、秩序的任何经营活动。</w:t>
            </w:r>
            <w:r/>
          </w:p>
        </w:tc>
      </w:tr>
      <w:tr>
        <w:trPr>
          <w:trHeight w:val="454"/>
        </w:trPr>
        <w:tc>
          <w:tcPr>
            <w:tcW w:w="831" w:type="dxa"/>
            <w:vAlign w:val="center"/>
            <w:vMerge w:val="restart"/>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2</w:t>
            </w:r>
            <w:r/>
          </w:p>
        </w:tc>
        <w:tc>
          <w:tcPr>
            <w:tcW w:w="2037"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服务人员要求</w:t>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（1）每季度至少开展1次岗位技能、职业素质、服务知识、客户文化、绿色节能环保等教育培训，并进行适当形式的考核。</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（2）根据采购人要求对服务人员进行从业资格审查，审查结果向采购人报备。</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服务人员的年龄、学历、工作经验及资格条件等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4）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（5）着装分类统一，佩戴标识。仪容整洁、姿态端正、举止文明。用语文明礼貌，态度温和耐心。</w:t>
            </w:r>
            <w:r/>
          </w:p>
        </w:tc>
      </w:tr>
      <w:tr>
        <w:trPr>
          <w:trHeight w:val="454"/>
        </w:trPr>
        <w:tc>
          <w:tcPr>
            <w:tcW w:w="831"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3</w:t>
            </w:r>
            <w:r/>
          </w:p>
        </w:tc>
        <w:tc>
          <w:tcPr>
            <w:tcW w:w="2037"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保密和思想政治教育</w:t>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（1）建立保密管理制度。制度内容应当包括但不限于：①明确重点要害岗位保密职责。②对涉密工作岗位的保密要求。</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（2）根据采购人要求与涉密工作岗位的服务人员签订保密协议。保密协议应当向采购人报备。</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（4）发现服务人员违法违规或重大过失，及时报告采购人，并采取必要补救措施。</w:t>
            </w:r>
            <w:r/>
          </w:p>
        </w:tc>
      </w:tr>
      <w:tr>
        <w:trPr>
          <w:trHeight w:val="454"/>
        </w:trPr>
        <w:tc>
          <w:tcPr>
            <w:tcW w:w="831"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4</w:t>
            </w:r>
            <w:r/>
          </w:p>
        </w:tc>
        <w:tc>
          <w:tcPr>
            <w:tcW w:w="2037"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档案管理</w:t>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（1）建立物业信息，准确、及时地对文件资料和服务记录进行归档保存，并确保其物理安全。</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 （2）</w:t>
            </w:r>
            <w:r>
              <w:rPr>
                <w:rFonts w:hint="eastAsia" w:ascii="宋体" w:hAnsi="宋体" w:eastAsia="宋体" w:cs="Times New Roman"/>
                <w:sz w:val="24"/>
                <w:szCs w:val="24"/>
              </w:rPr>
              <w:t xml:space="preserve">加强有关物业的档案和资料的管理。档案和资料的管理包括：安全管理记录档案、清洁卫生管理档案、消防监控记录、水电检查维修记录、物业人事管理，以及具体的管理方案等。物业管理企业必须运用计算机管理，所有档案要求做到保存完整，管理完善，交接手续完备，检索方便准确。</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（3）遵守采购人的信息、档案资料保密要求，未经许可，不得将建筑物平面图等资料转作其他用途或向其他单位、个人提供。</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（4）履约结束后，相关资料交还采购人，采购人按政府采购相关规定存档。</w:t>
            </w:r>
            <w:r/>
          </w:p>
        </w:tc>
      </w:tr>
      <w:tr>
        <w:trPr>
          <w:trHeight w:val="454"/>
        </w:trPr>
        <w:tc>
          <w:tcPr>
            <w:tcW w:w="831"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5</w:t>
            </w:r>
            <w:r/>
          </w:p>
        </w:tc>
        <w:tc>
          <w:tcPr>
            <w:tcW w:w="2037"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服务改进</w:t>
            </w:r>
            <w:r/>
          </w:p>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（1）明确负责人，定期对物业服务过程进行自查，结合反馈意见与评价结果采取改进措施，持续提升管理与服务水平。</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（2）对不合格服务进行控制，对不合格服务的原因进行识别和分析，及时采取纠正措施，消除不合格的原因，防止不合格再发生。</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（3）需整改问题及时整改完成。</w:t>
            </w:r>
            <w:r/>
          </w:p>
        </w:tc>
      </w:tr>
      <w:tr>
        <w:trPr>
          <w:trHeight w:val="454"/>
        </w:trPr>
        <w:tc>
          <w:tcPr>
            <w:tcW w:w="831"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6</w:t>
            </w:r>
            <w:r/>
          </w:p>
        </w:tc>
        <w:tc>
          <w:tcPr>
            <w:tcW w:w="2037"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重大活动后勤保障</w:t>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（1）制订流程。配合采购人制订重大活动后勤保障工作流程，需对任务进行详细了解，并根据工作安排制定详细的后勤保障计划。</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（3）收尾工作。对现场进行检查，做好清理工作。</w:t>
            </w:r>
            <w:r/>
          </w:p>
        </w:tc>
      </w:tr>
      <w:tr>
        <w:trPr>
          <w:trHeight w:val="454"/>
        </w:trPr>
        <w:tc>
          <w:tcPr>
            <w:tcW w:w="831"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7</w:t>
            </w:r>
            <w:r/>
          </w:p>
        </w:tc>
        <w:tc>
          <w:tcPr>
            <w:tcW w:w="2037"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应急保障预案</w:t>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（3）应急预案的培训和演练。应急预案定期培训和演练，组织相关岗位每半年至少开展一次专项应急预案演练；留存培训及演练记录和影像资料，并对预案进行评价，确保与实际情况相结合。</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（4）应急物资的管理。根据专项预案中的应对需要、必要的应急物资，建立清单或台账，并由专人定期对应急物资进行检查，如有应急物资不足，及时通知采购人购置齐全，确保能够随时正常使用。</w:t>
            </w:r>
            <w:r/>
          </w:p>
        </w:tc>
      </w:tr>
      <w:tr>
        <w:trPr>
          <w:trHeight w:val="454"/>
        </w:trPr>
        <w:tc>
          <w:tcPr>
            <w:tcW w:w="831"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8</w:t>
            </w:r>
            <w:r/>
          </w:p>
        </w:tc>
        <w:tc>
          <w:tcPr>
            <w:tcW w:w="2037"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服务方案及工作制度</w:t>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（1）</w:t>
            </w:r>
            <w:r>
              <w:rPr>
                <w:rFonts w:hint="eastAsia" w:ascii="宋体" w:hAnsi="宋体" w:eastAsia="宋体" w:cs="Times New Roman"/>
                <w:sz w:val="24"/>
                <w:szCs w:val="24"/>
              </w:rPr>
              <w:t xml:space="preserve">根据泰州市自然资源和规划局办公楼的具体情况，受托单位应制定详细的内部管理制度、日常服务的运作管理等相关制度。</w:t>
            </w:r>
            <w:r>
              <w:rPr>
                <w:rFonts w:hint="eastAsia" w:ascii="宋体" w:hAnsi="宋体" w:eastAsia="宋体" w:cs="Times New Roman"/>
                <w:sz w:val="24"/>
                <w:szCs w:val="24"/>
                <w:lang w:val="en-US" w:eastAsia="zh-CN"/>
              </w:rPr>
              <w:t xml:space="preserve">包括：</w:t>
            </w:r>
            <w:r>
              <w:rPr>
                <w:rFonts w:hint="eastAsia" w:ascii="宋体" w:hAnsi="宋体" w:eastAsia="宋体" w:cs="Times New Roman"/>
                <w:sz w:val="24"/>
                <w:szCs w:val="24"/>
              </w:rPr>
              <w:t xml:space="preserve">物业管理员工行为规范</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管理人员岗位职责</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安全保卫制度、保安岗位职责</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t xml:space="preserve">保洁、会务服务管理制度、岗位职责</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t xml:space="preserve">配电房、消防监控室值守制度、岗位职责；管理人员、操作人员考核细则（百分考核）；考核奖惩制度；综合服务制度；其他。</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（2）制定项目实施方案，主要包括：交接方案、人员培训方案、人员稳定性方案、保密方案等。</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（3）制定物业服务方案，主要包括：房屋维护服务方案、公用设施设备维护服务方案、保洁服务方案、保安服务方案、会议服务方案等。</w:t>
            </w:r>
            <w:r/>
          </w:p>
        </w:tc>
      </w:tr>
      <w:tr>
        <w:trPr>
          <w:trHeight w:val="454"/>
        </w:trPr>
        <w:tc>
          <w:tcPr>
            <w:tcW w:w="831"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9</w:t>
            </w:r>
            <w:r/>
          </w:p>
        </w:tc>
        <w:tc>
          <w:tcPr>
            <w:tcW w:w="2037"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信报服务</w:t>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（1）对邮件、包裹和挂号信等进行正确分理、安全检查和防疫卫生检查。</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（2）及时投送或通知收件人领取。</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（3）大件物品出入向采购人报告，待采购人确认无误后放行。</w:t>
            </w:r>
            <w:r/>
          </w:p>
        </w:tc>
      </w:tr>
    </w:tbl>
    <w:p>
      <w:pPr>
        <w:rPr>
          <w:rFonts w:hint="eastAsia" w:ascii="宋体" w:hAnsi="宋体" w:eastAsia="宋体" w:cs="Times New Roman"/>
          <w:sz w:val="24"/>
          <w:szCs w:val="24"/>
        </w:rPr>
      </w:pPr>
      <w:r>
        <w:rPr>
          <w:rFonts w:hint="eastAsia" w:ascii="宋体" w:hAnsi="宋体" w:eastAsia="宋体" w:cs="Times New Roman"/>
          <w:sz w:val="24"/>
          <w:szCs w:val="24"/>
        </w:rPr>
      </w:r>
      <w:r/>
    </w:p>
    <w:p>
      <w:pPr>
        <w:pStyle w:val="854"/>
        <w:ind w:firstLine="422"/>
        <w:spacing w:beforeAutospacing="0" w:afterAutospacing="0" w:line="416" w:lineRule="auto"/>
        <w:rPr>
          <w:rFonts w:hint="eastAsia" w:ascii="宋体" w:hAnsi="宋体" w:eastAsia="宋体" w:cs="宋体"/>
          <w:b/>
          <w:bCs/>
          <w:szCs w:val="32"/>
        </w:rPr>
      </w:pPr>
      <w:r>
        <w:rPr>
          <w:rFonts w:hint="default" w:ascii="宋体" w:hAnsi="宋体" w:eastAsia="宋体" w:cs="Times New Roman"/>
          <w:b/>
          <w:bCs/>
          <w:sz w:val="24"/>
          <w:szCs w:val="24"/>
        </w:rPr>
        <w:t xml:space="preserve">3.2房屋维护服务</w:t>
      </w:r>
      <w:r/>
    </w:p>
    <w:tbl>
      <w:tblPr>
        <w:tblStyle w:val="8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050"/>
        <w:gridCol w:w="5949"/>
      </w:tblGrid>
      <w:tr>
        <w:trPr>
          <w:trHeight w:val="454"/>
        </w:trPr>
        <w:tc>
          <w:tcPr>
            <w:tcW w:w="807" w:type="dxa"/>
            <w:vAlign w:val="center"/>
            <w:textDirection w:val="lrTb"/>
            <w:noWrap w:val="false"/>
          </w:tcPr>
          <w:p>
            <w:pPr>
              <w:jc w:val="center"/>
              <w:widowControl/>
              <w:rPr>
                <w:rFonts w:hint="eastAsia" w:ascii="宋体" w:hAnsi="宋体" w:eastAsia="宋体" w:cs="宋体"/>
                <w:b/>
                <w:bCs/>
                <w:szCs w:val="22"/>
              </w:rPr>
            </w:pPr>
            <w:r>
              <w:rPr>
                <w:rFonts w:hint="eastAsia" w:ascii="宋体" w:hAnsi="宋体" w:eastAsia="宋体" w:cs="宋体"/>
                <w:b/>
                <w:bCs/>
                <w:szCs w:val="21"/>
              </w:rPr>
              <w:t xml:space="preserve">序号</w:t>
            </w:r>
            <w:r/>
          </w:p>
        </w:tc>
        <w:tc>
          <w:tcPr>
            <w:tcW w:w="1977" w:type="dxa"/>
            <w:vAlign w:val="center"/>
            <w:textDirection w:val="lrTb"/>
            <w:noWrap w:val="false"/>
          </w:tcPr>
          <w:p>
            <w:pPr>
              <w:jc w:val="center"/>
              <w:widowControl/>
              <w:rPr>
                <w:rFonts w:hint="eastAsia" w:ascii="宋体" w:hAnsi="宋体" w:eastAsia="宋体" w:cs="宋体"/>
                <w:b/>
                <w:bCs/>
                <w:szCs w:val="22"/>
              </w:rPr>
            </w:pPr>
            <w:r>
              <w:rPr>
                <w:rFonts w:hint="eastAsia" w:ascii="宋体" w:hAnsi="宋体" w:eastAsia="宋体" w:cs="宋体"/>
                <w:b/>
                <w:bCs/>
                <w:szCs w:val="21"/>
              </w:rPr>
              <w:t xml:space="preserve">服务内容</w:t>
            </w:r>
            <w:r/>
          </w:p>
        </w:tc>
        <w:tc>
          <w:tcPr>
            <w:tcW w:w="5738" w:type="dxa"/>
            <w:vAlign w:val="center"/>
            <w:textDirection w:val="lrTb"/>
            <w:noWrap w:val="false"/>
          </w:tcPr>
          <w:p>
            <w:pPr>
              <w:jc w:val="center"/>
              <w:widowControl/>
              <w:rPr>
                <w:rFonts w:hint="eastAsia" w:ascii="宋体" w:hAnsi="宋体" w:eastAsia="宋体" w:cs="宋体"/>
                <w:b/>
                <w:bCs/>
                <w:szCs w:val="22"/>
              </w:rPr>
            </w:pPr>
            <w:r>
              <w:rPr>
                <w:rFonts w:hint="eastAsia" w:ascii="宋体" w:hAnsi="宋体" w:eastAsia="宋体" w:cs="宋体"/>
                <w:b/>
                <w:bCs/>
                <w:szCs w:val="21"/>
              </w:rPr>
              <w:t xml:space="preserve">服务标准</w:t>
            </w:r>
            <w:r/>
          </w:p>
        </w:tc>
      </w:tr>
      <w:tr>
        <w:trPr>
          <w:trHeight w:val="454"/>
        </w:trPr>
        <w:tc>
          <w:tcPr>
            <w:tcW w:w="807" w:type="dxa"/>
            <w:vAlign w:val="center"/>
            <w:vMerge w:val="restart"/>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t xml:space="preserve">1</w:t>
            </w:r>
            <w:r/>
          </w:p>
        </w:tc>
        <w:tc>
          <w:tcPr>
            <w:tcW w:w="1977" w:type="dxa"/>
            <w:vAlign w:val="center"/>
            <w:vMerge w:val="restart"/>
            <w:textDirection w:val="lrTb"/>
            <w:noWrap w:val="false"/>
          </w:tcPr>
          <w:p>
            <w:pPr>
              <w:widowControl/>
              <w:rPr>
                <w:rFonts w:hint="eastAsia" w:ascii="宋体" w:hAnsi="宋体" w:eastAsia="宋体" w:cs="宋体"/>
                <w:szCs w:val="22"/>
              </w:rPr>
            </w:pPr>
            <w:r>
              <w:rPr>
                <w:rFonts w:hint="eastAsia" w:ascii="宋体" w:hAnsi="宋体" w:eastAsia="宋体" w:cs="宋体"/>
                <w:szCs w:val="22"/>
              </w:rPr>
              <w:t xml:space="preserve">主体结构、围护结构、部品部件</w:t>
            </w:r>
            <w:r/>
          </w:p>
        </w:tc>
        <w:tc>
          <w:tcPr>
            <w:tcW w:w="5738"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（1）每季度至少开展1次房屋结构安全巡视，发现外观有变形、开裂等现象，及时建议采购人申请房屋安全鉴定，并采取必要的避险和防护措施。</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197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738"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（2）每季度至少开展1次外墙贴饰面、幕墙玻璃、雨篷、散水、空调室外机支撑构件等检查，发现破损，及时向采购人报告，按采购人要求出具维修方案，待采购人同意后按维修方案实施维修。</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197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738"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（3）每半月至少开展1次公用部位的门、窗、楼梯、通风道、室内地面、墙面、吊顶和室外屋面等巡查，发现破损，及时向采购人报告，按采购人要求出具维修方案，待采购人同意后按维修方案实施维修。</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197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738"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（4）每年强降雨天气前后、雨雪季节检查屋面防水和雨落管等，发现破损，及时向采购人报告，按采购人要求出具维修方案，待采购人同意后按维修方案实施维修。</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197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738" w:type="dxa"/>
            <w:vAlign w:val="center"/>
            <w:textDirection w:val="lrTb"/>
            <w:noWrap w:val="false"/>
          </w:tcPr>
          <w:p>
            <w:pPr>
              <w:ind w:firstLine="210"/>
              <w:jc w:val="left"/>
              <w:widowControl/>
              <w:rPr>
                <w:rFonts w:hint="eastAsia" w:ascii="宋体" w:hAnsi="宋体" w:eastAsia="宋体" w:cs="宋体"/>
                <w:szCs w:val="22"/>
                <w:lang w:val="en-US" w:eastAsia="zh-CN"/>
              </w:rPr>
            </w:pPr>
            <w:r>
              <w:rPr>
                <w:rFonts w:ascii="Wingdings 2" w:hAnsi="Wingdings 2" w:eastAsia="Wingdings 2" w:cs="Wingdings 2"/>
                <w:szCs w:val="21"/>
              </w:rPr>
              <w:t xml:space="preserve">R</w:t>
            </w:r>
            <w:r>
              <w:rPr>
                <w:rFonts w:hint="eastAsia" w:ascii="宋体" w:hAnsi="宋体" w:eastAsia="宋体" w:cs="宋体"/>
                <w:szCs w:val="21"/>
              </w:rPr>
              <w:t xml:space="preserve"> （5）</w:t>
            </w:r>
            <w:r>
              <w:rPr>
                <w:rFonts w:hint="eastAsia" w:ascii="宋体" w:hAnsi="宋体" w:eastAsia="宋体" w:cs="宋体"/>
                <w:szCs w:val="21"/>
              </w:rPr>
              <w:t xml:space="preserve">办公楼外观完好，建筑装饰面无脱落、无破损、无污渍，玻璃幕墙清洁明亮、无破损。</w:t>
            </w:r>
            <w:r>
              <w:rPr>
                <w:rFonts w:hint="eastAsia" w:ascii="宋体" w:hAnsi="宋体" w:eastAsia="宋体" w:cs="宋体"/>
                <w:szCs w:val="21"/>
                <w:lang w:val="en-US" w:eastAsia="zh-CN"/>
              </w:rPr>
              <w:t xml:space="preserve">发现问题及时报修甲方</w:t>
            </w:r>
            <w:r/>
          </w:p>
        </w:tc>
      </w:tr>
      <w:tr>
        <w:trPr>
          <w:trHeight w:val="454"/>
        </w:trPr>
        <w:tc>
          <w:tcPr>
            <w:tcW w:w="807" w:type="dxa"/>
            <w:vAlign w:val="center"/>
            <w:vMerge w:val="restart"/>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t xml:space="preserve">2</w:t>
            </w:r>
            <w:r/>
          </w:p>
        </w:tc>
        <w:tc>
          <w:tcPr>
            <w:tcW w:w="1977" w:type="dxa"/>
            <w:vAlign w:val="center"/>
            <w:vMerge w:val="restart"/>
            <w:textDirection w:val="lrTb"/>
            <w:noWrap w:val="false"/>
          </w:tcPr>
          <w:p>
            <w:pPr>
              <w:widowControl/>
              <w:rPr>
                <w:rFonts w:hint="eastAsia" w:ascii="宋体" w:hAnsi="宋体" w:eastAsia="宋体" w:cs="宋体"/>
                <w:szCs w:val="22"/>
              </w:rPr>
            </w:pPr>
            <w:r>
              <w:rPr>
                <w:rFonts w:hint="eastAsia" w:ascii="宋体" w:hAnsi="宋体" w:eastAsia="宋体" w:cs="宋体"/>
                <w:szCs w:val="22"/>
              </w:rPr>
              <w:t xml:space="preserve">其他设施</w:t>
            </w:r>
            <w:r/>
          </w:p>
        </w:tc>
        <w:tc>
          <w:tcPr>
            <w:tcW w:w="5738"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（1）每</w:t>
            </w:r>
            <w:r>
              <w:rPr>
                <w:rFonts w:hint="eastAsia" w:ascii="宋体" w:hAnsi="宋体" w:eastAsia="宋体" w:cs="宋体"/>
                <w:szCs w:val="21"/>
                <w:lang w:val="en-US" w:eastAsia="zh-CN"/>
              </w:rPr>
              <w:t xml:space="preserve">3个月</w:t>
            </w:r>
            <w:r>
              <w:rPr>
                <w:rFonts w:hint="eastAsia" w:ascii="宋体" w:hAnsi="宋体" w:eastAsia="宋体" w:cs="宋体"/>
                <w:szCs w:val="21"/>
              </w:rPr>
              <w:t xml:space="preserve">至少开展1次大门、围墙、道路、场地、管井、沟渠等巡查，每月至少检查1次雨污水管井、化粪池等巡查，发现破损，及时向采购人报告，按采购人要求出具维修方案</w:t>
            </w:r>
            <w:r>
              <w:rPr>
                <w:rFonts w:hint="eastAsia" w:ascii="宋体" w:hAnsi="宋体" w:eastAsia="宋体" w:cs="宋体"/>
                <w:szCs w:val="21"/>
                <w:lang w:val="en-US" w:eastAsia="zh-CN"/>
              </w:rPr>
              <w:t xml:space="preserve">及报价</w:t>
            </w:r>
            <w:r>
              <w:rPr>
                <w:rFonts w:hint="eastAsia" w:ascii="宋体" w:hAnsi="宋体" w:eastAsia="宋体" w:cs="宋体"/>
                <w:szCs w:val="21"/>
              </w:rPr>
              <w:t xml:space="preserve">，待采购人同意后按维修方案实施维修。</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197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738"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w:t>
            </w:r>
            <w:r>
              <w:rPr>
                <w:rFonts w:hint="eastAsia" w:ascii="宋体" w:hAnsi="宋体" w:eastAsia="宋体" w:cs="宋体"/>
                <w:szCs w:val="21"/>
              </w:rPr>
              <w:t xml:space="preserve">路面状态良好，地漏通畅不堵塞。</w:t>
            </w:r>
            <w:r/>
          </w:p>
        </w:tc>
      </w:tr>
      <w:tr>
        <w:trPr>
          <w:trHeight w:val="454"/>
        </w:trPr>
        <w:tc>
          <w:tcPr>
            <w:tcW w:w="807" w:type="dxa"/>
            <w:vAlign w:val="center"/>
            <w:vMerge w:val="restart"/>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t xml:space="preserve">3</w:t>
            </w:r>
            <w:r/>
          </w:p>
        </w:tc>
        <w:tc>
          <w:tcPr>
            <w:tcW w:w="1977" w:type="dxa"/>
            <w:vAlign w:val="center"/>
            <w:vMerge w:val="restart"/>
            <w:textDirection w:val="lrTb"/>
            <w:noWrap w:val="false"/>
          </w:tcPr>
          <w:p>
            <w:pPr>
              <w:widowControl/>
              <w:rPr>
                <w:rFonts w:hint="eastAsia" w:ascii="宋体" w:hAnsi="宋体" w:eastAsia="宋体" w:cs="宋体"/>
                <w:szCs w:val="22"/>
              </w:rPr>
            </w:pPr>
            <w:r>
              <w:rPr>
                <w:rFonts w:hint="eastAsia" w:ascii="宋体" w:hAnsi="宋体" w:eastAsia="宋体" w:cs="宋体"/>
                <w:szCs w:val="22"/>
              </w:rPr>
              <w:t xml:space="preserve">装饰装修监督管理</w:t>
            </w:r>
            <w:r/>
          </w:p>
        </w:tc>
        <w:tc>
          <w:tcPr>
            <w:tcW w:w="5738"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（1）装饰装修前，</w:t>
            </w:r>
            <w:r>
              <w:rPr>
                <w:rFonts w:hint="eastAsia" w:ascii="宋体" w:hAnsi="宋体" w:eastAsia="宋体" w:cs="宋体"/>
                <w:szCs w:val="21"/>
                <w:lang w:eastAsia="zh-CN"/>
              </w:rPr>
              <w:t xml:space="preserve">供应商</w:t>
            </w:r>
            <w:r>
              <w:rPr>
                <w:rFonts w:hint="eastAsia" w:ascii="宋体" w:hAnsi="宋体" w:eastAsia="宋体" w:cs="宋体"/>
                <w:szCs w:val="21"/>
              </w:rPr>
              <w:t xml:space="preserve">应当与采购人或采购人委托的装修企业签订装饰装修管理服务协议，告知装饰装修须知，并对装饰装修过程进行管理服务。</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197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738"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（2）根据协议内容，做好装修垃圾临时堆放、清运等</w:t>
            </w:r>
            <w:r>
              <w:rPr>
                <w:rFonts w:hint="eastAsia" w:ascii="宋体" w:hAnsi="宋体" w:eastAsia="宋体" w:cs="宋体"/>
                <w:szCs w:val="22"/>
              </w:rPr>
              <w:t xml:space="preserve">。</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197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738"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（3）</w:t>
            </w:r>
            <w:r>
              <w:rPr>
                <w:rFonts w:hint="eastAsia" w:ascii="宋体" w:hAnsi="宋体" w:eastAsia="宋体" w:cs="宋体"/>
                <w:szCs w:val="21"/>
              </w:rPr>
              <w:t xml:space="preserve">受</w:t>
            </w:r>
            <w:r>
              <w:rPr>
                <w:rFonts w:hint="eastAsia" w:ascii="宋体" w:hAnsi="宋体" w:eastAsia="宋体" w:cs="宋体"/>
                <w:szCs w:val="21"/>
              </w:rPr>
              <w:t xml:space="preserve">采购人</w:t>
            </w:r>
            <w:r>
              <w:rPr>
                <w:rFonts w:hint="eastAsia" w:ascii="宋体" w:hAnsi="宋体" w:eastAsia="宋体" w:cs="宋体"/>
                <w:szCs w:val="21"/>
              </w:rPr>
              <w:t xml:space="preserve">委托对房屋内装修进行严格的监督管理，发现问题及时上报，确保不因装修而危及大楼结构安全、人身安全和影响正常办公秩序。</w:t>
            </w:r>
            <w:r/>
          </w:p>
        </w:tc>
      </w:tr>
    </w:tbl>
    <w:p>
      <w:pPr>
        <w:pStyle w:val="854"/>
        <w:ind w:firstLine="422"/>
        <w:spacing w:beforeAutospacing="0" w:afterAutospacing="0" w:line="416" w:lineRule="auto"/>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3.3公用设施设备维护服务</w:t>
      </w:r>
      <w:r/>
    </w:p>
    <w:tbl>
      <w:tblPr>
        <w:tblStyle w:val="859"/>
        <w:tblW w:w="501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67"/>
        <w:gridCol w:w="5959"/>
      </w:tblGrid>
      <w:tr>
        <w:trPr>
          <w:trHeight w:val="454"/>
        </w:trPr>
        <w:tc>
          <w:tcPr>
            <w:tcW w:w="838" w:type="dxa"/>
            <w:vAlign w:val="center"/>
            <w:textDirection w:val="lrTb"/>
            <w:noWrap w:val="false"/>
          </w:tcPr>
          <w:p>
            <w:pPr>
              <w:jc w:val="center"/>
              <w:widowControl/>
              <w:rPr>
                <w:rFonts w:hint="eastAsia" w:ascii="宋体" w:hAnsi="宋体" w:eastAsia="宋体" w:cs="宋体"/>
                <w:b/>
                <w:bCs/>
                <w:szCs w:val="22"/>
              </w:rPr>
            </w:pPr>
            <w:r>
              <w:rPr>
                <w:rFonts w:hint="eastAsia" w:ascii="宋体" w:hAnsi="宋体" w:eastAsia="宋体" w:cs="宋体"/>
                <w:b/>
                <w:bCs/>
                <w:szCs w:val="21"/>
              </w:rPr>
              <w:t xml:space="preserve">序号</w:t>
            </w:r>
            <w:r/>
          </w:p>
        </w:tc>
        <w:tc>
          <w:tcPr>
            <w:tcW w:w="2067" w:type="dxa"/>
            <w:vAlign w:val="center"/>
            <w:textDirection w:val="lrTb"/>
            <w:noWrap w:val="false"/>
          </w:tcPr>
          <w:p>
            <w:pPr>
              <w:jc w:val="center"/>
              <w:widowControl/>
              <w:rPr>
                <w:rFonts w:hint="eastAsia" w:ascii="宋体" w:hAnsi="宋体" w:eastAsia="宋体" w:cs="宋体"/>
                <w:b/>
                <w:bCs/>
                <w:szCs w:val="22"/>
              </w:rPr>
            </w:pPr>
            <w:r>
              <w:rPr>
                <w:rFonts w:hint="eastAsia" w:ascii="宋体" w:hAnsi="宋体" w:eastAsia="宋体" w:cs="宋体"/>
                <w:b/>
                <w:bCs/>
                <w:szCs w:val="21"/>
              </w:rPr>
              <w:t xml:space="preserve">服务内容</w:t>
            </w:r>
            <w:r/>
          </w:p>
        </w:tc>
        <w:tc>
          <w:tcPr>
            <w:tcW w:w="5961" w:type="dxa"/>
            <w:vAlign w:val="center"/>
            <w:textDirection w:val="lrTb"/>
            <w:noWrap w:val="false"/>
          </w:tcPr>
          <w:p>
            <w:pPr>
              <w:jc w:val="center"/>
              <w:widowControl/>
              <w:rPr>
                <w:rFonts w:hint="eastAsia" w:ascii="宋体" w:hAnsi="宋体" w:eastAsia="宋体" w:cs="宋体"/>
                <w:b/>
                <w:bCs/>
                <w:szCs w:val="22"/>
              </w:rPr>
            </w:pPr>
            <w:r>
              <w:rPr>
                <w:rFonts w:hint="eastAsia" w:ascii="宋体" w:hAnsi="宋体" w:eastAsia="宋体" w:cs="宋体"/>
                <w:b/>
                <w:bCs/>
                <w:szCs w:val="21"/>
              </w:rPr>
              <w:t xml:space="preserve">服务标准</w:t>
            </w:r>
            <w:r/>
          </w:p>
        </w:tc>
      </w:tr>
      <w:tr>
        <w:trPr>
          <w:trHeight w:val="454"/>
        </w:trPr>
        <w:tc>
          <w:tcPr>
            <w:tcW w:w="838" w:type="dxa"/>
            <w:vAlign w:val="center"/>
            <w:vMerge w:val="restart"/>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t xml:space="preserve">1</w:t>
            </w:r>
            <w:r/>
          </w:p>
        </w:tc>
        <w:tc>
          <w:tcPr>
            <w:tcW w:w="2067" w:type="dxa"/>
            <w:vAlign w:val="center"/>
            <w:vMerge w:val="restart"/>
            <w:textDirection w:val="lrTb"/>
            <w:noWrap w:val="false"/>
          </w:tcPr>
          <w:p>
            <w:pPr>
              <w:widowControl/>
              <w:rPr>
                <w:rFonts w:hint="eastAsia" w:ascii="宋体" w:hAnsi="宋体" w:eastAsia="宋体" w:cs="宋体"/>
                <w:szCs w:val="22"/>
              </w:rPr>
            </w:pPr>
            <w:r>
              <w:rPr>
                <w:rFonts w:hint="eastAsia" w:ascii="宋体" w:hAnsi="宋体" w:eastAsia="宋体" w:cs="宋体"/>
                <w:szCs w:val="22"/>
              </w:rPr>
              <w:t xml:space="preserve">基本要求</w:t>
            </w:r>
            <w:r/>
          </w:p>
        </w:tc>
        <w:tc>
          <w:tcPr>
            <w:tcW w:w="5961"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（1）重大节假日及恶劣天气前后，组织系统巡检1次。</w:t>
            </w:r>
            <w:r/>
          </w:p>
        </w:tc>
      </w:tr>
      <w:tr>
        <w:trPr>
          <w:trHeight w:val="454"/>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961"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（2）具备设施设备安全、稳定运行的环境和场所（含有限空间），温湿度、照度、粉尘和烟雾浓度等符合相关安全规范。</w:t>
            </w:r>
            <w:r/>
          </w:p>
        </w:tc>
      </w:tr>
      <w:tr>
        <w:trPr>
          <w:trHeight w:val="90"/>
        </w:trPr>
        <w:tc>
          <w:tcPr>
            <w:tcW w:w="838" w:type="dxa"/>
            <w:vAlign w:val="center"/>
            <w:vMerge w:val="restart"/>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t xml:space="preserve">2</w:t>
            </w:r>
            <w:r/>
          </w:p>
        </w:tc>
        <w:tc>
          <w:tcPr>
            <w:tcW w:w="2067" w:type="dxa"/>
            <w:vAlign w:val="center"/>
            <w:vMerge w:val="restart"/>
            <w:textDirection w:val="lrTb"/>
            <w:noWrap w:val="false"/>
          </w:tcPr>
          <w:p>
            <w:pPr>
              <w:widowControl/>
              <w:rPr>
                <w:rFonts w:hint="eastAsia" w:ascii="宋体" w:hAnsi="宋体" w:eastAsia="宋体" w:cs="宋体"/>
                <w:szCs w:val="22"/>
              </w:rPr>
            </w:pPr>
            <w:r>
              <w:rPr>
                <w:rFonts w:hint="eastAsia" w:ascii="宋体" w:hAnsi="宋体" w:eastAsia="宋体" w:cs="宋体"/>
                <w:szCs w:val="22"/>
              </w:rPr>
              <w:t xml:space="preserve">设备机房</w:t>
            </w:r>
            <w:r/>
          </w:p>
        </w:tc>
        <w:tc>
          <w:tcPr>
            <w:tcW w:w="5961" w:type="dxa"/>
            <w:vAlign w:val="center"/>
            <w:textDirection w:val="lrTb"/>
            <w:noWrap w:val="false"/>
          </w:tcPr>
          <w:p>
            <w:pPr>
              <w:ind w:firstLine="210"/>
              <w:jc w:val="left"/>
              <w:widowControl/>
              <w:rPr>
                <w:rFonts w:hint="eastAsia" w:ascii="宋体" w:hAnsi="宋体" w:eastAsia="宋体" w:cs="宋体"/>
                <w:szCs w:val="22"/>
                <w:lang w:val="en-US" w:eastAsia="zh-CN"/>
              </w:rPr>
            </w:pPr>
            <w:r>
              <w:rPr>
                <w:rFonts w:ascii="Wingdings 2" w:hAnsi="Wingdings 2" w:eastAsia="Wingdings 2" w:cs="Wingdings 2"/>
                <w:szCs w:val="21"/>
              </w:rPr>
              <w:t xml:space="preserve">R</w:t>
            </w:r>
            <w:r>
              <w:rPr>
                <w:rFonts w:hint="eastAsia" w:ascii="宋体" w:hAnsi="宋体" w:eastAsia="宋体" w:cs="宋体"/>
                <w:szCs w:val="21"/>
              </w:rPr>
              <w:t xml:space="preserve"> （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rFonts w:hint="eastAsia" w:ascii="宋体" w:hAnsi="宋体" w:eastAsia="宋体" w:cs="宋体"/>
                <w:szCs w:val="21"/>
                <w:lang w:val="en-US" w:eastAsia="zh-CN"/>
              </w:rPr>
              <w:t xml:space="preserve">如有缺损，及时提醒甲方重新制作。</w:t>
            </w:r>
            <w:r/>
          </w:p>
        </w:tc>
      </w:tr>
      <w:tr>
        <w:trPr>
          <w:trHeight w:val="445"/>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961"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（2）设备机房门窗、锁具应当完好、有效。</w:t>
            </w:r>
            <w:r/>
          </w:p>
        </w:tc>
      </w:tr>
      <w:tr>
        <w:trPr>
          <w:trHeight w:val="483"/>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961"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（3）每</w:t>
            </w:r>
            <w:r>
              <w:rPr>
                <w:rFonts w:hint="eastAsia" w:ascii="宋体" w:hAnsi="宋体" w:eastAsia="宋体" w:cs="宋体"/>
                <w:szCs w:val="21"/>
                <w:lang w:val="en-US" w:eastAsia="zh-CN"/>
              </w:rPr>
              <w:t xml:space="preserve">半</w:t>
            </w:r>
            <w:r>
              <w:rPr>
                <w:rFonts w:hint="eastAsia" w:ascii="宋体" w:hAnsi="宋体" w:eastAsia="宋体" w:cs="宋体"/>
                <w:szCs w:val="21"/>
              </w:rPr>
              <w:t xml:space="preserve">月至少开展1次清洁，整洁有序、无杂物、无积尘、无鼠、无虫害，温湿度符合设备运行要求。</w:t>
            </w:r>
            <w:r/>
          </w:p>
        </w:tc>
      </w:tr>
      <w:tr>
        <w:trPr>
          <w:trHeight w:val="481"/>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961"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（4）按各设备机房国家标准规范规定维护/保管消防、通风、应急照明，防止小动物进入。</w:t>
            </w:r>
            <w:r/>
          </w:p>
        </w:tc>
      </w:tr>
      <w:tr>
        <w:trPr>
          <w:trHeight w:val="493"/>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961" w:type="dxa"/>
            <w:vAlign w:val="center"/>
            <w:textDirection w:val="lrTb"/>
            <w:noWrap w:val="false"/>
          </w:tcPr>
          <w:p>
            <w:pPr>
              <w:ind w:firstLine="210"/>
              <w:jc w:val="left"/>
              <w:widowControl/>
              <w:rPr>
                <w:rFonts w:hint="eastAsia" w:ascii="宋体" w:hAnsi="宋体" w:eastAsia="宋体" w:cs="宋体"/>
                <w:szCs w:val="22"/>
                <w:lang w:val="en-US" w:eastAsia="zh-CN"/>
              </w:rPr>
            </w:pPr>
            <w:r>
              <w:rPr>
                <w:rFonts w:ascii="Wingdings 2" w:hAnsi="Wingdings 2" w:eastAsia="Wingdings 2" w:cs="Wingdings 2"/>
                <w:szCs w:val="21"/>
              </w:rPr>
              <w:t xml:space="preserve">R</w:t>
            </w:r>
            <w:r>
              <w:rPr>
                <w:rFonts w:hint="eastAsia" w:ascii="宋体" w:hAnsi="宋体" w:eastAsia="宋体" w:cs="宋体"/>
                <w:szCs w:val="21"/>
              </w:rPr>
              <w:t xml:space="preserve"> （5）安全防护用具配置齐全，检验合格。</w:t>
            </w:r>
            <w:r>
              <w:rPr>
                <w:rFonts w:hint="eastAsia" w:ascii="宋体" w:hAnsi="宋体" w:eastAsia="宋体" w:cs="宋体"/>
                <w:szCs w:val="21"/>
                <w:lang w:val="en-US" w:eastAsia="zh-CN"/>
              </w:rPr>
              <w:t xml:space="preserve">及时提醒甲方检验。</w:t>
            </w:r>
            <w:r/>
          </w:p>
        </w:tc>
      </w:tr>
      <w:tr>
        <w:trPr>
          <w:trHeight w:val="481"/>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961"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（6）应急设施设备用品应当齐全、完备，可随时启用。</w:t>
            </w:r>
            <w:r/>
          </w:p>
        </w:tc>
      </w:tr>
      <w:tr>
        <w:trPr>
          <w:trHeight w:val="454"/>
        </w:trPr>
        <w:tc>
          <w:tcPr>
            <w:tcW w:w="838" w:type="dxa"/>
            <w:vAlign w:val="center"/>
            <w:vMerge w:val="restart"/>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t xml:space="preserve">3</w:t>
            </w:r>
            <w:r/>
          </w:p>
        </w:tc>
        <w:tc>
          <w:tcPr>
            <w:tcW w:w="2067" w:type="dxa"/>
            <w:vAlign w:val="center"/>
            <w:vMerge w:val="restart"/>
            <w:textDirection w:val="lrTb"/>
            <w:noWrap w:val="false"/>
          </w:tcPr>
          <w:p>
            <w:pPr>
              <w:widowControl/>
              <w:rPr>
                <w:rFonts w:hint="eastAsia" w:ascii="宋体" w:hAnsi="宋体" w:eastAsia="宋体" w:cs="宋体"/>
                <w:szCs w:val="22"/>
              </w:rPr>
            </w:pPr>
            <w:r>
              <w:rPr>
                <w:rFonts w:hint="eastAsia" w:ascii="宋体" w:hAnsi="宋体" w:eastAsia="宋体" w:cs="宋体"/>
                <w:szCs w:val="22"/>
              </w:rPr>
              <w:t xml:space="preserve">给排水系统</w:t>
            </w:r>
            <w:r/>
          </w:p>
        </w:tc>
        <w:tc>
          <w:tcPr>
            <w:tcW w:w="5961"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）设施设备、阀门、管道等运行正常，无跑、冒、滴、漏现象。</w:t>
            </w:r>
            <w:r/>
          </w:p>
        </w:tc>
      </w:tr>
      <w:tr>
        <w:trPr>
          <w:trHeight w:val="454"/>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961"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）有水泵房、水箱间的，每日至少巡视1次。每年至少养护1次水泵。</w:t>
            </w:r>
            <w:r/>
          </w:p>
        </w:tc>
      </w:tr>
      <w:tr>
        <w:trPr>
          <w:trHeight w:val="454"/>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961"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）遇供水单位限水、停水，按规定时间通知采购人。</w:t>
            </w:r>
            <w:r/>
          </w:p>
        </w:tc>
      </w:tr>
      <w:tr>
        <w:trPr>
          <w:trHeight w:val="454"/>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961"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）每季度至少开展1次对排水管进行疏通、清污，保证室内外排水系统通畅。</w:t>
            </w:r>
            <w:r/>
          </w:p>
        </w:tc>
      </w:tr>
      <w:tr>
        <w:trPr>
          <w:trHeight w:val="454"/>
        </w:trPr>
        <w:tc>
          <w:tcPr>
            <w:tcW w:w="838" w:type="dxa"/>
            <w:vAlign w:val="center"/>
            <w:vMerge w:val="restart"/>
            <w:textDirection w:val="lrTb"/>
            <w:noWrap w:val="false"/>
          </w:tcPr>
          <w:p>
            <w:pPr>
              <w:jc w:val="center"/>
              <w:widowControl/>
              <w:rPr>
                <w:rFonts w:hint="eastAsia" w:ascii="宋体" w:hAnsi="宋体" w:eastAsia="宋体" w:cs="宋体"/>
                <w:szCs w:val="22"/>
                <w:lang w:eastAsia="zh-CN"/>
              </w:rPr>
            </w:pPr>
            <w:r>
              <w:rPr>
                <w:rFonts w:hint="eastAsia" w:ascii="宋体" w:hAnsi="宋体" w:eastAsia="宋体" w:cs="宋体"/>
                <w:szCs w:val="22"/>
                <w:lang w:val="en-US" w:eastAsia="zh-CN"/>
              </w:rPr>
              <w:t xml:space="preserve">4</w:t>
            </w:r>
            <w:r/>
          </w:p>
        </w:tc>
        <w:tc>
          <w:tcPr>
            <w:tcW w:w="2067" w:type="dxa"/>
            <w:vAlign w:val="center"/>
            <w:vMerge w:val="restart"/>
            <w:textDirection w:val="lrTb"/>
            <w:noWrap w:val="false"/>
          </w:tcPr>
          <w:p>
            <w:pPr>
              <w:widowControl/>
              <w:rPr>
                <w:rFonts w:hint="eastAsia" w:ascii="宋体" w:hAnsi="宋体" w:eastAsia="宋体" w:cs="宋体"/>
                <w:szCs w:val="22"/>
              </w:rPr>
            </w:pPr>
            <w:r>
              <w:rPr>
                <w:rFonts w:hint="eastAsia" w:ascii="宋体" w:hAnsi="宋体" w:eastAsia="宋体" w:cs="宋体"/>
                <w:szCs w:val="22"/>
              </w:rPr>
              <w:t xml:space="preserve">照明系统</w:t>
            </w:r>
            <w:r/>
          </w:p>
        </w:tc>
        <w:tc>
          <w:tcPr>
            <w:tcW w:w="5961"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（1）外观整洁无缺损、无松落。</w:t>
            </w:r>
            <w:r/>
          </w:p>
        </w:tc>
      </w:tr>
      <w:tr>
        <w:trPr>
          <w:trHeight w:val="454"/>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961" w:type="dxa"/>
            <w:vAlign w:val="center"/>
            <w:textDirection w:val="lrTb"/>
            <w:noWrap w:val="false"/>
          </w:tcPr>
          <w:p>
            <w:pPr>
              <w:ind w:firstLine="210"/>
              <w:jc w:val="left"/>
              <w:widowControl/>
              <w:rPr>
                <w:rFonts w:hint="eastAsia" w:ascii="宋体" w:hAnsi="宋体" w:eastAsia="宋体" w:cs="宋体"/>
                <w:szCs w:val="22"/>
                <w:lang w:val="en-US" w:eastAsia="zh-CN"/>
              </w:rPr>
            </w:pPr>
            <w:r>
              <w:rPr>
                <w:rFonts w:ascii="Wingdings 2" w:hAnsi="Wingdings 2" w:eastAsia="Wingdings 2" w:cs="Wingdings 2"/>
                <w:szCs w:val="21"/>
              </w:rPr>
              <w:t xml:space="preserve">R</w:t>
            </w:r>
            <w:r>
              <w:rPr>
                <w:rFonts w:hint="eastAsia" w:ascii="宋体" w:hAnsi="宋体" w:eastAsia="宋体" w:cs="宋体"/>
                <w:szCs w:val="21"/>
              </w:rPr>
              <w:t xml:space="preserve"> （2）</w:t>
            </w:r>
            <w:r>
              <w:rPr>
                <w:rFonts w:hint="eastAsia" w:ascii="宋体" w:hAnsi="宋体" w:eastAsia="宋体" w:cs="宋体"/>
                <w:szCs w:val="21"/>
                <w:lang w:val="en-US" w:eastAsia="zh-CN"/>
              </w:rPr>
              <w:t xml:space="preserve">经甲方同意，</w:t>
            </w:r>
            <w:r>
              <w:rPr>
                <w:rFonts w:hint="eastAsia" w:ascii="宋体" w:hAnsi="宋体" w:eastAsia="宋体" w:cs="宋体"/>
                <w:szCs w:val="21"/>
              </w:rPr>
              <w:t xml:space="preserve">更换的照明灯具应当选用节能环保产品，亮度与更换前保持一致。</w:t>
            </w:r>
            <w:r/>
          </w:p>
        </w:tc>
      </w:tr>
      <w:tr>
        <w:trPr>
          <w:trHeight w:val="454"/>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961"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（3）每周至少开展1次公共区域照明设备巡视。</w:t>
            </w:r>
            <w:r/>
          </w:p>
        </w:tc>
      </w:tr>
      <w:tr>
        <w:trPr>
          <w:trHeight w:val="454"/>
        </w:trPr>
        <w:tc>
          <w:tcPr>
            <w:tcW w:w="838" w:type="dxa"/>
            <w:vAlign w:val="center"/>
            <w:vMerge w:val="restart"/>
            <w:textDirection w:val="lrTb"/>
            <w:noWrap w:val="false"/>
          </w:tcPr>
          <w:p>
            <w:pPr>
              <w:jc w:val="center"/>
              <w:widowControl/>
              <w:rPr>
                <w:rFonts w:hint="eastAsia" w:ascii="宋体" w:hAnsi="宋体" w:eastAsia="宋体" w:cs="宋体"/>
                <w:szCs w:val="22"/>
                <w:lang w:val="en-US" w:eastAsia="zh-CN"/>
              </w:rPr>
            </w:pPr>
            <w:r>
              <w:rPr>
                <w:rFonts w:hint="eastAsia" w:ascii="宋体" w:hAnsi="宋体" w:eastAsia="宋体" w:cs="宋体"/>
                <w:szCs w:val="22"/>
                <w:lang w:val="en-US" w:eastAsia="zh-CN"/>
              </w:rPr>
              <w:t xml:space="preserve">5</w:t>
            </w:r>
            <w:r/>
          </w:p>
        </w:tc>
        <w:tc>
          <w:tcPr>
            <w:tcW w:w="2067"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配电房值守</w:t>
            </w:r>
            <w:r/>
          </w:p>
        </w:tc>
        <w:tc>
          <w:tcPr>
            <w:tcW w:w="5961" w:type="dxa"/>
            <w:vAlign w:val="center"/>
            <w:textDirection w:val="lrTb"/>
            <w:noWrap w:val="false"/>
          </w:tcPr>
          <w:p>
            <w:pPr>
              <w:ind w:firstLine="210"/>
              <w:jc w:val="left"/>
              <w:widowControl/>
              <w:rPr>
                <w:rFonts w:hint="eastAsia" w:ascii="宋体" w:hAnsi="宋体" w:eastAsia="宋体" w:cs="宋体"/>
                <w:szCs w:val="21"/>
                <w:lang w:eastAsia="zh-CN"/>
              </w:rPr>
            </w:pPr>
            <w:r>
              <w:rPr>
                <w:rFonts w:ascii="Wingdings 2" w:hAnsi="Wingdings 2" w:eastAsia="Wingdings 2" w:cs="Wingdings 2"/>
                <w:szCs w:val="21"/>
              </w:rPr>
              <w:t xml:space="preserve">R</w:t>
            </w:r>
            <w:r>
              <w:rPr>
                <w:rFonts w:hint="eastAsia" w:ascii="宋体" w:hAnsi="宋体" w:eastAsia="宋体" w:cs="宋体"/>
                <w:szCs w:val="21"/>
              </w:rPr>
              <w:t xml:space="preserve"> 依据行业要求，做好供配电其它相关工作</w:t>
            </w:r>
            <w:r>
              <w:rPr>
                <w:rFonts w:hint="eastAsia" w:ascii="宋体" w:hAnsi="宋体" w:eastAsia="宋体" w:cs="宋体"/>
                <w:szCs w:val="21"/>
                <w:lang w:eastAsia="zh-CN"/>
              </w:rPr>
              <w:t xml:space="preserve">，</w:t>
            </w:r>
            <w:r>
              <w:rPr>
                <w:rFonts w:hint="eastAsia" w:ascii="宋体" w:hAnsi="宋体" w:eastAsia="宋体" w:cs="宋体"/>
                <w:szCs w:val="21"/>
              </w:rPr>
              <w:t xml:space="preserve">配电房值守和供配电设备维护严格按照供电部门规定的“安全操作规程”进行操作</w:t>
            </w:r>
            <w:r>
              <w:rPr>
                <w:rFonts w:hint="eastAsia" w:ascii="宋体" w:hAnsi="宋体" w:eastAsia="宋体" w:cs="宋体"/>
                <w:szCs w:val="21"/>
                <w:lang w:eastAsia="zh-CN"/>
              </w:rPr>
              <w:t xml:space="preserve">。</w:t>
            </w:r>
            <w:r/>
          </w:p>
        </w:tc>
      </w:tr>
      <w:tr>
        <w:trPr>
          <w:trHeight w:val="454"/>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961"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严格认真做好变压器、配电柜等供配电设备的维护保养工作，巡查用电设备、设施的运行状况，发现故障及时排除，根据业主用电性质，确保供电不间断。</w:t>
            </w:r>
            <w:r/>
          </w:p>
        </w:tc>
      </w:tr>
      <w:tr>
        <w:trPr>
          <w:trHeight w:val="454"/>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961"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巡查用电设备、设施的运行状况，发现故障及时排除，根据业主用电性质，确保供电不间断</w:t>
            </w:r>
            <w:r/>
          </w:p>
        </w:tc>
      </w:tr>
      <w:tr>
        <w:trPr>
          <w:trHeight w:val="454"/>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961"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认真做好巡检记录和交接班记录，认真监视各类运行状态显示系统、做好避雷系统运行试验，确保系统运行正常，确保供电设备、设施安全</w:t>
            </w:r>
            <w:r/>
          </w:p>
        </w:tc>
      </w:tr>
      <w:tr>
        <w:trPr>
          <w:trHeight w:val="454"/>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961"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配合甲方完成节能降耗工作目标任务。</w:t>
            </w:r>
            <w:r/>
          </w:p>
        </w:tc>
      </w:tr>
      <w:tr>
        <w:trPr>
          <w:trHeight w:val="454"/>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961"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供配电、给排水、消控等设施设备安全运行保障的相关工作制度、规程、流程和考核管理规定健全有效，杜绝人员操作失误，严禁酒后上班、带病上班和精神异常情况下上班。</w:t>
            </w:r>
            <w:r/>
          </w:p>
        </w:tc>
      </w:tr>
    </w:tbl>
    <w:p>
      <w:pPr>
        <w:ind w:firstLine="482"/>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firstLine="482"/>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firstLine="482"/>
        <w:rPr>
          <w:rFonts w:hint="eastAsia" w:ascii="宋体" w:hAnsi="宋体" w:eastAsia="宋体" w:cs="Times New Roman"/>
          <w:b/>
          <w:bCs/>
          <w:sz w:val="24"/>
          <w:szCs w:val="24"/>
        </w:rPr>
      </w:pPr>
      <w:r>
        <w:rPr>
          <w:rFonts w:hint="default" w:ascii="宋体" w:hAnsi="宋体" w:eastAsia="宋体" w:cs="Times New Roman"/>
          <w:b/>
          <w:bCs/>
          <w:sz w:val="24"/>
          <w:szCs w:val="24"/>
        </w:rPr>
        <w:t xml:space="preserve">3.4保洁服务</w:t>
      </w:r>
      <w:r/>
    </w:p>
    <w:tbl>
      <w:tblPr>
        <w:tblStyle w:val="856"/>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2081"/>
        <w:gridCol w:w="5933"/>
      </w:tblGrid>
      <w:tr>
        <w:trPr>
          <w:trHeight w:val="454"/>
        </w:trPr>
        <w:tc>
          <w:tcPr>
            <w:tcW w:w="795"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序号</w:t>
            </w:r>
            <w:r/>
          </w:p>
        </w:tc>
        <w:tc>
          <w:tcPr>
            <w:tcW w:w="2007"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服务内容</w:t>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服务标准</w:t>
            </w:r>
            <w:r/>
          </w:p>
        </w:tc>
      </w:tr>
      <w:tr>
        <w:trPr>
          <w:trHeight w:val="454"/>
        </w:trPr>
        <w:tc>
          <w:tcPr>
            <w:tcW w:w="795" w:type="dxa"/>
            <w:vAlign w:val="center"/>
            <w:vMerge w:val="restart"/>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1</w:t>
            </w:r>
            <w:r/>
          </w:p>
        </w:tc>
        <w:tc>
          <w:tcPr>
            <w:tcW w:w="2007" w:type="dxa"/>
            <w:vAlign w:val="center"/>
            <w:vMerge w:val="restart"/>
            <w:textDirection w:val="lrTb"/>
            <w:noWrap w:val="false"/>
          </w:tcPr>
          <w:p>
            <w:pPr>
              <w:jc w:val="left"/>
              <w:widowControl/>
              <w:rPr>
                <w:rFonts w:hint="eastAsia" w:ascii="宋体" w:hAnsi="宋体" w:eastAsia="宋体" w:cs="宋体"/>
                <w:szCs w:val="21"/>
              </w:rPr>
            </w:pPr>
            <w:r>
              <w:rPr>
                <w:rFonts w:hint="default" w:ascii="宋体" w:hAnsi="宋体" w:eastAsia="宋体" w:cs="宋体"/>
                <w:szCs w:val="21"/>
              </w:rPr>
              <w:t xml:space="preserve">基本要求</w:t>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（1）建立保洁服务的工作制度及工作计划，并按照执行。</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（2）做好保洁服务工作记录，记录填写规范、保存完好。</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（3）作业时采取安全防护措施，防止对作业人员或他人造成伤害。相关耗材的环保、安全性等应当符合国家相关规定要求。</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（4）进入保密区域时，有采购人相关人员全程在场。</w:t>
            </w:r>
            <w:r/>
          </w:p>
        </w:tc>
      </w:tr>
      <w:tr>
        <w:trPr>
          <w:trHeight w:val="1507"/>
        </w:trPr>
        <w:tc>
          <w:tcPr>
            <w:tcW w:w="795" w:type="dxa"/>
            <w:vAlign w:val="center"/>
            <w:vMerge w:val="restart"/>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2</w:t>
            </w:r>
            <w:r/>
          </w:p>
        </w:tc>
        <w:tc>
          <w:tcPr>
            <w:tcW w:w="2007" w:type="dxa"/>
            <w:vAlign w:val="center"/>
            <w:vMerge w:val="restart"/>
            <w:textDirection w:val="lrTb"/>
            <w:noWrap w:val="false"/>
          </w:tcPr>
          <w:p>
            <w:pPr>
              <w:jc w:val="left"/>
              <w:widowControl/>
              <w:rPr>
                <w:rFonts w:hint="eastAsia" w:ascii="宋体" w:hAnsi="宋体" w:eastAsia="宋体" w:cs="宋体"/>
                <w:szCs w:val="21"/>
              </w:rPr>
            </w:pPr>
            <w:r>
              <w:rPr>
                <w:rFonts w:hint="default" w:ascii="宋体" w:hAnsi="宋体" w:eastAsia="宋体" w:cs="宋体"/>
                <w:szCs w:val="21"/>
              </w:rPr>
              <w:t xml:space="preserve">办公用房区域保洁</w:t>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（1）服务区内及公共通道：</w:t>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 ①公共通道保持干净，无异味、无杂物、无积水，每日至少开展1次清洁作业。</w:t>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 ②每日清扫地面垃圾，擦抹领导办公室、茶几，擦净电话，吸烟区的烟灰缸每天清洁二次（特殊情况下及时清倒），沙发、茶几每天清洁二次，地面每天拖净一次，平时发现污渍、痰渍、垃圾及时处理。</w:t>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③指示牌干净，无污渍，每日至少开展1次清洁作业。</w:t>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④办公区内门窗玻璃干净无尘，透光性好，平时发现手印污渍及时擦净，保持无手印、无污迹、无灰尘，屏风每天及时清洁灰尘，每周大清洁一次。</w:t>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⑤会议室每天打扫一次，使用前及使用后再各清扫一次，不常用会议室定期通风。</w:t>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⑥大厅地面，每天打扫、拖净两次，每周一次彻底拖洗，平时对地面痰迹、香口胶进行及时清除。保持地面无垃圾、无烟头、无污渍。拖洗地面后，及时抹净地脚线、墙角上的污迹、水迹。</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（2）楼梯及楼梯间保持干净、无异味、无杂物、无积水，每日至少开展1次清洁作业。</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（3）开水间保持干净、无异味、无杂物、无积水，每日至少开展1次清洁作业。</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（4）作业工具间：</w:t>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 ①保持干净，无异味、无杂物、无积水，每日至少开展1次清洁作业。</w:t>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 ②作业工具摆放整齐有序，表面干净无渍，每日消毒。</w:t>
            </w:r>
            <w:r/>
          </w:p>
        </w:tc>
      </w:tr>
      <w:tr>
        <w:trPr>
          <w:trHeight w:val="1095"/>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（5）公共卫生间：</w:t>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 ①保持干净，无异味，垃圾无溢出，每日至少开展1次清洁作业。</w:t>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 ②及时补充厕纸等必要用品。</w:t>
            </w:r>
            <w:r/>
          </w:p>
        </w:tc>
      </w:tr>
      <w:tr>
        <w:trPr>
          <w:trHeight w:val="1107"/>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（6）电梯轿厢：</w:t>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①保持干净，无污渍、无粘贴物、无异味，每日至少开展1次清洁作业。</w:t>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②灯具、操作指示板明亮。</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（7）平台、屋顶、天沟保持干净，有杂物及时清扫，每月至少开展1次清洁作业。</w:t>
            </w:r>
            <w:r/>
          </w:p>
        </w:tc>
      </w:tr>
      <w:tr>
        <w:trPr>
          <w:trHeight w:val="588"/>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（8）地毯干净、无油渍、无污渍、无褪色，会前、会后做好清尘、除垢、防潮、日晒工作，每月至少开展1次清洁作业。</w:t>
            </w:r>
            <w:r/>
          </w:p>
        </w:tc>
      </w:tr>
      <w:tr>
        <w:trPr>
          <w:trHeight w:val="454"/>
        </w:trPr>
        <w:tc>
          <w:tcPr>
            <w:tcW w:w="795" w:type="dxa"/>
            <w:vAlign w:val="center"/>
            <w:vMerge w:val="restart"/>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3</w:t>
            </w:r>
            <w:r/>
          </w:p>
        </w:tc>
        <w:tc>
          <w:tcPr>
            <w:tcW w:w="2007" w:type="dxa"/>
            <w:vAlign w:val="center"/>
            <w:vMerge w:val="restart"/>
            <w:textDirection w:val="lrTb"/>
            <w:noWrap w:val="false"/>
          </w:tcPr>
          <w:p>
            <w:pPr>
              <w:jc w:val="left"/>
              <w:widowControl/>
              <w:rPr>
                <w:rFonts w:hint="eastAsia" w:ascii="宋体" w:hAnsi="宋体" w:eastAsia="宋体" w:cs="宋体"/>
                <w:szCs w:val="21"/>
              </w:rPr>
            </w:pPr>
            <w:r>
              <w:rPr>
                <w:rFonts w:hint="default" w:ascii="宋体" w:hAnsi="宋体" w:eastAsia="宋体" w:cs="宋体"/>
                <w:szCs w:val="21"/>
              </w:rPr>
              <w:t xml:space="preserve">公共场地区域保洁</w:t>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（1）每日清扫道路地面、停车场等公共区域2次，保持干净、无杂物、无积水。</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（2）雪、冰冻等恶劣天气时及时清扫积水、积雪，并采取安全防护措施。</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（3）各种路标、宣传栏等保持干净，每月至少开展1次清洁作业。</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（4）清洁室外照明设备，每月至少开展1次清洁作业。</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（5）绿地内无杂物、无改变用途和破坏、践踏、占用现象，道路砖缝无杂草，每天至少开展1次巡查。</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（6）楼层护栏及连廊玻璃擦拭，每年至少开展1次清洗。（各类材质外立面服务标准详见3.4.1）</w:t>
            </w:r>
            <w:r/>
          </w:p>
        </w:tc>
      </w:tr>
      <w:tr>
        <w:trPr>
          <w:trHeight w:val="454"/>
        </w:trPr>
        <w:tc>
          <w:tcPr>
            <w:tcW w:w="795" w:type="dxa"/>
            <w:vAlign w:val="center"/>
            <w:vMerge w:val="restart"/>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4</w:t>
            </w:r>
            <w:r/>
          </w:p>
        </w:tc>
        <w:tc>
          <w:tcPr>
            <w:tcW w:w="2007" w:type="dxa"/>
            <w:vAlign w:val="center"/>
            <w:vMerge w:val="restart"/>
            <w:textDirection w:val="lrTb"/>
            <w:noWrap w:val="false"/>
          </w:tcPr>
          <w:p>
            <w:pPr>
              <w:jc w:val="left"/>
              <w:widowControl/>
              <w:rPr>
                <w:rFonts w:hint="eastAsia" w:ascii="宋体" w:hAnsi="宋体" w:eastAsia="宋体" w:cs="宋体"/>
                <w:szCs w:val="21"/>
              </w:rPr>
            </w:pPr>
            <w:r>
              <w:rPr>
                <w:rFonts w:hint="default" w:ascii="宋体" w:hAnsi="宋体" w:eastAsia="宋体" w:cs="宋体"/>
                <w:szCs w:val="21"/>
              </w:rPr>
              <w:t xml:space="preserve">垃圾处理</w:t>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（1）在指定位置摆放分类垃圾桶，并在显著处张贴垃圾分类标识。分类垃圾桶和垃圾分类标识根据所在城市的要求设置。</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（2）桶身表面干净无污渍，每日开展至少1次清洁作业。</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（3）垃圾场地保持整洁，无明显异味，每日至少开展1次清洁作业。</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（4）垃圾装袋，日产日清。</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（5）建立垃圾清运台账，交由规范的渠道回收处理。</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（6）做好垃圾分类管理的宣传工作，督促并引导全员参与垃圾分类投放。</w:t>
            </w:r>
            <w:r/>
          </w:p>
        </w:tc>
      </w:tr>
      <w:tr>
        <w:trPr>
          <w:trHeight w:val="597"/>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（7）垃圾分类投放管理工作的执行标准，按所在城市的要求执行。</w:t>
            </w:r>
            <w:r/>
          </w:p>
        </w:tc>
      </w:tr>
      <w:tr>
        <w:trPr>
          <w:trHeight w:val="532"/>
        </w:trPr>
        <w:tc>
          <w:tcPr>
            <w:tcW w:w="795" w:type="dxa"/>
            <w:vAlign w:val="center"/>
            <w:vMerge w:val="restart"/>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5</w:t>
            </w:r>
            <w:r/>
          </w:p>
        </w:tc>
        <w:tc>
          <w:tcPr>
            <w:tcW w:w="2007" w:type="dxa"/>
            <w:vAlign w:val="center"/>
            <w:vMerge w:val="restart"/>
            <w:textDirection w:val="lrTb"/>
            <w:noWrap w:val="false"/>
          </w:tcPr>
          <w:p>
            <w:pPr>
              <w:jc w:val="left"/>
              <w:widowControl/>
              <w:rPr>
                <w:rFonts w:hint="eastAsia" w:ascii="宋体" w:hAnsi="宋体" w:eastAsia="宋体" w:cs="宋体"/>
                <w:szCs w:val="21"/>
              </w:rPr>
            </w:pPr>
            <w:r>
              <w:rPr>
                <w:rFonts w:hint="default" w:ascii="宋体" w:hAnsi="宋体" w:eastAsia="宋体" w:cs="宋体"/>
                <w:szCs w:val="21"/>
              </w:rPr>
              <w:t xml:space="preserve">卫生消毒</w:t>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（1）办公用房区域、公共场所区域和周围环境预防性卫生消毒，消毒后及时通风，每周至少开展1次作业。</w:t>
            </w:r>
            <w:r/>
          </w:p>
        </w:tc>
      </w:tr>
      <w:tr>
        <w:trPr>
          <w:trHeight w:val="418"/>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（2）采取综合措施消灭老鼠、蟑螂，控制室内外蚊虫孳生，达到基本无蝇，每季度至少开展1次作业。</w:t>
            </w:r>
            <w:r/>
          </w:p>
        </w:tc>
      </w:tr>
      <w:tr>
        <w:trPr>
          <w:trHeight w:val="536"/>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（3）发生公共卫生事件时，邀请专业单位开展消毒、检测等工作。</w:t>
            </w:r>
            <w:r/>
          </w:p>
        </w:tc>
      </w:tr>
    </w:tbl>
    <w:p>
      <w:pPr>
        <w:ind w:firstLine="210"/>
        <w:jc w:val="left"/>
        <w:widowControl/>
        <w:rPr>
          <w:rFonts w:hint="eastAsia" w:ascii="宋体" w:hAnsi="宋体" w:eastAsia="宋体" w:cs="宋体"/>
          <w:szCs w:val="21"/>
        </w:rPr>
      </w:pPr>
      <w:r>
        <w:rPr>
          <w:rFonts w:hint="eastAsia" w:ascii="宋体" w:hAnsi="宋体" w:eastAsia="宋体" w:cs="宋体"/>
          <w:szCs w:val="21"/>
        </w:rPr>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3.4.1具体清洁要求</w:t>
      </w:r>
      <w:r/>
    </w:p>
    <w:tbl>
      <w:tblPr>
        <w:tblStyle w:val="85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936"/>
        <w:gridCol w:w="6040"/>
      </w:tblGrid>
      <w:tr>
        <w:trPr>
          <w:trHeight w:val="454"/>
        </w:trPr>
        <w:tc>
          <w:tcPr>
            <w:tcW w:w="819"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序号</w:t>
            </w:r>
            <w:r/>
          </w:p>
        </w:tc>
        <w:tc>
          <w:tcPr>
            <w:tcW w:w="1867"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材质</w:t>
            </w:r>
            <w:r/>
          </w:p>
        </w:tc>
        <w:tc>
          <w:tcPr>
            <w:tcW w:w="5826"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清洁要求</w:t>
            </w:r>
            <w:r/>
          </w:p>
        </w:tc>
      </w:tr>
      <w:tr>
        <w:trPr>
          <w:trHeight w:val="454"/>
        </w:trPr>
        <w:tc>
          <w:tcPr>
            <w:tcW w:w="819" w:type="dxa"/>
            <w:vAlign w:val="center"/>
            <w:vMerge w:val="restart"/>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1</w:t>
            </w:r>
            <w:r/>
          </w:p>
        </w:tc>
        <w:tc>
          <w:tcPr>
            <w:tcW w:w="1867" w:type="dxa"/>
            <w:vAlign w:val="center"/>
            <w:vMerge w:val="restart"/>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环氧地坪地面</w:t>
            </w:r>
            <w:r/>
          </w:p>
        </w:tc>
        <w:tc>
          <w:tcPr>
            <w:tcW w:w="5826"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（1）清理垃圾：清理地面上的垃圾和杂物。</w:t>
            </w:r>
            <w:r/>
          </w:p>
        </w:tc>
      </w:tr>
      <w:tr>
        <w:trPr>
          <w:trHeight w:val="454"/>
        </w:trPr>
        <w:tc>
          <w:tcPr>
            <w:tcW w:w="819"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86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826"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（2）清洗地面：用专业的清洁剂或去污剂清洗地面。清洁剂和去污剂的选取要根据污垢的性质而定。环氧地坪一般使用弱酸性或弱碱性的清洁剂，避免使用酸性或碱性强的清洁剂。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19"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86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826"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（3）协助业主做好深层清洗：对于顽固沉积物，需要使用滚刷或颗粒机进行深层清洗。</w:t>
            </w:r>
            <w:r/>
          </w:p>
        </w:tc>
      </w:tr>
      <w:tr>
        <w:trPr>
          <w:trHeight w:val="454"/>
        </w:trPr>
        <w:tc>
          <w:tcPr>
            <w:tcW w:w="819"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86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826"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（4）浸泡：将清洁剂或去污剂浸泡在环氧地坪上，加强去除污渍的效果。</w:t>
            </w:r>
            <w:r/>
          </w:p>
        </w:tc>
      </w:tr>
      <w:tr>
        <w:trPr>
          <w:trHeight w:val="454"/>
        </w:trPr>
        <w:tc>
          <w:tcPr>
            <w:tcW w:w="819"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86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826"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（5）冲洗：用清水将地面冲洗干净。</w:t>
            </w:r>
            <w:r/>
          </w:p>
        </w:tc>
      </w:tr>
      <w:tr>
        <w:trPr>
          <w:trHeight w:val="454"/>
        </w:trPr>
        <w:tc>
          <w:tcPr>
            <w:tcW w:w="819" w:type="dxa"/>
            <w:vAlign w:val="center"/>
            <w:vMerge w:val="restart"/>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2</w:t>
            </w:r>
            <w:r/>
          </w:p>
        </w:tc>
        <w:tc>
          <w:tcPr>
            <w:tcW w:w="1867" w:type="dxa"/>
            <w:vAlign w:val="center"/>
            <w:vMerge w:val="restart"/>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瓷砖地面</w:t>
            </w:r>
            <w:r/>
          </w:p>
        </w:tc>
        <w:tc>
          <w:tcPr>
            <w:tcW w:w="5826"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（1）日常清洁：推尘，保持地面干净无杂物。</w:t>
            </w:r>
            <w:r/>
          </w:p>
        </w:tc>
      </w:tr>
      <w:tr>
        <w:trPr>
          <w:trHeight w:val="454"/>
        </w:trPr>
        <w:tc>
          <w:tcPr>
            <w:tcW w:w="819"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86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826"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（2）深度清洁：使用洗洁精或肥皂水清理。</w:t>
            </w:r>
            <w:r/>
          </w:p>
        </w:tc>
      </w:tr>
      <w:tr>
        <w:trPr>
          <w:trHeight w:val="454"/>
        </w:trPr>
        <w:tc>
          <w:tcPr>
            <w:tcW w:w="819" w:type="dxa"/>
            <w:vAlign w:val="center"/>
            <w:vMerge w:val="restart"/>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3</w:t>
            </w:r>
            <w:r/>
          </w:p>
        </w:tc>
        <w:tc>
          <w:tcPr>
            <w:tcW w:w="1867" w:type="dxa"/>
            <w:vAlign w:val="center"/>
            <w:vMerge w:val="restart"/>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地毯地面</w:t>
            </w:r>
            <w:r/>
          </w:p>
        </w:tc>
        <w:tc>
          <w:tcPr>
            <w:tcW w:w="5826"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（1）日常用吸尘机除尘，局部脏污用湿布配中性清洁液重点清洁。</w:t>
            </w:r>
            <w:r/>
          </w:p>
        </w:tc>
      </w:tr>
      <w:tr>
        <w:trPr>
          <w:trHeight w:val="454"/>
        </w:trPr>
        <w:tc>
          <w:tcPr>
            <w:tcW w:w="819"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86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826"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（2）用地毯清洗机进行整体清洗，除螨。</w:t>
            </w:r>
            <w:r/>
          </w:p>
        </w:tc>
      </w:tr>
      <w:tr>
        <w:trPr>
          <w:trHeight w:val="454"/>
        </w:trPr>
        <w:tc>
          <w:tcPr>
            <w:tcW w:w="819"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86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826"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（3）按业主要求防潮除湿。</w:t>
            </w:r>
            <w:r/>
          </w:p>
        </w:tc>
      </w:tr>
    </w:tbl>
    <w:p>
      <w:pPr>
        <w:ind w:firstLine="482"/>
        <w:rPr>
          <w:rFonts w:hint="eastAsia" w:ascii="宋体" w:hAnsi="宋体" w:eastAsia="宋体" w:cs="Times New Roman"/>
          <w:b/>
          <w:bCs/>
          <w:sz w:val="24"/>
          <w:szCs w:val="24"/>
        </w:rPr>
      </w:pPr>
      <w:r>
        <w:rPr>
          <w:rFonts w:hint="default" w:ascii="宋体" w:hAnsi="宋体" w:eastAsia="宋体" w:cs="Times New Roman"/>
          <w:b/>
          <w:bCs/>
          <w:sz w:val="24"/>
          <w:szCs w:val="24"/>
        </w:rPr>
        <w:t xml:space="preserve">注：根据物业用材情况选择清洁要求</w:t>
      </w:r>
      <w:r/>
    </w:p>
    <w:p>
      <w:pPr>
        <w:ind w:firstLine="482"/>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firstLine="482"/>
        <w:rPr>
          <w:rFonts w:hint="eastAsia" w:ascii="宋体" w:hAnsi="宋体" w:eastAsia="宋体" w:cs="Times New Roman"/>
          <w:b/>
          <w:bCs/>
          <w:sz w:val="24"/>
          <w:szCs w:val="24"/>
        </w:rPr>
      </w:pPr>
      <w:r>
        <w:rPr>
          <w:rFonts w:hint="default" w:ascii="宋体" w:hAnsi="宋体" w:eastAsia="宋体" w:cs="Times New Roman"/>
          <w:b/>
          <w:bCs/>
          <w:sz w:val="24"/>
          <w:szCs w:val="24"/>
        </w:rPr>
        <w:t xml:space="preserve">3.5绿化服务（无）</w:t>
      </w:r>
      <w:r/>
    </w:p>
    <w:p>
      <w:pPr>
        <w:ind w:firstLine="482"/>
        <w:rPr>
          <w:rFonts w:hint="eastAsia" w:ascii="宋体" w:hAnsi="宋体" w:eastAsia="宋体" w:cs="Times New Roman"/>
          <w:b/>
          <w:bCs/>
          <w:sz w:val="24"/>
          <w:szCs w:val="24"/>
        </w:rPr>
      </w:pPr>
      <w:r>
        <w:rPr>
          <w:rFonts w:hint="default" w:ascii="宋体" w:hAnsi="宋体" w:eastAsia="宋体" w:cs="Times New Roman"/>
          <w:b/>
          <w:bCs/>
          <w:sz w:val="24"/>
          <w:szCs w:val="24"/>
        </w:rPr>
        <w:t xml:space="preserve">3.6保安服务</w:t>
      </w:r>
      <w:r/>
    </w:p>
    <w:tbl>
      <w:tblPr>
        <w:tblStyle w:val="856"/>
        <w:tblW w:w="498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078"/>
        <w:gridCol w:w="5877"/>
      </w:tblGrid>
      <w:tr>
        <w:trPr>
          <w:trHeight w:val="454"/>
        </w:trPr>
        <w:tc>
          <w:tcPr>
            <w:tcW w:w="846"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序号</w:t>
            </w:r>
            <w:r/>
          </w:p>
        </w:tc>
        <w:tc>
          <w:tcPr>
            <w:tcW w:w="2078"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服务内容</w:t>
            </w:r>
            <w:r/>
          </w:p>
        </w:tc>
        <w:tc>
          <w:tcPr>
            <w:tcW w:w="5877"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服务标准</w:t>
            </w:r>
            <w:r/>
          </w:p>
        </w:tc>
      </w:tr>
      <w:tr>
        <w:trPr>
          <w:trHeight w:val="454"/>
        </w:trPr>
        <w:tc>
          <w:tcPr>
            <w:tcW w:w="846"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1</w:t>
            </w:r>
            <w:r/>
          </w:p>
        </w:tc>
        <w:tc>
          <w:tcPr>
            <w:tcW w:w="2078"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基本要求</w:t>
            </w:r>
            <w:r/>
          </w:p>
        </w:tc>
        <w:tc>
          <w:tcPr>
            <w:tcW w:w="5877" w:type="dxa"/>
            <w:vAlign w:val="center"/>
            <w:textDirection w:val="lrTb"/>
            <w:noWrap w:val="false"/>
          </w:tcPr>
          <w:p>
            <w:pPr>
              <w:rPr>
                <w:rFonts w:hint="eastAsia" w:ascii="宋体" w:hAnsi="宋体" w:eastAsia="宋体" w:cs="Times New Roman"/>
                <w:sz w:val="22"/>
                <w:szCs w:val="22"/>
              </w:rPr>
            </w:pPr>
            <w:r>
              <w:rPr>
                <w:rFonts w:hint="default" w:ascii="宋体" w:hAnsi="宋体" w:eastAsia="宋体" w:cs="Times New Roman"/>
                <w:sz w:val="22"/>
                <w:szCs w:val="22"/>
              </w:rPr>
              <w:t xml:space="preserve">☑ （1）建立保安服务相关制度，并按照执行。</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2"/>
                <w:szCs w:val="22"/>
              </w:rPr>
            </w:pPr>
            <w:r>
              <w:rPr>
                <w:rFonts w:hint="default" w:ascii="宋体" w:hAnsi="宋体" w:eastAsia="宋体" w:cs="Times New Roman"/>
                <w:sz w:val="22"/>
                <w:szCs w:val="22"/>
              </w:rPr>
              <w:t xml:space="preserve">☑ （2）对巡查、值守及异常情况等做好相关记录，填写规范，保存完好。</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2"/>
                <w:szCs w:val="22"/>
              </w:rPr>
            </w:pPr>
            <w:r>
              <w:rPr>
                <w:rFonts w:hint="default" w:ascii="宋体" w:hAnsi="宋体" w:eastAsia="宋体" w:cs="Times New Roman"/>
                <w:sz w:val="22"/>
                <w:szCs w:val="22"/>
              </w:rPr>
              <w:t xml:space="preserve">☑ （3）配备保安服务必要的器材。</w:t>
            </w:r>
            <w:r/>
          </w:p>
        </w:tc>
      </w:tr>
      <w:tr>
        <w:trPr>
          <w:trHeight w:val="454"/>
        </w:trPr>
        <w:tc>
          <w:tcPr>
            <w:tcW w:w="846"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2</w:t>
            </w:r>
            <w:r/>
          </w:p>
        </w:tc>
        <w:tc>
          <w:tcPr>
            <w:tcW w:w="2078"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出入管理</w:t>
            </w:r>
            <w:r/>
          </w:p>
        </w:tc>
        <w:tc>
          <w:tcPr>
            <w:tcW w:w="5877" w:type="dxa"/>
            <w:vAlign w:val="center"/>
            <w:textDirection w:val="lrTb"/>
            <w:noWrap w:val="false"/>
          </w:tcPr>
          <w:p>
            <w:pPr>
              <w:rPr>
                <w:rFonts w:hint="eastAsia" w:ascii="宋体" w:hAnsi="宋体" w:eastAsia="宋体" w:cs="Times New Roman"/>
                <w:sz w:val="22"/>
                <w:szCs w:val="22"/>
              </w:rPr>
            </w:pPr>
            <w:r>
              <w:rPr>
                <w:rFonts w:hint="default" w:ascii="宋体" w:hAnsi="宋体" w:eastAsia="宋体" w:cs="Times New Roman"/>
                <w:sz w:val="22"/>
                <w:szCs w:val="22"/>
              </w:rPr>
              <w:t xml:space="preserve">☑ （1）</w:t>
            </w:r>
            <w:r>
              <w:rPr>
                <w:rFonts w:hint="eastAsia" w:ascii="宋体" w:hAnsi="宋体" w:eastAsia="宋体" w:cs="Times New Roman"/>
                <w:sz w:val="22"/>
                <w:szCs w:val="22"/>
              </w:rPr>
              <w:t xml:space="preserve">出入口和要害部位实行 24 小时值班，确保无漏岗、脱岗等失职现象；发现情况须及时向主管部门汇报，必要时向甲方或当地公安机关报告，填写当班记录</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2"/>
                <w:szCs w:val="22"/>
              </w:rPr>
            </w:pPr>
            <w:r>
              <w:rPr>
                <w:rFonts w:hint="default" w:ascii="宋体" w:hAnsi="宋体" w:eastAsia="宋体" w:cs="Times New Roman"/>
                <w:sz w:val="22"/>
                <w:szCs w:val="22"/>
              </w:rPr>
              <w:t xml:space="preserve">☑ （2）</w:t>
            </w:r>
            <w:r>
              <w:rPr>
                <w:rFonts w:hint="eastAsia" w:ascii="宋体" w:hAnsi="宋体" w:eastAsia="宋体" w:cs="Times New Roman"/>
                <w:sz w:val="22"/>
                <w:szCs w:val="22"/>
              </w:rPr>
              <w:t xml:space="preserve">值班人员负责对外来车辆、人员进出进行登记，引导车辆正确停放，做好传达室门前“三包”等工作，上下班前半小时提前立岗。</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2"/>
                <w:szCs w:val="22"/>
              </w:rPr>
            </w:pPr>
            <w:r>
              <w:rPr>
                <w:rFonts w:hint="default" w:ascii="宋体" w:hAnsi="宋体" w:eastAsia="宋体" w:cs="Times New Roman"/>
                <w:sz w:val="22"/>
                <w:szCs w:val="22"/>
              </w:rPr>
              <w:t xml:space="preserve">☑ （3）</w:t>
            </w:r>
            <w:r>
              <w:rPr>
                <w:rFonts w:hint="eastAsia" w:ascii="宋体" w:hAnsi="宋体" w:eastAsia="宋体" w:cs="Times New Roman"/>
                <w:sz w:val="22"/>
                <w:szCs w:val="22"/>
              </w:rPr>
              <w:t xml:space="preserve">对区域内所有搬出物品，须有甲方的出门证，并登记出门时间、经办人，建立相应台帐。</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2"/>
                <w:szCs w:val="22"/>
              </w:rPr>
            </w:pPr>
            <w:r>
              <w:rPr>
                <w:rFonts w:hint="default" w:ascii="宋体" w:hAnsi="宋体" w:eastAsia="宋体" w:cs="Times New Roman"/>
                <w:sz w:val="22"/>
                <w:szCs w:val="22"/>
              </w:rPr>
              <w:t xml:space="preserve">☑ （4）</w:t>
            </w:r>
            <w:r>
              <w:rPr>
                <w:rFonts w:hint="eastAsia" w:ascii="宋体" w:hAnsi="宋体" w:eastAsia="宋体" w:cs="Times New Roman"/>
                <w:sz w:val="22"/>
                <w:szCs w:val="22"/>
              </w:rPr>
              <w:t xml:space="preserve">工作期间严禁闲杂人员进入办公区域内。</w:t>
            </w:r>
            <w:r/>
          </w:p>
        </w:tc>
      </w:tr>
      <w:tr>
        <w:trPr>
          <w:trHeight w:val="736"/>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2"/>
                <w:szCs w:val="22"/>
              </w:rPr>
            </w:pPr>
            <w:r>
              <w:rPr>
                <w:rFonts w:hint="default" w:ascii="宋体" w:hAnsi="宋体" w:eastAsia="宋体" w:cs="Times New Roman"/>
                <w:sz w:val="22"/>
                <w:szCs w:val="22"/>
              </w:rPr>
              <w:t xml:space="preserve">☑ （5）</w:t>
            </w:r>
            <w:r>
              <w:rPr>
                <w:rFonts w:hint="eastAsia" w:ascii="宋体" w:hAnsi="宋体" w:eastAsia="宋体" w:cs="Times New Roman"/>
                <w:sz w:val="22"/>
                <w:szCs w:val="22"/>
              </w:rPr>
              <w:t xml:space="preserve">在物管区域范围内巡视，每 1 小时至少巡视 1 次，节假日每天增加巡逻 2 次，根据甲方制定的巡逻时间、路线，进行巡逻检查，对重点区域加强巡逻，着装规范整齐。巡逻时发现问题应及时果断处置，并迅速汇报相关领导。巡逻后要有记录，</w:t>
            </w:r>
            <w:r>
              <w:rPr>
                <w:rFonts w:hint="eastAsia" w:ascii="宋体" w:hAnsi="宋体" w:eastAsia="宋体" w:cs="Times New Roman"/>
                <w:sz w:val="22"/>
                <w:szCs w:val="22"/>
                <w:lang w:eastAsia="zh-CN"/>
              </w:rPr>
              <w:t xml:space="preserve">建立台账</w:t>
            </w:r>
            <w:r>
              <w:rPr>
                <w:rFonts w:hint="eastAsia" w:ascii="宋体" w:hAnsi="宋体" w:eastAsia="宋体" w:cs="Times New Roman"/>
                <w:sz w:val="22"/>
                <w:szCs w:val="22"/>
              </w:rPr>
              <w:t xml:space="preserve">。</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2"/>
                <w:szCs w:val="22"/>
              </w:rPr>
            </w:pPr>
            <w:r>
              <w:rPr>
                <w:rFonts w:hint="default" w:ascii="宋体" w:hAnsi="宋体" w:eastAsia="宋体" w:cs="Times New Roman"/>
                <w:sz w:val="22"/>
                <w:szCs w:val="22"/>
              </w:rPr>
              <w:t xml:space="preserve">☑ （6）</w:t>
            </w:r>
            <w:r>
              <w:rPr>
                <w:rFonts w:hint="eastAsia" w:ascii="宋体" w:hAnsi="宋体" w:eastAsia="宋体" w:cs="Times New Roman"/>
                <w:sz w:val="22"/>
                <w:szCs w:val="22"/>
              </w:rPr>
              <w:t xml:space="preserve">做好信件收发工作，严肃收发纪律和程序，不得有任何失误。</w:t>
            </w:r>
            <w:r/>
          </w:p>
        </w:tc>
      </w:tr>
      <w:tr>
        <w:trPr>
          <w:trHeight w:val="454"/>
        </w:trPr>
        <w:tc>
          <w:tcPr>
            <w:tcW w:w="846"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3</w:t>
            </w:r>
            <w:r/>
          </w:p>
        </w:tc>
        <w:tc>
          <w:tcPr>
            <w:tcW w:w="2078"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值班巡查</w:t>
            </w:r>
            <w:r/>
          </w:p>
        </w:tc>
        <w:tc>
          <w:tcPr>
            <w:tcW w:w="5877" w:type="dxa"/>
            <w:vAlign w:val="center"/>
            <w:textDirection w:val="lrTb"/>
            <w:noWrap w:val="false"/>
          </w:tcPr>
          <w:p>
            <w:pPr>
              <w:rPr>
                <w:rFonts w:hint="eastAsia" w:ascii="宋体" w:hAnsi="宋体" w:eastAsia="宋体" w:cs="Times New Roman"/>
                <w:sz w:val="22"/>
                <w:szCs w:val="22"/>
              </w:rPr>
            </w:pPr>
            <w:r>
              <w:rPr>
                <w:rFonts w:hint="default" w:ascii="宋体" w:hAnsi="宋体" w:eastAsia="宋体" w:cs="Times New Roman"/>
                <w:sz w:val="22"/>
                <w:szCs w:val="22"/>
              </w:rPr>
              <w:t xml:space="preserve">☑ （1）建立24小时值班巡查制度。</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（2）制定巡查路线，按照指定时间和路线执行，加强重点区域、重点部位及装修区域的巡查。</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（3）巡查期间保持通信设施设备畅通，遇到异常情况立即上报并在现场采取相应措施。</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（4）收到监控室指令后，巡查人员及时到达指定地点并迅速采取相应措施。</w:t>
            </w:r>
            <w:r/>
          </w:p>
        </w:tc>
      </w:tr>
      <w:tr>
        <w:trPr>
          <w:trHeight w:val="454"/>
        </w:trPr>
        <w:tc>
          <w:tcPr>
            <w:tcW w:w="846" w:type="dxa"/>
            <w:vAlign w:val="center"/>
            <w:vMerge w:val="restart"/>
            <w:textDirection w:val="lrTb"/>
            <w:noWrap w:val="false"/>
          </w:tcPr>
          <w:p>
            <w:pPr>
              <w:jc w:val="center"/>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4</w:t>
            </w:r>
            <w:r/>
          </w:p>
        </w:tc>
        <w:tc>
          <w:tcPr>
            <w:tcW w:w="2078"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车辆停放</w:t>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（1）车辆行驶路线设置合理、规范，导向标志完整、清晰。</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（2）合理规划车辆停放区域，张贴车辆引导标识，对车辆及停放区域实行规范管理。</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（3）严禁在办公楼的公用走道、楼梯间、安全出口处等公共区域停放车辆或充电。</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（4）非机动车定点有序停放。</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（5）发现车辆异常情况及时通知车主，并做好登记；发生交通事故、自然灾害等意外事故时及时赶赴现场疏导和协助处理，响应时间不超过3分钟。</w:t>
            </w:r>
            <w:r/>
          </w:p>
        </w:tc>
      </w:tr>
      <w:tr>
        <w:trPr>
          <w:trHeight w:val="454"/>
        </w:trPr>
        <w:tc>
          <w:tcPr>
            <w:tcW w:w="846" w:type="dxa"/>
            <w:vAlign w:val="center"/>
            <w:vMerge w:val="restart"/>
            <w:textDirection w:val="lrTb"/>
            <w:noWrap w:val="false"/>
          </w:tcPr>
          <w:p>
            <w:pPr>
              <w:jc w:val="center"/>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5</w:t>
            </w:r>
            <w:r/>
          </w:p>
        </w:tc>
        <w:tc>
          <w:tcPr>
            <w:tcW w:w="2078" w:type="dxa"/>
            <w:vAlign w:val="center"/>
            <w:vMerge w:val="restart"/>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监控室及</w:t>
            </w:r>
            <w:r>
              <w:rPr>
                <w:rFonts w:hint="default" w:ascii="宋体" w:hAnsi="宋体" w:eastAsia="宋体" w:cs="Times New Roman"/>
                <w:sz w:val="24"/>
                <w:szCs w:val="24"/>
              </w:rPr>
              <w:t xml:space="preserve">消防</w:t>
            </w:r>
            <w:r>
              <w:rPr>
                <w:rFonts w:hint="eastAsia" w:ascii="宋体" w:hAnsi="宋体" w:eastAsia="宋体" w:cs="Times New Roman"/>
                <w:sz w:val="24"/>
                <w:szCs w:val="24"/>
                <w:lang w:val="en-US" w:eastAsia="zh-CN"/>
              </w:rPr>
              <w:t xml:space="preserve">控制室</w:t>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（1）建立消防安全责任制，确定各级消防安全责任人及其职责。</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cs="Times New Roman" w:eastAsiaTheme="minorEastAsia"/>
                <w:sz w:val="24"/>
                <w:szCs w:val="24"/>
                <w:lang w:eastAsia="zh-CN"/>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w:t>
            </w:r>
            <w:r>
              <w:rPr>
                <w:rFonts w:hint="eastAsia" w:ascii="宋体" w:hAnsi="宋体"/>
                <w:color w:val="000000"/>
                <w:sz w:val="24"/>
                <w:szCs w:val="24"/>
              </w:rPr>
              <w:t xml:space="preserve">消防监控室值守（双人）。办公区灭火器与自动报警系统、自动喷淋系统、安全疏散系统及红外线报警器等巡查及应急处理</w:t>
            </w:r>
            <w:r>
              <w:rPr>
                <w:rFonts w:hint="eastAsia" w:ascii="宋体" w:hAnsi="宋体"/>
                <w:color w:val="000000"/>
                <w:sz w:val="24"/>
                <w:szCs w:val="24"/>
                <w:lang w:eastAsia="zh-CN"/>
              </w:rPr>
              <w:t xml:space="preserve">。</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w:t>
            </w:r>
            <w:r>
              <w:rPr>
                <w:rFonts w:hint="eastAsia" w:ascii="宋体" w:hAnsi="宋体"/>
                <w:color w:val="000000"/>
                <w:sz w:val="24"/>
                <w:szCs w:val="24"/>
              </w:rPr>
              <w:t xml:space="preserve">值班人员不得随意离开消防控制室，每天做好值班记录</w:t>
            </w:r>
            <w:r>
              <w:rPr>
                <w:rFonts w:hint="default" w:ascii="宋体" w:hAnsi="宋体" w:eastAsia="宋体" w:cs="Times New Roman"/>
                <w:sz w:val="24"/>
                <w:szCs w:val="24"/>
              </w:rPr>
              <w:t xml:space="preserve">。</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（4）</w:t>
            </w:r>
            <w:r>
              <w:rPr>
                <w:rFonts w:hint="eastAsia" w:ascii="宋体" w:hAnsi="宋体"/>
                <w:color w:val="000000"/>
                <w:sz w:val="24"/>
                <w:szCs w:val="24"/>
              </w:rPr>
              <w:t xml:space="preserve">不带任何无关人员进入工作室，做好保密工作，不向无关人员泄露自己的工作任务和监控设施。</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（5）</w:t>
            </w:r>
            <w:r>
              <w:rPr>
                <w:rFonts w:hint="eastAsia" w:ascii="宋体" w:hAnsi="宋体"/>
                <w:color w:val="000000"/>
                <w:sz w:val="24"/>
                <w:szCs w:val="24"/>
              </w:rPr>
              <w:t xml:space="preserve">监视所有摄像位置的图象，注意异常现象，发现情况即时通知值班队员，出现报警信号，立即核查信号真伪情况。</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default" w:ascii="Segoe UI Symbol" w:hAnsi="Segoe UI Symbol" w:eastAsia="宋体" w:cs="Segoe UI Symbol"/>
                <w:sz w:val="24"/>
                <w:szCs w:val="24"/>
              </w:rPr>
            </w:pPr>
            <w:r>
              <w:rPr>
                <w:rFonts w:hint="eastAsia" w:ascii="宋体" w:hAnsi="宋体"/>
                <w:color w:val="000000"/>
                <w:sz w:val="24"/>
                <w:szCs w:val="24"/>
              </w:rPr>
              <w:t xml:space="preserve">对异常现象要做好记录和录像，以作必要时查证使用，做好交接班记录。</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default" w:ascii="Segoe UI Symbol" w:hAnsi="Segoe UI Symbol" w:eastAsia="宋体" w:cs="Segoe UI Symbol"/>
                <w:sz w:val="24"/>
                <w:szCs w:val="24"/>
              </w:rPr>
            </w:pPr>
            <w:r>
              <w:rPr>
                <w:rFonts w:hint="eastAsia" w:ascii="宋体" w:hAnsi="宋体"/>
                <w:color w:val="000000"/>
                <w:sz w:val="24"/>
                <w:szCs w:val="24"/>
              </w:rPr>
              <w:t xml:space="preserve">负责消防、闭路监控异常情况处理、隐患和突发安全问题的报告处理。</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default" w:ascii="Segoe UI Symbol" w:hAnsi="Segoe UI Symbol" w:eastAsia="宋体" w:cs="Segoe UI Symbol"/>
                <w:sz w:val="24"/>
                <w:szCs w:val="24"/>
              </w:rPr>
            </w:pPr>
            <w:r>
              <w:rPr>
                <w:rFonts w:hint="eastAsia" w:ascii="宋体" w:hAnsi="宋体"/>
                <w:color w:val="000000"/>
                <w:sz w:val="24"/>
                <w:szCs w:val="24"/>
                <w:lang w:val="en-US" w:eastAsia="zh-CN"/>
              </w:rPr>
              <w:t xml:space="preserve">熟悉</w:t>
            </w:r>
            <w:r>
              <w:rPr>
                <w:rFonts w:hint="eastAsia" w:ascii="宋体" w:hAnsi="宋体"/>
                <w:color w:val="000000"/>
                <w:sz w:val="24"/>
                <w:szCs w:val="24"/>
              </w:rPr>
              <w:t xml:space="preserve">所管理设备的性能、操作程序，能独立进行操作；</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负责设备的日常巡视、情况记录；</w:t>
            </w:r>
            <w:r/>
          </w:p>
        </w:tc>
      </w:tr>
      <w:tr>
        <w:trPr>
          <w:trHeight w:val="454"/>
        </w:trPr>
        <w:tc>
          <w:tcPr>
            <w:tcW w:w="846" w:type="dxa"/>
            <w:vAlign w:val="center"/>
            <w:vMerge w:val="restart"/>
            <w:textDirection w:val="lrTb"/>
            <w:noWrap w:val="false"/>
          </w:tcPr>
          <w:p>
            <w:pPr>
              <w:jc w:val="center"/>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6</w:t>
            </w:r>
            <w:r/>
          </w:p>
        </w:tc>
        <w:tc>
          <w:tcPr>
            <w:tcW w:w="2078"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突发事件处理</w:t>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（1）建立突发事件处理责任体系，明确突发事件责任人及应承担的安全责任。</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（2）建立应急突发事件处置队伍，明确各自的职责。</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（3）识别、分析各种潜在风险，针对不同风险类型制定相应解决方案，并配备应急物资。</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（4）每半年至少开展1次突发事件应急演练，并有相应记录。</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（5）发生意外事件时，及时采取应急措施，维护办公区域物业服务正常进行，保护人身财产安全。</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（6）办公区域物业服务应急预案终止实施后，积极采取措施，在尽可能短的时间内，消除事故带来的不良影响，妥善安置和慰问受害及受影响的人员和部门。</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（7）事故处理后，及时形成事故应急总结报告，完善应急救援工作方案。</w:t>
            </w:r>
            <w:r/>
          </w:p>
        </w:tc>
      </w:tr>
      <w:tr>
        <w:trPr>
          <w:trHeight w:val="454"/>
        </w:trPr>
        <w:tc>
          <w:tcPr>
            <w:tcW w:w="846" w:type="dxa"/>
            <w:vAlign w:val="center"/>
            <w:vMerge w:val="restart"/>
            <w:textDirection w:val="lrTb"/>
            <w:noWrap w:val="false"/>
          </w:tcPr>
          <w:p>
            <w:pPr>
              <w:jc w:val="center"/>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7</w:t>
            </w:r>
            <w:r/>
          </w:p>
        </w:tc>
        <w:tc>
          <w:tcPr>
            <w:tcW w:w="2078"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大型活动秩序</w:t>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（1）制定相应的活动秩序维护方案，合理安排人员，并对场所的安全隐患进行排查。</w:t>
            </w:r>
            <w:r/>
          </w:p>
        </w:tc>
      </w:tr>
      <w:tr>
        <w:trPr>
          <w:trHeight w:val="454"/>
        </w:trPr>
        <w:tc>
          <w:tcPr>
            <w:tcW w:w="846" w:type="dxa"/>
            <w:vAlign w:val="center"/>
            <w:vMerge w:val="continue"/>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（2）应当保障通道、出入口、停车场等区域畅通。</w:t>
            </w:r>
            <w:r/>
          </w:p>
        </w:tc>
      </w:tr>
      <w:tr>
        <w:trPr>
          <w:trHeight w:val="454"/>
        </w:trPr>
        <w:tc>
          <w:tcPr>
            <w:tcW w:w="846" w:type="dxa"/>
            <w:vAlign w:val="center"/>
            <w:vMerge w:val="continue"/>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（3）活动举办过程中，做好现场秩序的维护和突发事故的处置工作，确保活动正常进行。</w:t>
            </w:r>
            <w:r/>
          </w:p>
        </w:tc>
      </w:tr>
    </w:tbl>
    <w:p>
      <w:pPr>
        <w:rPr>
          <w:rFonts w:hint="eastAsia" w:ascii="宋体" w:hAnsi="宋体" w:eastAsia="宋体" w:cs="Times New Roman"/>
          <w:sz w:val="24"/>
          <w:szCs w:val="24"/>
        </w:rPr>
      </w:pPr>
      <w:r>
        <w:rPr>
          <w:rFonts w:hint="eastAsia" w:ascii="宋体" w:hAnsi="宋体" w:eastAsia="宋体" w:cs="Times New Roman"/>
          <w:sz w:val="24"/>
          <w:szCs w:val="24"/>
        </w:rPr>
      </w:r>
      <w:r/>
    </w:p>
    <w:p>
      <w:pPr>
        <w:ind w:firstLine="482"/>
        <w:rPr>
          <w:rFonts w:hint="eastAsia" w:ascii="宋体" w:hAnsi="宋体" w:eastAsia="宋体" w:cs="Times New Roman"/>
          <w:b/>
          <w:bCs/>
          <w:sz w:val="24"/>
          <w:szCs w:val="24"/>
          <w:lang w:eastAsia="zh-CN"/>
        </w:rPr>
      </w:pPr>
      <w:r>
        <w:rPr>
          <w:rFonts w:hint="default" w:ascii="宋体" w:hAnsi="宋体" w:eastAsia="宋体" w:cs="Times New Roman"/>
          <w:b/>
          <w:bCs/>
          <w:sz w:val="24"/>
          <w:szCs w:val="24"/>
        </w:rPr>
        <w:t xml:space="preserve">3.7会议服务</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无</w:t>
      </w:r>
      <w:r>
        <w:rPr>
          <w:rFonts w:hint="eastAsia" w:ascii="宋体" w:hAnsi="宋体" w:eastAsia="宋体" w:cs="Times New Roman"/>
          <w:b/>
          <w:bCs/>
          <w:sz w:val="24"/>
          <w:szCs w:val="24"/>
          <w:lang w:eastAsia="zh-CN"/>
        </w:rPr>
        <w:t xml:space="preserve">）</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ind w:firstLine="482"/>
        <w:rPr>
          <w:rFonts w:hint="eastAsia" w:ascii="宋体" w:hAnsi="宋体" w:eastAsia="宋体" w:cs="Times New Roman"/>
          <w:b/>
          <w:bCs/>
          <w:sz w:val="24"/>
          <w:szCs w:val="24"/>
        </w:rPr>
      </w:pPr>
      <w:r>
        <w:rPr>
          <w:rFonts w:hint="default" w:ascii="宋体" w:hAnsi="宋体" w:eastAsia="宋体" w:cs="Times New Roman"/>
          <w:b/>
          <w:bCs/>
          <w:sz w:val="24"/>
          <w:szCs w:val="24"/>
        </w:rPr>
        <w:t xml:space="preserve">4.供应商履行合同所需的设备</w:t>
      </w:r>
      <w:r/>
    </w:p>
    <w:p>
      <w:pPr>
        <w:ind w:firstLine="480"/>
        <w:rPr>
          <w:rFonts w:hint="eastAsia" w:ascii="宋体" w:hAnsi="宋体" w:eastAsia="宋体" w:cs="Times New Roman"/>
          <w:sz w:val="24"/>
          <w:szCs w:val="24"/>
        </w:rPr>
      </w:pPr>
      <w:r>
        <w:rPr>
          <w:rFonts w:hint="default" w:ascii="宋体" w:hAnsi="宋体" w:eastAsia="宋体" w:cs="Times New Roman"/>
          <w:sz w:val="24"/>
          <w:szCs w:val="24"/>
        </w:rPr>
        <w:t xml:space="preserve">采购人根据项目实际需求，需要供应商提供作业设备（自有或租赁）用于物业管理服务的，可在下表中列出，举例如下：</w:t>
      </w:r>
      <w:r/>
    </w:p>
    <w:tbl>
      <w:tblPr>
        <w:tblStyle w:val="85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751"/>
        <w:gridCol w:w="3419"/>
        <w:gridCol w:w="964"/>
        <w:gridCol w:w="940"/>
      </w:tblGrid>
      <w:tr>
        <w:trPr>
          <w:trHeight w:val="454"/>
        </w:trPr>
        <w:tc>
          <w:tcPr>
            <w:tcW w:w="732"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序号</w:t>
            </w:r>
            <w:r/>
          </w:p>
        </w:tc>
        <w:tc>
          <w:tcPr>
            <w:tcW w:w="2654"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用途</w:t>
            </w:r>
            <w:r/>
          </w:p>
        </w:tc>
        <w:tc>
          <w:tcPr>
            <w:tcW w:w="3298"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作业设备名称</w:t>
            </w:r>
            <w:r/>
          </w:p>
        </w:tc>
        <w:tc>
          <w:tcPr>
            <w:tcW w:w="930"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数量</w:t>
            </w:r>
            <w:r/>
          </w:p>
        </w:tc>
        <w:tc>
          <w:tcPr>
            <w:tcW w:w="907"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单位</w:t>
            </w:r>
            <w:r/>
          </w:p>
        </w:tc>
      </w:tr>
      <w:tr>
        <w:trPr>
          <w:trHeight w:val="454"/>
        </w:trPr>
        <w:tc>
          <w:tcPr>
            <w:tcW w:w="732"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1</w:t>
            </w:r>
            <w:r/>
          </w:p>
        </w:tc>
        <w:tc>
          <w:tcPr>
            <w:tcW w:w="2654"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公用设施设备维护服务</w:t>
            </w:r>
            <w:r/>
          </w:p>
        </w:tc>
        <w:tc>
          <w:tcPr>
            <w:tcW w:w="3298"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手推式保洁清扫车</w:t>
            </w:r>
            <w:r/>
          </w:p>
        </w:tc>
        <w:tc>
          <w:tcPr>
            <w:tcW w:w="930"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1</w:t>
            </w:r>
            <w:r/>
          </w:p>
        </w:tc>
        <w:tc>
          <w:tcPr>
            <w:tcW w:w="907"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辆</w:t>
            </w:r>
            <w:r/>
          </w:p>
        </w:tc>
      </w:tr>
      <w:tr>
        <w:trPr>
          <w:trHeight w:val="434"/>
        </w:trPr>
        <w:tc>
          <w:tcPr>
            <w:tcW w:w="732"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2</w:t>
            </w:r>
            <w:r/>
          </w:p>
        </w:tc>
        <w:tc>
          <w:tcPr>
            <w:tcW w:w="265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298"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930"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907"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trHeight w:val="454"/>
        </w:trPr>
        <w:tc>
          <w:tcPr>
            <w:tcW w:w="732"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3</w:t>
            </w:r>
            <w:r/>
          </w:p>
        </w:tc>
        <w:tc>
          <w:tcPr>
            <w:tcW w:w="265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298"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930"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907"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trHeight w:val="454"/>
        </w:trPr>
        <w:tc>
          <w:tcPr>
            <w:tcW w:w="732"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65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298"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930"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907"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bl>
    <w:p>
      <w:pPr>
        <w:ind w:firstLine="480"/>
        <w:rPr>
          <w:rFonts w:hint="eastAsia" w:ascii="宋体" w:hAnsi="宋体" w:eastAsia="宋体" w:cs="Times New Roman"/>
          <w:sz w:val="24"/>
          <w:szCs w:val="24"/>
          <w:highlight w:val="yellow"/>
        </w:rPr>
      </w:pPr>
      <w:r>
        <w:rPr>
          <w:rFonts w:hint="eastAsia" w:ascii="宋体" w:hAnsi="宋体" w:eastAsia="宋体" w:cs="Times New Roman"/>
          <w:sz w:val="24"/>
          <w:szCs w:val="24"/>
          <w:highlight w:val="yellow"/>
        </w:rPr>
        <w:t xml:space="preserve">5.</w:t>
      </w:r>
      <w:r>
        <w:rPr>
          <w:rFonts w:hint="default" w:ascii="宋体" w:hAnsi="宋体" w:eastAsia="宋体" w:cs="Times New Roman"/>
          <w:sz w:val="24"/>
          <w:szCs w:val="24"/>
          <w:highlight w:val="yellow"/>
        </w:rPr>
        <w:t xml:space="preserve">物业管理服务人员需求</w:t>
      </w:r>
      <w:r/>
    </w:p>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具体人员配置如下:</w:t>
      </w:r>
      <w:r/>
    </w:p>
    <w:tbl>
      <w:tblPr>
        <w:tblStyle w:val="856"/>
        <w:tblW w:w="50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335"/>
        <w:gridCol w:w="1099"/>
        <w:gridCol w:w="1249"/>
        <w:gridCol w:w="4253"/>
      </w:tblGrid>
      <w:tr>
        <w:trPr>
          <w:trHeight w:val="454"/>
        </w:trPr>
        <w:tc>
          <w:tcPr>
            <w:tcW w:w="992" w:type="dxa"/>
            <w:vAlign w:val="center"/>
            <w:textDirection w:val="lrTb"/>
            <w:noWrap w:val="false"/>
          </w:tcPr>
          <w:p>
            <w:pPr>
              <w:rPr>
                <w:rFonts w:hint="eastAsia" w:ascii="仿宋" w:hAnsi="仿宋" w:eastAsia="仿宋" w:cs="仿宋"/>
                <w:b/>
                <w:bCs/>
                <w:i/>
                <w:iCs/>
                <w:sz w:val="21"/>
                <w:szCs w:val="21"/>
                <w:u w:val="single"/>
              </w:rPr>
            </w:pPr>
            <w:r>
              <w:rPr>
                <w:rFonts w:hint="eastAsia" w:ascii="宋体" w:hAnsi="宋体" w:eastAsia="宋体" w:cs="Times New Roman"/>
                <w:sz w:val="24"/>
                <w:szCs w:val="24"/>
              </w:rPr>
              <w:t xml:space="preserve">部门职能</w:t>
            </w:r>
            <w:r/>
          </w:p>
        </w:tc>
        <w:tc>
          <w:tcPr>
            <w:tcW w:w="1335" w:type="dxa"/>
            <w:vAlign w:val="center"/>
            <w:textDirection w:val="lrTb"/>
            <w:noWrap w:val="false"/>
          </w:tcPr>
          <w:p>
            <w:pPr>
              <w:rPr>
                <w:rFonts w:hint="eastAsia" w:ascii="仿宋" w:hAnsi="仿宋" w:eastAsia="仿宋" w:cs="仿宋"/>
                <w:b/>
                <w:bCs/>
                <w:i/>
                <w:iCs/>
                <w:sz w:val="21"/>
                <w:szCs w:val="21"/>
                <w:u w:val="single"/>
              </w:rPr>
            </w:pPr>
            <w:r>
              <w:rPr>
                <w:rFonts w:hint="eastAsia" w:ascii="宋体" w:hAnsi="宋体" w:eastAsia="宋体" w:cs="Times New Roman"/>
                <w:sz w:val="24"/>
                <w:szCs w:val="24"/>
              </w:rPr>
              <w:t xml:space="preserve">岗位</w:t>
            </w:r>
            <w:r/>
          </w:p>
        </w:tc>
        <w:tc>
          <w:tcPr>
            <w:tcW w:w="1099" w:type="dxa"/>
            <w:vAlign w:val="center"/>
            <w:textDirection w:val="lrTb"/>
            <w:noWrap w:val="false"/>
          </w:tcPr>
          <w:p>
            <w:pPr>
              <w:rPr>
                <w:rFonts w:hint="eastAsia" w:ascii="仿宋" w:hAnsi="仿宋" w:eastAsia="仿宋" w:cs="仿宋"/>
                <w:b/>
                <w:bCs/>
                <w:i/>
                <w:iCs/>
                <w:sz w:val="21"/>
                <w:szCs w:val="21"/>
                <w:u w:val="single"/>
              </w:rPr>
            </w:pPr>
            <w:r>
              <w:rPr>
                <w:rFonts w:hint="eastAsia" w:ascii="宋体" w:hAnsi="宋体" w:eastAsia="宋体" w:cs="Times New Roman"/>
                <w:sz w:val="24"/>
                <w:szCs w:val="24"/>
              </w:rPr>
              <w:t xml:space="preserve">同时在岗人数</w:t>
            </w:r>
            <w:r/>
          </w:p>
        </w:tc>
        <w:tc>
          <w:tcPr>
            <w:tcW w:w="1249" w:type="dxa"/>
            <w:vAlign w:val="center"/>
            <w:textDirection w:val="lrTb"/>
            <w:noWrap w:val="false"/>
          </w:tcPr>
          <w:p>
            <w:pPr>
              <w:rPr>
                <w:rFonts w:hint="eastAsia" w:ascii="仿宋" w:hAnsi="仿宋" w:eastAsia="仿宋" w:cs="仿宋"/>
                <w:b/>
                <w:bCs/>
                <w:i/>
                <w:iCs/>
                <w:sz w:val="21"/>
                <w:szCs w:val="21"/>
                <w:u w:val="single"/>
              </w:rPr>
            </w:pPr>
            <w:r>
              <w:rPr>
                <w:rFonts w:hint="eastAsia" w:ascii="宋体" w:hAnsi="宋体" w:eastAsia="宋体" w:cs="Times New Roman"/>
                <w:sz w:val="24"/>
                <w:szCs w:val="24"/>
              </w:rPr>
              <w:t xml:space="preserve">岗位所需总人数</w:t>
            </w:r>
            <w:r/>
          </w:p>
        </w:tc>
        <w:tc>
          <w:tcPr>
            <w:tcW w:w="4253" w:type="dxa"/>
            <w:vAlign w:val="center"/>
            <w:textDirection w:val="lrTb"/>
            <w:noWrap w:val="false"/>
          </w:tcPr>
          <w:p>
            <w:pPr>
              <w:rPr>
                <w:rFonts w:hint="eastAsia" w:ascii="仿宋" w:hAnsi="仿宋" w:eastAsia="仿宋" w:cs="仿宋"/>
                <w:b/>
                <w:bCs/>
                <w:i/>
                <w:iCs/>
                <w:sz w:val="21"/>
                <w:szCs w:val="21"/>
                <w:u w:val="single"/>
              </w:rPr>
            </w:pPr>
            <w:r>
              <w:rPr>
                <w:rFonts w:hint="eastAsia" w:ascii="宋体" w:hAnsi="宋体" w:eastAsia="宋体" w:cs="Times New Roman"/>
                <w:sz w:val="24"/>
                <w:szCs w:val="24"/>
              </w:rPr>
              <w:t xml:space="preserve">备注（岗位需具备的上岗资格证、人员学历、工作经验等要求）</w:t>
            </w:r>
            <w:r/>
          </w:p>
        </w:tc>
      </w:tr>
      <w:tr>
        <w:trPr>
          <w:trHeight w:val="454"/>
        </w:trPr>
        <w:tc>
          <w:tcPr>
            <w:tcW w:w="992" w:type="dxa"/>
            <w:vAlign w:val="center"/>
            <w:textDirection w:val="lrTb"/>
            <w:noWrap w:val="false"/>
          </w:tcPr>
          <w:p>
            <w:pPr>
              <w:rPr>
                <w:rFonts w:hint="eastAsia" w:ascii="仿宋" w:hAnsi="仿宋" w:eastAsia="仿宋" w:cs="仿宋"/>
                <w:i/>
                <w:iCs/>
                <w:sz w:val="21"/>
                <w:szCs w:val="21"/>
                <w:u w:val="single"/>
              </w:rPr>
            </w:pPr>
            <w:r>
              <w:rPr>
                <w:rFonts w:hint="eastAsia" w:ascii="宋体" w:hAnsi="宋体" w:eastAsia="宋体" w:cs="Times New Roman"/>
                <w:sz w:val="24"/>
                <w:szCs w:val="24"/>
              </w:rPr>
              <w:t xml:space="preserve">服务中心</w:t>
            </w:r>
            <w:r/>
          </w:p>
        </w:tc>
        <w:tc>
          <w:tcPr>
            <w:tcW w:w="1335" w:type="dxa"/>
            <w:vAlign w:val="center"/>
            <w:textDirection w:val="lrTb"/>
            <w:noWrap w:val="false"/>
          </w:tcPr>
          <w:p>
            <w:pPr>
              <w:jc w:val="center"/>
              <w:rPr>
                <w:rFonts w:hint="eastAsia" w:ascii="仿宋" w:hAnsi="仿宋" w:eastAsia="仿宋" w:cs="仿宋"/>
                <w:i/>
                <w:iCs/>
                <w:sz w:val="21"/>
                <w:szCs w:val="21"/>
                <w:u w:val="single"/>
              </w:rPr>
            </w:pPr>
            <w:r>
              <w:rPr>
                <w:rFonts w:hint="eastAsia" w:ascii="宋体" w:hAnsi="宋体" w:eastAsia="宋体" w:cs="Times New Roman"/>
                <w:sz w:val="24"/>
                <w:szCs w:val="24"/>
              </w:rPr>
              <w:t xml:space="preserve">项目经理</w:t>
            </w:r>
            <w:r/>
          </w:p>
        </w:tc>
        <w:tc>
          <w:tcPr>
            <w:tcW w:w="1099"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p>
        </w:tc>
        <w:tc>
          <w:tcPr>
            <w:tcW w:w="1249"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p>
        </w:tc>
        <w:tc>
          <w:tcPr>
            <w:tcW w:w="4253" w:type="dxa"/>
            <w:vAlign w:val="center"/>
            <w:textDirection w:val="lrTb"/>
            <w:noWrap w:val="false"/>
          </w:tcPr>
          <w:p>
            <w:pPr>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具有大专（含）以上学历及物业管理师四级（中级）及以上或物业管理企业经理上岗资格证书。有较强的管理能力和工作经验，有应急救援相关的知识，须经过采购人面试合格后方可上岗。如供应商成立不足一个月的须承诺与相关人员签订劳动合同，并按国家规定缴纳各类保险等（供应商提供承诺书并加盖公章） </w:t>
            </w:r>
            <w:r/>
          </w:p>
        </w:tc>
      </w:tr>
      <w:tr>
        <w:trPr>
          <w:trHeight w:val="454"/>
        </w:trPr>
        <w:tc>
          <w:tcPr>
            <w:tcW w:w="992" w:type="dxa"/>
            <w:vAlign w:val="center"/>
            <w:textDirection w:val="lrTb"/>
            <w:noWrap w:val="false"/>
          </w:tcPr>
          <w:p>
            <w:pPr>
              <w:rPr>
                <w:rFonts w:hint="eastAsia" w:ascii="仿宋" w:hAnsi="仿宋" w:eastAsia="仿宋" w:cs="仿宋"/>
                <w:i/>
                <w:iCs/>
                <w:sz w:val="21"/>
                <w:szCs w:val="21"/>
                <w:u w:val="single"/>
              </w:rPr>
            </w:pPr>
            <w:r>
              <w:rPr>
                <w:rFonts w:hint="eastAsia" w:ascii="宋体" w:hAnsi="宋体" w:eastAsia="宋体" w:cs="Times New Roman"/>
                <w:sz w:val="24"/>
                <w:szCs w:val="24"/>
              </w:rPr>
              <w:t xml:space="preserve">保洁服务</w:t>
            </w:r>
            <w:r/>
          </w:p>
        </w:tc>
        <w:tc>
          <w:tcPr>
            <w:tcW w:w="1335" w:type="dxa"/>
            <w:vAlign w:val="center"/>
            <w:textDirection w:val="lrTb"/>
            <w:noWrap w:val="false"/>
          </w:tcPr>
          <w:p>
            <w:pPr>
              <w:jc w:val="center"/>
              <w:rPr>
                <w:rFonts w:hint="eastAsia" w:ascii="仿宋" w:hAnsi="仿宋" w:eastAsia="仿宋" w:cs="仿宋"/>
                <w:i/>
                <w:iCs/>
                <w:sz w:val="21"/>
                <w:szCs w:val="21"/>
                <w:u w:val="single"/>
              </w:rPr>
            </w:pPr>
            <w:r>
              <w:rPr>
                <w:rFonts w:hint="eastAsia" w:ascii="宋体" w:hAnsi="宋体" w:eastAsia="宋体" w:cs="Times New Roman"/>
                <w:sz w:val="24"/>
                <w:szCs w:val="24"/>
              </w:rPr>
              <w:t xml:space="preserve">保洁员</w:t>
            </w:r>
            <w:r/>
          </w:p>
        </w:tc>
        <w:tc>
          <w:tcPr>
            <w:tcW w:w="1099"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p>
        </w:tc>
        <w:tc>
          <w:tcPr>
            <w:tcW w:w="1249"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p>
        </w:tc>
        <w:tc>
          <w:tcPr>
            <w:tcW w:w="4253" w:type="dxa"/>
            <w:vAlign w:val="center"/>
            <w:textDirection w:val="lrTb"/>
            <w:noWrap w:val="false"/>
          </w:tcPr>
          <w:p>
            <w:pPr>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1.其中安排一名保洁主管，女性，年龄45周岁（含）以下，有较强的管理能力和工作经验，有应急救援相关的知识；</w:t>
            </w:r>
            <w:r/>
          </w:p>
          <w:p>
            <w:pPr>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其它保洁，女性，至少4人在50周岁以下，从事本岗位3年及以上工作经验，工作责任心强，有较强的服从意识和大局观，对人和蔼，工作中做到文明操作，礼貌待人。供应商须承诺所有人员满足上述要求（供应商提供承诺书并加盖公章）</w:t>
            </w:r>
            <w:r/>
          </w:p>
        </w:tc>
      </w:tr>
      <w:tr>
        <w:trPr>
          <w:trHeight w:val="454"/>
        </w:trPr>
        <w:tc>
          <w:tcPr>
            <w:tcW w:w="992" w:type="dxa"/>
            <w:vAlign w:val="center"/>
            <w:vMerge w:val="restart"/>
            <w:textDirection w:val="lrTb"/>
            <w:noWrap w:val="false"/>
          </w:tcPr>
          <w:p>
            <w:pPr>
              <w:rPr>
                <w:rFonts w:hint="eastAsia" w:ascii="仿宋" w:hAnsi="仿宋" w:eastAsia="仿宋" w:cs="仿宋"/>
                <w:sz w:val="21"/>
                <w:szCs w:val="21"/>
              </w:rPr>
            </w:pPr>
            <w:r>
              <w:rPr>
                <w:rFonts w:hint="eastAsia" w:ascii="宋体" w:hAnsi="宋体" w:eastAsia="宋体" w:cs="Times New Roman"/>
                <w:sz w:val="24"/>
                <w:szCs w:val="24"/>
              </w:rPr>
              <w:t xml:space="preserve">保安服务</w:t>
            </w:r>
            <w:r/>
          </w:p>
        </w:tc>
        <w:tc>
          <w:tcPr>
            <w:tcW w:w="1335" w:type="dxa"/>
            <w:vAlign w:val="center"/>
            <w:textDirection w:val="lrTb"/>
            <w:noWrap w:val="false"/>
          </w:tcPr>
          <w:p>
            <w:pPr>
              <w:jc w:val="center"/>
              <w:rPr>
                <w:rFonts w:hint="eastAsia" w:ascii="仿宋" w:hAnsi="仿宋" w:eastAsia="仿宋" w:cs="仿宋"/>
                <w:i/>
                <w:iCs/>
                <w:sz w:val="21"/>
                <w:szCs w:val="21"/>
                <w:u w:val="single"/>
                <w:lang w:val="en-US" w:eastAsia="zh-CN"/>
              </w:rPr>
            </w:pPr>
            <w:r>
              <w:rPr>
                <w:rFonts w:hint="eastAsia" w:ascii="宋体" w:hAnsi="宋体" w:eastAsia="宋体" w:cs="Times New Roman"/>
                <w:sz w:val="24"/>
                <w:szCs w:val="24"/>
                <w:lang w:val="en-US" w:eastAsia="zh-CN"/>
              </w:rPr>
              <w:t xml:space="preserve">队长</w:t>
            </w:r>
            <w:r/>
          </w:p>
        </w:tc>
        <w:tc>
          <w:tcPr>
            <w:tcW w:w="1099" w:type="dxa"/>
            <w:vAlign w:val="center"/>
            <w:textDirection w:val="lrTb"/>
            <w:noWrap w:val="false"/>
          </w:tcPr>
          <w:p>
            <w:pPr>
              <w:jc w:val="center"/>
              <w:rPr>
                <w:rFonts w:hint="eastAsia" w:ascii="仿宋" w:hAnsi="仿宋" w:eastAsia="仿宋" w:cs="仿宋"/>
                <w:i/>
                <w:iCs/>
                <w:sz w:val="21"/>
                <w:szCs w:val="21"/>
                <w:u w:val="single"/>
                <w:lang w:eastAsia="zh-CN"/>
              </w:rPr>
            </w:pPr>
            <w:r>
              <w:rPr>
                <w:rFonts w:hint="eastAsia" w:ascii="宋体" w:hAnsi="宋体" w:eastAsia="宋体" w:cs="Times New Roman"/>
                <w:sz w:val="24"/>
                <w:szCs w:val="24"/>
                <w:lang w:val="en-US" w:eastAsia="zh-CN"/>
              </w:rPr>
              <w:t xml:space="preserve">1</w:t>
            </w:r>
            <w:r/>
          </w:p>
        </w:tc>
        <w:tc>
          <w:tcPr>
            <w:tcW w:w="1249" w:type="dxa"/>
            <w:vAlign w:val="center"/>
            <w:textDirection w:val="lrTb"/>
            <w:noWrap w:val="false"/>
          </w:tcPr>
          <w:p>
            <w:pPr>
              <w:jc w:val="center"/>
              <w:rPr>
                <w:rFonts w:hint="eastAsia" w:ascii="仿宋" w:hAnsi="仿宋" w:eastAsia="仿宋" w:cs="仿宋"/>
                <w:i/>
                <w:iCs/>
                <w:sz w:val="21"/>
                <w:szCs w:val="21"/>
                <w:u w:val="single"/>
                <w:lang w:eastAsia="zh-CN"/>
              </w:rPr>
            </w:pPr>
            <w:r>
              <w:rPr>
                <w:rFonts w:hint="eastAsia" w:ascii="宋体" w:hAnsi="宋体" w:eastAsia="宋体" w:cs="Times New Roman"/>
                <w:sz w:val="24"/>
                <w:szCs w:val="24"/>
                <w:lang w:val="en-US" w:eastAsia="zh-CN"/>
              </w:rPr>
              <w:t xml:space="preserve">1</w:t>
            </w:r>
            <w:r/>
          </w:p>
        </w:tc>
        <w:tc>
          <w:tcPr>
            <w:tcW w:w="4253" w:type="dxa"/>
            <w:vAlign w:val="center"/>
            <w:textDirection w:val="lrTb"/>
            <w:noWrap w:val="false"/>
          </w:tcPr>
          <w:p>
            <w:pPr>
              <w:rPr>
                <w:rFonts w:hint="eastAsia" w:ascii="仿宋" w:hAnsi="仿宋" w:eastAsia="仿宋" w:cs="仿宋"/>
                <w:i/>
                <w:iCs/>
                <w:sz w:val="21"/>
                <w:szCs w:val="21"/>
                <w:u w:val="single"/>
              </w:rPr>
            </w:pPr>
            <w:r>
              <w:rPr>
                <w:rFonts w:hint="eastAsia" w:ascii="仿宋" w:hAnsi="仿宋" w:eastAsia="仿宋" w:cs="仿宋"/>
                <w:b w:val="0"/>
                <w:bCs w:val="0"/>
                <w:i/>
                <w:iCs/>
                <w:color w:val="000000"/>
                <w:sz w:val="21"/>
                <w:szCs w:val="21"/>
                <w:highlight w:val="none"/>
                <w:u w:val="single"/>
              </w:rPr>
              <w:t xml:space="preserve">男，</w:t>
            </w:r>
            <w:r>
              <w:rPr>
                <w:rFonts w:hint="eastAsia" w:ascii="仿宋" w:hAnsi="仿宋" w:eastAsia="仿宋" w:cs="仿宋"/>
                <w:b w:val="0"/>
                <w:bCs w:val="0"/>
                <w:i/>
                <w:iCs/>
                <w:color w:val="000000"/>
                <w:sz w:val="21"/>
                <w:szCs w:val="21"/>
                <w:highlight w:val="none"/>
                <w:u w:val="single"/>
              </w:rPr>
              <w:t xml:space="preserve">高中</w:t>
            </w:r>
            <w:r>
              <w:rPr>
                <w:rFonts w:hint="eastAsia" w:ascii="仿宋" w:hAnsi="仿宋" w:eastAsia="仿宋" w:cs="仿宋"/>
                <w:b w:val="0"/>
                <w:bCs w:val="0"/>
                <w:i/>
                <w:iCs/>
                <w:color w:val="000000"/>
                <w:sz w:val="21"/>
                <w:szCs w:val="21"/>
                <w:highlight w:val="none"/>
                <w:u w:val="single"/>
              </w:rPr>
              <w:t xml:space="preserve">及</w:t>
            </w:r>
            <w:r>
              <w:rPr>
                <w:rFonts w:hint="eastAsia" w:ascii="仿宋" w:hAnsi="仿宋" w:eastAsia="仿宋" w:cs="仿宋"/>
                <w:b w:val="0"/>
                <w:bCs w:val="0"/>
                <w:i/>
                <w:iCs/>
                <w:color w:val="000000"/>
                <w:sz w:val="21"/>
                <w:szCs w:val="21"/>
                <w:highlight w:val="none"/>
                <w:u w:val="single"/>
              </w:rPr>
              <w:t xml:space="preserve">以上</w:t>
            </w:r>
            <w:r>
              <w:rPr>
                <w:rFonts w:hint="eastAsia" w:ascii="仿宋" w:hAnsi="仿宋" w:eastAsia="仿宋" w:cs="仿宋"/>
                <w:b w:val="0"/>
                <w:bCs w:val="0"/>
                <w:i/>
                <w:iCs/>
                <w:color w:val="000000"/>
                <w:sz w:val="21"/>
                <w:szCs w:val="21"/>
                <w:highlight w:val="none"/>
                <w:u w:val="single"/>
              </w:rPr>
              <w:t xml:space="preserve">学历，</w:t>
            </w:r>
            <w:r>
              <w:rPr>
                <w:rFonts w:hint="eastAsia" w:ascii="仿宋" w:hAnsi="仿宋" w:eastAsia="仿宋" w:cs="仿宋"/>
                <w:b w:val="0"/>
                <w:bCs w:val="0"/>
                <w:i/>
                <w:iCs/>
                <w:color w:val="000000"/>
                <w:sz w:val="21"/>
                <w:szCs w:val="21"/>
                <w:highlight w:val="none"/>
                <w:u w:val="single"/>
              </w:rPr>
              <w:t xml:space="preserve">须持有</w:t>
            </w:r>
            <w:r>
              <w:rPr>
                <w:rFonts w:hint="eastAsia" w:ascii="仿宋" w:hAnsi="仿宋" w:eastAsia="仿宋" w:cs="仿宋"/>
                <w:b w:val="0"/>
                <w:bCs w:val="0"/>
                <w:i/>
                <w:iCs/>
                <w:color w:val="000000"/>
                <w:sz w:val="21"/>
                <w:szCs w:val="21"/>
                <w:highlight w:val="none"/>
                <w:u w:val="single"/>
                <w:lang w:val="en-US" w:eastAsia="zh-CN"/>
              </w:rPr>
              <w:t xml:space="preserve">公安部门所发的保安员证。</w:t>
            </w:r>
            <w:r>
              <w:rPr>
                <w:rFonts w:hint="eastAsia" w:ascii="仿宋" w:hAnsi="仿宋" w:eastAsia="仿宋" w:cs="仿宋"/>
                <w:b/>
                <w:bCs/>
                <w:i/>
                <w:iCs/>
                <w:sz w:val="21"/>
                <w:szCs w:val="21"/>
                <w:u w:val="single"/>
              </w:rPr>
              <w:t xml:space="preserve">响应文件中须提供学历及资格证书原件扫描件。</w:t>
            </w:r>
            <w:r>
              <w:rPr>
                <w:rFonts w:hint="eastAsia" w:ascii="仿宋" w:hAnsi="仿宋" w:eastAsia="仿宋" w:cs="仿宋"/>
                <w:b/>
                <w:bCs/>
                <w:i/>
                <w:iCs/>
                <w:sz w:val="21"/>
                <w:szCs w:val="21"/>
                <w:u w:val="single"/>
              </w:rPr>
              <w:t xml:space="preserve">如</w:t>
            </w:r>
            <w:r>
              <w:rPr>
                <w:rFonts w:hint="eastAsia" w:ascii="仿宋" w:hAnsi="仿宋" w:eastAsia="仿宋" w:cs="仿宋"/>
                <w:b/>
                <w:bCs/>
                <w:i/>
                <w:iCs/>
                <w:sz w:val="21"/>
                <w:szCs w:val="21"/>
                <w:u w:val="single"/>
                <w:lang w:eastAsia="zh-CN"/>
              </w:rPr>
              <w:t xml:space="preserve">供应商</w:t>
            </w:r>
            <w:r>
              <w:rPr>
                <w:rFonts w:hint="eastAsia" w:ascii="仿宋" w:hAnsi="仿宋" w:eastAsia="仿宋" w:cs="仿宋"/>
                <w:b/>
                <w:bCs/>
                <w:i/>
                <w:iCs/>
                <w:sz w:val="21"/>
                <w:szCs w:val="21"/>
                <w:u w:val="single"/>
              </w:rPr>
              <w:t xml:space="preserve">成立不足一个月的须承诺与相关人员签订劳动合同，并按国家规定缴纳各类保险等（</w:t>
            </w:r>
            <w:r>
              <w:rPr>
                <w:rFonts w:hint="eastAsia" w:ascii="仿宋" w:hAnsi="仿宋" w:eastAsia="仿宋" w:cs="仿宋"/>
                <w:b/>
                <w:bCs/>
                <w:i/>
                <w:iCs/>
                <w:sz w:val="21"/>
                <w:szCs w:val="21"/>
                <w:u w:val="single"/>
                <w:lang w:eastAsia="zh-CN"/>
              </w:rPr>
              <w:t xml:space="preserve">供应商</w:t>
            </w:r>
            <w:r>
              <w:rPr>
                <w:rFonts w:hint="eastAsia" w:ascii="仿宋" w:hAnsi="仿宋" w:eastAsia="仿宋" w:cs="仿宋"/>
                <w:b/>
                <w:bCs/>
                <w:i/>
                <w:iCs/>
                <w:sz w:val="21"/>
                <w:szCs w:val="21"/>
                <w:u w:val="single"/>
              </w:rPr>
              <w:t xml:space="preserve">提供承诺书并加盖公章） </w:t>
            </w:r>
            <w:r/>
          </w:p>
        </w:tc>
      </w:tr>
      <w:tr>
        <w:trPr>
          <w:trHeight w:val="454"/>
        </w:trPr>
        <w:tc>
          <w:tcPr>
            <w:tcW w:w="992" w:type="dxa"/>
            <w:vAlign w:val="center"/>
            <w:vMerge w:val="continue"/>
            <w:textDirection w:val="lrTb"/>
            <w:noWrap w:val="false"/>
          </w:tcPr>
          <w:p>
            <w:pPr>
              <w:rPr>
                <w:rFonts w:hint="eastAsia" w:ascii="仿宋" w:hAnsi="仿宋" w:eastAsia="仿宋" w:cs="仿宋"/>
                <w:i/>
                <w:iCs/>
                <w:sz w:val="21"/>
                <w:szCs w:val="21"/>
                <w:u w:val="single"/>
              </w:rPr>
            </w:pPr>
            <w:r>
              <w:rPr>
                <w:rFonts w:hint="eastAsia" w:ascii="仿宋" w:hAnsi="仿宋" w:eastAsia="仿宋" w:cs="仿宋"/>
                <w:i/>
                <w:iCs/>
                <w:sz w:val="21"/>
                <w:szCs w:val="21"/>
                <w:u w:val="single"/>
              </w:rPr>
            </w:r>
            <w:r/>
          </w:p>
        </w:tc>
        <w:tc>
          <w:tcPr>
            <w:tcW w:w="1335" w:type="dxa"/>
            <w:vAlign w:val="center"/>
            <w:textDirection w:val="lrTb"/>
            <w:noWrap w:val="false"/>
          </w:tcPr>
          <w:p>
            <w:pPr>
              <w:jc w:val="center"/>
              <w:rPr>
                <w:rFonts w:hint="eastAsia" w:ascii="仿宋" w:hAnsi="仿宋" w:eastAsia="仿宋" w:cs="仿宋"/>
                <w:i/>
                <w:iCs/>
                <w:sz w:val="21"/>
                <w:szCs w:val="21"/>
                <w:u w:val="single"/>
                <w:lang w:val="en-US" w:eastAsia="zh-CN"/>
              </w:rPr>
            </w:pPr>
            <w:r>
              <w:rPr>
                <w:rFonts w:hint="eastAsia" w:ascii="宋体" w:hAnsi="宋体" w:eastAsia="宋体" w:cs="Times New Roman"/>
                <w:sz w:val="24"/>
                <w:szCs w:val="24"/>
                <w:lang w:val="en-US" w:eastAsia="zh-CN"/>
              </w:rPr>
              <w:t xml:space="preserve">保安</w:t>
            </w:r>
            <w:r/>
          </w:p>
        </w:tc>
        <w:tc>
          <w:tcPr>
            <w:tcW w:w="1099" w:type="dxa"/>
            <w:vAlign w:val="center"/>
            <w:textDirection w:val="lrTb"/>
            <w:noWrap w:val="false"/>
          </w:tcPr>
          <w:p>
            <w:pPr>
              <w:jc w:val="center"/>
              <w:rPr>
                <w:rFonts w:hint="eastAsia" w:ascii="仿宋" w:hAnsi="仿宋" w:eastAsia="仿宋" w:cs="仿宋"/>
                <w:i/>
                <w:iCs/>
                <w:sz w:val="21"/>
                <w:szCs w:val="21"/>
                <w:u w:val="single"/>
                <w:lang w:val="en-US" w:eastAsia="zh-CN"/>
              </w:rPr>
            </w:pPr>
            <w:r>
              <w:rPr>
                <w:rFonts w:hint="eastAsia" w:ascii="宋体" w:hAnsi="宋体" w:eastAsia="宋体" w:cs="Times New Roman"/>
                <w:sz w:val="24"/>
                <w:szCs w:val="24"/>
                <w:lang w:val="en-US" w:eastAsia="zh-CN"/>
              </w:rPr>
              <w:t xml:space="preserve">3</w:t>
            </w:r>
            <w:r/>
          </w:p>
        </w:tc>
        <w:tc>
          <w:tcPr>
            <w:tcW w:w="1249" w:type="dxa"/>
            <w:vAlign w:val="center"/>
            <w:textDirection w:val="lrTb"/>
            <w:noWrap w:val="false"/>
          </w:tcPr>
          <w:p>
            <w:pPr>
              <w:jc w:val="center"/>
              <w:rPr>
                <w:rFonts w:hint="eastAsia" w:ascii="仿宋" w:hAnsi="仿宋" w:eastAsia="仿宋" w:cs="仿宋"/>
                <w:i/>
                <w:iCs/>
                <w:sz w:val="21"/>
                <w:szCs w:val="21"/>
                <w:u w:val="single"/>
                <w:lang w:val="en-US" w:eastAsia="zh-CN"/>
              </w:rPr>
            </w:pPr>
            <w:r>
              <w:rPr>
                <w:rFonts w:hint="eastAsia" w:ascii="宋体" w:hAnsi="宋体" w:eastAsia="宋体" w:cs="Times New Roman"/>
                <w:sz w:val="24"/>
                <w:szCs w:val="24"/>
                <w:lang w:val="en-US" w:eastAsia="zh-CN"/>
              </w:rPr>
              <w:t xml:space="preserve">9</w:t>
            </w:r>
            <w:r/>
          </w:p>
        </w:tc>
        <w:tc>
          <w:tcPr>
            <w:tcW w:w="4253" w:type="dxa"/>
            <w:vAlign w:val="center"/>
            <w:textDirection w:val="lrTb"/>
            <w:noWrap w:val="false"/>
          </w:tcPr>
          <w:p>
            <w:pPr>
              <w:jc w:val="left"/>
              <w:widowControl/>
              <w:rPr>
                <w:rFonts w:hint="eastAsia" w:ascii="仿宋" w:hAnsi="仿宋" w:eastAsia="仿宋" w:cs="仿宋"/>
                <w:i/>
                <w:iCs/>
                <w:sz w:val="21"/>
                <w:szCs w:val="21"/>
                <w:u w:val="single"/>
              </w:rPr>
            </w:pPr>
            <w:r>
              <w:rPr>
                <w:rFonts w:hint="eastAsia" w:ascii="宋体" w:hAnsi="宋体" w:eastAsia="宋体" w:cs="宋体"/>
                <w:i/>
                <w:iCs/>
                <w:color w:val="000000"/>
                <w:szCs w:val="21"/>
                <w:highlight w:val="none"/>
                <w:u w:val="single"/>
                <w:lang w:val="en-US" w:eastAsia="zh-CN"/>
              </w:rPr>
              <w:t xml:space="preserve">男，至少6人在60周岁以下，其他人员不超过63周岁，必须持有公安部门核发的保安员证。有较强的处置突发事件的能力和工作经验。供应商须承诺所有人员满足上述要求（供应商提供承诺书并加盖公章）</w:t>
            </w:r>
            <w:r>
              <w:rPr>
                <w:i/>
                <w:iCs/>
                <w:u w:val="single"/>
              </w:rPr>
            </w:r>
            <w:r/>
          </w:p>
        </w:tc>
      </w:tr>
      <w:tr>
        <w:trPr>
          <w:trHeight w:val="454"/>
        </w:trPr>
        <w:tc>
          <w:tcPr>
            <w:tcW w:w="992" w:type="dxa"/>
            <w:vAlign w:val="center"/>
            <w:vMerge w:val="continue"/>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rPr>
            </w:r>
            <w:r/>
          </w:p>
        </w:tc>
        <w:tc>
          <w:tcPr>
            <w:tcW w:w="1335" w:type="dxa"/>
            <w:vAlign w:val="center"/>
            <w:textDirection w:val="lrTb"/>
            <w:noWrap w:val="false"/>
          </w:tcPr>
          <w:p>
            <w:pPr>
              <w:jc w:val="center"/>
              <w:rPr>
                <w:rFonts w:hint="eastAsia" w:ascii="仿宋" w:hAnsi="仿宋" w:eastAsia="仿宋" w:cs="仿宋"/>
                <w:i/>
                <w:iCs/>
                <w:sz w:val="21"/>
                <w:szCs w:val="21"/>
                <w:u w:val="single"/>
              </w:rPr>
            </w:pPr>
            <w:r>
              <w:rPr>
                <w:rFonts w:hint="eastAsia" w:ascii="仿宋" w:hAnsi="仿宋" w:eastAsia="仿宋" w:cs="仿宋"/>
                <w:i/>
                <w:iCs/>
                <w:sz w:val="21"/>
                <w:szCs w:val="21"/>
                <w:u w:val="single"/>
              </w:rPr>
              <w:t xml:space="preserve">消控岗</w:t>
            </w:r>
            <w:r/>
          </w:p>
        </w:tc>
        <w:tc>
          <w:tcPr>
            <w:tcW w:w="1099" w:type="dxa"/>
            <w:vAlign w:val="center"/>
            <w:textDirection w:val="lrTb"/>
            <w:noWrap w:val="false"/>
          </w:tcPr>
          <w:p>
            <w:pPr>
              <w:jc w:val="center"/>
              <w:rPr>
                <w:rFonts w:hint="eastAsia" w:ascii="仿宋" w:hAnsi="仿宋" w:eastAsia="仿宋" w:cs="仿宋"/>
                <w:i/>
                <w:iCs/>
                <w:sz w:val="21"/>
                <w:szCs w:val="21"/>
                <w:u w:val="single"/>
              </w:rPr>
            </w:pPr>
            <w:r>
              <w:rPr>
                <w:rFonts w:hint="eastAsia" w:ascii="仿宋" w:hAnsi="仿宋" w:eastAsia="仿宋" w:cs="仿宋"/>
                <w:i/>
                <w:iCs/>
                <w:sz w:val="21"/>
                <w:szCs w:val="21"/>
                <w:u w:val="single"/>
                <w:lang w:val="en-US" w:eastAsia="zh-CN"/>
              </w:rPr>
              <w:t xml:space="preserve">2</w:t>
            </w:r>
            <w:r/>
          </w:p>
        </w:tc>
        <w:tc>
          <w:tcPr>
            <w:tcW w:w="1249" w:type="dxa"/>
            <w:vAlign w:val="center"/>
            <w:textDirection w:val="lrTb"/>
            <w:noWrap w:val="false"/>
          </w:tcPr>
          <w:p>
            <w:pPr>
              <w:jc w:val="center"/>
              <w:rPr>
                <w:rFonts w:hint="eastAsia" w:ascii="仿宋" w:hAnsi="仿宋" w:eastAsia="仿宋" w:cs="仿宋"/>
                <w:i/>
                <w:iCs/>
                <w:sz w:val="21"/>
                <w:szCs w:val="21"/>
                <w:u w:val="single"/>
              </w:rPr>
            </w:pPr>
            <w:r>
              <w:rPr>
                <w:rFonts w:hint="eastAsia" w:ascii="仿宋" w:hAnsi="仿宋" w:eastAsia="仿宋" w:cs="仿宋"/>
                <w:i/>
                <w:iCs/>
                <w:sz w:val="21"/>
                <w:szCs w:val="21"/>
                <w:u w:val="single"/>
              </w:rPr>
              <w:t xml:space="preserve">6</w:t>
            </w:r>
            <w:r/>
          </w:p>
        </w:tc>
        <w:tc>
          <w:tcPr>
            <w:tcW w:w="4253" w:type="dxa"/>
            <w:vAlign w:val="center"/>
            <w:textDirection w:val="lrTb"/>
            <w:noWrap w:val="false"/>
          </w:tcPr>
          <w:p>
            <w:pPr>
              <w:rPr>
                <w:rFonts w:hint="eastAsia" w:ascii="仿宋" w:hAnsi="仿宋" w:eastAsia="仿宋" w:cs="仿宋"/>
                <w:i/>
                <w:iCs/>
                <w:sz w:val="21"/>
                <w:szCs w:val="21"/>
                <w:u w:val="single"/>
              </w:rPr>
            </w:pPr>
            <w:r>
              <w:rPr>
                <w:rFonts w:hint="eastAsia" w:ascii="仿宋" w:hAnsi="仿宋" w:eastAsia="仿宋" w:cs="仿宋"/>
                <w:i/>
                <w:iCs/>
                <w:sz w:val="21"/>
                <w:szCs w:val="21"/>
                <w:u w:val="single"/>
              </w:rPr>
              <w:t xml:space="preserve">男，年龄不超过58周岁；消控值守人员必须持有主管部门核发的中级以上（含）消防设施操作员证或建构筑物消防员证。24小时值守。（</w:t>
            </w:r>
            <w:r>
              <w:rPr>
                <w:rFonts w:hint="eastAsia" w:ascii="仿宋" w:hAnsi="仿宋" w:eastAsia="仿宋" w:cs="仿宋"/>
                <w:b/>
                <w:bCs/>
                <w:i/>
                <w:iCs/>
                <w:sz w:val="21"/>
                <w:szCs w:val="21"/>
                <w:u w:val="single"/>
              </w:rPr>
              <w:t xml:space="preserve">供应商须承诺所有人员满足上述要求（供应商提供承诺书并加盖公章）</w:t>
            </w:r>
            <w:r/>
          </w:p>
        </w:tc>
      </w:tr>
      <w:tr>
        <w:trPr>
          <w:trHeight w:val="454"/>
        </w:trPr>
        <w:tc>
          <w:tcPr>
            <w:tcW w:w="992" w:type="dxa"/>
            <w:vAlign w:val="center"/>
            <w:textDirection w:val="lrTb"/>
            <w:noWrap w:val="false"/>
          </w:tcPr>
          <w:p>
            <w:pPr>
              <w:rPr>
                <w:rFonts w:hint="eastAsia" w:ascii="仿宋" w:hAnsi="仿宋" w:eastAsia="仿宋" w:cs="仿宋"/>
                <w:sz w:val="21"/>
                <w:szCs w:val="21"/>
              </w:rPr>
            </w:pPr>
            <w:r>
              <w:rPr>
                <w:rFonts w:hint="eastAsia" w:ascii="仿宋" w:hAnsi="仿宋" w:eastAsia="仿宋" w:cs="仿宋"/>
                <w:b w:val="0"/>
                <w:bCs w:val="0"/>
                <w:i/>
                <w:iCs/>
                <w:color w:val="000000"/>
                <w:sz w:val="21"/>
                <w:szCs w:val="21"/>
                <w:highlight w:val="none"/>
                <w:u w:val="single"/>
              </w:rPr>
              <w:t xml:space="preserve">配电房值守及水电维修人员</w:t>
            </w:r>
            <w:r/>
          </w:p>
        </w:tc>
        <w:tc>
          <w:tcPr>
            <w:tcW w:w="1335" w:type="dxa"/>
            <w:vAlign w:val="center"/>
            <w:textDirection w:val="lrTb"/>
            <w:noWrap w:val="false"/>
          </w:tcPr>
          <w:p>
            <w:pPr>
              <w:rPr>
                <w:rFonts w:hint="eastAsia" w:ascii="仿宋" w:hAnsi="仿宋" w:eastAsia="仿宋" w:cs="仿宋"/>
                <w:i/>
                <w:iCs/>
                <w:sz w:val="21"/>
                <w:szCs w:val="21"/>
                <w:u w:val="single"/>
              </w:rPr>
            </w:pPr>
            <w:r>
              <w:rPr>
                <w:rFonts w:hint="eastAsia" w:ascii="仿宋" w:hAnsi="仿宋" w:eastAsia="仿宋" w:cs="仿宋"/>
                <w:b w:val="0"/>
                <w:bCs w:val="0"/>
                <w:i/>
                <w:iCs/>
                <w:color w:val="000000"/>
                <w:sz w:val="21"/>
                <w:szCs w:val="21"/>
                <w:highlight w:val="none"/>
                <w:u w:val="single"/>
              </w:rPr>
              <w:t xml:space="preserve">配电房值守及水电维修人员</w:t>
            </w:r>
            <w:r/>
          </w:p>
        </w:tc>
        <w:tc>
          <w:tcPr>
            <w:tcW w:w="1099" w:type="dxa"/>
            <w:vAlign w:val="center"/>
            <w:textDirection w:val="lrTb"/>
            <w:noWrap w:val="false"/>
          </w:tcPr>
          <w:p>
            <w:pPr>
              <w:jc w:val="center"/>
              <w:rPr>
                <w:rFonts w:hint="eastAsia" w:ascii="仿宋" w:hAnsi="仿宋" w:eastAsia="仿宋" w:cs="仿宋"/>
                <w:i/>
                <w:iCs/>
                <w:sz w:val="21"/>
                <w:szCs w:val="21"/>
                <w:u w:val="single"/>
                <w:lang w:val="en-US" w:eastAsia="zh-CN"/>
              </w:rPr>
            </w:pPr>
            <w:r>
              <w:rPr>
                <w:rFonts w:hint="eastAsia" w:ascii="仿宋" w:hAnsi="仿宋" w:eastAsia="仿宋" w:cs="仿宋"/>
                <w:b w:val="0"/>
                <w:bCs w:val="0"/>
                <w:i/>
                <w:iCs/>
                <w:color w:val="000000"/>
                <w:sz w:val="21"/>
                <w:szCs w:val="21"/>
                <w:highlight w:val="none"/>
                <w:u w:val="single"/>
              </w:rPr>
              <w:t xml:space="preserve">配电房值守</w:t>
            </w:r>
            <w:r>
              <w:rPr>
                <w:rFonts w:hint="eastAsia" w:ascii="仿宋" w:hAnsi="仿宋" w:eastAsia="仿宋" w:cs="仿宋"/>
                <w:b w:val="0"/>
                <w:bCs w:val="0"/>
                <w:i/>
                <w:iCs/>
                <w:color w:val="000000"/>
                <w:sz w:val="21"/>
                <w:szCs w:val="21"/>
                <w:highlight w:val="none"/>
                <w:u w:val="single"/>
                <w:lang w:val="en-US" w:eastAsia="zh-CN"/>
              </w:rPr>
              <w:t xml:space="preserve">1人，</w:t>
            </w:r>
            <w:r>
              <w:rPr>
                <w:rFonts w:hint="eastAsia" w:ascii="仿宋" w:hAnsi="仿宋" w:eastAsia="仿宋" w:cs="仿宋"/>
                <w:b w:val="0"/>
                <w:bCs w:val="0"/>
                <w:i/>
                <w:iCs/>
                <w:color w:val="000000"/>
                <w:sz w:val="21"/>
                <w:szCs w:val="21"/>
                <w:highlight w:val="none"/>
                <w:u w:val="single"/>
              </w:rPr>
              <w:t xml:space="preserve">水电维修人员</w:t>
            </w:r>
            <w:r>
              <w:rPr>
                <w:rFonts w:hint="eastAsia" w:ascii="仿宋" w:hAnsi="仿宋" w:eastAsia="仿宋" w:cs="仿宋"/>
                <w:b w:val="0"/>
                <w:bCs w:val="0"/>
                <w:i/>
                <w:iCs/>
                <w:color w:val="000000"/>
                <w:sz w:val="21"/>
                <w:szCs w:val="21"/>
                <w:highlight w:val="none"/>
                <w:u w:val="single"/>
                <w:lang w:val="en-US" w:eastAsia="zh-CN"/>
              </w:rPr>
              <w:t xml:space="preserve">1人</w:t>
            </w:r>
            <w:r/>
          </w:p>
        </w:tc>
        <w:tc>
          <w:tcPr>
            <w:tcW w:w="1249" w:type="dxa"/>
            <w:vAlign w:val="center"/>
            <w:textDirection w:val="lrTb"/>
            <w:noWrap w:val="false"/>
          </w:tcPr>
          <w:p>
            <w:pPr>
              <w:jc w:val="center"/>
              <w:rPr>
                <w:rFonts w:hint="eastAsia" w:ascii="仿宋" w:hAnsi="仿宋" w:eastAsia="仿宋" w:cs="仿宋"/>
                <w:i/>
                <w:iCs/>
                <w:sz w:val="21"/>
                <w:szCs w:val="21"/>
                <w:u w:val="single"/>
                <w:lang w:eastAsia="zh-CN"/>
              </w:rPr>
            </w:pPr>
            <w:r>
              <w:rPr>
                <w:rFonts w:hint="eastAsia" w:ascii="仿宋" w:hAnsi="仿宋" w:eastAsia="仿宋" w:cs="仿宋"/>
                <w:i/>
                <w:iCs/>
                <w:sz w:val="21"/>
                <w:szCs w:val="21"/>
                <w:u w:val="single"/>
                <w:lang w:val="en-US" w:eastAsia="zh-CN"/>
              </w:rPr>
              <w:t xml:space="preserve">4</w:t>
            </w:r>
            <w:r/>
          </w:p>
        </w:tc>
        <w:tc>
          <w:tcPr>
            <w:tcW w:w="4253" w:type="dxa"/>
            <w:vAlign w:val="center"/>
            <w:textDirection w:val="lrTb"/>
            <w:noWrap w:val="false"/>
          </w:tcPr>
          <w:p>
            <w:pPr>
              <w:rPr>
                <w:rFonts w:hint="eastAsia" w:ascii="仿宋" w:hAnsi="仿宋" w:eastAsia="仿宋" w:cs="仿宋"/>
                <w:i/>
                <w:iCs/>
                <w:sz w:val="21"/>
                <w:szCs w:val="21"/>
                <w:u w:val="single"/>
              </w:rPr>
            </w:pPr>
            <w:r>
              <w:rPr>
                <w:rFonts w:hint="eastAsia" w:ascii="仿宋" w:hAnsi="仿宋" w:eastAsia="仿宋" w:cs="仿宋"/>
                <w:b w:val="0"/>
                <w:bCs w:val="0"/>
                <w:i/>
                <w:iCs/>
                <w:color w:val="000000"/>
                <w:sz w:val="21"/>
                <w:szCs w:val="21"/>
                <w:highlight w:val="none"/>
                <w:u w:val="single"/>
              </w:rPr>
              <w:t xml:space="preserve">男，年龄不超过55周岁，必须持有应急管理部门所发高压电工特种作业证书（其中</w:t>
            </w:r>
            <w:r>
              <w:rPr>
                <w:rFonts w:hint="eastAsia" w:ascii="仿宋" w:hAnsi="仿宋" w:eastAsia="仿宋" w:cs="仿宋"/>
                <w:b w:val="0"/>
                <w:bCs w:val="0"/>
                <w:i/>
                <w:iCs/>
                <w:color w:val="000000"/>
                <w:sz w:val="21"/>
                <w:szCs w:val="21"/>
                <w:highlight w:val="none"/>
                <w:u w:val="single"/>
                <w:lang w:val="en-US" w:eastAsia="zh-CN"/>
              </w:rPr>
              <w:t xml:space="preserve">两</w:t>
            </w:r>
            <w:r>
              <w:rPr>
                <w:rFonts w:hint="eastAsia" w:ascii="仿宋" w:hAnsi="仿宋" w:eastAsia="仿宋" w:cs="仿宋"/>
                <w:b w:val="0"/>
                <w:bCs w:val="0"/>
                <w:i/>
                <w:iCs/>
                <w:color w:val="000000"/>
                <w:sz w:val="21"/>
                <w:szCs w:val="21"/>
                <w:highlight w:val="none"/>
                <w:u w:val="single"/>
              </w:rPr>
              <w:t xml:space="preserve">人至少持有</w:t>
            </w:r>
            <w:r>
              <w:rPr>
                <w:rFonts w:hint="eastAsia" w:ascii="仿宋" w:hAnsi="仿宋" w:eastAsia="仿宋" w:cs="仿宋"/>
                <w:b w:val="0"/>
                <w:bCs w:val="0"/>
                <w:i/>
                <w:iCs/>
                <w:color w:val="000000"/>
                <w:sz w:val="21"/>
                <w:szCs w:val="21"/>
                <w:highlight w:val="none"/>
                <w:u w:val="single"/>
                <w:lang w:val="en-US" w:eastAsia="zh-CN"/>
              </w:rPr>
              <w:t xml:space="preserve">低</w:t>
            </w:r>
            <w:r>
              <w:rPr>
                <w:rFonts w:hint="eastAsia" w:ascii="仿宋" w:hAnsi="仿宋" w:eastAsia="仿宋" w:cs="仿宋"/>
                <w:b w:val="0"/>
                <w:bCs w:val="0"/>
                <w:i/>
                <w:iCs/>
                <w:color w:val="000000"/>
                <w:sz w:val="21"/>
                <w:szCs w:val="21"/>
                <w:highlight w:val="none"/>
                <w:u w:val="single"/>
              </w:rPr>
              <w:t xml:space="preserve">压电工特种作业证书）。从事本岗位3年及以上工作经验，熟练掌握岗位技能，有较强的水电维修技能，做到及时维护。</w:t>
            </w:r>
            <w:r>
              <w:rPr>
                <w:rFonts w:hint="eastAsia" w:ascii="仿宋" w:hAnsi="仿宋" w:eastAsia="仿宋" w:cs="仿宋"/>
                <w:i/>
                <w:iCs/>
                <w:sz w:val="21"/>
                <w:szCs w:val="21"/>
                <w:u w:val="single"/>
              </w:rPr>
              <w:t xml:space="preserve">（</w:t>
            </w:r>
            <w:r>
              <w:rPr>
                <w:rFonts w:hint="eastAsia" w:ascii="仿宋" w:hAnsi="仿宋" w:eastAsia="仿宋" w:cs="仿宋"/>
                <w:b/>
                <w:bCs/>
                <w:i/>
                <w:iCs/>
                <w:sz w:val="21"/>
                <w:szCs w:val="21"/>
                <w:u w:val="single"/>
              </w:rPr>
              <w:t xml:space="preserve">供应商须承诺所有人员满足上述要求（供应商提供承诺书并加盖公章）</w:t>
            </w:r>
            <w:r/>
          </w:p>
        </w:tc>
      </w:tr>
      <w:tr>
        <w:trPr>
          <w:trHeight w:val="454"/>
        </w:trPr>
        <w:tc>
          <w:tcPr>
            <w:tcW w:w="992" w:type="dxa"/>
            <w:vAlign w:val="center"/>
            <w:textDirection w:val="lrTb"/>
            <w:noWrap w:val="false"/>
          </w:tcPr>
          <w:p>
            <w:pPr>
              <w:rPr>
                <w:rFonts w:hint="eastAsia" w:ascii="仿宋" w:hAnsi="仿宋" w:eastAsia="仿宋" w:cs="仿宋"/>
                <w:b w:val="0"/>
                <w:bCs w:val="0"/>
                <w:i/>
                <w:iCs/>
                <w:color w:val="000000"/>
                <w:sz w:val="21"/>
                <w:szCs w:val="21"/>
                <w:highlight w:val="none"/>
                <w:u w:val="single"/>
                <w:lang w:val="en-US" w:eastAsia="zh-CN"/>
              </w:rPr>
            </w:pPr>
            <w:r>
              <w:rPr>
                <w:rFonts w:hint="eastAsia" w:ascii="仿宋" w:hAnsi="仿宋" w:eastAsia="仿宋" w:cs="仿宋"/>
                <w:b w:val="0"/>
                <w:bCs w:val="0"/>
                <w:i/>
                <w:iCs/>
                <w:color w:val="000000"/>
                <w:sz w:val="21"/>
                <w:szCs w:val="21"/>
                <w:highlight w:val="none"/>
                <w:u w:val="single"/>
                <w:lang w:val="en-US" w:eastAsia="zh-CN"/>
              </w:rPr>
              <w:t xml:space="preserve">合计</w:t>
            </w:r>
            <w:r/>
          </w:p>
        </w:tc>
        <w:tc>
          <w:tcPr>
            <w:tcW w:w="1335" w:type="dxa"/>
            <w:vAlign w:val="center"/>
            <w:textDirection w:val="lrTb"/>
            <w:noWrap w:val="false"/>
          </w:tcPr>
          <w:p>
            <w:pPr>
              <w:rPr>
                <w:rFonts w:hint="eastAsia" w:ascii="仿宋" w:hAnsi="仿宋" w:eastAsia="仿宋" w:cs="仿宋"/>
                <w:b w:val="0"/>
                <w:bCs w:val="0"/>
                <w:i/>
                <w:iCs/>
                <w:color w:val="000000"/>
                <w:sz w:val="21"/>
                <w:szCs w:val="21"/>
                <w:highlight w:val="none"/>
                <w:u w:val="single"/>
              </w:rPr>
            </w:pPr>
            <w:r>
              <w:rPr>
                <w:rFonts w:hint="eastAsia" w:ascii="仿宋" w:hAnsi="仿宋" w:eastAsia="仿宋" w:cs="仿宋"/>
                <w:b w:val="0"/>
                <w:bCs w:val="0"/>
                <w:i/>
                <w:iCs/>
                <w:color w:val="000000"/>
                <w:sz w:val="21"/>
                <w:szCs w:val="21"/>
                <w:highlight w:val="none"/>
                <w:u w:val="single"/>
              </w:rPr>
            </w:r>
            <w:r/>
          </w:p>
        </w:tc>
        <w:tc>
          <w:tcPr>
            <w:tcW w:w="1099" w:type="dxa"/>
            <w:vAlign w:val="center"/>
            <w:textDirection w:val="lrTb"/>
            <w:noWrap w:val="false"/>
          </w:tcPr>
          <w:p>
            <w:pPr>
              <w:jc w:val="center"/>
              <w:rPr>
                <w:rFonts w:hint="eastAsia" w:ascii="仿宋" w:hAnsi="仿宋" w:eastAsia="仿宋" w:cs="仿宋"/>
                <w:i/>
                <w:iCs/>
                <w:sz w:val="21"/>
                <w:szCs w:val="21"/>
                <w:u w:val="single"/>
                <w:lang w:val="en-US" w:eastAsia="zh-CN"/>
              </w:rPr>
            </w:pPr>
            <w:r>
              <w:rPr>
                <w:rFonts w:hint="eastAsia" w:ascii="仿宋" w:hAnsi="仿宋" w:eastAsia="仿宋" w:cs="仿宋"/>
                <w:i/>
                <w:iCs/>
                <w:sz w:val="21"/>
                <w:szCs w:val="21"/>
                <w:u w:val="single"/>
                <w:lang w:val="en-US" w:eastAsia="zh-CN"/>
              </w:rPr>
            </w:r>
            <w:r/>
          </w:p>
        </w:tc>
        <w:tc>
          <w:tcPr>
            <w:tcW w:w="1249" w:type="dxa"/>
            <w:vAlign w:val="center"/>
            <w:textDirection w:val="lrTb"/>
            <w:noWrap w:val="false"/>
          </w:tcPr>
          <w:p>
            <w:pPr>
              <w:jc w:val="center"/>
              <w:rPr>
                <w:rFonts w:hint="eastAsia" w:ascii="仿宋" w:hAnsi="仿宋" w:eastAsia="仿宋" w:cs="仿宋"/>
                <w:i/>
                <w:iCs/>
                <w:sz w:val="21"/>
                <w:szCs w:val="21"/>
                <w:u w:val="single"/>
                <w:lang w:val="en-US" w:eastAsia="zh-CN"/>
              </w:rPr>
            </w:pPr>
            <w:r>
              <w:rPr>
                <w:rFonts w:hint="eastAsia" w:ascii="仿宋" w:hAnsi="仿宋" w:eastAsia="仿宋" w:cs="仿宋"/>
                <w:i/>
                <w:iCs/>
                <w:sz w:val="21"/>
                <w:szCs w:val="21"/>
                <w:u w:val="single"/>
                <w:lang w:val="en-US" w:eastAsia="zh-CN"/>
              </w:rPr>
              <w:t xml:space="preserve">31</w:t>
            </w:r>
            <w:r/>
          </w:p>
        </w:tc>
        <w:tc>
          <w:tcPr>
            <w:tcW w:w="4253" w:type="dxa"/>
            <w:vAlign w:val="center"/>
            <w:textDirection w:val="lrTb"/>
            <w:noWrap w:val="false"/>
          </w:tcPr>
          <w:p>
            <w:pPr>
              <w:rPr>
                <w:rFonts w:hint="eastAsia" w:ascii="仿宋" w:hAnsi="仿宋" w:eastAsia="仿宋" w:cs="仿宋"/>
                <w:b w:val="0"/>
                <w:bCs w:val="0"/>
                <w:i/>
                <w:iCs/>
                <w:color w:val="000000"/>
                <w:sz w:val="21"/>
                <w:szCs w:val="21"/>
                <w:highlight w:val="none"/>
                <w:u w:val="single"/>
              </w:rPr>
            </w:pPr>
            <w:r>
              <w:rPr>
                <w:rFonts w:hint="eastAsia" w:ascii="仿宋" w:hAnsi="仿宋" w:eastAsia="仿宋" w:cs="仿宋"/>
                <w:b w:val="0"/>
                <w:bCs w:val="0"/>
                <w:i/>
                <w:iCs/>
                <w:color w:val="000000"/>
                <w:sz w:val="21"/>
                <w:szCs w:val="21"/>
                <w:highlight w:val="none"/>
                <w:u w:val="single"/>
              </w:rPr>
            </w:r>
            <w:r/>
          </w:p>
        </w:tc>
      </w:tr>
    </w:tbl>
    <w:p>
      <w:pPr>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注：以上人员不能有违法犯罪、劳教等记录，必须是身体健康、具备岗位所需知识和技能的合法、合格劳动者。中标人对录用人员须严格政审，采购人保留最终政审权。</w:t>
      </w:r>
      <w:r/>
    </w:p>
    <w:p>
      <w:pPr>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法定节假日及周末人员值班要求：</w:t>
      </w:r>
      <w:r/>
    </w:p>
    <w:p>
      <w:pPr>
        <w:jc w:val="left"/>
        <w:widowControl/>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（1）法定节假日值班要求：国家法定节假日安排加班人数不少于3名（全年以13天计算）。</w:t>
      </w:r>
      <w:r/>
    </w:p>
    <w:p>
      <w:pPr>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供应商应当按国家相关法律法规，合理确定服务人员工资标准、工作时间等。</w:t>
      </w:r>
      <w:r/>
    </w:p>
    <w:p>
      <w:pPr>
        <w:jc w:val="left"/>
        <w:widowControl/>
        <w:rPr>
          <w:rFonts w:hint="eastAsia" w:ascii="宋体" w:hAnsi="宋体" w:eastAsia="宋体" w:cs="宋体"/>
          <w:b/>
          <w:i/>
          <w:iCs/>
          <w:sz w:val="24"/>
          <w:szCs w:val="24"/>
          <w:u w:val="single"/>
          <w:lang w:val="en-US" w:eastAsia="zh-CN" w:bidi="ar-SA"/>
        </w:rPr>
      </w:pPr>
      <w:r>
        <w:rPr>
          <w:rFonts w:hint="eastAsia" w:ascii="宋体" w:hAnsi="宋体" w:eastAsia="宋体" w:cs="宋体"/>
          <w:color w:val="000000"/>
          <w:szCs w:val="21"/>
          <w:highlight w:val="none"/>
          <w:lang w:val="en-US" w:eastAsia="zh-CN"/>
        </w:rPr>
        <w:t xml:space="preserve">供应商应当自行为服务人员办理必需的保险，有关人员伤亡及第三者责任险均应当考虑在报价因素中。</w:t>
      </w:r>
      <w:r/>
    </w:p>
    <w:p>
      <w:pPr>
        <w:ind w:firstLine="480"/>
        <w:spacing w:line="460" w:lineRule="exact"/>
        <w:rPr>
          <w:rFonts w:hint="eastAsia" w:ascii="Times New Roman" w:hAnsi="Times New Roman" w:eastAsia="宋体" w:cs="Times New Roman"/>
          <w:color w:val="000000" w:themeColor="text1"/>
          <w:sz w:val="24"/>
          <w:szCs w:val="24"/>
          <w:highlight w:val="none"/>
        </w:rPr>
        <w:outlineLvl w:val="0"/>
      </w:pPr>
      <w:r>
        <w:rPr>
          <w:rFonts w:hint="eastAsia" w:ascii="Times New Roman" w:hAnsi="Times New Roman" w:eastAsia="宋体" w:cs="Times New Roman"/>
          <w:color w:val="000000" w:themeColor="text1"/>
          <w:sz w:val="24"/>
          <w:szCs w:val="24"/>
          <w:highlight w:val="none"/>
          <w:lang w:val="en-US" w:eastAsia="zh-CN"/>
        </w:rPr>
        <w:t xml:space="preserve">6.服务方案要求</w:t>
      </w:r>
      <w:r>
        <w:rPr>
          <w:color w:val="000000" w:themeColor="text1"/>
        </w:rPr>
      </w:r>
      <w:r/>
    </w:p>
    <w:p>
      <w:pPr>
        <w:ind w:firstLine="480"/>
        <w:spacing w:line="460" w:lineRule="exact"/>
        <w:rPr>
          <w:rFonts w:hint="default"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rPr>
        <w:t xml:space="preserve">投标人应根据采购需求和本项目实际，制订相应的服务方案包括但不限于以下内容：</w:t>
      </w:r>
      <w:r>
        <w:rPr>
          <w:color w:val="000000" w:themeColor="text1"/>
        </w:rPr>
      </w:r>
      <w:r/>
    </w:p>
    <w:p>
      <w:pPr>
        <w:ind w:firstLine="480"/>
        <w:spacing w:line="460" w:lineRule="exact"/>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rPr>
        <w:t xml:space="preserve">6.1总体服务方案：投标人应根据采购需求和本项目实际，提供本项目项目运营和管理的总体服务方案，方案应包括：1)本项目管理理念；2)管理工作目标；3)项目服务定位；4)服务设想及策划；5)重点、难点把控等情况的分析应对；6)制度建设；7)人员稳定工作措施。要求方案细致完整、针对性强、措施有力，方案的贯彻应能满足本项目各项服务要求。</w:t>
      </w:r>
      <w:r>
        <w:rPr>
          <w:color w:val="000000" w:themeColor="text1"/>
        </w:rPr>
      </w:r>
      <w:r/>
    </w:p>
    <w:p>
      <w:pPr>
        <w:ind w:firstLine="480"/>
        <w:spacing w:line="460" w:lineRule="exact"/>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rPr>
        <w:t xml:space="preserve">6.2组织机构设置、人员配置及人员培训方案：投标人结合项目特点制定组织架构、人员配置及人员培训方案。方案包括合理的组织机构架构、科学的岗位配置及职责、完整的培训计划（包含培训内容、培训时间、培训频次等）。投标人的服务人员100%经过岗前或在岗培训，考试合格才能独立上岗。要求方案细致完整、针对性强、措施有力，方案的贯彻应能满足本项目各项服务要求。</w:t>
      </w:r>
      <w:r>
        <w:rPr>
          <w:color w:val="000000" w:themeColor="text1"/>
        </w:rPr>
      </w:r>
      <w:r/>
    </w:p>
    <w:p>
      <w:pPr>
        <w:ind w:firstLine="480"/>
        <w:spacing w:line="460" w:lineRule="exact"/>
        <w:rPr>
          <w:rFonts w:hint="default"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rPr>
        <w:t xml:space="preserve">6.3安保管理方案：投标人应根据采购需求和本项目实际，制定相应的安全保卫和消防监控服务方案。1）提供安全保卫和消防监控服务的总体服务设想、服务于本项目的重点、难点、思路等。2）岗位设置、分工职责、各类规章制度等。3）制定具体的实施流程、实施方案及质量标准等内容。4）安全防范措施等。要求方案细致完整、针对性强、措施有力，方案的贯彻应能满足本项目服务要求。</w:t>
      </w:r>
      <w:r>
        <w:rPr>
          <w:color w:val="000000" w:themeColor="text1"/>
        </w:rPr>
      </w:r>
      <w:r/>
    </w:p>
    <w:p>
      <w:pPr>
        <w:ind w:firstLine="480"/>
        <w:spacing w:line="460" w:lineRule="exact"/>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rPr>
        <w:t xml:space="preserve">6.4保洁服务方案：投标人应根据采购需求和本项目实际，制订相应的保洁服务方案，包括以下内容：1)提供保洁服务的总体服务设想、服务于本项目的重点、难点、思路等。2)岗位设置、分工职责、工作流程、各类规章制度等。3)制定具体的实施流程、实施方案等内容。要求方案细致完整、针对性强、措施有力，方案的贯彻应能满足本项目服务要求。</w:t>
      </w:r>
      <w:r>
        <w:rPr>
          <w:color w:val="000000" w:themeColor="text1"/>
        </w:rPr>
      </w:r>
      <w:r/>
    </w:p>
    <w:p>
      <w:pPr>
        <w:ind w:firstLine="480"/>
        <w:spacing w:line="460" w:lineRule="exact"/>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rPr>
        <w:t xml:space="preserve">6.5配电房值守及维修服务：投标人须提供专业、规范的配电房值守及维修服务方案。方案方案需包含总体服务目标、维修的重难点及应对思路、岗位设置与职责、配电房及维修全流程操作规程等。要求方案细致完整、针对性强、措施有力，方案的贯彻应能满足本项目服务要求。</w:t>
      </w:r>
      <w:r>
        <w:rPr>
          <w:color w:val="000000" w:themeColor="text1"/>
        </w:rPr>
      </w:r>
      <w:r/>
    </w:p>
    <w:p>
      <w:pPr>
        <w:ind w:firstLine="480"/>
        <w:spacing w:line="460" w:lineRule="exact"/>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rPr>
        <w:t xml:space="preserve">6.6档案资料管理方案：投标人应提供针对本项目特点制定的物业管理、安保服务专项档案资料管理方案。方案包括统计报表、总结报告、日常管理台账等。要求方案细致完整、针对性强、措施有力，方案的贯彻应能满足本项目服务要求。</w:t>
      </w:r>
      <w:r>
        <w:rPr>
          <w:color w:val="000000" w:themeColor="text1"/>
        </w:rPr>
      </w:r>
      <w:r/>
    </w:p>
    <w:p>
      <w:pPr>
        <w:ind w:firstLine="480"/>
        <w:spacing w:line="460" w:lineRule="exact"/>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rPr>
        <w:t xml:space="preserve">6.7突发事件应急处理预案：投标人须提供全面、可操作性强的项目管理突发事件应急处理预案方案。方案应基于部机关办公楼的运行特点与安全要求，阐明应急管理的总体目标与原则，并分析各类突发事件的风险重点、处置难点及应对思路。内容须包括：清晰的应急组织架构与各岗位职责分工；覆盖消防、治安及大型活动保障等重点场景的专项处置流程；以及日常培训演练与持续改进机制。方案要求各预案职责明确、响应迅速、措施具体，能确保在突发情况下处置得当、衔接顺畅，有效保障机关人员、财产安全和公务活动正常秩序。 </w:t>
      </w:r>
      <w:r>
        <w:rPr>
          <w:color w:val="000000" w:themeColor="text1"/>
        </w:rPr>
      </w:r>
      <w:r/>
    </w:p>
    <w:p>
      <w:pPr>
        <w:pStyle w:val="858"/>
        <w:rPr>
          <w:rFonts w:hint="eastAsia"/>
          <w:color w:val="000000" w:themeColor="text1"/>
          <w:highlight w:val="none"/>
        </w:rPr>
      </w:pPr>
      <w:r>
        <w:rPr>
          <w:rFonts w:hint="eastAsia"/>
          <w:color w:val="000000" w:themeColor="text1"/>
          <w:highlight w:val="none"/>
          <w:lang w:val="en-US" w:eastAsia="zh-CN"/>
        </w:rPr>
      </w:r>
      <w:r>
        <w:rPr>
          <w:color w:val="000000" w:themeColor="text1"/>
        </w:rPr>
      </w:r>
      <w:r/>
    </w:p>
    <w:p>
      <w:pPr>
        <w:ind w:firstLine="482"/>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7</w:t>
      </w:r>
      <w:r>
        <w:rPr>
          <w:rFonts w:hint="default" w:ascii="宋体" w:hAnsi="宋体" w:eastAsia="宋体" w:cs="Times New Roman"/>
          <w:b/>
          <w:bCs/>
          <w:sz w:val="24"/>
          <w:szCs w:val="24"/>
        </w:rPr>
        <w:t xml:space="preserve">.商务要求</w:t>
      </w:r>
      <w:r/>
    </w:p>
    <w:p>
      <w:pPr>
        <w:ind w:firstLine="482"/>
        <w:rPr>
          <w:rFonts w:hint="eastAsia" w:ascii="宋体" w:hAnsi="宋体" w:eastAsia="宋体" w:cs="Times New Roman"/>
          <w:b/>
          <w:bCs/>
          <w:sz w:val="24"/>
          <w:szCs w:val="24"/>
        </w:rPr>
      </w:pPr>
      <w:r>
        <w:rPr>
          <w:rFonts w:hint="eastAsia" w:ascii="宋体" w:hAnsi="宋体" w:eastAsia="宋体" w:cs="Times New Roman"/>
          <w:b/>
          <w:bCs/>
          <w:sz w:val="24"/>
          <w:szCs w:val="24"/>
          <w:highlight w:val="yellow"/>
          <w:lang w:val="en-US" w:eastAsia="zh-CN"/>
        </w:rPr>
        <w:t xml:space="preserve">7</w:t>
      </w:r>
      <w:r>
        <w:rPr>
          <w:rFonts w:hint="default" w:ascii="宋体" w:hAnsi="宋体" w:eastAsia="宋体" w:cs="Times New Roman"/>
          <w:b/>
          <w:bCs/>
          <w:sz w:val="24"/>
          <w:szCs w:val="24"/>
          <w:highlight w:val="yellow"/>
        </w:rPr>
        <w:t xml:space="preserve">.1实施期限</w:t>
      </w:r>
      <w:r/>
    </w:p>
    <w:p>
      <w:pPr>
        <w:ind w:firstLine="482"/>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自合同签订之日起两年</w:t>
      </w:r>
      <w:r/>
    </w:p>
    <w:p>
      <w:pPr>
        <w:ind w:firstLine="482"/>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7</w:t>
      </w:r>
      <w:r>
        <w:rPr>
          <w:rFonts w:hint="default" w:ascii="宋体" w:hAnsi="宋体" w:eastAsia="宋体" w:cs="Times New Roman"/>
          <w:b/>
          <w:bCs/>
          <w:sz w:val="24"/>
          <w:szCs w:val="24"/>
        </w:rPr>
        <w:t xml:space="preserve">.2付款方式</w:t>
      </w:r>
      <w:r/>
    </w:p>
    <w:p>
      <w:pPr>
        <w:ind w:firstLine="480"/>
        <w:rPr>
          <w:rFonts w:hint="eastAsia" w:ascii="宋体" w:hAnsi="宋体" w:eastAsia="宋体" w:cs="Times New Roman"/>
          <w:sz w:val="24"/>
          <w:szCs w:val="24"/>
        </w:rPr>
      </w:pPr>
      <w:r>
        <w:rPr>
          <w:rFonts w:hint="default" w:ascii="宋体" w:hAnsi="宋体" w:eastAsia="宋体" w:cs="Times New Roman"/>
          <w:i/>
          <w:iCs/>
          <w:sz w:val="24"/>
          <w:szCs w:val="24"/>
        </w:rPr>
        <w:t xml:space="preserve">合同签订后，乙方按照合同约定时间进场提供服务。物业服务费每</w:t>
      </w:r>
      <w:r>
        <w:rPr>
          <w:rFonts w:hint="eastAsia" w:ascii="宋体" w:hAnsi="宋体" w:eastAsia="宋体" w:cs="Times New Roman"/>
          <w:i/>
          <w:iCs/>
          <w:sz w:val="24"/>
          <w:szCs w:val="24"/>
          <w:lang w:val="en-US" w:eastAsia="zh-CN"/>
        </w:rPr>
        <w:t xml:space="preserve">六</w:t>
      </w:r>
      <w:r>
        <w:rPr>
          <w:rFonts w:hint="default" w:ascii="宋体" w:hAnsi="宋体" w:eastAsia="宋体" w:cs="Times New Roman"/>
          <w:i/>
          <w:iCs/>
          <w:sz w:val="24"/>
          <w:szCs w:val="24"/>
        </w:rPr>
        <w:t xml:space="preserve">个月支付一次。每</w:t>
      </w:r>
      <w:r>
        <w:rPr>
          <w:rFonts w:hint="eastAsia" w:ascii="宋体" w:hAnsi="宋体" w:eastAsia="宋体" w:cs="Times New Roman"/>
          <w:i/>
          <w:iCs/>
          <w:sz w:val="24"/>
          <w:szCs w:val="24"/>
          <w:lang w:val="en-US" w:eastAsia="zh-CN"/>
        </w:rPr>
        <w:t xml:space="preserve">六</w:t>
      </w:r>
      <w:r>
        <w:rPr>
          <w:rFonts w:hint="default" w:ascii="宋体" w:hAnsi="宋体" w:eastAsia="宋体" w:cs="Times New Roman"/>
          <w:i/>
          <w:iCs/>
          <w:sz w:val="24"/>
          <w:szCs w:val="24"/>
        </w:rPr>
        <w:t xml:space="preserve">个月最后</w:t>
      </w:r>
      <w:r>
        <w:rPr>
          <w:rFonts w:hint="eastAsia" w:ascii="宋体" w:hAnsi="宋体" w:eastAsia="宋体" w:cs="Times New Roman"/>
          <w:i/>
          <w:iCs/>
          <w:sz w:val="24"/>
          <w:szCs w:val="24"/>
        </w:rPr>
        <w:t xml:space="preserve">20</w:t>
      </w:r>
      <w:r>
        <w:rPr>
          <w:rFonts w:hint="default" w:ascii="宋体" w:hAnsi="宋体" w:eastAsia="宋体" w:cs="Times New Roman"/>
          <w:i/>
          <w:iCs/>
          <w:sz w:val="24"/>
          <w:szCs w:val="24"/>
        </w:rPr>
        <w:t xml:space="preserve">天，甲方向乙方通报考核情况、测算支付金额。</w:t>
      </w:r>
      <w:r>
        <w:rPr>
          <w:rFonts w:hint="default" w:ascii="宋体" w:hAnsi="宋体" w:eastAsia="宋体" w:cs="Times New Roman"/>
          <w:sz w:val="24"/>
          <w:szCs w:val="24"/>
        </w:rPr>
        <w:t xml:space="preserve">乙方向甲方提交物业服务费正式发票。甲方在10个工作日内向乙方支付当期的物业服务费。</w:t>
      </w:r>
      <w:r/>
    </w:p>
    <w:p>
      <w:pPr>
        <w:ind w:firstLine="482"/>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7</w:t>
      </w:r>
      <w:r>
        <w:rPr>
          <w:rFonts w:hint="default" w:ascii="宋体" w:hAnsi="宋体" w:eastAsia="宋体" w:cs="Times New Roman"/>
          <w:b/>
          <w:bCs/>
          <w:sz w:val="24"/>
          <w:szCs w:val="24"/>
        </w:rPr>
        <w:t xml:space="preserve">.3验收标准与要求</w:t>
      </w:r>
      <w:r/>
    </w:p>
    <w:p>
      <w:pPr>
        <w:ind w:firstLine="480"/>
        <w:spacing w:before="120" w:after="120"/>
        <w:rPr>
          <w:rFonts w:hint="eastAsia" w:ascii="宋体" w:hAnsi="宋体" w:eastAsia="宋体" w:cs="宋体"/>
          <w:color w:val="000000" w:themeColor="text1"/>
          <w:sz w:val="24"/>
          <w:szCs w:val="24"/>
          <w:highlight w:val="none"/>
        </w:rPr>
      </w:pPr>
      <w:r>
        <w:rPr>
          <w:rFonts w:hint="default" w:ascii="宋体" w:hAnsi="宋体" w:eastAsia="宋体" w:cs="Times New Roman"/>
          <w:color w:val="000000" w:themeColor="text1"/>
          <w:sz w:val="24"/>
          <w:szCs w:val="24"/>
        </w:rPr>
        <w:t xml:space="preserve">中标单位除按相关规定与采购方签订物业服务管理合同，必须服从采购方的监管考核，</w:t>
      </w:r>
      <w:r>
        <w:rPr>
          <w:rFonts w:hint="eastAsia" w:ascii="宋体" w:hAnsi="宋体" w:eastAsia="宋体" w:cs="宋体"/>
          <w:color w:val="000000" w:themeColor="text1"/>
          <w:sz w:val="24"/>
          <w:szCs w:val="24"/>
          <w:highlight w:val="none"/>
          <w:lang w:val="en-US" w:eastAsia="zh-CN"/>
        </w:rPr>
        <w:t xml:space="preserve">总评分100分为满分，80分为及格。中标单位考核得分在90分以上（含90分），采购人全额支付本月的物业费；考核得分在80-90分（含80分），扣除本月物业费的3%进行结算；考核得分80分以下，扣除本月物业费的5%进行结算。连续两个月得分低于80分的，采购人有权单方面提出终止合同，并且不承担违约责任。</w:t>
      </w:r>
      <w:r>
        <w:rPr>
          <w:color w:val="000000" w:themeColor="text1"/>
        </w:rPr>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r>
      <w:r/>
    </w:p>
    <w:p>
      <w:pPr>
        <w:ind w:firstLine="482"/>
        <w:rPr>
          <w:rFonts w:hint="eastAsia" w:ascii="宋体" w:hAnsi="宋体" w:eastAsia="宋体" w:cs="Times New Roman"/>
          <w:b/>
          <w:bCs/>
          <w:sz w:val="24"/>
          <w:szCs w:val="24"/>
        </w:rPr>
      </w:pPr>
      <w:r>
        <w:rPr>
          <w:rFonts w:hint="default" w:ascii="宋体" w:hAnsi="宋体" w:eastAsia="宋体" w:cs="Times New Roman"/>
          <w:b/>
          <w:bCs/>
          <w:sz w:val="24"/>
          <w:szCs w:val="24"/>
        </w:rPr>
        <w:t xml:space="preserve">附件：</w:t>
      </w:r>
      <w:r/>
    </w:p>
    <w:p>
      <w:pPr>
        <w:ind w:firstLine="482"/>
        <w:rPr>
          <w:rFonts w:hint="eastAsia" w:ascii="宋体" w:hAnsi="宋体" w:eastAsia="宋体" w:cs="Times New Roman"/>
          <w:b/>
          <w:bCs/>
          <w:sz w:val="24"/>
          <w:szCs w:val="24"/>
        </w:rPr>
      </w:pPr>
      <w:r>
        <w:rPr>
          <w:rFonts w:hint="default" w:ascii="宋体" w:hAnsi="宋体" w:eastAsia="宋体" w:cs="Times New Roman"/>
          <w:b/>
          <w:bCs/>
          <w:sz w:val="24"/>
          <w:szCs w:val="24"/>
        </w:rPr>
        <w:t xml:space="preserve">项目服务质量绩效考核评分表</w:t>
      </w:r>
      <w:r/>
    </w:p>
    <w:p>
      <w:pPr>
        <w:rPr>
          <w:rFonts w:hint="eastAsia" w:ascii="等线" w:hAnsi="等线" w:eastAsia="Arial" w:cs="Times New Roman"/>
          <w:szCs w:val="22"/>
          <w:lang w:val="zh-CN"/>
        </w:rPr>
      </w:pPr>
      <w:r>
        <w:rPr>
          <w:rFonts w:hint="default" w:ascii="等线" w:hAnsi="等线" w:eastAsia="Arial" w:cs="Times New Roman"/>
          <w:szCs w:val="22"/>
        </w:rPr>
        <w:br w:type="page" w:clear="all"/>
      </w:r>
      <w:r/>
    </w:p>
    <w:p>
      <w:pPr>
        <w:jc w:val="center"/>
        <w:rPr>
          <w:rFonts w:hint="eastAsia" w:ascii="宋体" w:hAnsi="宋体" w:eastAsia="宋体" w:cs="Times New Roman"/>
          <w:b/>
          <w:bCs/>
          <w:sz w:val="24"/>
          <w:szCs w:val="24"/>
        </w:rPr>
      </w:pPr>
      <w:r>
        <w:rPr>
          <w:rFonts w:hint="default" w:ascii="宋体" w:hAnsi="宋体" w:eastAsia="宋体" w:cs="Times New Roman"/>
          <w:b/>
          <w:bCs/>
          <w:sz w:val="24"/>
          <w:szCs w:val="24"/>
        </w:rPr>
        <w:t xml:space="preserve">项目服务质量考核评分表</w:t>
      </w:r>
      <w:r/>
    </w:p>
    <w:p>
      <w:pPr>
        <w:rPr>
          <w:rFonts w:hint="eastAsia" w:ascii="宋体" w:hAnsi="宋体" w:eastAsia="宋体" w:cs="Times New Roman"/>
          <w:sz w:val="24"/>
          <w:szCs w:val="24"/>
        </w:rPr>
      </w:pPr>
      <w:r>
        <w:rPr>
          <w:rFonts w:hint="default" w:ascii="宋体" w:hAnsi="宋体" w:eastAsia="宋体" w:cs="Times New Roman"/>
          <w:sz w:val="24"/>
          <w:szCs w:val="24"/>
        </w:rPr>
        <w:t xml:space="preserve">考核人：                                                    年  月  日</w:t>
      </w:r>
      <w:r/>
    </w:p>
    <w:tbl>
      <w:tblPr>
        <w:tblStyle w:val="856"/>
        <w:tblpPr w:horzAnchor="page" w:tblpX="1857" w:vertAnchor="text" w:tblpY="138" w:leftFromText="180" w:topFromText="0" w:rightFromText="180" w:bottomFromText="0"/>
        <w:tblW w:w="8657"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7"/>
        <w:gridCol w:w="1064"/>
        <w:gridCol w:w="4009"/>
        <w:gridCol w:w="812"/>
        <w:gridCol w:w="782"/>
        <w:gridCol w:w="873"/>
      </w:tblGrid>
      <w:tr>
        <w:trPr>
          <w:trHeight w:val="339"/>
        </w:trPr>
        <w:tc>
          <w:tcPr>
            <w:gridSpan w:val="2"/>
            <w:tcW w:w="2181" w:type="dxa"/>
            <w:vAlign w:val="center"/>
            <w:textDirection w:val="lrTb"/>
            <w:noWrap/>
          </w:tcPr>
          <w:p>
            <w:pPr>
              <w:jc w:val="center"/>
              <w:keepLines w:val="0"/>
              <w:keepNext w:val="0"/>
              <w:pageBreakBefore w:val="0"/>
              <w:spacing w:line="240" w:lineRule="auto"/>
              <w:widowControl/>
              <w:rPr>
                <w:rFonts w:hint="default" w:ascii="黑体" w:hAnsi="宋体" w:eastAsia="黑体" w:cs="黑体"/>
                <w:color w:val="000000"/>
                <w:szCs w:val="21"/>
              </w:rPr>
            </w:pPr>
            <w:r>
              <w:rPr>
                <w:rFonts w:hint="default" w:ascii="黑体" w:hAnsi="宋体" w:eastAsia="黑体" w:cs="黑体"/>
                <w:color w:val="000000"/>
                <w:szCs w:val="21"/>
                <w:u w:val="none"/>
                <w:lang w:bidi="ar"/>
              </w:rPr>
              <w:t xml:space="preserve">项目</w:t>
            </w:r>
            <w:r/>
          </w:p>
        </w:tc>
        <w:tc>
          <w:tcPr>
            <w:tcW w:w="4009" w:type="dxa"/>
            <w:vAlign w:val="center"/>
            <w:textDirection w:val="lrTb"/>
            <w:noWrap/>
          </w:tcPr>
          <w:p>
            <w:pPr>
              <w:jc w:val="center"/>
              <w:keepLines w:val="0"/>
              <w:keepNext w:val="0"/>
              <w:pageBreakBefore w:val="0"/>
              <w:spacing w:line="240" w:lineRule="auto"/>
              <w:widowControl/>
              <w:rPr>
                <w:rFonts w:hint="eastAsia" w:ascii="黑体" w:hAnsi="宋体" w:eastAsia="黑体" w:cs="黑体"/>
                <w:color w:val="000000"/>
                <w:szCs w:val="21"/>
              </w:rPr>
            </w:pPr>
            <w:r>
              <w:rPr>
                <w:rFonts w:hint="default" w:ascii="黑体" w:hAnsi="宋体" w:eastAsia="黑体" w:cs="黑体"/>
                <w:color w:val="000000"/>
                <w:szCs w:val="21"/>
                <w:u w:val="none"/>
                <w:lang w:bidi="ar"/>
              </w:rPr>
              <w:t xml:space="preserve">评分要点</w:t>
            </w:r>
            <w:r/>
          </w:p>
        </w:tc>
        <w:tc>
          <w:tcPr>
            <w:tcW w:w="812" w:type="dxa"/>
            <w:vAlign w:val="center"/>
            <w:textDirection w:val="lrTb"/>
            <w:noWrap/>
          </w:tcPr>
          <w:p>
            <w:pPr>
              <w:jc w:val="center"/>
              <w:keepLines w:val="0"/>
              <w:keepNext w:val="0"/>
              <w:pageBreakBefore w:val="0"/>
              <w:spacing w:line="240" w:lineRule="auto"/>
              <w:widowControl/>
              <w:rPr>
                <w:rFonts w:hint="eastAsia" w:ascii="黑体" w:hAnsi="宋体" w:eastAsia="黑体" w:cs="黑体"/>
                <w:color w:val="000000"/>
                <w:szCs w:val="21"/>
              </w:rPr>
            </w:pPr>
            <w:r>
              <w:rPr>
                <w:rFonts w:hint="default" w:ascii="黑体" w:hAnsi="宋体" w:eastAsia="黑体" w:cs="黑体"/>
                <w:color w:val="000000"/>
                <w:szCs w:val="21"/>
                <w:u w:val="none"/>
                <w:lang w:bidi="ar"/>
              </w:rPr>
              <w:t xml:space="preserve">分值</w:t>
            </w:r>
            <w:r/>
          </w:p>
        </w:tc>
        <w:tc>
          <w:tcPr>
            <w:tcW w:w="782" w:type="dxa"/>
            <w:vAlign w:val="center"/>
            <w:textDirection w:val="lrTb"/>
            <w:noWrap/>
          </w:tcPr>
          <w:p>
            <w:pPr>
              <w:jc w:val="center"/>
              <w:keepLines w:val="0"/>
              <w:keepNext w:val="0"/>
              <w:pageBreakBefore w:val="0"/>
              <w:spacing w:line="240" w:lineRule="auto"/>
              <w:widowControl/>
              <w:rPr>
                <w:rFonts w:hint="eastAsia" w:ascii="黑体" w:hAnsi="宋体" w:eastAsia="黑体" w:cs="黑体"/>
                <w:color w:val="000000"/>
                <w:szCs w:val="21"/>
              </w:rPr>
            </w:pPr>
            <w:r>
              <w:rPr>
                <w:rFonts w:hint="default" w:ascii="黑体" w:hAnsi="宋体" w:eastAsia="黑体" w:cs="黑体"/>
                <w:color w:val="000000"/>
                <w:szCs w:val="21"/>
                <w:u w:val="none"/>
                <w:lang w:bidi="ar"/>
              </w:rPr>
              <w:t xml:space="preserve">得分</w:t>
            </w:r>
            <w:r/>
          </w:p>
        </w:tc>
        <w:tc>
          <w:tcPr>
            <w:tcW w:w="873" w:type="dxa"/>
            <w:vAlign w:val="center"/>
            <w:textDirection w:val="lrTb"/>
            <w:noWrap/>
          </w:tcPr>
          <w:p>
            <w:pPr>
              <w:jc w:val="center"/>
              <w:keepLines w:val="0"/>
              <w:keepNext w:val="0"/>
              <w:pageBreakBefore w:val="0"/>
              <w:spacing w:line="240" w:lineRule="auto"/>
              <w:widowControl/>
              <w:rPr>
                <w:rFonts w:hint="eastAsia" w:ascii="黑体" w:hAnsi="宋体" w:eastAsia="黑体" w:cs="黑体"/>
                <w:color w:val="000000"/>
                <w:szCs w:val="21"/>
              </w:rPr>
            </w:pPr>
            <w:r>
              <w:rPr>
                <w:rFonts w:hint="default" w:ascii="黑体" w:hAnsi="宋体" w:eastAsia="黑体" w:cs="黑体"/>
                <w:color w:val="000000"/>
                <w:szCs w:val="21"/>
                <w:u w:val="none"/>
                <w:lang w:bidi="ar"/>
              </w:rPr>
              <w:t xml:space="preserve">备注</w:t>
            </w:r>
            <w:r/>
          </w:p>
        </w:tc>
      </w:tr>
      <w:tr>
        <w:trPr>
          <w:trHeight w:val="339"/>
        </w:trPr>
        <w:tc>
          <w:tcPr>
            <w:tcW w:w="1117" w:type="dxa"/>
            <w:vAlign w:val="center"/>
            <w:vMerge w:val="restart"/>
            <w:textDirection w:val="lrTb"/>
            <w:noWrap/>
          </w:tcPr>
          <w:p>
            <w:pPr>
              <w:jc w:val="center"/>
              <w:keepLines w:val="0"/>
              <w:keepNext w:val="0"/>
              <w:pageBreakBefore w:val="0"/>
              <w:spacing w:line="240" w:lineRule="auto"/>
              <w:widowControl/>
              <w:rPr>
                <w:rFonts w:hint="default" w:ascii="Calibri" w:hAnsi="宋体" w:eastAsia="宋体" w:cs="Times New Roman"/>
                <w:szCs w:val="22"/>
                <w:lang w:bidi="ar"/>
              </w:rPr>
            </w:pPr>
            <w:r>
              <w:rPr>
                <w:rFonts w:hint="default" w:ascii="仿宋_GB2312" w:hAnsi="宋体" w:eastAsia="仿宋_GB2312" w:cs="仿宋_GB2312"/>
                <w:color w:val="000000"/>
                <w:szCs w:val="21"/>
                <w:u w:val="none"/>
                <w:lang w:bidi="ar"/>
              </w:rPr>
              <w:t xml:space="preserve">管理</w:t>
            </w:r>
            <w:r/>
          </w:p>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规范</w:t>
            </w:r>
            <w:r/>
          </w:p>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（32分）</w:t>
            </w:r>
            <w:r/>
          </w:p>
        </w:tc>
        <w:tc>
          <w:tcPr>
            <w:tcW w:w="1064" w:type="dxa"/>
            <w:vAlign w:val="center"/>
            <w:vMerge w:val="restart"/>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工作规范</w:t>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物业管理制度健全并严格执行</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339"/>
        </w:trPr>
        <w:tc>
          <w:tcPr>
            <w:tcW w:w="1117" w:type="dxa"/>
            <w:vAlign w:val="center"/>
            <w:vMerge w:val="continue"/>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物业管理各类台账齐全，记录规范</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物业工作有序开展，能够将甲方要求落实到位</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2</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985"/>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物业人员注意言行举止，不与工作人员</w:t>
            </w:r>
            <w:r>
              <w:rPr>
                <w:rFonts w:hint="eastAsia" w:ascii="仿宋_GB2312" w:hAnsi="宋体" w:eastAsia="仿宋_GB2312" w:cs="仿宋_GB2312"/>
                <w:color w:val="000000"/>
                <w:szCs w:val="21"/>
                <w:u w:val="none"/>
                <w:lang w:bidi="ar"/>
              </w:rPr>
              <w:t xml:space="preserve">外来办事人员</w:t>
            </w:r>
            <w:r>
              <w:rPr>
                <w:rFonts w:hint="default" w:ascii="仿宋_GB2312" w:hAnsi="宋体" w:eastAsia="仿宋_GB2312" w:cs="仿宋_GB2312"/>
                <w:color w:val="000000"/>
                <w:szCs w:val="21"/>
                <w:u w:val="none"/>
                <w:lang w:bidi="ar"/>
              </w:rPr>
              <w:t xml:space="preserve">发生语言及肢体冲突，无违反甲方规章制度和员工守则事项</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5</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工作中遇有各类突发情况，需边处置边向甲方报告</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restart"/>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人员管理</w:t>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用工符合法律规定和招标需求，人数符合合同约定</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2</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339"/>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员工服装统一规范，标识佩戴整齐划一</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339"/>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有完善的员工培训和实施计划</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2</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员工上岗必须精神饱满、身体健康，严禁酒后上班、带病上班或精神异常上班</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2</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员工离职和上岗均按规定时间和规范程序进行</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2</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资产管理</w:t>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资产台账清晰，账物相符，巡查和盘点记录规范</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5</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339"/>
        </w:trPr>
        <w:tc>
          <w:tcPr>
            <w:tcW w:w="1117" w:type="dxa"/>
            <w:vAlign w:val="center"/>
            <w:vMerge w:val="restart"/>
            <w:textDirection w:val="lrTb"/>
            <w:noWrap/>
          </w:tcPr>
          <w:p>
            <w:pPr>
              <w:jc w:val="center"/>
              <w:keepLines w:val="0"/>
              <w:keepNext w:val="0"/>
              <w:pageBreakBefore w:val="0"/>
              <w:spacing w:line="240" w:lineRule="auto"/>
              <w:widowControl/>
              <w:rPr>
                <w:rFonts w:hint="default" w:ascii="Calibri" w:hAnsi="宋体" w:eastAsia="宋体" w:cs="Times New Roman"/>
                <w:szCs w:val="22"/>
                <w:lang w:bidi="ar"/>
              </w:rPr>
            </w:pPr>
            <w:r>
              <w:rPr>
                <w:rFonts w:hint="default" w:ascii="仿宋_GB2312" w:hAnsi="宋体" w:eastAsia="仿宋_GB2312" w:cs="仿宋_GB2312"/>
                <w:color w:val="000000"/>
                <w:szCs w:val="21"/>
                <w:u w:val="none"/>
                <w:lang w:bidi="ar"/>
              </w:rPr>
              <w:t xml:space="preserve">日常</w:t>
            </w:r>
            <w:r/>
          </w:p>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保障</w:t>
            </w:r>
            <w:r/>
          </w:p>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（12分）</w:t>
            </w:r>
            <w:r/>
          </w:p>
        </w:tc>
        <w:tc>
          <w:tcPr>
            <w:tcW w:w="1064" w:type="dxa"/>
            <w:vAlign w:val="center"/>
            <w:vMerge w:val="restart"/>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卫生保洁</w:t>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按照规定次数和时间进行卫生清洁</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地面、墙面、天花板、门窗等无明显积灰、污迹、虫网等</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会议室、活动室、教室、组织生活馆等场所卫生环境整洁，物品摆放有序</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339"/>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上班时间按时巡查卫生情况，发现问题立即整改</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restart"/>
            <w:textDirection w:val="lrTb"/>
            <w:noWrap/>
          </w:tcPr>
          <w:p>
            <w:pPr>
              <w:jc w:val="center"/>
              <w:keepLines w:val="0"/>
              <w:keepNext w:val="0"/>
              <w:pageBreakBefore w:val="0"/>
              <w:spacing w:line="240" w:lineRule="auto"/>
              <w:widowControl/>
              <w:rPr>
                <w:rFonts w:hint="default" w:ascii="Calibri" w:hAnsi="宋体" w:eastAsia="宋体" w:cs="Times New Roman"/>
                <w:szCs w:val="22"/>
                <w:lang w:bidi="ar"/>
              </w:rPr>
            </w:pPr>
            <w:r>
              <w:rPr>
                <w:rFonts w:hint="default" w:ascii="仿宋_GB2312" w:hAnsi="宋体" w:eastAsia="仿宋_GB2312" w:cs="仿宋_GB2312"/>
                <w:color w:val="000000"/>
                <w:szCs w:val="21"/>
                <w:u w:val="none"/>
                <w:lang w:bidi="ar"/>
              </w:rPr>
              <w:t xml:space="preserve">安全</w:t>
            </w:r>
            <w:r/>
          </w:p>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管理</w:t>
            </w:r>
            <w:r/>
          </w:p>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（36分）</w:t>
            </w:r>
            <w:r/>
          </w:p>
        </w:tc>
        <w:tc>
          <w:tcPr>
            <w:tcW w:w="1064" w:type="dxa"/>
            <w:vAlign w:val="center"/>
            <w:vMerge w:val="restart"/>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安保</w:t>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24小时在岗在位，每班至少1人，做好消控室各项系统设备的正常运行</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做好外来车辆和人员的管理，落实好疫情防护措施</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985"/>
        </w:trPr>
        <w:tc>
          <w:tcPr>
            <w:tcW w:w="1117" w:type="dxa"/>
            <w:vAlign w:val="center"/>
            <w:vMerge w:val="continue"/>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按照规范频次巡查，及时发现异常情况，并做好记录，每次节假日前都须进行一次彻底的安全检查</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5</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339"/>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妥善处置各类警情</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按时分发报纸、信件、快递等，并做好登记和消毒工作</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2</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restart"/>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水电管理</w:t>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严格按照供电部门规定的“安全操作规程”进行操作</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做好对水电的日巡视、周维护、月检查，确保水电设备运转正常，并做好记录</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落实创建节约型机关工作要求，厉行节约，杜绝浪费，杜绝长明灯、长流水等现象</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985"/>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restart"/>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设备维护</w:t>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每月至少一次对电梯、空调、消防设备、监控、道闸、大屏、音响等进行检查和维护，确保运行正常，按要求出具检测报告。</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5</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985"/>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熟悉各个消防设施设备的和使用方法和操作流程，能够及时排除设施设备故障。每季度进行一次消防演练。</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985"/>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按甲方要求做好信息化系统中的车辆、人员等信息的维护，不得擅自进行增减和调整</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textDirection w:val="lrTb"/>
            <w:noWrap/>
          </w:tcPr>
          <w:p>
            <w:pPr>
              <w:jc w:val="center"/>
              <w:keepLines w:val="0"/>
              <w:keepNext w:val="0"/>
              <w:pageBreakBefore w:val="0"/>
              <w:spacing w:line="240" w:lineRule="auto"/>
              <w:widowControl/>
              <w:rPr>
                <w:rFonts w:hint="default" w:ascii="Calibri" w:hAnsi="宋体" w:eastAsia="宋体" w:cs="Times New Roman"/>
                <w:szCs w:val="22"/>
                <w:lang w:bidi="ar"/>
              </w:rPr>
            </w:pPr>
            <w:r>
              <w:rPr>
                <w:rFonts w:hint="default" w:ascii="仿宋_GB2312" w:hAnsi="宋体" w:eastAsia="仿宋_GB2312" w:cs="仿宋_GB2312"/>
                <w:color w:val="000000"/>
                <w:szCs w:val="21"/>
                <w:u w:val="none"/>
                <w:lang w:bidi="ar"/>
              </w:rPr>
              <w:t xml:space="preserve">测评</w:t>
            </w:r>
            <w:r/>
          </w:p>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w:t>
            </w:r>
            <w:r>
              <w:rPr>
                <w:rFonts w:hint="eastAsia" w:ascii="仿宋_GB2312" w:hAnsi="宋体" w:eastAsia="仿宋_GB2312" w:cs="仿宋_GB2312"/>
                <w:color w:val="000000"/>
                <w:szCs w:val="21"/>
                <w:u w:val="none"/>
                <w:lang w:bidi="ar"/>
              </w:rPr>
              <w:t xml:space="preserve">2</w:t>
            </w:r>
            <w:r>
              <w:rPr>
                <w:rFonts w:hint="default" w:ascii="仿宋_GB2312" w:hAnsi="宋体" w:eastAsia="仿宋_GB2312" w:cs="仿宋_GB2312"/>
                <w:color w:val="000000"/>
                <w:szCs w:val="21"/>
                <w:u w:val="none"/>
                <w:lang w:bidi="ar"/>
              </w:rPr>
              <w:t xml:space="preserve">0分）</w:t>
            </w:r>
            <w:r/>
          </w:p>
        </w:tc>
        <w:tc>
          <w:tcPr>
            <w:tcW w:w="1064" w:type="dxa"/>
            <w:vAlign w:val="center"/>
            <w:textDirection w:val="lrTb"/>
            <w:noWrap/>
          </w:tcPr>
          <w:p>
            <w:pPr>
              <w:jc w:val="center"/>
              <w:keepLines w:val="0"/>
              <w:keepNext w:val="0"/>
              <w:pageBreakBefore w:val="0"/>
              <w:spacing w:line="240" w:lineRule="auto"/>
              <w:widowControl/>
              <w:rPr>
                <w:rFonts w:hint="default" w:ascii="Calibri" w:hAnsi="宋体" w:eastAsia="宋体" w:cs="Times New Roman"/>
                <w:szCs w:val="22"/>
                <w:lang w:bidi="ar"/>
              </w:rPr>
            </w:pPr>
            <w:r>
              <w:rPr>
                <w:rFonts w:hint="default" w:ascii="仿宋_GB2312" w:hAnsi="宋体" w:eastAsia="仿宋_GB2312" w:cs="仿宋_GB2312"/>
                <w:color w:val="000000"/>
                <w:szCs w:val="21"/>
                <w:u w:val="none"/>
                <w:lang w:bidi="ar"/>
              </w:rPr>
              <w:t xml:space="preserve">满意度</w:t>
            </w:r>
            <w:r/>
          </w:p>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测评</w:t>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随机邀请</w:t>
            </w:r>
            <w:r>
              <w:rPr>
                <w:rFonts w:hint="eastAsia" w:ascii="仿宋_GB2312" w:hAnsi="宋体" w:eastAsia="仿宋_GB2312" w:cs="仿宋_GB2312"/>
                <w:color w:val="000000"/>
                <w:szCs w:val="21"/>
                <w:u w:val="none"/>
                <w:lang w:bidi="ar"/>
              </w:rPr>
              <w:t xml:space="preserve">局机关人员评测</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20</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370"/>
        </w:trPr>
        <w:tc>
          <w:tcPr>
            <w:gridSpan w:val="3"/>
            <w:tcW w:w="6190"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总分</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100</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bl>
    <w:p>
      <w:pPr>
        <w:rPr>
          <w:rFonts w:hint="eastAsia" w:ascii="等线" w:hAnsi="等线" w:eastAsia="Arial" w:cs="Times New Roman"/>
          <w:szCs w:val="22"/>
        </w:rPr>
      </w:pPr>
      <w:r>
        <w:rPr>
          <w:rFonts w:hint="eastAsia" w:ascii="等线" w:hAnsi="等线" w:eastAsia="Arial" w:cs="Times New Roman"/>
          <w:szCs w:val="22"/>
        </w:rPr>
      </w:r>
      <w:r/>
    </w:p>
    <w:p>
      <w:pPr>
        <w:ind w:firstLine="482"/>
        <w:jc w:val="lef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8</w:t>
      </w:r>
      <w:r>
        <w:rPr>
          <w:rFonts w:hint="default" w:ascii="宋体" w:hAnsi="宋体" w:eastAsia="宋体" w:cs="Times New Roman"/>
          <w:b/>
          <w:bCs/>
          <w:sz w:val="24"/>
          <w:szCs w:val="24"/>
        </w:rPr>
        <w:t xml:space="preserve">.需要说明的其他事项</w:t>
      </w:r>
      <w:r/>
    </w:p>
    <w:p>
      <w:pPr>
        <w:ind w:firstLine="482"/>
        <w:jc w:val="lef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8</w:t>
      </w:r>
      <w:r>
        <w:rPr>
          <w:rFonts w:hint="default" w:ascii="宋体" w:hAnsi="宋体" w:eastAsia="宋体" w:cs="Times New Roman"/>
          <w:b/>
          <w:bCs/>
          <w:sz w:val="24"/>
          <w:szCs w:val="24"/>
        </w:rPr>
        <w:t xml:space="preserve">.1零星维修材料费用（不涉及）</w:t>
      </w:r>
      <w:r/>
    </w:p>
    <w:p>
      <w:pPr>
        <w:ind w:firstLine="560"/>
        <w:jc w:val="left"/>
        <w:rPr>
          <w:rFonts w:hint="eastAsia" w:ascii="宋体" w:hAnsi="宋体" w:eastAsia="宋体" w:cs="Times New Roman"/>
          <w:sz w:val="24"/>
          <w:szCs w:val="24"/>
          <w:lang w:bidi="ar"/>
        </w:rPr>
      </w:pPr>
      <w:r>
        <w:rPr>
          <w:rFonts w:ascii="Wingdings 2" w:hAnsi="Wingdings 2" w:eastAsia="Wingdings 2" w:cs="Wingdings 2"/>
          <w:sz w:val="28"/>
          <w:szCs w:val="28"/>
        </w:rPr>
        <w:t xml:space="preserve">£</w:t>
      </w:r>
      <w:r>
        <w:rPr>
          <w:rFonts w:hint="default" w:ascii="宋体" w:hAnsi="宋体" w:eastAsia="宋体" w:cs="Times New Roman"/>
          <w:sz w:val="24"/>
          <w:szCs w:val="24"/>
        </w:rPr>
        <w:t xml:space="preserve"> 涉及以下情形的，相关费用包含在物业管理服务采购合同金额之内，由供应商承担：_______________（明确涉及的零星维修材料以及关于费用方面的规定）。</w:t>
      </w:r>
      <w:r/>
    </w:p>
    <w:p>
      <w:pPr>
        <w:ind w:firstLine="560"/>
        <w:jc w:val="left"/>
        <w:rPr>
          <w:rFonts w:hint="eastAsia" w:ascii="宋体" w:hAnsi="宋体" w:eastAsia="宋体" w:cs="Times New Roman"/>
          <w:sz w:val="24"/>
          <w:szCs w:val="24"/>
        </w:rPr>
      </w:pPr>
      <w:r>
        <w:rPr>
          <w:rFonts w:ascii="Wingdings 2" w:hAnsi="Wingdings 2" w:eastAsia="Wingdings 2" w:cs="Wingdings 2"/>
          <w:sz w:val="28"/>
          <w:szCs w:val="28"/>
        </w:rPr>
        <w:t xml:space="preserve">R</w:t>
      </w:r>
      <w:r>
        <w:rPr>
          <w:rFonts w:hint="default" w:ascii="宋体" w:hAnsi="宋体" w:eastAsia="宋体" w:cs="Times New Roman"/>
          <w:sz w:val="24"/>
          <w:szCs w:val="24"/>
        </w:rPr>
        <w:t xml:space="preserve"> 涉及以下情形的，由采购人承担：</w:t>
      </w:r>
      <w:r>
        <w:rPr>
          <w:rFonts w:hint="default" w:ascii="宋体" w:hAnsi="宋体" w:eastAsia="宋体" w:cs="Times New Roman"/>
          <w:sz w:val="24"/>
          <w:szCs w:val="24"/>
          <w:u w:val="single"/>
        </w:rPr>
        <w:t xml:space="preserve">_</w:t>
      </w:r>
      <w:r>
        <w:rPr>
          <w:rFonts w:hint="eastAsia" w:ascii="宋体" w:hAnsi="宋体" w:eastAsia="宋体" w:cs="Times New Roman"/>
          <w:sz w:val="24"/>
          <w:szCs w:val="24"/>
          <w:u w:val="single"/>
          <w:lang w:val="en-US" w:eastAsia="zh-CN"/>
        </w:rPr>
        <w:t xml:space="preserve">所有维修材料</w:t>
      </w:r>
      <w:r>
        <w:rPr>
          <w:rFonts w:hint="default" w:ascii="宋体" w:hAnsi="宋体" w:eastAsia="宋体" w:cs="Times New Roman"/>
          <w:sz w:val="24"/>
          <w:szCs w:val="24"/>
        </w:rPr>
        <w:t xml:space="preserve">__（明确涉及的零星维修材料以及关于费用方面的规定）。</w:t>
      </w:r>
      <w:r/>
    </w:p>
    <w:p>
      <w:pPr>
        <w:ind w:firstLine="482"/>
        <w:jc w:val="lef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8</w:t>
      </w:r>
      <w:r>
        <w:rPr>
          <w:rFonts w:hint="default" w:ascii="宋体" w:hAnsi="宋体" w:eastAsia="宋体" w:cs="Times New Roman"/>
          <w:b/>
          <w:bCs/>
          <w:sz w:val="24"/>
          <w:szCs w:val="24"/>
        </w:rPr>
        <w:t xml:space="preserve">.2低值易耗品费用</w:t>
      </w:r>
      <w:r/>
    </w:p>
    <w:p>
      <w:pPr>
        <w:ind w:firstLine="560"/>
        <w:jc w:val="left"/>
        <w:rPr>
          <w:rFonts w:hint="eastAsia" w:ascii="宋体" w:hAnsi="宋体" w:eastAsia="宋体" w:cs="Times New Roman"/>
          <w:sz w:val="24"/>
          <w:szCs w:val="24"/>
        </w:rPr>
      </w:pPr>
      <w:r>
        <w:rPr>
          <w:rFonts w:ascii="Wingdings 2" w:hAnsi="Wingdings 2" w:eastAsia="Wingdings 2" w:cs="Wingdings 2"/>
          <w:sz w:val="28"/>
          <w:szCs w:val="28"/>
        </w:rPr>
        <w:t xml:space="preserve">£</w:t>
      </w:r>
      <w:r>
        <w:rPr>
          <w:rFonts w:hint="default" w:ascii="宋体" w:hAnsi="宋体" w:eastAsia="宋体" w:cs="Times New Roman"/>
          <w:sz w:val="24"/>
          <w:szCs w:val="24"/>
        </w:rPr>
        <w:t xml:space="preserve"> 涉及以下情形的，相关费用包含在物业管理服务采购合同金额之内，由供应商承担：__</w:t>
      </w:r>
      <w:r>
        <w:rPr>
          <w:rFonts w:hint="eastAsia" w:ascii="宋体" w:hAnsi="宋体" w:eastAsia="宋体" w:cs="Times New Roman"/>
          <w:sz w:val="24"/>
          <w:szCs w:val="24"/>
          <w:u w:val="single"/>
          <w:lang w:val="en-US" w:eastAsia="zh-CN"/>
        </w:rPr>
        <w:t xml:space="preserve">     </w:t>
      </w:r>
      <w:r>
        <w:rPr>
          <w:rFonts w:hint="default" w:ascii="宋体" w:hAnsi="宋体" w:eastAsia="宋体" w:cs="Times New Roman"/>
          <w:sz w:val="24"/>
          <w:szCs w:val="24"/>
        </w:rPr>
        <w:t xml:space="preserve">_（明确涉及的环境维护等服务中需要的低值易耗品以及关于费用方面的规定）。</w:t>
      </w:r>
      <w:r/>
    </w:p>
    <w:p>
      <w:pPr>
        <w:ind w:firstLine="560"/>
        <w:jc w:val="left"/>
        <w:rPr>
          <w:rFonts w:hint="eastAsia" w:ascii="宋体" w:hAnsi="宋体" w:eastAsia="宋体" w:cs="Times New Roman"/>
          <w:sz w:val="24"/>
          <w:szCs w:val="24"/>
        </w:rPr>
      </w:pPr>
      <w:r>
        <w:rPr>
          <w:rFonts w:ascii="Wingdings 2" w:hAnsi="Wingdings 2" w:eastAsia="Wingdings 2" w:cs="Wingdings 2"/>
          <w:sz w:val="28"/>
          <w:szCs w:val="28"/>
        </w:rPr>
        <w:t xml:space="preserve">R</w:t>
      </w:r>
      <w:r>
        <w:rPr>
          <w:rFonts w:hint="default" w:ascii="宋体" w:hAnsi="宋体" w:eastAsia="宋体" w:cs="Times New Roman"/>
          <w:sz w:val="24"/>
          <w:szCs w:val="24"/>
        </w:rPr>
        <w:t xml:space="preserve"> 涉及以下情形的，由采购人承担：</w:t>
      </w:r>
      <w:r>
        <w:rPr>
          <w:rFonts w:hint="default" w:ascii="宋体" w:hAnsi="宋体" w:eastAsia="宋体" w:cs="Times New Roman"/>
          <w:sz w:val="24"/>
          <w:szCs w:val="24"/>
          <w:u w:val="single"/>
        </w:rPr>
        <w:t xml:space="preserve">  保洁工具及耗材</w:t>
      </w:r>
      <w:r>
        <w:rPr>
          <w:rFonts w:hint="default" w:ascii="宋体" w:hAnsi="宋体" w:eastAsia="宋体" w:cs="Times New Roman"/>
          <w:sz w:val="24"/>
          <w:szCs w:val="24"/>
        </w:rPr>
        <w:t xml:space="preserve">__（明确涉及的环境维护等服务中需要的低值易耗品以及关于费用方面的规定）。</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rPr>
          <w:rFonts w:hint="eastAsia" w:ascii="宋体" w:hAnsi="宋体" w:eastAsia="宋体" w:cs="Times New Roman"/>
          <w:sz w:val="24"/>
          <w:szCs w:val="24"/>
          <w:lang w:bidi="ar"/>
        </w:rPr>
      </w:pPr>
      <w:r>
        <w:rPr>
          <w:rFonts w:hint="eastAsia" w:ascii="宋体" w:hAnsi="宋体" w:eastAsia="宋体" w:cs="Times New Roman"/>
          <w:sz w:val="24"/>
          <w:szCs w:val="24"/>
          <w:lang w:val="en-US" w:eastAsia="zh-CN"/>
        </w:rPr>
        <w:t xml:space="preserve">9</w:t>
      </w:r>
      <w:r>
        <w:rPr>
          <w:rFonts w:hint="default" w:ascii="宋体" w:hAnsi="宋体" w:eastAsia="宋体" w:cs="Times New Roman"/>
          <w:sz w:val="24"/>
          <w:szCs w:val="24"/>
        </w:rPr>
        <w:t xml:space="preserve">.采购项目需落实的政府采购政策</w:t>
      </w:r>
      <w:r/>
    </w:p>
    <w:p>
      <w:pPr>
        <w:ind w:firstLine="480"/>
        <w:jc w:val="left"/>
        <w:rPr>
          <w:rFonts w:hint="eastAsia" w:ascii="宋体" w:hAnsi="宋体" w:eastAsia="宋体" w:cs="Times New Roman"/>
          <w:sz w:val="24"/>
          <w:szCs w:val="24"/>
          <w:lang w:bidi="ar"/>
        </w:rPr>
      </w:pPr>
      <w:r>
        <w:rPr>
          <w:rFonts w:hint="default" w:ascii="宋体" w:hAnsi="宋体" w:eastAsia="宋体" w:cs="Times New Roman"/>
          <w:sz w:val="24"/>
          <w:szCs w:val="24"/>
          <w:lang w:bidi="ar"/>
        </w:rPr>
        <w:t xml:space="preserve">采购人应当落实政府采购政策，包括但不限于促进中小企业发展、促进残疾人就业、政府绿色采购政策等。</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r>
      <w:r/>
    </w:p>
    <w:p>
      <w:pPr>
        <w:jc w:val="left"/>
        <w:widowControl/>
        <w:rPr>
          <w:rFonts w:hint="eastAsia" w:ascii="宋体" w:hAnsi="宋体" w:eastAsia="宋体" w:cs="Times New Roman"/>
          <w:sz w:val="24"/>
          <w:szCs w:val="24"/>
        </w:rPr>
      </w:pPr>
      <w:r>
        <w:rPr>
          <w:rFonts w:hint="eastAsia" w:ascii="宋体" w:hAnsi="宋体" w:eastAsia="宋体" w:cs="Times New Roman"/>
          <w:sz w:val="24"/>
          <w:szCs w:val="24"/>
        </w:rPr>
        <w:br w:type="page" w:clear="all"/>
      </w:r>
      <w:r/>
    </w:p>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采购标的对应的中小企业划分标准所属行业一览表</w:t>
      </w:r>
      <w:r/>
    </w:p>
    <w:tbl>
      <w:tblPr>
        <w:tblStyle w:val="856"/>
        <w:tblW w:w="848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3118"/>
        <w:gridCol w:w="4381"/>
      </w:tblGrid>
      <w:tr>
        <w:trPr>
          <w:jc w:val="center"/>
          <w:tblCellSpacing w:w="0" w:type="dxa"/>
          <w:trHeight w:val="875"/>
        </w:trPr>
        <w:tc>
          <w:tcPr>
            <w:tcW w:w="988"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序号</w:t>
            </w:r>
            <w:r/>
          </w:p>
        </w:tc>
        <w:tc>
          <w:tcPr>
            <w:tcW w:w="3118"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采购标的</w:t>
            </w:r>
            <w:r/>
          </w:p>
        </w:tc>
        <w:tc>
          <w:tcPr>
            <w:tcW w:w="4381"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对应中小企业划分标准所属行业</w:t>
            </w:r>
            <w:r/>
          </w:p>
        </w:tc>
      </w:tr>
      <w:tr>
        <w:trPr>
          <w:jc w:val="center"/>
          <w:tblCellSpacing w:w="0" w:type="dxa"/>
          <w:trHeight w:val="2496"/>
        </w:trPr>
        <w:tc>
          <w:tcPr>
            <w:tcW w:w="988"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1</w:t>
            </w:r>
            <w:r/>
          </w:p>
        </w:tc>
        <w:tc>
          <w:tcPr>
            <w:tcW w:w="3118" w:type="dxa"/>
            <w:vAlign w:val="center"/>
            <w:textDirection w:val="lrTb"/>
            <w:noWrap w:val="false"/>
          </w:tcPr>
          <w:p>
            <w:pPr>
              <w:jc w:val="center"/>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泰州市自然资源和规划局</w:t>
            </w:r>
            <w:r/>
          </w:p>
          <w:p>
            <w:pPr>
              <w:jc w:val="center"/>
              <w:rPr>
                <w:rFonts w:hint="eastAsia" w:ascii="宋体" w:hAnsi="宋体" w:eastAsia="宋体" w:cs="Times New Roman"/>
                <w:sz w:val="24"/>
                <w:szCs w:val="24"/>
                <w:highlight w:val="yellow"/>
              </w:rPr>
            </w:pPr>
            <w:r>
              <w:rPr>
                <w:rFonts w:hint="default" w:ascii="宋体" w:hAnsi="宋体" w:eastAsia="宋体" w:cs="Times New Roman"/>
                <w:sz w:val="24"/>
                <w:szCs w:val="24"/>
              </w:rPr>
              <w:t xml:space="preserve">物业管理服务</w:t>
            </w:r>
            <w:r/>
          </w:p>
        </w:tc>
        <w:tc>
          <w:tcPr>
            <w:tcW w:w="4381" w:type="dxa"/>
            <w:vAlign w:val="center"/>
            <w:textDirection w:val="lrTb"/>
            <w:noWrap w:val="false"/>
          </w:tcPr>
          <w:p>
            <w:pPr>
              <w:jc w:val="center"/>
              <w:rPr>
                <w:rFonts w:hint="eastAsia" w:ascii="宋体" w:hAnsi="宋体" w:eastAsia="宋体" w:cs="Times New Roman"/>
                <w:sz w:val="24"/>
                <w:szCs w:val="24"/>
                <w:highlight w:val="yellow"/>
              </w:rPr>
            </w:pPr>
            <w:r>
              <w:rPr>
                <w:rFonts w:hint="default" w:ascii="宋体" w:hAnsi="宋体" w:eastAsia="宋体" w:cs="Times New Roman"/>
                <w:sz w:val="24"/>
                <w:szCs w:val="24"/>
              </w:rPr>
              <w:t xml:space="preserve">物业管理服务</w:t>
            </w:r>
            <w:r/>
          </w:p>
        </w:tc>
      </w:tr>
    </w:tbl>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both"/>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both"/>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both"/>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宋体" w:hAnsi="宋体" w:eastAsia="宋体" w:cs="宋体"/>
          <w:sz w:val="24"/>
          <w:szCs w:val="24"/>
        </w:rPr>
      </w:pPr>
      <w:r>
        <w:rPr>
          <w:rFonts w:hint="eastAsia" w:ascii="黑体" w:hAnsi="黑体" w:eastAsia="黑体" w:cs="宋体"/>
          <w:color w:val="000000"/>
          <w:sz w:val="44"/>
          <w:szCs w:val="44"/>
        </w:rPr>
        <w:t xml:space="preserve">第五章</w:t>
      </w:r>
      <w:r>
        <w:rPr>
          <w:rFonts w:hint="default" w:ascii="Calibri" w:hAnsi="Calibri" w:eastAsia="黑体" w:cs="Calibri"/>
          <w:color w:val="000000"/>
          <w:sz w:val="44"/>
          <w:szCs w:val="44"/>
        </w:rPr>
        <w:t xml:space="preserve"> </w:t>
      </w:r>
      <w:r>
        <w:rPr>
          <w:rFonts w:hint="eastAsia" w:ascii="黑体" w:hAnsi="黑体" w:eastAsia="黑体" w:cs="宋体"/>
          <w:b/>
          <w:bCs/>
          <w:color w:val="000000"/>
          <w:sz w:val="44"/>
          <w:szCs w:val="44"/>
        </w:rPr>
        <w:t xml:space="preserve">评审方法与评审标准</w:t>
      </w:r>
      <w:r/>
    </w:p>
    <w:p>
      <w:pPr>
        <w:ind w:firstLine="480"/>
        <w:jc w:val="left"/>
        <w:spacing w:before="120" w:after="120"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评审方法与评审标准：</w:t>
      </w:r>
      <w:r/>
    </w:p>
    <w:p>
      <w:pPr>
        <w:ind w:firstLine="200"/>
        <w:jc w:val="left"/>
        <w:spacing w:before="120" w:after="120" w:line="440" w:lineRule="exact"/>
        <w:rPr>
          <w:rFonts w:ascii="宋体" w:hAnsi="宋体" w:eastAsia="宋体" w:cs="宋体"/>
          <w:color w:val="ee0000"/>
          <w:sz w:val="24"/>
          <w:szCs w:val="24"/>
        </w:rPr>
      </w:pPr>
      <w:r>
        <w:rPr>
          <w:rFonts w:hint="eastAsia" w:ascii="宋体" w:hAnsi="宋体" w:eastAsia="宋体" w:cs="宋体"/>
          <w:color w:val="000000"/>
          <w:sz w:val="24"/>
          <w:szCs w:val="24"/>
        </w:rPr>
        <w:t xml:space="preserve">1.本项目采用综合评分法，即响应文件满足采购文件全部实质性要求，磋商小组根据采购文件规定的评标方法与评标标准评审，按照评审因素的量化指标评审综合后，根据综合评审得分由高到低顺序向采购人推荐不超过3名成交候选人。得分相同的，按最后报价由低到高顺序排列。得分且最后报价相同时，按照技术指标优劣顺序推荐。如上述因素均相</w:t>
      </w:r>
      <w:r>
        <w:rPr>
          <w:rFonts w:hint="eastAsia" w:ascii="宋体" w:hAnsi="宋体" w:eastAsia="宋体" w:cs="宋体"/>
          <w:sz w:val="24"/>
          <w:szCs w:val="24"/>
        </w:rPr>
        <w:t xml:space="preserve">同，则采用抽签方式确定成交候选人的顺序。</w:t>
      </w:r>
      <w:r>
        <w:rPr>
          <w:rFonts w:hint="eastAsia" w:ascii="宋体" w:hAnsi="宋体" w:eastAsia="宋体" w:cs="宋体"/>
          <w:color w:val="ee0000"/>
          <w:sz w:val="24"/>
          <w:szCs w:val="24"/>
        </w:rPr>
        <w:t xml:space="preserve"> </w:t>
      </w:r>
      <w:r/>
    </w:p>
    <w:p>
      <w:pPr>
        <w:ind w:firstLine="200"/>
        <w:jc w:val="left"/>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2.评分过程中采用“四舍五入”法，并保留小数</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位。</w:t>
      </w:r>
      <w:r/>
    </w:p>
    <w:p>
      <w:pPr>
        <w:ind w:firstLine="200"/>
        <w:jc w:val="left"/>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3.磋商小组将按下列评标内容和标准进行评分，总分值为100分。</w:t>
      </w:r>
      <w:r/>
    </w:p>
    <w:p>
      <w:pPr>
        <w:ind w:firstLine="482"/>
        <w:jc w:val="left"/>
        <w:spacing w:before="120" w:after="120"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评审方法与评审标准：</w:t>
      </w:r>
      <w:r/>
    </w:p>
    <w:p>
      <w:pPr>
        <w:ind w:firstLine="0"/>
        <w:jc w:val="center"/>
        <w:spacing w:before="120" w:after="120" w:line="0" w:lineRule="atLeast"/>
        <w:widowControl w:val="off"/>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评标方法与评标标准</w:t>
      </w:r>
      <w:r/>
    </w:p>
    <w:tbl>
      <w:tblPr>
        <w:tblStyle w:val="856"/>
        <w:tblW w:w="5420" w:type="pct"/>
        <w:jc w:val="center"/>
        <w:tblLayout w:type="autofit"/>
        <w:tblCellMar>
          <w:left w:w="0" w:type="dxa"/>
          <w:top w:w="0" w:type="dxa"/>
          <w:right w:w="0" w:type="dxa"/>
          <w:bottom w:w="0" w:type="dxa"/>
        </w:tblCellMar>
        <w:tblLook w:val="04A0" w:firstRow="1" w:lastRow="0" w:firstColumn="1" w:lastColumn="0" w:noHBand="0" w:noVBand="1"/>
      </w:tblPr>
      <w:tblGrid>
        <w:gridCol w:w="626"/>
        <w:gridCol w:w="1225"/>
        <w:gridCol w:w="4985"/>
        <w:gridCol w:w="652"/>
        <w:gridCol w:w="554"/>
        <w:gridCol w:w="586"/>
        <w:gridCol w:w="738"/>
      </w:tblGrid>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Arial"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center"/>
              <w:widowControl/>
              <w:rPr>
                <w:rFonts w:hint="eastAsia" w:ascii="宋体" w:hAnsi="宋体" w:eastAsia="Arial" w:cs="宋体"/>
                <w:sz w:val="20"/>
                <w:szCs w:val="20"/>
              </w:rPr>
            </w:pPr>
            <w:r>
              <w:rPr>
                <w:rFonts w:hint="eastAsia" w:ascii="宋体" w:hAnsi="宋体" w:eastAsia="Arial" w:cs="宋体"/>
                <w:b/>
                <w:bCs/>
                <w:sz w:val="20"/>
                <w:szCs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Arial" w:cs="Times New Roman"/>
                <w:b/>
                <w:sz w:val="20"/>
                <w:szCs w:val="20"/>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 w:type="pct"/>
            <w:vAlign w:val="center"/>
            <w:textDirection w:val="lrTb"/>
            <w:noWrap w:val="false"/>
          </w:tcPr>
          <w:p>
            <w:pPr>
              <w:jc w:val="center"/>
              <w:rPr>
                <w:rFonts w:hint="eastAsia" w:ascii="宋体" w:hAnsi="宋体" w:eastAsia="Arial" w:cs="Times New Roman"/>
                <w:b/>
                <w:sz w:val="20"/>
                <w:szCs w:val="20"/>
              </w:rPr>
            </w:pPr>
            <w:r>
              <w:rPr>
                <w:rFonts w:hint="eastAsia" w:ascii="宋体" w:hAnsi="宋体" w:eastAsia="Arial" w:cs="Times New Roman"/>
                <w:b/>
                <w:sz w:val="20"/>
                <w:szCs w:val="20"/>
              </w:rPr>
              <w:t xml:space="preserve">最低分值</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rPr>
                <w:rFonts w:hint="eastAsia" w:ascii="宋体" w:hAnsi="宋体" w:eastAsia="Arial" w:cs="Times New Roman"/>
                <w:b/>
                <w:sz w:val="20"/>
                <w:szCs w:val="20"/>
              </w:rPr>
            </w:pPr>
            <w:r>
              <w:rPr>
                <w:rFonts w:hint="eastAsia" w:ascii="宋体" w:hAnsi="宋体" w:eastAsia="Arial" w:cs="Times New Roman"/>
                <w:b/>
                <w:sz w:val="20"/>
                <w:szCs w:val="20"/>
              </w:rPr>
              <w:t xml:space="preserve">最高分值</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rPr>
                <w:rFonts w:hint="eastAsia" w:ascii="宋体" w:hAnsi="宋体" w:eastAsia="Arial" w:cs="Times New Roman"/>
                <w:b/>
                <w:sz w:val="20"/>
                <w:szCs w:val="20"/>
              </w:rPr>
            </w:pPr>
            <w:r>
              <w:rPr>
                <w:rFonts w:hint="eastAsia" w:ascii="宋体" w:hAnsi="宋体" w:eastAsia="Arial" w:cs="Times New Roman"/>
                <w:b/>
                <w:sz w:val="20"/>
                <w:szCs w:val="20"/>
              </w:rPr>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rPr>
                <w:rFonts w:hint="eastAsia" w:ascii="宋体" w:hAnsi="宋体" w:eastAsia="Arial" w:cs="Times New Roman"/>
                <w:b/>
                <w:sz w:val="20"/>
                <w:szCs w:val="20"/>
              </w:rPr>
            </w:pPr>
            <w:r>
              <w:rPr>
                <w:rFonts w:hint="eastAsia" w:ascii="宋体" w:hAnsi="宋体" w:eastAsia="Arial" w:cs="Times New Roman"/>
                <w:b/>
                <w:sz w:val="20"/>
                <w:szCs w:val="20"/>
              </w:rPr>
            </w:r>
            <w:r/>
          </w:p>
        </w:tc>
      </w:tr>
      <w:tr>
        <w:trPr>
          <w:jc w:val="center"/>
          <w:trHeight w:val="420"/>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widowControl/>
              <w:rPr>
                <w:rFonts w:hint="eastAsia" w:ascii="宋体" w:hAnsi="宋体" w:eastAsia="Arial" w:cs="宋体"/>
                <w:b/>
                <w:bCs/>
                <w:sz w:val="18"/>
                <w:szCs w:val="18"/>
              </w:rPr>
            </w:pPr>
            <w:r>
              <w:rPr>
                <w:rFonts w:hint="eastAsia" w:ascii="宋体" w:hAnsi="宋体" w:eastAsia="宋体" w:cs="宋体"/>
                <w:b/>
                <w:bCs/>
                <w:sz w:val="22"/>
                <w:szCs w:val="22"/>
              </w:rPr>
              <w:t xml:space="preserve">价格部分（50分）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jc w:val="left"/>
              <w:widowControl/>
              <w:rPr>
                <w:rFonts w:hint="eastAsia" w:ascii="宋体" w:hAnsi="宋体" w:eastAsia="Arial" w:cs="宋体"/>
                <w:bCs/>
                <w:szCs w:val="21"/>
              </w:rPr>
            </w:pPr>
            <w:r>
              <w:rPr>
                <w:rFonts w:hint="eastAsia" w:ascii="宋体" w:hAnsi="宋体" w:eastAsia="Arial" w:cs="宋体"/>
                <w:bCs/>
                <w:szCs w:val="21"/>
              </w:rPr>
              <w:t xml:space="preserve">价格分采用低价优先法计算，满足招标文件要求且投标价格最低的投标报价为评标基准价，其价格分为满分。其他</w:t>
            </w:r>
            <w:r>
              <w:rPr>
                <w:rFonts w:hint="eastAsia" w:ascii="宋体" w:hAnsi="宋体" w:eastAsia="宋体" w:cs="宋体"/>
                <w:bCs/>
                <w:szCs w:val="21"/>
                <w:lang w:eastAsia="zh-CN"/>
              </w:rPr>
              <w:t xml:space="preserve">供应商</w:t>
            </w:r>
            <w:r>
              <w:rPr>
                <w:rFonts w:hint="eastAsia" w:ascii="宋体" w:hAnsi="宋体" w:eastAsia="Arial" w:cs="宋体"/>
                <w:bCs/>
                <w:szCs w:val="21"/>
              </w:rPr>
              <w:t xml:space="preserve">的价格分按照下列公式计算： </w:t>
            </w:r>
            <w:r/>
          </w:p>
          <w:p>
            <w:pPr>
              <w:jc w:val="left"/>
              <w:widowControl/>
              <w:rPr>
                <w:rFonts w:hint="eastAsia" w:ascii="宋体" w:hAnsi="宋体" w:eastAsia="Arial" w:cs="宋体"/>
                <w:bCs/>
                <w:szCs w:val="21"/>
              </w:rPr>
            </w:pPr>
            <w:r>
              <w:rPr>
                <w:rFonts w:hint="eastAsia" w:ascii="宋体" w:hAnsi="宋体" w:eastAsia="Arial" w:cs="宋体"/>
                <w:bCs/>
                <w:szCs w:val="21"/>
              </w:rPr>
              <w:t xml:space="preserve">投标报价得分=（评标基准价／投标报价）×50分（四舍五入后保留小数点后两位）。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50</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Arial"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center"/>
              <w:widowControl/>
              <w:rPr>
                <w:rFonts w:hint="eastAsia" w:ascii="宋体" w:hAnsi="宋体" w:eastAsia="Arial" w:cs="宋体"/>
                <w:sz w:val="20"/>
                <w:szCs w:val="20"/>
              </w:rPr>
            </w:pPr>
            <w:r>
              <w:rPr>
                <w:rFonts w:hint="eastAsia" w:ascii="宋体" w:hAnsi="宋体" w:eastAsia="Arial" w:cs="宋体"/>
                <w:b/>
                <w:bCs/>
                <w:sz w:val="20"/>
                <w:szCs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jc w:val="center"/>
              <w:widowControl/>
              <w:rPr>
                <w:rFonts w:hint="eastAsia" w:ascii="宋体" w:hAnsi="宋体" w:eastAsia="Arial" w:cs="宋体"/>
                <w:b/>
                <w:sz w:val="20"/>
                <w:szCs w:val="20"/>
              </w:rPr>
            </w:pPr>
            <w:r>
              <w:rPr>
                <w:rFonts w:hint="eastAsia" w:ascii="宋体" w:hAnsi="宋体" w:eastAsia="Arial" w:cs="Times New Roman"/>
                <w:b/>
                <w:sz w:val="20"/>
                <w:szCs w:val="20"/>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 w:type="pct"/>
            <w:vAlign w:val="center"/>
            <w:textDirection w:val="lrTb"/>
            <w:noWrap w:val="false"/>
          </w:tcPr>
          <w:p>
            <w:pPr>
              <w:jc w:val="center"/>
              <w:rPr>
                <w:rFonts w:hint="eastAsia" w:ascii="宋体" w:hAnsi="宋体" w:eastAsia="Arial" w:cs="Times New Roman"/>
                <w:b/>
                <w:sz w:val="20"/>
                <w:szCs w:val="20"/>
              </w:rPr>
            </w:pPr>
            <w:r>
              <w:rPr>
                <w:rFonts w:hint="eastAsia" w:ascii="宋体" w:hAnsi="宋体" w:eastAsia="Arial" w:cs="Times New Roman"/>
                <w:b/>
                <w:sz w:val="20"/>
                <w:szCs w:val="20"/>
              </w:rPr>
              <w:t xml:space="preserve">最低分值</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rPr>
                <w:rFonts w:hint="eastAsia" w:ascii="宋体" w:hAnsi="宋体" w:eastAsia="Arial" w:cs="Times New Roman"/>
                <w:b/>
                <w:sz w:val="20"/>
                <w:szCs w:val="20"/>
              </w:rPr>
            </w:pPr>
            <w:r>
              <w:rPr>
                <w:rFonts w:hint="eastAsia" w:ascii="宋体" w:hAnsi="宋体" w:eastAsia="Arial" w:cs="Times New Roman"/>
                <w:b/>
                <w:sz w:val="20"/>
                <w:szCs w:val="20"/>
              </w:rPr>
              <w:t xml:space="preserve">最高分值</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rPr>
                <w:rFonts w:hint="eastAsia" w:ascii="宋体" w:hAnsi="宋体" w:eastAsia="Arial" w:cs="Times New Roman"/>
                <w:b/>
                <w:sz w:val="20"/>
                <w:szCs w:val="20"/>
              </w:rPr>
            </w:pPr>
            <w:r>
              <w:rPr>
                <w:rFonts w:hint="eastAsia" w:ascii="宋体" w:hAnsi="宋体" w:eastAsia="Arial" w:cs="Times New Roman"/>
                <w:b/>
                <w:sz w:val="20"/>
                <w:szCs w:val="20"/>
              </w:rPr>
              <w:t xml:space="preserve">是否暗评</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rPr>
                <w:rFonts w:hint="eastAsia" w:ascii="宋体" w:hAnsi="宋体" w:eastAsia="Arial" w:cs="Times New Roman"/>
                <w:b/>
                <w:sz w:val="20"/>
                <w:szCs w:val="20"/>
              </w:rPr>
            </w:pPr>
            <w:r>
              <w:rPr>
                <w:rFonts w:hint="eastAsia" w:ascii="宋体" w:hAnsi="宋体" w:eastAsia="Arial" w:cs="Times New Roman"/>
                <w:b/>
                <w:sz w:val="20"/>
                <w:szCs w:val="20"/>
              </w:rPr>
              <w:t xml:space="preserve">是否客观分</w:t>
            </w:r>
            <w:r/>
          </w:p>
        </w:tc>
      </w:tr>
      <w:tr>
        <w:trPr>
          <w:jc w:val="center"/>
          <w:trHeight w:val="420"/>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widowControl/>
              <w:rPr>
                <w:rFonts w:hint="eastAsia" w:ascii="宋体" w:hAnsi="宋体" w:eastAsia="Arial" w:cs="宋体"/>
                <w:b/>
                <w:bCs/>
                <w:sz w:val="18"/>
                <w:szCs w:val="18"/>
              </w:rPr>
            </w:pPr>
            <w:r>
              <w:rPr>
                <w:rFonts w:hint="eastAsia" w:ascii="宋体" w:hAnsi="宋体" w:eastAsia="宋体" w:cs="宋体"/>
                <w:b/>
                <w:bCs/>
                <w:sz w:val="22"/>
                <w:szCs w:val="22"/>
              </w:rPr>
              <w:t xml:space="preserve">服务方案部分（36分）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宋体" w:cs="宋体"/>
                <w:color w:val="000000"/>
                <w:szCs w:val="21"/>
              </w:rPr>
              <w:t xml:space="preserve">项目总体服务方案（</w:t>
            </w:r>
            <w:r>
              <w:rPr>
                <w:rFonts w:hint="eastAsia" w:ascii="Arial" w:hAnsi="Arial" w:eastAsia="宋体" w:cs="Arial"/>
                <w:color w:val="000000"/>
                <w:szCs w:val="21"/>
              </w:rPr>
              <w:t xml:space="preserve">6</w:t>
            </w:r>
            <w:r>
              <w:rPr>
                <w:rFonts w:hint="eastAsia" w:ascii="宋体" w:hAnsi="宋体" w:eastAsia="宋体" w:cs="宋体"/>
                <w:color w:val="000000"/>
                <w:szCs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评审依据：方案需包含管理理念、工作目标、服务定位、服务设想策划、重难点分析应对、制度建设、人员稳定措施七大内容。</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6 分：定位精准，内容详实科学，配套 3 项及以上优化 / 增值服务，整体优于项目需求；</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4 分：内容齐全，满足全部基础需求，无增值优化内容；</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2 分：目标有偏差，内容缺项多、表述简略，仅覆盖基础刚需；</w:t>
            </w:r>
            <w:r/>
          </w:p>
          <w:p>
            <w:pPr>
              <w:jc w:val="left"/>
              <w:widowControl/>
              <w:rPr>
                <w:rFonts w:hint="eastAsia" w:ascii="宋体" w:hAnsi="宋体" w:eastAsia="宋体" w:cs="宋体"/>
                <w:color w:val="000000"/>
                <w:szCs w:val="21"/>
                <w:highlight w:val="none"/>
              </w:rPr>
            </w:pPr>
            <w:r>
              <w:rPr>
                <w:rFonts w:hint="default" w:ascii="宋体" w:hAnsi="宋体" w:eastAsia="宋体" w:cs="宋体"/>
                <w:color w:val="000000"/>
                <w:szCs w:val="21"/>
                <w:highlight w:val="none"/>
              </w:rPr>
              <w:t xml:space="preserve">0 分：核心内容缺失超 50%、脱离实际或未提供方案。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6</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left"/>
              <w:widowControl/>
              <w:rPr>
                <w:rFonts w:hint="default" w:ascii="Arial" w:hAnsi="Arial" w:eastAsia="Arial" w:cs="Arial"/>
                <w:color w:val="000000"/>
                <w:szCs w:val="21"/>
              </w:rPr>
            </w:pPr>
            <w:r>
              <w:rPr>
                <w:rFonts w:hint="default" w:ascii="Arial" w:hAnsi="Arial" w:eastAsia="宋体" w:cs="Arial"/>
                <w:color w:val="000000"/>
                <w:szCs w:val="21"/>
              </w:rPr>
              <w:t xml:space="preserve">组织机构设置、人员配置及人员培训</w:t>
            </w:r>
            <w:r>
              <w:rPr>
                <w:rFonts w:hint="eastAsia" w:ascii="宋体" w:hAnsi="宋体" w:eastAsia="宋体" w:cs="宋体"/>
                <w:color w:val="000000"/>
                <w:szCs w:val="21"/>
              </w:rPr>
              <w:t xml:space="preserve">（</w:t>
            </w:r>
            <w:r>
              <w:rPr>
                <w:rFonts w:hint="eastAsia" w:ascii="Arial" w:hAnsi="Arial" w:eastAsia="宋体" w:cs="Arial"/>
                <w:color w:val="000000"/>
                <w:szCs w:val="21"/>
              </w:rPr>
              <w:t xml:space="preserve">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评审依据：方案需包含组织架构、岗位配置及职责、完整培训计划（培训内容、时间、频次），要求服务人员 100% 经培训考核合格后方可上岗。</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5 分：架构与配置适配项目，制度、培训体系完整可落地；</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3 分：内容较全面，细节不足，可满足项目基本使用；</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1 分：仅列纲要，无实施细则，勉强适配项目；</w:t>
            </w:r>
            <w:r/>
          </w:p>
          <w:p>
            <w:pPr>
              <w:jc w:val="left"/>
              <w:widowControl/>
              <w:rPr>
                <w:rFonts w:hint="eastAsia" w:ascii="宋体" w:hAnsi="宋体" w:eastAsia="宋体" w:cs="宋体"/>
                <w:color w:val="000000"/>
                <w:szCs w:val="21"/>
                <w:highlight w:val="none"/>
              </w:rPr>
            </w:pPr>
            <w:r>
              <w:rPr>
                <w:rFonts w:hint="default" w:ascii="宋体" w:hAnsi="宋体" w:eastAsia="宋体" w:cs="宋体"/>
                <w:color w:val="000000"/>
                <w:szCs w:val="21"/>
                <w:highlight w:val="none"/>
              </w:rPr>
              <w:t xml:space="preserve">0 分：内容有误、不适配项目或未提供方案。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left"/>
              <w:widowControl/>
              <w:rPr>
                <w:rFonts w:hint="default" w:ascii="Arial" w:hAnsi="Arial" w:eastAsia="宋体" w:cs="Arial"/>
                <w:color w:val="000000"/>
                <w:szCs w:val="21"/>
              </w:rPr>
            </w:pPr>
            <w:r>
              <w:rPr>
                <w:rFonts w:hint="default" w:ascii="Arial" w:hAnsi="Arial" w:eastAsia="宋体" w:cs="Arial"/>
                <w:color w:val="000000"/>
                <w:szCs w:val="21"/>
              </w:rPr>
              <w:t xml:space="preserve">安保管理</w:t>
            </w:r>
            <w:r>
              <w:rPr>
                <w:rFonts w:hint="eastAsia" w:ascii="Arial" w:hAnsi="Arial" w:eastAsia="宋体" w:cs="Arial"/>
                <w:color w:val="000000"/>
                <w:szCs w:val="21"/>
              </w:rPr>
              <w:t xml:space="preserve">方案（5分）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评审依据：方案需包含总体服务设想、重难点及工作思路、岗位设置与职责、规章制度、实施流程、质量标准、安全防范措施。</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5 分：内容全面，标准量化、落地性强，完全适配项目；</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3 分：覆盖全部要点，内容较全但细节欠缺，符合安防要求；</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1 分：仅有基础框架，核心管控内容简略，基本适配项目；</w:t>
            </w:r>
            <w:r/>
          </w:p>
          <w:p>
            <w:pPr>
              <w:jc w:val="left"/>
              <w:widowControl/>
              <w:rPr>
                <w:rFonts w:hint="eastAsia" w:ascii="宋体" w:hAnsi="宋体" w:eastAsia="宋体" w:cs="宋体"/>
                <w:color w:val="000000"/>
                <w:szCs w:val="21"/>
                <w:highlight w:val="none"/>
              </w:rPr>
            </w:pPr>
            <w:r>
              <w:rPr>
                <w:rFonts w:hint="default" w:ascii="宋体" w:hAnsi="宋体" w:eastAsia="宋体" w:cs="宋体"/>
                <w:color w:val="000000"/>
                <w:szCs w:val="21"/>
                <w:highlight w:val="none"/>
              </w:rPr>
              <w:t xml:space="preserve">0 分：方案存在错误、不符合要求或未提供方案。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left"/>
              <w:widowControl/>
              <w:rPr>
                <w:rFonts w:hint="default" w:ascii="Arial" w:hAnsi="Arial" w:eastAsia="Arial" w:cs="Arial"/>
                <w:color w:val="000000"/>
                <w:szCs w:val="21"/>
              </w:rPr>
            </w:pPr>
            <w:r>
              <w:rPr>
                <w:rFonts w:hint="eastAsia" w:ascii="宋体" w:hAnsi="宋体" w:eastAsia="宋体" w:cs="宋体"/>
                <w:color w:val="000000"/>
                <w:szCs w:val="21"/>
              </w:rPr>
              <w:t xml:space="preserve">保洁服务方案（</w:t>
            </w:r>
            <w:r>
              <w:rPr>
                <w:rFonts w:hint="eastAsia" w:ascii="Arial" w:hAnsi="Arial" w:eastAsia="Arial" w:cs="Arial"/>
                <w:color w:val="000000"/>
                <w:szCs w:val="21"/>
              </w:rPr>
              <w:t xml:space="preserve">5</w:t>
            </w:r>
            <w:r>
              <w:rPr>
                <w:rFonts w:hint="eastAsia" w:ascii="宋体" w:hAnsi="宋体" w:eastAsia="宋体" w:cs="宋体"/>
                <w:color w:val="000000"/>
                <w:szCs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评审依据：方案需包含总体服务设想、重难点及工作思路、岗位设置与职责、工作流程、规章制度、实施规划与作业方案，涵盖室内外保洁、日常消杀。</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5 分：内容细化完善，增设专项保洁、深度消杀等优化内容，优于项目需求；</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3 分：内容规范齐全，满足基础服务要求；</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1 分：多处缺项，内容粗糙，完整性不足；</w:t>
            </w:r>
            <w:r/>
          </w:p>
          <w:p>
            <w:pPr>
              <w:jc w:val="left"/>
              <w:widowControl/>
              <w:rPr>
                <w:rFonts w:hint="eastAsia" w:ascii="宋体" w:hAnsi="宋体" w:eastAsia="宋体" w:cs="宋体"/>
                <w:color w:val="000000"/>
                <w:szCs w:val="21"/>
                <w:highlight w:val="none"/>
              </w:rPr>
            </w:pPr>
            <w:r>
              <w:rPr>
                <w:rFonts w:hint="default" w:ascii="宋体" w:hAnsi="宋体" w:eastAsia="宋体" w:cs="宋体"/>
                <w:color w:val="000000"/>
                <w:szCs w:val="21"/>
                <w:highlight w:val="none"/>
              </w:rPr>
              <w:t xml:space="preserve">0 分：不符合使用要求或未提供方案。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left"/>
              <w:widowControl/>
              <w:rPr>
                <w:rFonts w:hint="default" w:ascii="Arial" w:hAnsi="Arial" w:eastAsia="Arial" w:cs="Arial"/>
                <w:color w:val="000000"/>
                <w:szCs w:val="21"/>
              </w:rPr>
            </w:pPr>
            <w:r>
              <w:rPr>
                <w:rFonts w:hint="eastAsia" w:ascii="宋体" w:hAnsi="宋体" w:eastAsia="宋体" w:cs="宋体"/>
                <w:color w:val="000000"/>
                <w:szCs w:val="21"/>
                <w:lang w:val="en-US" w:eastAsia="zh-CN"/>
              </w:rPr>
              <w:t xml:space="preserve">配电房值守及维修服务</w:t>
            </w:r>
            <w:r>
              <w:rPr>
                <w:rFonts w:hint="eastAsia" w:ascii="宋体" w:hAnsi="宋体" w:eastAsia="宋体" w:cs="宋体"/>
                <w:color w:val="000000"/>
                <w:szCs w:val="21"/>
              </w:rPr>
              <w:t xml:space="preserve">（</w:t>
            </w:r>
            <w:r>
              <w:rPr>
                <w:rFonts w:hint="eastAsia" w:ascii="Arial" w:hAnsi="Arial" w:eastAsia="Arial" w:cs="Arial"/>
                <w:color w:val="000000"/>
                <w:szCs w:val="21"/>
              </w:rPr>
              <w:t xml:space="preserve">5</w:t>
            </w:r>
            <w:r>
              <w:rPr>
                <w:rFonts w:hint="eastAsia" w:ascii="宋体" w:hAnsi="宋体" w:eastAsia="宋体" w:cs="宋体"/>
                <w:color w:val="000000"/>
                <w:szCs w:val="21"/>
              </w:rPr>
              <w:t xml:space="preserve">分）</w:t>
            </w:r>
            <w:r/>
          </w:p>
          <w:p>
            <w:pPr>
              <w:jc w:val="center"/>
              <w:widowControl/>
              <w:rPr>
                <w:rFonts w:hint="eastAsia" w:ascii="宋体" w:hAnsi="宋体" w:eastAsia="Arial" w:cs="宋体"/>
                <w:b/>
                <w:bCs/>
                <w:szCs w:val="21"/>
              </w:rPr>
            </w:pPr>
            <w:r>
              <w:rPr>
                <w:rFonts w:hint="eastAsia" w:ascii="宋体" w:hAnsi="宋体" w:eastAsia="Arial" w:cs="宋体"/>
                <w:b/>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评审依据：方案需包含总体服务目标、</w:t>
            </w:r>
            <w:r>
              <w:rPr>
                <w:rFonts w:hint="eastAsia" w:ascii="宋体" w:hAnsi="宋体" w:eastAsia="宋体" w:cs="宋体"/>
                <w:color w:val="000000"/>
                <w:szCs w:val="21"/>
                <w:highlight w:val="none"/>
                <w:lang w:val="en-US" w:eastAsia="zh-CN"/>
              </w:rPr>
              <w:t xml:space="preserve">维修的</w:t>
            </w:r>
            <w:r>
              <w:rPr>
                <w:rFonts w:hint="eastAsia" w:ascii="宋体" w:hAnsi="宋体" w:eastAsia="宋体" w:cs="宋体"/>
                <w:color w:val="000000"/>
                <w:szCs w:val="21"/>
                <w:highlight w:val="none"/>
              </w:rPr>
              <w:t xml:space="preserve">重难点及应对思路、岗位设置与职责、</w:t>
            </w:r>
            <w:r>
              <w:rPr>
                <w:rFonts w:hint="eastAsia" w:ascii="宋体" w:hAnsi="宋体" w:eastAsia="宋体" w:cs="宋体"/>
                <w:color w:val="000000"/>
                <w:szCs w:val="21"/>
                <w:highlight w:val="none"/>
                <w:lang w:val="en-US" w:eastAsia="zh-CN"/>
              </w:rPr>
              <w:t xml:space="preserve">配电房及维修</w:t>
            </w:r>
            <w:r>
              <w:rPr>
                <w:rFonts w:hint="eastAsia" w:ascii="宋体" w:hAnsi="宋体" w:eastAsia="宋体" w:cs="宋体"/>
                <w:color w:val="000000"/>
                <w:szCs w:val="21"/>
                <w:highlight w:val="none"/>
              </w:rPr>
              <w:t xml:space="preserve">全流程操作规程</w:t>
            </w:r>
            <w:r>
              <w:rPr>
                <w:rFonts w:hint="eastAsia" w:ascii="宋体" w:hAnsi="宋体" w:eastAsia="宋体" w:cs="宋体"/>
                <w:color w:val="000000"/>
                <w:szCs w:val="21"/>
                <w:highlight w:val="none"/>
                <w:lang w:val="en-US" w:eastAsia="zh-CN"/>
              </w:rPr>
              <w:t xml:space="preserve">等</w:t>
            </w:r>
            <w:r>
              <w:rPr>
                <w:rFonts w:hint="eastAsia" w:ascii="宋体" w:hAnsi="宋体" w:eastAsia="宋体" w:cs="宋体"/>
                <w:color w:val="000000"/>
                <w:szCs w:val="21"/>
                <w:highlight w:val="none"/>
              </w:rPr>
              <w:t xml:space="preserve">。</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5 分：内容全面细化，服务及应急标准高于基础要求；</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3 分：内容齐全合理，可满足日常会议与接待需求；</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1 分：缺项较多，流程与保障措施简单，实操性不足；</w:t>
            </w:r>
            <w:r/>
          </w:p>
          <w:p>
            <w:pPr>
              <w:jc w:val="left"/>
              <w:widowControl/>
              <w:rPr>
                <w:rFonts w:hint="eastAsia" w:ascii="宋体" w:hAnsi="宋体" w:eastAsia="宋体" w:cs="宋体"/>
                <w:color w:val="000000"/>
                <w:szCs w:val="21"/>
                <w:highlight w:val="none"/>
              </w:rPr>
            </w:pPr>
            <w:r>
              <w:rPr>
                <w:rFonts w:hint="default" w:ascii="宋体" w:hAnsi="宋体" w:eastAsia="宋体" w:cs="宋体"/>
                <w:color w:val="000000"/>
                <w:szCs w:val="21"/>
                <w:highlight w:val="none"/>
              </w:rPr>
              <w:t xml:space="preserve">0 分：不符合接待要求或未提供方案。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Arial" w:cs="宋体"/>
                <w:b/>
                <w:bCs/>
                <w:strike/>
                <w:szCs w:val="21"/>
              </w:rPr>
            </w:pPr>
            <w:r>
              <w:rPr>
                <w:rFonts w:hint="eastAsia" w:ascii="宋体" w:hAnsi="宋体" w:eastAsia="Arial" w:cs="宋体"/>
                <w:b/>
                <w:bCs/>
                <w:szCs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left"/>
              <w:widowControl/>
              <w:rPr>
                <w:rFonts w:hint="default" w:ascii="Arial" w:hAnsi="Arial" w:eastAsia="Arial" w:cs="Arial"/>
                <w:color w:val="000000"/>
                <w:szCs w:val="21"/>
              </w:rPr>
            </w:pPr>
            <w:r>
              <w:rPr>
                <w:rFonts w:hint="eastAsia" w:ascii="Arial" w:hAnsi="Arial" w:eastAsia="宋体" w:cs="Arial"/>
                <w:color w:val="000000"/>
                <w:szCs w:val="21"/>
              </w:rPr>
              <w:t xml:space="preserve">档</w:t>
            </w:r>
            <w:r>
              <w:rPr>
                <w:rFonts w:hint="eastAsia" w:ascii="宋体" w:hAnsi="宋体" w:eastAsia="宋体" w:cs="宋体"/>
                <w:color w:val="000000"/>
                <w:szCs w:val="21"/>
              </w:rPr>
              <w:t xml:space="preserve">案资料管理方案（</w:t>
            </w:r>
            <w:r>
              <w:rPr>
                <w:rFonts w:hint="eastAsia" w:ascii="Arial" w:hAnsi="Arial" w:eastAsia="宋体" w:cs="Arial"/>
                <w:color w:val="000000"/>
                <w:szCs w:val="21"/>
              </w:rPr>
              <w:t xml:space="preserve">5分</w:t>
            </w:r>
            <w:r>
              <w:rPr>
                <w:rFonts w:hint="eastAsia" w:ascii="宋体" w:hAnsi="宋体" w:eastAsia="宋体" w:cs="宋体"/>
                <w:color w:val="000000"/>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评审依据：方案需包含物业管理、安保服务专项档案管理，覆盖统计报表、总结报告、日常管理台账、归档 / 保管 / 借阅 / 保密等全流程。</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5 分：分类科学、管理完善，增设档案数字化、涉密管控等优化举措，优于项目需求；</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3 分：分类与流程规范，符合档案管理全部要求；</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1 分：分类混乱、内容不全，仅满足最低管理标准；</w:t>
            </w:r>
            <w:r/>
          </w:p>
          <w:p>
            <w:pPr>
              <w:jc w:val="left"/>
              <w:widowControl/>
              <w:rPr>
                <w:rFonts w:hint="eastAsia" w:ascii="宋体" w:hAnsi="宋体" w:eastAsia="宋体" w:cs="宋体"/>
                <w:color w:val="000000"/>
                <w:szCs w:val="21"/>
                <w:highlight w:val="none"/>
              </w:rPr>
            </w:pPr>
            <w:r>
              <w:rPr>
                <w:rFonts w:hint="default" w:ascii="宋体" w:hAnsi="宋体" w:eastAsia="宋体" w:cs="宋体"/>
                <w:color w:val="000000"/>
                <w:szCs w:val="21"/>
                <w:highlight w:val="none"/>
              </w:rPr>
              <w:t xml:space="preserve">0 分：违反管理规定或未提供方案。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hint="eastAsia" w:ascii="宋体" w:hAnsi="宋体" w:eastAsia="Arial" w:cs="宋体"/>
                <w:b/>
                <w:bCs/>
                <w:strike/>
                <w:sz w:val="20"/>
                <w:szCs w:val="20"/>
              </w:rPr>
            </w:pPr>
            <w:r>
              <w:rPr>
                <w:rFonts w:hint="eastAsia" w:ascii="宋体" w:hAnsi="宋体" w:eastAsia="宋体" w:cs="宋体"/>
                <w:b/>
                <w:bCs/>
                <w:sz w:val="22"/>
                <w:szCs w:val="22"/>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left"/>
              <w:widowControl/>
              <w:rPr>
                <w:rFonts w:hint="default" w:ascii="Arial" w:hAnsi="Arial" w:eastAsia="宋体" w:cs="Arial"/>
                <w:color w:val="000000"/>
                <w:szCs w:val="21"/>
              </w:rPr>
            </w:pPr>
            <w:r>
              <w:rPr>
                <w:rFonts w:hint="eastAsia" w:ascii="Arial" w:hAnsi="Arial" w:eastAsia="宋体" w:cs="Arial"/>
                <w:color w:val="000000"/>
                <w:szCs w:val="21"/>
              </w:rPr>
              <w:t xml:space="preserve">突发事件应急处理预案（5分）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评审依据：方案需包含应急总体目标与原则、风险重点及处置难点、应急组织架构与岗位职责、多场景专项处置流程、日常培训演练及持续改进机制。</w:t>
            </w:r>
            <w:r/>
          </w:p>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 分：预案体系完备，分工明确、流程清晰、可操作性强，优于项目需求；</w:t>
            </w:r>
            <w:r/>
          </w:p>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分：覆盖主要突发事件，内容完整，符合应急管理要求；</w:t>
            </w:r>
            <w:r/>
          </w:p>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 分：事件梳理不全，内容单薄，落地性差；</w:t>
            </w:r>
            <w:r/>
          </w:p>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 分：脱离实际无法执行或未提供方案。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否</w:t>
            </w:r>
            <w:r/>
          </w:p>
        </w:tc>
      </w:tr>
      <w:tr>
        <w:trPr>
          <w:jc w:val="center"/>
          <w:trHeight w:val="420"/>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widowControl/>
              <w:rPr>
                <w:rFonts w:hint="eastAsia" w:ascii="宋体" w:hAnsi="宋体" w:eastAsia="Arial" w:cs="宋体"/>
                <w:b/>
                <w:bCs/>
                <w:sz w:val="16"/>
                <w:szCs w:val="16"/>
              </w:rPr>
            </w:pPr>
            <w:r>
              <w:rPr>
                <w:rFonts w:hint="eastAsia" w:ascii="宋体" w:hAnsi="宋体" w:eastAsia="宋体" w:cs="宋体"/>
                <w:b/>
                <w:bCs/>
                <w:sz w:val="22"/>
                <w:szCs w:val="22"/>
              </w:rPr>
              <w:t xml:space="preserve">商务部分（14分）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left"/>
              <w:widowControl/>
              <w:rPr>
                <w:rFonts w:hint="default" w:ascii="Arial" w:hAnsi="Arial" w:eastAsia="Arial" w:cs="Arial"/>
                <w:szCs w:val="21"/>
              </w:rPr>
            </w:pPr>
            <w:r>
              <w:rPr>
                <w:rFonts w:hint="default" w:ascii="宋体" w:hAnsi="宋体" w:eastAsia="宋体" w:cs="宋体"/>
                <w:szCs w:val="21"/>
              </w:rPr>
              <w:t xml:space="preserve">企业业绩</w:t>
            </w:r>
            <w:r>
              <w:rPr>
                <w:rFonts w:hint="eastAsia" w:ascii="宋体" w:hAnsi="宋体" w:eastAsia="宋体" w:cs="宋体"/>
                <w:szCs w:val="21"/>
              </w:rPr>
              <w:t xml:space="preserve">（</w:t>
            </w:r>
            <w:r>
              <w:rPr>
                <w:rFonts w:hint="eastAsia" w:ascii="Arial" w:hAnsi="Arial" w:eastAsia="Arial" w:cs="Arial"/>
                <w:szCs w:val="21"/>
              </w:rPr>
              <w:t xml:space="preserve">6</w:t>
            </w:r>
            <w:r>
              <w:rPr>
                <w:rFonts w:hint="eastAsia" w:ascii="宋体" w:hAnsi="宋体" w:eastAsia="宋体" w:cs="宋体"/>
                <w:szCs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ind w:firstLine="420"/>
              <w:jc w:val="left"/>
              <w:widowControl/>
              <w:rPr>
                <w:rFonts w:hint="default" w:ascii="Arial" w:hAnsi="Arial" w:eastAsia="宋体" w:cs="Arial"/>
                <w:szCs w:val="21"/>
              </w:rPr>
            </w:pPr>
            <w:r>
              <w:rPr>
                <w:rFonts w:hint="eastAsia" w:ascii="Arial" w:hAnsi="Arial" w:eastAsia="宋体" w:cs="Arial"/>
                <w:szCs w:val="21"/>
                <w:lang w:eastAsia="zh-CN"/>
              </w:rPr>
              <w:t xml:space="preserve">供应商</w:t>
            </w:r>
            <w:r>
              <w:rPr>
                <w:rFonts w:hint="eastAsia" w:ascii="Arial" w:hAnsi="Arial" w:eastAsia="宋体" w:cs="Arial"/>
                <w:szCs w:val="21"/>
              </w:rPr>
              <w:t xml:space="preserve">自2023年1月1日（时间以合同签订时间为准）以来，承担过党政机关、部队、事业单位、大型国企等综合物业管理项目业绩（非住宅），单个项目业绩服务内容至少包含保安服务、保洁服务、</w:t>
            </w:r>
            <w:r>
              <w:rPr>
                <w:rFonts w:hint="eastAsia" w:ascii="Arial" w:hAnsi="Arial" w:eastAsia="宋体" w:cs="Arial"/>
                <w:szCs w:val="21"/>
                <w:lang w:val="en-US" w:eastAsia="zh-CN"/>
              </w:rPr>
              <w:t xml:space="preserve">消防监控</w:t>
            </w:r>
            <w:r>
              <w:rPr>
                <w:rFonts w:hint="eastAsia" w:ascii="Arial" w:hAnsi="Arial" w:eastAsia="宋体" w:cs="Arial"/>
                <w:szCs w:val="21"/>
                <w:lang w:eastAsia="zh-CN"/>
              </w:rPr>
              <w:t xml:space="preserve">、</w:t>
            </w:r>
            <w:r>
              <w:rPr>
                <w:rFonts w:hint="eastAsia" w:ascii="Arial" w:hAnsi="Arial" w:eastAsia="宋体" w:cs="Arial"/>
                <w:szCs w:val="21"/>
              </w:rPr>
              <w:t xml:space="preserve">公用设施设备维护服务中的任意</w:t>
            </w:r>
            <w:r>
              <w:rPr>
                <w:rFonts w:hint="eastAsia" w:ascii="Arial" w:hAnsi="Arial" w:eastAsia="宋体" w:cs="Arial"/>
                <w:szCs w:val="21"/>
                <w:lang w:val="en-US" w:eastAsia="zh-CN"/>
              </w:rPr>
              <w:t xml:space="preserve">3</w:t>
            </w:r>
            <w:r>
              <w:rPr>
                <w:rFonts w:hint="eastAsia" w:ascii="Arial" w:hAnsi="Arial" w:eastAsia="宋体" w:cs="Arial"/>
                <w:szCs w:val="21"/>
              </w:rPr>
              <w:t xml:space="preserve">项。每提供一个业绩得2分；本小项最高得6分。</w:t>
            </w:r>
            <w:r/>
          </w:p>
          <w:p>
            <w:pPr>
              <w:ind w:firstLine="420"/>
              <w:jc w:val="left"/>
              <w:widowControl/>
              <w:rPr>
                <w:rFonts w:hint="default" w:ascii="Arial" w:hAnsi="Arial" w:eastAsia="宋体" w:cs="Arial"/>
                <w:szCs w:val="21"/>
              </w:rPr>
            </w:pPr>
            <w:r>
              <w:rPr>
                <w:rFonts w:hint="eastAsia" w:ascii="Arial" w:hAnsi="Arial" w:eastAsia="宋体" w:cs="Arial"/>
                <w:szCs w:val="21"/>
              </w:rPr>
              <w:t xml:space="preserve">投标响应文件中须同时提供：①服务合同；②该合同项下任一结算周期的发票及银行回款（单）凭证。</w:t>
            </w:r>
            <w:r/>
          </w:p>
          <w:p>
            <w:pPr>
              <w:jc w:val="left"/>
              <w:widowControl/>
              <w:rPr>
                <w:rFonts w:hint="default" w:ascii="Arial" w:hAnsi="Arial" w:eastAsia="宋体" w:cs="Arial"/>
                <w:szCs w:val="21"/>
              </w:rPr>
            </w:pPr>
            <w:r>
              <w:rPr>
                <w:rFonts w:hint="eastAsia" w:ascii="Arial" w:hAnsi="Arial" w:eastAsia="宋体" w:cs="Arial"/>
                <w:szCs w:val="21"/>
              </w:rPr>
              <w:t xml:space="preserve">服务合同必须能够体现签订时间、服务内容等，发票及银行回款（单）凭证必须清晰完整。</w:t>
            </w:r>
            <w:r/>
          </w:p>
          <w:p>
            <w:pPr>
              <w:jc w:val="left"/>
              <w:widowControl/>
              <w:rPr>
                <w:rFonts w:hint="default" w:ascii="Arial" w:hAnsi="Arial" w:eastAsia="Arial" w:cs="Arial"/>
                <w:szCs w:val="21"/>
              </w:rPr>
            </w:pPr>
            <w:r>
              <w:rPr>
                <w:rFonts w:hint="eastAsia" w:ascii="Arial" w:hAnsi="Arial" w:eastAsia="宋体" w:cs="Arial"/>
                <w:szCs w:val="21"/>
              </w:rPr>
              <w:t xml:space="preserve">以上佐证材料均须提供原件的扫描件并加盖投标单位公章，未提供或材料模糊无法辨识的不得分。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6</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否</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left"/>
              <w:widowControl/>
              <w:rPr>
                <w:rFonts w:hint="default" w:ascii="Arial" w:hAnsi="Arial" w:eastAsia="Arial" w:cs="Arial"/>
                <w:szCs w:val="21"/>
              </w:rPr>
            </w:pPr>
            <w:r>
              <w:rPr>
                <w:rFonts w:hint="default" w:ascii="宋体" w:hAnsi="宋体" w:eastAsia="宋体" w:cs="宋体"/>
                <w:szCs w:val="21"/>
              </w:rPr>
              <w:t xml:space="preserve">人员配备</w:t>
            </w:r>
            <w:r>
              <w:rPr>
                <w:rFonts w:hint="eastAsia" w:ascii="宋体" w:hAnsi="宋体" w:eastAsia="宋体" w:cs="宋体"/>
                <w:szCs w:val="21"/>
              </w:rPr>
              <w:t xml:space="preserve">（</w:t>
            </w:r>
            <w:r>
              <w:rPr>
                <w:rFonts w:hint="eastAsia" w:ascii="Arial" w:hAnsi="Arial" w:eastAsia="宋体" w:cs="Arial"/>
                <w:szCs w:val="21"/>
                <w:lang w:val="en-US" w:eastAsia="zh-CN"/>
              </w:rPr>
              <w:t xml:space="preserve">5</w:t>
            </w:r>
            <w:r>
              <w:rPr>
                <w:rFonts w:hint="eastAsia" w:ascii="宋体" w:hAnsi="宋体" w:eastAsia="宋体" w:cs="宋体"/>
                <w:szCs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jc w:val="left"/>
              <w:widowControl/>
              <w:rPr>
                <w:rFonts w:hint="eastAsia" w:ascii="宋体" w:hAnsi="宋体" w:eastAsia="宋体" w:cs="宋体"/>
                <w:color w:val="auto"/>
                <w:spacing w:val="-6"/>
                <w:szCs w:val="21"/>
              </w:rPr>
            </w:pPr>
            <w:r>
              <w:rPr>
                <w:rFonts w:hint="eastAsia" w:ascii="宋体" w:hAnsi="宋体" w:eastAsia="宋体" w:cs="宋体"/>
                <w:color w:val="auto"/>
                <w:spacing w:val="-6"/>
                <w:szCs w:val="21"/>
              </w:rPr>
              <w:t xml:space="preserve">1.项目经理（1人）（</w:t>
            </w:r>
            <w:r>
              <w:rPr>
                <w:rFonts w:hint="eastAsia" w:ascii="宋体" w:hAnsi="宋体" w:eastAsia="宋体" w:cs="宋体"/>
                <w:color w:val="auto"/>
                <w:spacing w:val="-6"/>
                <w:szCs w:val="21"/>
                <w:lang w:val="en-US" w:eastAsia="zh-CN"/>
              </w:rPr>
              <w:t xml:space="preserve">2</w:t>
            </w:r>
            <w:r>
              <w:rPr>
                <w:rFonts w:hint="eastAsia" w:ascii="宋体" w:hAnsi="宋体" w:eastAsia="宋体" w:cs="宋体"/>
                <w:color w:val="auto"/>
                <w:spacing w:val="-6"/>
                <w:szCs w:val="21"/>
              </w:rPr>
              <w:t xml:space="preserve">分）</w:t>
            </w:r>
            <w:r/>
          </w:p>
          <w:p>
            <w:pPr>
              <w:ind w:firstLine="396"/>
              <w:jc w:val="left"/>
              <w:widowControl/>
              <w:rPr>
                <w:rFonts w:hint="eastAsia" w:ascii="宋体" w:hAnsi="宋体" w:eastAsia="宋体" w:cs="宋体"/>
                <w:color w:val="auto"/>
                <w:spacing w:val="-6"/>
                <w:szCs w:val="21"/>
              </w:rPr>
            </w:pPr>
            <w:r>
              <w:rPr>
                <w:rFonts w:hint="eastAsia" w:ascii="宋体" w:hAnsi="宋体" w:eastAsia="宋体" w:cs="宋体"/>
                <w:color w:val="auto"/>
                <w:spacing w:val="-6"/>
                <w:szCs w:val="21"/>
                <w:lang w:val="en-US" w:eastAsia="zh-CN"/>
              </w:rPr>
              <w:t xml:space="preserve">本项目要求项目经理一专多能，</w:t>
            </w:r>
            <w:r>
              <w:rPr>
                <w:rFonts w:hint="eastAsia" w:ascii="宋体" w:hAnsi="宋体" w:eastAsia="宋体" w:cs="宋体"/>
                <w:color w:val="auto"/>
                <w:spacing w:val="-6"/>
                <w:szCs w:val="21"/>
              </w:rPr>
              <w:t xml:space="preserve">拟派本项目的项目经理具有</w:t>
            </w:r>
            <w:r>
              <w:rPr>
                <w:rFonts w:hint="default" w:ascii="宋体" w:hAnsi="宋体" w:eastAsia="宋体" w:cs="宋体"/>
                <w:color w:val="auto"/>
                <w:spacing w:val="-6"/>
                <w:szCs w:val="21"/>
              </w:rPr>
              <w:t xml:space="preserve">物业管理师三级（高级工）及以上职业资格/职业技能等级证书</w:t>
            </w:r>
            <w:r>
              <w:rPr>
                <w:rFonts w:hint="eastAsia" w:ascii="宋体" w:hAnsi="宋体" w:eastAsia="宋体" w:cs="宋体"/>
                <w:color w:val="auto"/>
                <w:spacing w:val="-6"/>
                <w:szCs w:val="21"/>
              </w:rPr>
              <w:t xml:space="preserve">的得</w:t>
            </w:r>
            <w:r>
              <w:rPr>
                <w:rFonts w:hint="eastAsia" w:ascii="宋体" w:hAnsi="宋体" w:eastAsia="宋体" w:cs="宋体"/>
                <w:color w:val="auto"/>
                <w:spacing w:val="-6"/>
                <w:szCs w:val="21"/>
                <w:lang w:val="en-US" w:eastAsia="zh-CN"/>
              </w:rPr>
              <w:t xml:space="preserve">1</w:t>
            </w:r>
            <w:r>
              <w:rPr>
                <w:rFonts w:hint="eastAsia" w:ascii="宋体" w:hAnsi="宋体" w:eastAsia="宋体" w:cs="宋体"/>
                <w:color w:val="auto"/>
                <w:spacing w:val="-6"/>
                <w:szCs w:val="21"/>
              </w:rPr>
              <w:t xml:space="preserve">分</w:t>
            </w:r>
            <w:r>
              <w:rPr>
                <w:rFonts w:hint="eastAsia" w:ascii="宋体" w:hAnsi="宋体" w:eastAsia="宋体" w:cs="宋体"/>
                <w:color w:val="auto"/>
                <w:spacing w:val="-6"/>
                <w:szCs w:val="21"/>
                <w:lang w:eastAsia="zh-CN"/>
              </w:rPr>
              <w:t xml:space="preserve">，</w:t>
            </w:r>
            <w:r>
              <w:rPr>
                <w:rFonts w:hint="eastAsia" w:ascii="宋体" w:hAnsi="宋体" w:eastAsia="宋体" w:cs="宋体"/>
                <w:color w:val="auto"/>
                <w:spacing w:val="-6"/>
                <w:szCs w:val="21"/>
                <w:lang w:val="en-US" w:eastAsia="zh-CN"/>
              </w:rPr>
              <w:t xml:space="preserve">具有五</w:t>
            </w:r>
            <w:r>
              <w:rPr>
                <w:rFonts w:hint="eastAsia" w:ascii="宋体" w:hAnsi="宋体" w:eastAsia="宋体" w:cs="宋体"/>
                <w:color w:val="auto"/>
                <w:spacing w:val="-6"/>
                <w:szCs w:val="21"/>
              </w:rPr>
              <w:t xml:space="preserve">级（</w:t>
            </w:r>
            <w:r>
              <w:rPr>
                <w:rFonts w:hint="eastAsia" w:ascii="宋体" w:hAnsi="宋体" w:eastAsia="宋体" w:cs="宋体"/>
                <w:color w:val="auto"/>
                <w:spacing w:val="-6"/>
                <w:szCs w:val="21"/>
                <w:lang w:val="en-US" w:eastAsia="zh-CN"/>
              </w:rPr>
              <w:t xml:space="preserve">初</w:t>
            </w:r>
            <w:r>
              <w:rPr>
                <w:rFonts w:hint="eastAsia" w:ascii="宋体" w:hAnsi="宋体" w:eastAsia="宋体" w:cs="宋体"/>
                <w:color w:val="auto"/>
                <w:spacing w:val="-6"/>
                <w:szCs w:val="21"/>
              </w:rPr>
              <w:t xml:space="preserve">级工）</w:t>
            </w:r>
            <w:r>
              <w:rPr>
                <w:rFonts w:hint="eastAsia" w:ascii="宋体" w:hAnsi="宋体" w:eastAsia="宋体" w:cs="宋体"/>
                <w:color w:val="auto"/>
                <w:spacing w:val="-6"/>
                <w:szCs w:val="21"/>
                <w:lang w:val="en-US" w:eastAsia="zh-CN"/>
              </w:rPr>
              <w:t xml:space="preserve">及以上应急救援员</w:t>
            </w:r>
            <w:r>
              <w:rPr>
                <w:rFonts w:hint="default" w:ascii="宋体" w:hAnsi="宋体" w:eastAsia="宋体" w:cs="宋体"/>
                <w:color w:val="auto"/>
                <w:spacing w:val="-6"/>
                <w:szCs w:val="21"/>
              </w:rPr>
              <w:t xml:space="preserve">职业资格/职业技能等级证书</w:t>
            </w:r>
            <w:r>
              <w:rPr>
                <w:rFonts w:hint="eastAsia" w:ascii="宋体" w:hAnsi="宋体" w:eastAsia="宋体" w:cs="宋体"/>
                <w:color w:val="auto"/>
                <w:spacing w:val="-6"/>
                <w:szCs w:val="21"/>
              </w:rPr>
              <w:t xml:space="preserve">的得1分，本项最高得</w:t>
            </w:r>
            <w:r>
              <w:rPr>
                <w:rFonts w:hint="eastAsia" w:ascii="宋体" w:hAnsi="宋体" w:eastAsia="宋体" w:cs="宋体"/>
                <w:color w:val="auto"/>
                <w:spacing w:val="-6"/>
                <w:szCs w:val="21"/>
                <w:lang w:val="en-US" w:eastAsia="zh-CN"/>
              </w:rPr>
              <w:t xml:space="preserve">2</w:t>
            </w:r>
            <w:r>
              <w:rPr>
                <w:rFonts w:hint="eastAsia" w:ascii="宋体" w:hAnsi="宋体" w:eastAsia="宋体" w:cs="宋体"/>
                <w:color w:val="auto"/>
                <w:spacing w:val="-6"/>
                <w:szCs w:val="21"/>
              </w:rPr>
              <w:t xml:space="preserve">分。</w:t>
            </w:r>
            <w:r>
              <w:rPr>
                <w:rFonts w:hint="default" w:ascii="宋体" w:hAnsi="宋体" w:eastAsia="宋体" w:cs="宋体"/>
                <w:color w:val="auto"/>
                <w:spacing w:val="-6"/>
                <w:szCs w:val="21"/>
              </w:rPr>
              <w:t xml:space="preserve">证书由</w:t>
            </w:r>
            <w:r>
              <w:rPr>
                <w:rFonts w:hint="default" w:ascii="宋体" w:hAnsi="宋体" w:eastAsia="宋体" w:cs="宋体"/>
                <w:bCs/>
                <w:color w:val="auto"/>
                <w:spacing w:val="-6"/>
                <w:szCs w:val="21"/>
              </w:rPr>
              <w:t xml:space="preserve">人力资源社会保障部门或其备案的职业技能评价机构</w:t>
            </w:r>
            <w:r>
              <w:rPr>
                <w:rFonts w:hint="default" w:ascii="宋体" w:hAnsi="宋体" w:eastAsia="宋体" w:cs="宋体"/>
                <w:color w:val="auto"/>
                <w:spacing w:val="-6"/>
                <w:szCs w:val="21"/>
              </w:rPr>
              <w:t xml:space="preserve">核发，可在国家技能人才评价工作网（OSTA）查询核验</w:t>
            </w:r>
            <w:r>
              <w:rPr>
                <w:rFonts w:hint="eastAsia" w:ascii="宋体" w:hAnsi="宋体" w:eastAsia="宋体" w:cs="宋体"/>
                <w:color w:val="auto"/>
                <w:spacing w:val="-6"/>
                <w:szCs w:val="21"/>
              </w:rPr>
              <w:t xml:space="preserve">。</w:t>
            </w:r>
            <w:r/>
          </w:p>
          <w:p>
            <w:pPr>
              <w:numPr>
                <w:ilvl w:val="0"/>
                <w:numId w:val="3"/>
              </w:numPr>
              <w:jc w:val="left"/>
              <w:widowControl/>
              <w:rPr>
                <w:rFonts w:hint="eastAsia" w:ascii="宋体" w:hAnsi="宋体" w:eastAsia="宋体" w:cs="宋体"/>
                <w:color w:val="auto"/>
                <w:spacing w:val="-6"/>
                <w:szCs w:val="21"/>
                <w:lang w:val="en-US" w:eastAsia="zh-CN"/>
              </w:rPr>
            </w:pPr>
            <w:r>
              <w:rPr>
                <w:rFonts w:hint="eastAsia" w:ascii="宋体" w:hAnsi="宋体" w:eastAsia="宋体" w:cs="宋体"/>
                <w:color w:val="auto"/>
                <w:spacing w:val="-6"/>
                <w:szCs w:val="21"/>
                <w:lang w:val="en-US" w:eastAsia="zh-CN"/>
              </w:rPr>
              <w:t xml:space="preserve">保安主管（1人）（1分）</w:t>
            </w:r>
            <w:r/>
          </w:p>
          <w:p>
            <w:pPr>
              <w:numPr>
                <w:ilvl w:val="0"/>
                <w:numId w:val="0"/>
              </w:numPr>
              <w:ind w:firstLine="396"/>
              <w:jc w:val="left"/>
              <w:widowControl/>
              <w:rPr>
                <w:rFonts w:hint="default" w:ascii="宋体" w:hAnsi="宋体" w:eastAsia="宋体" w:cs="宋体"/>
                <w:color w:val="auto"/>
                <w:spacing w:val="-6"/>
                <w:szCs w:val="21"/>
                <w:lang w:val="en-US" w:eastAsia="zh-CN"/>
              </w:rPr>
            </w:pPr>
            <w:r>
              <w:rPr>
                <w:rFonts w:hint="eastAsia" w:ascii="宋体" w:hAnsi="宋体" w:eastAsia="宋体" w:cs="宋体"/>
                <w:color w:val="auto"/>
                <w:spacing w:val="-6"/>
                <w:szCs w:val="21"/>
                <w:lang w:val="en-US" w:eastAsia="zh-CN"/>
              </w:rPr>
              <w:t xml:space="preserve"> </w:t>
            </w:r>
            <w:r>
              <w:rPr>
                <w:rFonts w:hint="eastAsia" w:ascii="宋体" w:hAnsi="宋体" w:eastAsia="宋体" w:cs="宋体"/>
                <w:color w:val="auto"/>
                <w:spacing w:val="-6"/>
                <w:szCs w:val="21"/>
              </w:rPr>
              <w:t xml:space="preserve">拟派本项目的</w:t>
            </w:r>
            <w:r>
              <w:rPr>
                <w:rFonts w:hint="default" w:ascii="宋体" w:hAnsi="宋体" w:eastAsia="宋体" w:cs="宋体"/>
                <w:color w:val="auto"/>
                <w:spacing w:val="-6"/>
                <w:szCs w:val="21"/>
              </w:rPr>
              <w:t xml:space="preserve">保</w:t>
            </w:r>
            <w:r>
              <w:rPr>
                <w:rFonts w:hint="eastAsia" w:ascii="宋体" w:hAnsi="宋体" w:eastAsia="宋体" w:cs="宋体"/>
                <w:color w:val="auto"/>
                <w:spacing w:val="-6"/>
                <w:szCs w:val="21"/>
                <w:lang w:val="en-US" w:eastAsia="zh-CN"/>
              </w:rPr>
              <w:t xml:space="preserve">安</w:t>
            </w:r>
            <w:r>
              <w:rPr>
                <w:rFonts w:hint="eastAsia" w:ascii="宋体" w:hAnsi="宋体" w:eastAsia="宋体" w:cs="宋体"/>
                <w:color w:val="auto"/>
                <w:spacing w:val="-6"/>
                <w:szCs w:val="21"/>
              </w:rPr>
              <w:t xml:space="preserve">主管</w:t>
            </w:r>
            <w:r>
              <w:rPr>
                <w:rFonts w:hint="eastAsia" w:ascii="宋体" w:hAnsi="宋体" w:eastAsia="宋体" w:cs="宋体"/>
                <w:color w:val="auto"/>
                <w:spacing w:val="-6"/>
                <w:szCs w:val="21"/>
                <w:lang w:val="en-US" w:eastAsia="zh-CN"/>
              </w:rPr>
              <w:t xml:space="preserve">具</w:t>
            </w:r>
            <w:r>
              <w:rPr>
                <w:rFonts w:hint="eastAsia" w:ascii="宋体" w:hAnsi="宋体" w:eastAsia="宋体" w:cs="宋体"/>
                <w:color w:val="auto"/>
                <w:spacing w:val="-6"/>
                <w:szCs w:val="21"/>
              </w:rPr>
              <w:t xml:space="preserve">有人社部门核发的三级</w:t>
            </w:r>
            <w:r>
              <w:rPr>
                <w:rFonts w:hint="eastAsia" w:ascii="宋体" w:hAnsi="宋体" w:eastAsia="宋体" w:cs="宋体"/>
                <w:color w:val="auto"/>
                <w:spacing w:val="-6"/>
                <w:szCs w:val="21"/>
                <w:lang w:eastAsia="zh-CN"/>
              </w:rPr>
              <w:t xml:space="preserve">（</w:t>
            </w:r>
            <w:r>
              <w:rPr>
                <w:rFonts w:hint="eastAsia" w:ascii="宋体" w:hAnsi="宋体" w:eastAsia="宋体" w:cs="宋体"/>
                <w:color w:val="auto"/>
                <w:spacing w:val="-6"/>
                <w:szCs w:val="21"/>
                <w:lang w:val="en-US" w:eastAsia="zh-CN"/>
              </w:rPr>
              <w:t xml:space="preserve">高级）</w:t>
            </w:r>
            <w:r>
              <w:rPr>
                <w:rFonts w:hint="eastAsia" w:ascii="宋体" w:hAnsi="宋体" w:eastAsia="宋体" w:cs="宋体"/>
                <w:color w:val="auto"/>
                <w:spacing w:val="-6"/>
                <w:szCs w:val="21"/>
              </w:rPr>
              <w:t xml:space="preserve">保安员证</w:t>
            </w:r>
            <w:r>
              <w:rPr>
                <w:rFonts w:hint="eastAsia" w:ascii="宋体" w:hAnsi="宋体" w:eastAsia="宋体" w:cs="宋体"/>
                <w:color w:val="auto"/>
                <w:spacing w:val="-6"/>
                <w:szCs w:val="21"/>
                <w:lang w:val="en-US" w:eastAsia="zh-CN"/>
              </w:rPr>
              <w:t xml:space="preserve">的得1分。</w:t>
            </w:r>
            <w:r/>
          </w:p>
          <w:p>
            <w:pPr>
              <w:jc w:val="left"/>
              <w:widowControl/>
              <w:rPr>
                <w:rFonts w:hint="eastAsia" w:ascii="宋体" w:hAnsi="宋体" w:eastAsia="宋体" w:cs="宋体"/>
                <w:color w:val="auto"/>
                <w:spacing w:val="-6"/>
                <w:szCs w:val="21"/>
              </w:rPr>
            </w:pPr>
            <w:r>
              <w:rPr>
                <w:rFonts w:hint="eastAsia" w:ascii="宋体" w:hAnsi="宋体" w:eastAsia="宋体" w:cs="宋体"/>
                <w:color w:val="auto"/>
                <w:spacing w:val="-6"/>
                <w:szCs w:val="21"/>
                <w:lang w:val="en-US" w:eastAsia="zh-CN"/>
              </w:rPr>
              <w:t xml:space="preserve">3</w:t>
            </w:r>
            <w:r>
              <w:rPr>
                <w:rFonts w:hint="eastAsia" w:ascii="宋体" w:hAnsi="宋体" w:eastAsia="宋体" w:cs="宋体"/>
                <w:color w:val="auto"/>
                <w:spacing w:val="-6"/>
                <w:szCs w:val="21"/>
              </w:rPr>
              <w:t xml:space="preserve">.</w:t>
            </w:r>
            <w:r>
              <w:rPr>
                <w:rFonts w:hint="default" w:ascii="宋体" w:hAnsi="宋体" w:eastAsia="宋体" w:cs="宋体"/>
                <w:color w:val="auto"/>
                <w:spacing w:val="-6"/>
                <w:szCs w:val="21"/>
              </w:rPr>
              <w:t xml:space="preserve">保洁主管</w:t>
            </w:r>
            <w:r>
              <w:rPr>
                <w:rFonts w:hint="eastAsia" w:ascii="宋体" w:hAnsi="宋体" w:eastAsia="宋体" w:cs="宋体"/>
                <w:color w:val="auto"/>
                <w:spacing w:val="-6"/>
                <w:szCs w:val="21"/>
              </w:rPr>
              <w:t xml:space="preserve">（1人）（</w:t>
            </w:r>
            <w:r>
              <w:rPr>
                <w:rFonts w:hint="eastAsia" w:ascii="宋体" w:hAnsi="宋体" w:eastAsia="宋体" w:cs="宋体"/>
                <w:color w:val="auto"/>
                <w:spacing w:val="-6"/>
                <w:szCs w:val="21"/>
                <w:lang w:val="en-US" w:eastAsia="zh-CN"/>
              </w:rPr>
              <w:t xml:space="preserve">2</w:t>
            </w:r>
            <w:r>
              <w:rPr>
                <w:rFonts w:hint="eastAsia" w:ascii="宋体" w:hAnsi="宋体" w:eastAsia="宋体" w:cs="宋体"/>
                <w:color w:val="auto"/>
                <w:spacing w:val="-6"/>
                <w:szCs w:val="21"/>
              </w:rPr>
              <w:t xml:space="preserve">分）</w:t>
            </w:r>
            <w:r/>
          </w:p>
          <w:p>
            <w:pPr>
              <w:ind w:firstLine="396"/>
              <w:jc w:val="left"/>
              <w:widowControl/>
              <w:rPr>
                <w:rFonts w:hint="eastAsia" w:ascii="宋体" w:hAnsi="宋体" w:eastAsia="宋体" w:cs="宋体"/>
                <w:color w:val="auto"/>
                <w:spacing w:val="-6"/>
                <w:szCs w:val="21"/>
              </w:rPr>
            </w:pPr>
            <w:r>
              <w:rPr>
                <w:rFonts w:hint="eastAsia" w:ascii="宋体" w:hAnsi="宋体" w:eastAsia="宋体" w:cs="宋体"/>
                <w:color w:val="auto"/>
                <w:spacing w:val="-6"/>
                <w:szCs w:val="21"/>
              </w:rPr>
              <w:t xml:space="preserve">拟派本项目的</w:t>
            </w:r>
            <w:r>
              <w:rPr>
                <w:rFonts w:hint="default" w:ascii="宋体" w:hAnsi="宋体" w:eastAsia="宋体" w:cs="宋体"/>
                <w:color w:val="auto"/>
                <w:spacing w:val="-6"/>
                <w:szCs w:val="21"/>
              </w:rPr>
              <w:t xml:space="preserve">保洁</w:t>
            </w:r>
            <w:r>
              <w:rPr>
                <w:rFonts w:hint="eastAsia" w:ascii="宋体" w:hAnsi="宋体" w:eastAsia="宋体" w:cs="宋体"/>
                <w:color w:val="auto"/>
                <w:spacing w:val="-6"/>
                <w:szCs w:val="21"/>
              </w:rPr>
              <w:t xml:space="preserve">主管具有</w:t>
            </w:r>
            <w:r>
              <w:rPr>
                <w:rFonts w:hint="eastAsia" w:ascii="宋体" w:hAnsi="宋体" w:eastAsia="宋体" w:cs="宋体"/>
                <w:color w:val="auto"/>
                <w:szCs w:val="21"/>
                <w:lang w:bidi="ar"/>
              </w:rPr>
              <w:t xml:space="preserve">中级（四级）及以上保洁员</w:t>
            </w:r>
            <w:r>
              <w:rPr>
                <w:rFonts w:hint="default" w:ascii="宋体" w:hAnsi="宋体" w:eastAsia="宋体" w:cs="宋体"/>
                <w:color w:val="auto"/>
                <w:spacing w:val="-6"/>
                <w:szCs w:val="21"/>
                <w:lang w:val="en-US" w:eastAsia="zh-CN"/>
              </w:rPr>
              <w:t xml:space="preserve">职业资格/职业技能等级证书</w:t>
            </w:r>
            <w:r>
              <w:rPr>
                <w:rFonts w:hint="eastAsia" w:ascii="宋体" w:hAnsi="宋体" w:eastAsia="宋体" w:cs="宋体"/>
                <w:color w:val="auto"/>
                <w:spacing w:val="-6"/>
                <w:szCs w:val="21"/>
                <w:lang w:val="en-US" w:eastAsia="zh-CN"/>
              </w:rPr>
              <w:t xml:space="preserve">的得1分，具有五级（初级工）及以上应急救援员</w:t>
            </w:r>
            <w:r>
              <w:rPr>
                <w:rFonts w:hint="default" w:ascii="宋体" w:hAnsi="宋体" w:eastAsia="宋体" w:cs="宋体"/>
                <w:color w:val="auto"/>
                <w:spacing w:val="-6"/>
                <w:szCs w:val="21"/>
                <w:lang w:val="en-US" w:eastAsia="zh-CN"/>
              </w:rPr>
              <w:t xml:space="preserve">职业资格/职业技能等级证书</w:t>
            </w:r>
            <w:r>
              <w:rPr>
                <w:rFonts w:hint="eastAsia" w:ascii="宋体" w:hAnsi="宋体" w:eastAsia="宋体" w:cs="宋体"/>
                <w:color w:val="auto"/>
                <w:spacing w:val="-6"/>
                <w:szCs w:val="21"/>
                <w:lang w:val="en-US" w:eastAsia="zh-CN"/>
              </w:rPr>
              <w:t xml:space="preserve">的得1分，本项最高得2分。</w:t>
            </w:r>
            <w:r>
              <w:rPr>
                <w:rFonts w:hint="default" w:ascii="宋体" w:hAnsi="宋体" w:eastAsia="宋体" w:cs="宋体"/>
                <w:color w:val="auto"/>
                <w:spacing w:val="-6"/>
                <w:szCs w:val="21"/>
              </w:rPr>
              <w:t xml:space="preserve">证书由</w:t>
            </w:r>
            <w:r>
              <w:rPr>
                <w:rFonts w:hint="default" w:ascii="宋体" w:hAnsi="宋体" w:eastAsia="宋体" w:cs="宋体"/>
                <w:bCs/>
                <w:color w:val="auto"/>
                <w:spacing w:val="-6"/>
                <w:szCs w:val="21"/>
              </w:rPr>
              <w:t xml:space="preserve">人力资源社会保障部门或其备案的职业技能评价机构</w:t>
            </w:r>
            <w:r>
              <w:rPr>
                <w:rFonts w:hint="default" w:ascii="宋体" w:hAnsi="宋体" w:eastAsia="宋体" w:cs="宋体"/>
                <w:color w:val="auto"/>
                <w:spacing w:val="-6"/>
                <w:szCs w:val="21"/>
              </w:rPr>
              <w:t xml:space="preserve">核发，可在国家技能人才评价工作网（OSTA）查询核验</w:t>
            </w:r>
            <w:r>
              <w:rPr>
                <w:rFonts w:hint="eastAsia" w:ascii="宋体" w:hAnsi="宋体" w:eastAsia="宋体" w:cs="宋体"/>
                <w:color w:val="auto"/>
                <w:spacing w:val="-6"/>
                <w:szCs w:val="21"/>
              </w:rPr>
              <w:t xml:space="preserve">。</w:t>
            </w:r>
            <w:r/>
          </w:p>
          <w:p>
            <w:pPr>
              <w:jc w:val="left"/>
              <w:spacing w:line="288" w:lineRule="auto"/>
              <w:rPr>
                <w:rFonts w:hint="eastAsia" w:ascii="宋体" w:hAnsi="宋体" w:eastAsia="宋体" w:cs="宋体"/>
                <w:color w:val="auto"/>
                <w:spacing w:val="-6"/>
                <w:szCs w:val="21"/>
              </w:rPr>
            </w:pPr>
            <w:r>
              <w:rPr>
                <w:rFonts w:hint="eastAsia" w:ascii="宋体" w:hAnsi="宋体" w:eastAsia="宋体" w:cs="宋体"/>
                <w:b/>
                <w:bCs/>
                <w:color w:val="auto"/>
                <w:spacing w:val="-6"/>
                <w:szCs w:val="21"/>
              </w:rPr>
              <w:t xml:space="preserve">投标响应文件中须同时提供：</w:t>
            </w:r>
            <w:r>
              <w:rPr>
                <w:rFonts w:hint="eastAsia" w:ascii="宋体" w:hAnsi="宋体" w:eastAsia="宋体" w:cs="宋体"/>
                <w:color w:val="auto"/>
                <w:spacing w:val="-6"/>
                <w:szCs w:val="21"/>
              </w:rPr>
              <w:t xml:space="preserve">①</w:t>
            </w:r>
            <w:r>
              <w:rPr>
                <w:rFonts w:hint="default" w:ascii="宋体" w:hAnsi="宋体" w:eastAsia="宋体" w:cs="宋体"/>
                <w:color w:val="auto"/>
                <w:spacing w:val="-6"/>
                <w:szCs w:val="21"/>
              </w:rPr>
              <w:t xml:space="preserve">以上人员学历证明须提供毕业证书扫描件或学信网截图证明</w:t>
            </w:r>
            <w:r>
              <w:rPr>
                <w:rFonts w:hint="eastAsia" w:ascii="宋体" w:hAnsi="宋体" w:eastAsia="宋体" w:cs="宋体"/>
                <w:b/>
                <w:bCs/>
                <w:color w:val="auto"/>
                <w:spacing w:val="-6"/>
                <w:szCs w:val="21"/>
              </w:rPr>
              <w:t xml:space="preserve">；</w:t>
            </w:r>
            <w:r>
              <w:rPr>
                <w:rFonts w:hint="eastAsia" w:ascii="宋体" w:hAnsi="宋体" w:eastAsia="宋体" w:cs="宋体"/>
                <w:color w:val="auto"/>
                <w:spacing w:val="-6"/>
                <w:szCs w:val="21"/>
              </w:rPr>
              <w:t xml:space="preserve">②</w:t>
            </w:r>
            <w:r>
              <w:rPr>
                <w:rFonts w:hint="default" w:ascii="宋体" w:hAnsi="宋体" w:eastAsia="宋体" w:cs="宋体"/>
                <w:color w:val="auto"/>
                <w:szCs w:val="21"/>
              </w:rPr>
              <w:t xml:space="preserve">对应等级合法有效的职业资格/职业技能等级证书</w:t>
            </w:r>
            <w:r>
              <w:rPr>
                <w:rFonts w:hint="eastAsia" w:ascii="宋体" w:hAnsi="宋体" w:eastAsia="宋体" w:cs="宋体"/>
                <w:b/>
                <w:bCs/>
                <w:color w:val="auto"/>
                <w:spacing w:val="-6"/>
                <w:szCs w:val="21"/>
              </w:rPr>
              <w:t xml:space="preserve">；</w:t>
            </w:r>
            <w:r>
              <w:rPr>
                <w:rFonts w:hint="eastAsia" w:ascii="宋体" w:hAnsi="宋体" w:eastAsia="宋体" w:cs="宋体"/>
                <w:color w:val="auto"/>
                <w:spacing w:val="-6"/>
                <w:szCs w:val="21"/>
              </w:rPr>
              <w:t xml:space="preserve">③投标供应商为该人员缴纳的近三个月中任意一个月（不含磋商当月）的社保证明材料。</w:t>
            </w:r>
            <w:r/>
          </w:p>
          <w:p>
            <w:pPr>
              <w:jc w:val="left"/>
              <w:widowControl/>
              <w:rPr>
                <w:rFonts w:hint="eastAsia" w:ascii="宋体" w:hAnsi="宋体" w:eastAsia="宋体" w:cs="宋体"/>
                <w:color w:val="auto"/>
                <w:szCs w:val="21"/>
              </w:rPr>
            </w:pPr>
            <w:r>
              <w:rPr>
                <w:rFonts w:hint="eastAsia" w:ascii="宋体" w:hAnsi="宋体" w:eastAsia="宋体" w:cs="宋体"/>
                <w:b/>
                <w:bCs/>
                <w:color w:val="auto"/>
                <w:spacing w:val="-6"/>
                <w:szCs w:val="21"/>
              </w:rPr>
              <w:t xml:space="preserve">以上佐证材料均须提供原件的扫描件并加盖投标单位公章，未提供或材料</w:t>
            </w:r>
            <w:r>
              <w:rPr>
                <w:rFonts w:hint="default" w:ascii="宋体" w:hAnsi="宋体" w:eastAsia="宋体" w:cs="宋体"/>
                <w:b/>
                <w:bCs/>
                <w:color w:val="auto"/>
                <w:spacing w:val="-6"/>
                <w:szCs w:val="21"/>
              </w:rPr>
              <w:t xml:space="preserve">模糊无法辨识的</w:t>
            </w:r>
            <w:r>
              <w:rPr>
                <w:rFonts w:hint="eastAsia" w:ascii="宋体" w:hAnsi="宋体" w:eastAsia="宋体" w:cs="宋体"/>
                <w:b/>
                <w:bCs/>
                <w:color w:val="auto"/>
                <w:spacing w:val="-6"/>
                <w:szCs w:val="21"/>
              </w:rPr>
              <w:t xml:space="preserve">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 w:type="pct"/>
            <w:vAlign w:val="center"/>
            <w:textDirection w:val="lrTb"/>
            <w:noWrap w:val="false"/>
          </w:tcPr>
          <w:p>
            <w:pPr>
              <w:jc w:val="center"/>
              <w:widowControl/>
              <w:rPr>
                <w:rFonts w:hint="eastAsia" w:ascii="宋体" w:hAnsi="宋体" w:eastAsia="Arial" w:cs="宋体"/>
                <w:b/>
                <w:bCs/>
                <w:color w:val="auto"/>
                <w:szCs w:val="21"/>
              </w:rPr>
            </w:pPr>
            <w:r>
              <w:rPr>
                <w:rFonts w:hint="eastAsia" w:ascii="宋体" w:hAnsi="宋体" w:eastAsia="Arial"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宋体" w:cs="宋体"/>
                <w:b/>
                <w:bCs/>
                <w:szCs w:val="21"/>
                <w:lang w:eastAsia="zh-CN"/>
              </w:rPr>
            </w:pPr>
            <w:r>
              <w:rPr>
                <w:rFonts w:hint="eastAsia" w:ascii="宋体" w:hAnsi="宋体" w:eastAsia="宋体" w:cs="宋体"/>
                <w:b/>
                <w:bCs/>
                <w:szCs w:val="21"/>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否</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eastAsia="宋体" w:cs="宋体"/>
                <w:szCs w:val="21"/>
                <w:lang w:val="en-US" w:eastAsia="zh-CN"/>
              </w:rPr>
              <w:t xml:space="preserve">体系认证（3分）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ind w:firstLine="396"/>
              <w:jc w:val="left"/>
              <w:widowControl/>
              <w:rPr>
                <w:rFonts w:hint="eastAsia" w:ascii="宋体" w:hAnsi="宋体" w:eastAsia="宋体" w:cs="宋体"/>
                <w:color w:val="auto"/>
                <w:spacing w:val="-6"/>
                <w:szCs w:val="21"/>
              </w:rPr>
            </w:pPr>
            <w:r>
              <w:rPr>
                <w:rFonts w:hint="eastAsia" w:ascii="宋体" w:hAnsi="宋体" w:eastAsia="宋体" w:cs="宋体"/>
                <w:color w:val="auto"/>
                <w:spacing w:val="-6"/>
                <w:szCs w:val="21"/>
              </w:rPr>
              <w:t xml:space="preserve">投标供应商具有有效期内的质量管理体系认证证书的得1分；具有有效期内的职业健康安全管理体系认证证书的得1分；</w:t>
            </w:r>
            <w:r>
              <w:rPr>
                <w:rFonts w:hint="eastAsia" w:ascii="宋体" w:hAnsi="宋体" w:eastAsia="宋体" w:cs="宋体"/>
                <w:color w:val="auto"/>
                <w:spacing w:val="-6"/>
                <w:szCs w:val="21"/>
                <w:lang w:val="en-US" w:eastAsia="zh-CN"/>
              </w:rPr>
              <w:t xml:space="preserve">具有环境管理体系认证证书的得1分；</w:t>
            </w:r>
            <w:r>
              <w:rPr>
                <w:rFonts w:hint="eastAsia" w:ascii="宋体" w:hAnsi="宋体" w:eastAsia="宋体" w:cs="宋体"/>
                <w:color w:val="auto"/>
                <w:spacing w:val="-6"/>
                <w:szCs w:val="21"/>
              </w:rPr>
              <w:t xml:space="preserve">本小项最高</w:t>
            </w:r>
            <w:r>
              <w:rPr>
                <w:rFonts w:hint="eastAsia" w:ascii="宋体" w:hAnsi="宋体" w:eastAsia="宋体" w:cs="宋体"/>
                <w:color w:val="auto"/>
                <w:spacing w:val="-6"/>
                <w:szCs w:val="21"/>
                <w:lang w:val="en-US" w:eastAsia="zh-CN"/>
              </w:rPr>
              <w:t xml:space="preserve">3</w:t>
            </w:r>
            <w:r>
              <w:rPr>
                <w:rFonts w:hint="eastAsia" w:ascii="宋体" w:hAnsi="宋体" w:eastAsia="宋体" w:cs="宋体"/>
                <w:color w:val="auto"/>
                <w:spacing w:val="-6"/>
                <w:szCs w:val="21"/>
              </w:rPr>
              <w:t xml:space="preserve">分。</w:t>
            </w:r>
            <w:r/>
          </w:p>
          <w:p>
            <w:pPr>
              <w:jc w:val="left"/>
              <w:widowControl/>
              <w:rPr>
                <w:rFonts w:hint="eastAsia" w:ascii="宋体" w:hAnsi="宋体" w:eastAsia="宋体" w:cs="宋体"/>
                <w:b/>
                <w:bCs/>
                <w:color w:val="auto"/>
                <w:spacing w:val="-6"/>
                <w:szCs w:val="21"/>
              </w:rPr>
            </w:pPr>
            <w:r>
              <w:rPr>
                <w:rFonts w:hint="eastAsia" w:ascii="宋体" w:hAnsi="宋体" w:eastAsia="宋体" w:cs="宋体"/>
                <w:color w:val="auto"/>
                <w:spacing w:val="-6"/>
                <w:szCs w:val="21"/>
                <w:lang w:val="en-US" w:eastAsia="zh-CN"/>
              </w:rPr>
              <w:t xml:space="preserve">投标响应文件中须提供以下二选一：①对应的体系认证证书；②国家认证认可监督管理委员会官方网站（http://www.cnca.gov.cn/）查询网页截图。以上佐证材料须提供扫描件或查询网页截图并加盖投标单位公章，未提供或材料模糊无法辨识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jc w:val="center"/>
              <w:widowControl/>
              <w:rPr>
                <w:rFonts w:hint="eastAsia" w:ascii="宋体" w:hAnsi="宋体" w:eastAsia="Arial" w:cs="宋体"/>
                <w:b/>
                <w:bCs/>
                <w:color w:val="auto"/>
                <w:szCs w:val="21"/>
              </w:rPr>
            </w:pPr>
            <w:r>
              <w:rPr>
                <w:rFonts w:hint="eastAsia" w:ascii="宋体" w:hAnsi="宋体" w:eastAsia="Arial"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58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2"/>
                <w:szCs w:val="22"/>
              </w:rPr>
              <w:t xml:space="preserve">否</w:t>
            </w:r>
            <w:r/>
          </w:p>
        </w:tc>
        <w:tc>
          <w:tcPr>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2"/>
                <w:szCs w:val="22"/>
              </w:rPr>
              <w:t xml:space="preserve">是</w:t>
            </w:r>
            <w:r/>
          </w:p>
        </w:tc>
      </w:tr>
    </w:tbl>
    <w:p>
      <w:pPr>
        <w:ind w:firstLine="480"/>
        <w:spacing w:line="560" w:lineRule="exact"/>
        <w:widowControl/>
        <w:rPr>
          <w:rFonts w:hint="eastAsia" w:ascii="等线" w:hAnsi="等线" w:eastAsia="Arial" w:cs="Times New Roman"/>
          <w:b/>
          <w:bCs w:val="0"/>
          <w:i w:val="0"/>
          <w:iCs/>
          <w:sz w:val="24"/>
          <w:szCs w:val="20"/>
          <w:u w:val="none"/>
        </w:rPr>
      </w:pPr>
      <w:r>
        <w:rPr>
          <w:rFonts w:hint="eastAsia" w:ascii="等线" w:hAnsi="等线" w:eastAsia="Arial" w:cs="Times New Roman"/>
          <w:b/>
          <w:bCs/>
          <w:i w:val="0"/>
          <w:iCs w:val="0"/>
          <w:sz w:val="24"/>
          <w:szCs w:val="20"/>
          <w:u w:val="none"/>
          <w:lang w:val="zh-CN"/>
        </w:rPr>
        <w:t xml:space="preserve">注：本项目服务方案部分为“暗评”，不得编制页眉以及目录，A4纵向幅面，页码用阿拉伯数字连</w:t>
      </w:r>
      <w:r>
        <w:rPr>
          <w:rFonts w:hint="eastAsia" w:ascii="等线" w:hAnsi="等线" w:eastAsia="Arial" w:cs="Times New Roman"/>
          <w:b/>
          <w:bCs/>
          <w:i w:val="0"/>
          <w:iCs w:val="0"/>
          <w:sz w:val="24"/>
          <w:szCs w:val="20"/>
          <w:u w:val="none"/>
          <w:lang w:val="zh-CN"/>
        </w:rPr>
        <w:t xml:space="preserve">续编写，置于页面右下角，方案及页码字体大小均采用黑色四号宋体；供应商在“服务方案”中均不得以任何方式直接或间接泄露供应商身份；方案中不得出现可识别供应商身份的任何字符和徽标（包括文字、符号、标识、标志、人员姓名、供应商名称、供应商独享的单位编号等）；技术部分应当版面整洁、字迹清楚、不许批注或进行底纹、阴影、水印、加粗、下划线、斜体格式等特殊设置，不得采用任何不符合常规、有别于其他供应商的特殊做法；相关人员姓名应以职务或职称代替，服务方案总页数不得超过120页，违反上述内容的，整个服务方案（暗评部分）不得分。</w:t>
      </w:r>
      <w:r>
        <w:rPr>
          <w:i w:val="0"/>
          <w:iCs w:val="0"/>
          <w:u w:val="none"/>
        </w:rPr>
      </w:r>
      <w:r/>
    </w:p>
    <w:p>
      <w:pPr>
        <w:ind w:firstLine="480"/>
        <w:spacing w:line="560" w:lineRule="exact"/>
        <w:widowControl/>
        <w:rPr>
          <w:rFonts w:hint="eastAsia" w:ascii="等线" w:hAnsi="等线" w:eastAsia="Arial" w:cs="Times New Roman"/>
          <w:b/>
          <w:bCs w:val="0"/>
          <w:i w:val="0"/>
          <w:iCs/>
          <w:sz w:val="24"/>
          <w:szCs w:val="20"/>
          <w:u w:val="none"/>
        </w:rPr>
      </w:pPr>
      <w:r>
        <w:rPr>
          <w:rFonts w:hint="eastAsia" w:ascii="等线" w:hAnsi="等线" w:eastAsia="Arial" w:cs="Times New Roman"/>
          <w:b/>
          <w:bCs/>
          <w:i w:val="0"/>
          <w:iCs w:val="0"/>
          <w:sz w:val="24"/>
          <w:szCs w:val="20"/>
          <w:u w:val="none"/>
          <w:lang w:val="zh-CN"/>
        </w:rPr>
        <w:t xml:space="preserve">上传的“非暗评”部分的材料中不得出现与服务方案相关的内容，否则整个服务方案（暗评部分）不得分。</w:t>
      </w:r>
      <w:r>
        <w:rPr>
          <w:i w:val="0"/>
          <w:iCs w:val="0"/>
          <w:u w:val="none"/>
        </w:rPr>
      </w:r>
      <w:r/>
    </w:p>
    <w:p>
      <w:pPr>
        <w:ind w:firstLine="480"/>
        <w:spacing w:line="560" w:lineRule="exact"/>
        <w:widowControl/>
        <w:rPr>
          <w:rFonts w:hint="eastAsia" w:ascii="等线" w:hAnsi="等线" w:eastAsia="Arial" w:cs="Times New Roman"/>
          <w:b/>
          <w:bCs/>
          <w:i/>
          <w:iCs/>
          <w:sz w:val="24"/>
          <w:szCs w:val="20"/>
          <w:u w:val="single"/>
          <w:lang w:val="zh-CN"/>
        </w:rPr>
      </w:pPr>
      <w:r>
        <w:rPr>
          <w:rFonts w:hint="eastAsia" w:ascii="等线" w:hAnsi="等线" w:eastAsia="Arial" w:cs="Times New Roman"/>
          <w:b/>
          <w:bCs/>
          <w:i/>
          <w:iCs/>
          <w:sz w:val="24"/>
          <w:szCs w:val="20"/>
          <w:u w:val="single"/>
          <w:lang w:val="zh-CN"/>
        </w:rPr>
      </w:r>
      <w:r/>
    </w:p>
    <w:p>
      <w:pPr>
        <w:rPr>
          <w:rFonts w:hint="eastAsia" w:ascii="等线" w:hAnsi="等线" w:eastAsia="Arial" w:cs="Times New Roman"/>
          <w:szCs w:val="22"/>
        </w:rPr>
      </w:pPr>
      <w:r>
        <w:rPr>
          <w:rFonts w:hint="eastAsia" w:ascii="等线" w:hAnsi="等线" w:eastAsia="Arial" w:cs="Times New Roman"/>
          <w:szCs w:val="22"/>
        </w:rPr>
      </w:r>
      <w:r/>
    </w:p>
    <w:p>
      <w:pPr>
        <w:rPr>
          <w:rFonts w:hint="eastAsia" w:ascii="等线" w:hAnsi="等线" w:eastAsia="Arial" w:cs="Times New Roman"/>
          <w:szCs w:val="22"/>
        </w:rPr>
      </w:pPr>
      <w:r>
        <w:rPr>
          <w:rFonts w:hint="eastAsia" w:ascii="等线" w:hAnsi="等线" w:eastAsia="Arial" w:cs="Times New Roman"/>
          <w:szCs w:val="22"/>
        </w:rPr>
      </w:r>
      <w:r/>
    </w:p>
    <w:p>
      <w:pPr>
        <w:rPr>
          <w:rFonts w:hint="eastAsia" w:ascii="等线" w:hAnsi="等线" w:eastAsia="Arial" w:cs="Times New Roman"/>
          <w:szCs w:val="22"/>
        </w:rPr>
      </w:pPr>
      <w:r>
        <w:rPr>
          <w:rFonts w:hint="eastAsia" w:ascii="等线" w:hAnsi="等线" w:eastAsia="Arial" w:cs="Times New Roman"/>
          <w:szCs w:val="22"/>
        </w:rPr>
      </w:r>
      <w:r/>
    </w:p>
    <w:p>
      <w:pPr>
        <w:keepNext/>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keepLines/>
        <w:keepNext/>
        <w:spacing w:before="340" w:after="330" w:line="578" w:lineRule="auto"/>
        <w:widowControl w:val="off"/>
        <w:tabs>
          <w:tab w:val="left" w:pos="879" w:leader="none"/>
        </w:tabs>
        <w:rPr>
          <w:rFonts w:hint="default" w:ascii="Times New Roman" w:hAnsi="Times New Roman" w:eastAsia="黑体" w:cs="Times New Roman"/>
          <w:b/>
          <w:bCs/>
          <w:spacing w:val="20"/>
          <w:sz w:val="48"/>
          <w:szCs w:val="44"/>
          <w:lang w:val="en-US" w:eastAsia="zh-CN" w:bidi="ar-SA"/>
        </w:rPr>
        <w:outlineLvl w:val="0"/>
      </w:pPr>
      <w:r>
        <w:rPr>
          <w:rFonts w:hint="default" w:ascii="Times New Roman" w:hAnsi="Times New Roman" w:eastAsia="黑体" w:cs="Times New Roman"/>
          <w:b/>
          <w:bCs/>
          <w:spacing w:val="20"/>
          <w:sz w:val="48"/>
          <w:szCs w:val="44"/>
          <w:lang w:val="en-US" w:eastAsia="zh-CN" w:bidi="ar-SA"/>
        </w:rPr>
      </w:r>
      <w:r/>
    </w:p>
    <w:p>
      <w:pPr>
        <w:jc w:val="both"/>
        <w:spacing w:after="120"/>
        <w:widowControl w:val="off"/>
        <w:rPr>
          <w:rFonts w:hint="eastAsia" w:ascii="等线" w:hAnsi="等线" w:eastAsia="Arial" w:cs="Times New Roman"/>
          <w:sz w:val="20"/>
          <w:szCs w:val="20"/>
          <w:lang w:val="en-US" w:eastAsia="zh-CN" w:bidi="ar-SA"/>
        </w:rPr>
      </w:pPr>
      <w:r>
        <w:rPr>
          <w:rFonts w:hint="eastAsia" w:ascii="等线" w:hAnsi="等线" w:eastAsia="Arial" w:cs="Times New Roman"/>
          <w:sz w:val="20"/>
          <w:szCs w:val="20"/>
          <w:lang w:val="en-US" w:eastAsia="zh-CN" w:bidi="ar-SA"/>
        </w:rPr>
      </w:r>
      <w:r/>
    </w:p>
    <w:p>
      <w:pPr>
        <w:jc w:val="both"/>
        <w:spacing w:after="120"/>
        <w:widowControl w:val="off"/>
        <w:rPr>
          <w:rFonts w:hint="eastAsia" w:ascii="等线" w:hAnsi="等线" w:eastAsia="Arial" w:cs="Times New Roman"/>
          <w:sz w:val="20"/>
          <w:szCs w:val="20"/>
          <w:lang w:val="en-US" w:eastAsia="zh-CN" w:bidi="ar-SA"/>
        </w:rPr>
      </w:pPr>
      <w:r>
        <w:rPr>
          <w:rFonts w:hint="eastAsia" w:ascii="等线" w:hAnsi="等线" w:eastAsia="Arial" w:cs="Times New Roman"/>
          <w:sz w:val="20"/>
          <w:szCs w:val="20"/>
          <w:lang w:val="en-US" w:eastAsia="zh-CN" w:bidi="ar-SA"/>
        </w:rPr>
      </w:r>
      <w:r/>
    </w:p>
    <w:p>
      <w:pPr>
        <w:jc w:val="both"/>
        <w:spacing w:after="120"/>
        <w:widowControl w:val="off"/>
        <w:rPr>
          <w:rFonts w:hint="eastAsia" w:ascii="等线" w:hAnsi="等线" w:eastAsia="Arial" w:cs="Times New Roman"/>
          <w:sz w:val="20"/>
          <w:szCs w:val="20"/>
          <w:lang w:val="en-US" w:eastAsia="zh-CN" w:bidi="ar-SA"/>
        </w:rPr>
      </w:pPr>
      <w:r>
        <w:rPr>
          <w:rFonts w:hint="eastAsia" w:ascii="等线" w:hAnsi="等线" w:eastAsia="Arial" w:cs="Times New Roman"/>
          <w:sz w:val="20"/>
          <w:szCs w:val="20"/>
          <w:lang w:val="en-US" w:eastAsia="zh-CN" w:bidi="ar-SA"/>
        </w:rPr>
      </w:r>
      <w:r/>
    </w:p>
    <w:p>
      <w:pPr>
        <w:jc w:val="both"/>
        <w:spacing w:after="120"/>
        <w:widowControl w:val="off"/>
        <w:rPr>
          <w:rFonts w:hint="eastAsia" w:ascii="等线" w:hAnsi="等线" w:eastAsia="Arial" w:cs="Times New Roman"/>
          <w:sz w:val="20"/>
          <w:szCs w:val="20"/>
          <w:lang w:val="en-US" w:eastAsia="zh-CN" w:bidi="ar-SA"/>
        </w:rPr>
      </w:pPr>
      <w:r>
        <w:rPr>
          <w:rFonts w:hint="eastAsia" w:ascii="等线" w:hAnsi="等线" w:eastAsia="Arial" w:cs="Times New Roman"/>
          <w:sz w:val="20"/>
          <w:szCs w:val="20"/>
          <w:lang w:val="en-US" w:eastAsia="zh-CN" w:bidi="ar-SA"/>
        </w:rPr>
      </w:r>
      <w:r/>
    </w:p>
    <w:p>
      <w:pPr>
        <w:jc w:val="both"/>
        <w:spacing w:after="120"/>
        <w:widowControl w:val="off"/>
        <w:rPr>
          <w:rFonts w:hint="eastAsia" w:ascii="等线" w:hAnsi="等线" w:eastAsia="Arial" w:cs="Times New Roman"/>
          <w:sz w:val="20"/>
          <w:szCs w:val="20"/>
          <w:lang w:val="en-US" w:eastAsia="zh-CN" w:bidi="ar-SA"/>
        </w:rPr>
      </w:pPr>
      <w:r>
        <w:rPr>
          <w:rFonts w:hint="eastAsia" w:ascii="等线" w:hAnsi="等线" w:eastAsia="Arial" w:cs="Times New Roman"/>
          <w:sz w:val="20"/>
          <w:szCs w:val="20"/>
          <w:lang w:val="en-US" w:eastAsia="zh-CN" w:bidi="ar-SA"/>
        </w:rPr>
      </w:r>
      <w:r/>
    </w:p>
    <w:p>
      <w:pPr>
        <w:rPr>
          <w:rFonts w:hint="eastAsia" w:ascii="黑体" w:hAnsi="黑体" w:eastAsia="黑体" w:cs="宋体"/>
          <w:color w:val="000000"/>
          <w:sz w:val="44"/>
          <w:szCs w:val="44"/>
        </w:rPr>
      </w:pPr>
      <w:r>
        <w:rPr>
          <w:rFonts w:hint="eastAsia" w:ascii="黑体" w:hAnsi="黑体" w:eastAsia="黑体" w:cs="宋体"/>
          <w:color w:val="000000"/>
          <w:sz w:val="44"/>
          <w:szCs w:val="44"/>
        </w:rPr>
        <w:br w:type="page" w:clear="all"/>
      </w:r>
      <w:r/>
    </w:p>
    <w:p>
      <w:pPr>
        <w:jc w:val="center"/>
        <w:keepNext/>
        <w:rPr>
          <w:rFonts w:hint="eastAsia" w:ascii="宋体" w:hAnsi="宋体" w:eastAsia="宋体" w:cs="宋体"/>
          <w:sz w:val="24"/>
          <w:szCs w:val="24"/>
        </w:rPr>
      </w:pPr>
      <w:r>
        <w:rPr>
          <w:rFonts w:hint="eastAsia" w:ascii="黑体" w:hAnsi="黑体" w:eastAsia="黑体" w:cs="宋体"/>
          <w:color w:val="000000"/>
          <w:sz w:val="44"/>
          <w:szCs w:val="44"/>
        </w:rPr>
        <w:t xml:space="preserve">第六章</w:t>
      </w:r>
      <w:r>
        <w:rPr>
          <w:rFonts w:hint="default" w:ascii="Calibri" w:hAnsi="Calibri" w:eastAsia="黑体" w:cs="Calibri"/>
          <w:color w:val="000000"/>
          <w:sz w:val="44"/>
          <w:szCs w:val="44"/>
        </w:rPr>
        <w:t xml:space="preserve"> </w:t>
      </w:r>
      <w:r>
        <w:rPr>
          <w:rFonts w:hint="eastAsia" w:ascii="黑体" w:hAnsi="黑体" w:eastAsia="黑体" w:cs="宋体"/>
          <w:color w:val="000000"/>
          <w:sz w:val="44"/>
          <w:szCs w:val="44"/>
        </w:rPr>
        <w:t xml:space="preserve"> 响应文件格式 </w:t>
      </w:r>
      <w:bookmarkEnd w:id="178"/>
      <w:r/>
      <w:r/>
    </w:p>
    <w:p>
      <w:pPr>
        <w:rPr>
          <w:rFonts w:hint="eastAsia" w:ascii="宋体" w:hAnsi="宋体" w:eastAsia="宋体" w:cs="宋体"/>
          <w:b/>
          <w:bCs/>
          <w:color w:val="000000"/>
          <w:sz w:val="72"/>
          <w:szCs w:val="72"/>
        </w:rPr>
      </w:pPr>
      <w:r/>
      <w:bookmarkStart w:id="186" w:name="_Toc49090576"/>
      <w:r/>
      <w:bookmarkEnd w:id="186"/>
      <w:r/>
      <w:bookmarkStart w:id="187" w:name="_Hlt26955039"/>
      <w:r/>
      <w:bookmarkEnd w:id="187"/>
      <w:r/>
      <w:bookmarkStart w:id="188" w:name="_Toc120614282"/>
      <w:r/>
      <w:bookmarkEnd w:id="188"/>
      <w:r/>
      <w:bookmarkStart w:id="189" w:name="_Toc26554094"/>
      <w:r/>
      <w:bookmarkEnd w:id="189"/>
      <w:r/>
      <w:bookmarkStart w:id="190" w:name="_Hlt26671244"/>
      <w:r/>
      <w:bookmarkEnd w:id="190"/>
      <w:r/>
      <w:r/>
    </w:p>
    <w:p>
      <w:pPr>
        <w:jc w:val="center"/>
        <w:rPr>
          <w:rFonts w:hint="eastAsia" w:ascii="宋体" w:hAnsi="宋体" w:eastAsia="宋体" w:cs="宋体"/>
          <w:sz w:val="24"/>
          <w:szCs w:val="24"/>
        </w:rPr>
      </w:pPr>
      <w:r>
        <w:rPr>
          <w:rFonts w:hint="eastAsia" w:ascii="宋体" w:hAnsi="宋体" w:eastAsia="宋体" w:cs="宋体"/>
          <w:b/>
          <w:bCs/>
          <w:color w:val="000000"/>
          <w:sz w:val="72"/>
          <w:szCs w:val="72"/>
        </w:rPr>
        <w:t xml:space="preserve">响  应  文  件</w:t>
      </w:r>
      <w:r/>
    </w:p>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项 目 名 称：</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项 目 编 号：</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供应商名称 ：</w:t>
      </w:r>
      <w:r>
        <w:rPr>
          <w:rFonts w:hint="eastAsia" w:ascii="宋体" w:hAnsi="宋体" w:eastAsia="宋体" w:cs="宋体"/>
          <w:b/>
          <w:bCs/>
          <w:color w:val="000000"/>
          <w:sz w:val="36"/>
          <w:szCs w:val="36"/>
          <w:u w:val="single"/>
        </w:rPr>
        <w:t xml:space="preserve">（加盖CA电子公章）</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日   期 ：</w:t>
      </w:r>
      <w:r/>
    </w:p>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p>
      <w:pPr>
        <w:rPr>
          <w:rFonts w:hint="eastAsia" w:ascii="宋体" w:hAnsi="宋体" w:eastAsia="宋体" w:cs="宋体"/>
          <w:sz w:val="24"/>
          <w:szCs w:val="24"/>
        </w:rPr>
      </w:pPr>
      <w:r>
        <w:rPr>
          <w:rFonts w:hint="default"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响应文件目录</w:t>
      </w:r>
      <w:r/>
    </w:p>
    <w:p>
      <w:pPr>
        <w:ind w:left="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p>
    <w:p>
      <w:pPr>
        <w:ind w:left="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二、上一年度的财务状况报告（磋商供应商成立不满一年无需提供）</w:t>
      </w:r>
      <w:r/>
    </w:p>
    <w:p>
      <w:pPr>
        <w:ind w:left="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p>
    <w:p>
      <w:pPr>
        <w:ind w:firstLine="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ind w:firstLine="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ind w:firstLine="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七、法人授权书</w:t>
      </w:r>
      <w:r/>
    </w:p>
    <w:p>
      <w:pPr>
        <w:ind w:firstLine="480"/>
        <w:spacing w:line="360" w:lineRule="auto"/>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八、磋商响应函</w:t>
      </w:r>
      <w:r/>
    </w:p>
    <w:p>
      <w:pPr>
        <w:ind w:firstLine="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九、首次磋商报价表</w:t>
      </w:r>
      <w:r/>
    </w:p>
    <w:p>
      <w:pPr>
        <w:ind w:firstLine="480"/>
        <w:spacing w:line="360" w:lineRule="auto"/>
        <w:rPr>
          <w:rFonts w:ascii="宋体" w:hAnsi="宋体" w:eastAsia="宋体" w:cs="宋体"/>
          <w:bCs/>
          <w:i/>
          <w:sz w:val="24"/>
          <w:szCs w:val="24"/>
          <w:u w:val="single"/>
        </w:rPr>
      </w:pPr>
      <w:r>
        <w:rPr>
          <w:rFonts w:hint="eastAsia" w:ascii="宋体" w:hAnsi="宋体" w:eastAsia="宋体" w:cs="宋体"/>
          <w:i/>
          <w:iCs/>
          <w:color w:val="000000"/>
          <w:sz w:val="24"/>
          <w:szCs w:val="24"/>
          <w:u w:val="single"/>
        </w:rPr>
        <w:t xml:space="preserve">十、企业声明函</w:t>
      </w:r>
      <w:r>
        <w:rPr>
          <w:i/>
          <w:iCs/>
          <w:u w:val="single"/>
        </w:rPr>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十一、残疾人福利性单位声明函</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十二、联合体协议</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十三、关于符合本国产品标准的声明函</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十四、分项报价表</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十五、技术要求响应及偏离表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十六、商务要求响应及偏离表</w:t>
      </w:r>
      <w:r/>
    </w:p>
    <w:p>
      <w:pPr>
        <w:ind w:firstLine="480"/>
        <w:spacing w:line="360" w:lineRule="auto"/>
        <w:rPr>
          <w:rFonts w:hint="default" w:ascii="宋体" w:hAnsi="宋体" w:eastAsia="宋体" w:cs="宋体"/>
          <w:bCs/>
          <w:i/>
          <w:color w:val="000000"/>
          <w:sz w:val="24"/>
          <w:szCs w:val="24"/>
          <w:u w:val="single"/>
        </w:rPr>
      </w:pPr>
      <w:r>
        <w:rPr>
          <w:rFonts w:hint="eastAsia" w:ascii="宋体" w:hAnsi="宋体" w:eastAsia="宋体" w:cs="宋体"/>
          <w:i/>
          <w:iCs/>
          <w:color w:val="000000"/>
          <w:sz w:val="24"/>
          <w:szCs w:val="24"/>
          <w:u w:val="single"/>
          <w:lang w:val="en-US" w:eastAsia="zh-CN"/>
        </w:rPr>
        <w:t xml:space="preserve">十七、实质性要求响应及偏离表</w:t>
      </w:r>
      <w:r>
        <w:rPr>
          <w:i/>
          <w:iCs/>
          <w:u w:val="single"/>
        </w:rPr>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default" w:ascii="宋体" w:hAnsi="宋体" w:eastAsia="宋体" w:cs="宋体"/>
          <w:sz w:val="24"/>
          <w:szCs w:val="24"/>
        </w:rPr>
        <w:t xml:space="preserve"> </w:t>
      </w:r>
      <w:r/>
    </w:p>
    <w:p>
      <w:pPr>
        <w:ind w:firstLine="480"/>
        <w:rPr>
          <w:rFonts w:hint="eastAsia" w:ascii="宋体" w:hAnsi="宋体" w:eastAsia="宋体" w:cs="宋体"/>
          <w:sz w:val="24"/>
          <w:szCs w:val="24"/>
        </w:rPr>
      </w:pPr>
      <w:r>
        <w:rPr>
          <w:rFonts w:hint="default" w:ascii="宋体" w:hAnsi="宋体" w:eastAsia="宋体" w:cs="宋体"/>
          <w:sz w:val="24"/>
          <w:szCs w:val="24"/>
        </w:rPr>
        <w:t xml:space="preserve"> </w:t>
      </w:r>
      <w:r/>
    </w:p>
    <w:p>
      <w:pPr>
        <w:jc w:val="left"/>
        <w:widowControl/>
        <w:rPr>
          <w:rFonts w:hint="eastAsia" w:ascii="黑体" w:hAnsi="黑体" w:eastAsia="黑体" w:cs="宋体"/>
          <w:i/>
          <w:iCs/>
          <w:color w:val="000000"/>
          <w:sz w:val="32"/>
          <w:szCs w:val="32"/>
        </w:rPr>
      </w:pPr>
      <w:r>
        <w:rPr>
          <w:rFonts w:hint="eastAsia" w:ascii="黑体" w:hAnsi="黑体" w:eastAsia="黑体" w:cs="宋体"/>
          <w:i/>
          <w:iCs/>
          <w:color w:val="000000"/>
          <w:sz w:val="32"/>
          <w:szCs w:val="32"/>
        </w:rPr>
        <w:br w:type="page" w:clear="all"/>
      </w:r>
      <w:r/>
    </w:p>
    <w:p>
      <w:pPr>
        <w:rPr>
          <w:rFonts w:ascii="宋体" w:hAnsi="宋体" w:eastAsia="宋体" w:cs="宋体"/>
          <w:sz w:val="24"/>
          <w:szCs w:val="24"/>
        </w:rPr>
      </w:pPr>
      <w:r/>
      <w:bookmarkStart w:id="191" w:name="_Hlt26955070"/>
      <w:r>
        <w:rPr>
          <w:rFonts w:hint="eastAsia" w:ascii="黑体" w:hAnsi="黑体" w:eastAsia="黑体" w:cs="宋体"/>
          <w:i/>
          <w:iCs/>
          <w:color w:val="000000"/>
          <w:sz w:val="32"/>
          <w:szCs w:val="32"/>
          <w:u w:val="single"/>
        </w:rPr>
        <w:t xml:space="preserve">一、法人或者其他组织的营业执照等证明文件，自然人的身份证明</w:t>
      </w:r>
      <w:r/>
    </w:p>
    <w:p>
      <w:pPr>
        <w:ind w:firstLine="480"/>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二、上一年度的财务状况报告</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供应商成立不满一年无需提供</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三、依法缴纳税收和社会保障资金的相关材料</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四、具备履行合同所必需的设备和专业技术能力的书面声明</w:t>
      </w:r>
      <w:r/>
    </w:p>
    <w:p>
      <w:pPr>
        <w:ind w:firstLine="492"/>
        <w:rPr>
          <w:rFonts w:ascii="宋体" w:hAnsi="宋体" w:eastAsia="宋体" w:cs="宋体"/>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eastAsia="宋体" w:cs="宋体"/>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92"/>
        <w:rPr>
          <w:rFonts w:ascii="宋体" w:hAnsi="宋体" w:eastAsia="宋体" w:cs="宋体"/>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rPr>
          <w:rFonts w:ascii="宋体" w:hAnsi="宋体" w:eastAsia="宋体" w:cs="宋体"/>
          <w:sz w:val="24"/>
          <w:szCs w:val="24"/>
        </w:rPr>
      </w:pPr>
      <w:r>
        <w:rPr>
          <w:rFonts w:hint="eastAsia" w:ascii="宋体" w:hAnsi="宋体" w:eastAsia="宋体" w:cs="宋体"/>
          <w:color w:val="000000"/>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五、参加政府采购活动前 3 年内在经营活动中没有重大违法记录的书面声明</w:t>
      </w:r>
      <w:r/>
    </w:p>
    <w:p>
      <w:pPr>
        <w:rPr>
          <w:rFonts w:ascii="宋体" w:hAnsi="宋体" w:eastAsia="宋体" w:cs="宋体"/>
          <w:sz w:val="24"/>
          <w:szCs w:val="24"/>
        </w:rPr>
      </w:pPr>
      <w:r>
        <w:rPr>
          <w:rFonts w:hint="eastAsia" w:ascii="宋体" w:hAnsi="宋体" w:eastAsia="宋体" w:cs="宋体"/>
          <w:b/>
          <w:bCs/>
          <w:color w:val="000000"/>
          <w:sz w:val="44"/>
          <w:szCs w:val="44"/>
        </w:rPr>
        <w:t xml:space="preserve">      声  明</w:t>
      </w:r>
      <w:r/>
    </w:p>
    <w:p>
      <w:pPr>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六、特定资格要求的证明文件</w:t>
      </w:r>
      <w:r/>
    </w:p>
    <w:p>
      <w:pPr>
        <w:rPr>
          <w:rFonts w:ascii="宋体" w:hAnsi="宋体" w:eastAsia="宋体" w:cs="宋体"/>
          <w:sz w:val="24"/>
          <w:szCs w:val="24"/>
        </w:rPr>
      </w:pPr>
      <w:r>
        <w:rPr>
          <w:rFonts w:hint="eastAsia" w:ascii="宋体" w:hAnsi="宋体" w:eastAsia="宋体" w:cs="宋体"/>
          <w:color w:val="000000"/>
          <w:sz w:val="24"/>
          <w:szCs w:val="24"/>
        </w:rPr>
        <w:t xml:space="preserve">   如果本项目申请人的特定资格要求中要求提供的，必须提供。</w:t>
      </w:r>
      <w:r/>
    </w:p>
    <w:p>
      <w:pPr>
        <w:jc w:val="center"/>
        <w:rPr>
          <w:rFonts w:ascii="黑体" w:hAnsi="黑体" w:eastAsia="黑体" w:cs="宋体"/>
          <w:i/>
          <w:iCs/>
          <w:color w:val="000000"/>
          <w:sz w:val="32"/>
          <w:szCs w:val="32"/>
          <w:u w:val="single"/>
        </w:rPr>
      </w:pPr>
      <w:r/>
      <w:bookmarkStart w:id="192" w:name="_Toc120614284"/>
      <w:r/>
      <w:r/>
    </w:p>
    <w:p>
      <w:pPr>
        <w:rPr>
          <w:rFonts w:ascii="黑体" w:hAnsi="黑体" w:eastAsia="黑体" w:cs="宋体"/>
          <w:i/>
          <w:iCs/>
          <w:color w:val="000000"/>
          <w:sz w:val="32"/>
          <w:szCs w:val="32"/>
          <w:u w:val="single"/>
        </w:rPr>
      </w:pPr>
      <w:r>
        <w:rPr>
          <w:rFonts w:ascii="黑体" w:hAnsi="黑体" w:eastAsia="黑体" w:cs="宋体"/>
          <w:i/>
          <w:iCs/>
          <w:color w:val="000000"/>
          <w:sz w:val="32"/>
          <w:szCs w:val="32"/>
          <w:u w:val="single"/>
        </w:rPr>
      </w:r>
      <w:r/>
    </w:p>
    <w:p>
      <w:pPr>
        <w:jc w:val="center"/>
        <w:rPr>
          <w:rFonts w:ascii="黑体" w:hAnsi="黑体" w:eastAsia="黑体" w:cs="宋体"/>
          <w:i/>
          <w:iCs/>
          <w:color w:val="000000"/>
          <w:sz w:val="32"/>
          <w:szCs w:val="32"/>
          <w:u w:val="single"/>
        </w:rPr>
      </w:pPr>
      <w:r>
        <w:rPr>
          <w:rFonts w:ascii="黑体" w:hAnsi="黑体" w:eastAsia="黑体" w:cs="宋体"/>
          <w:i/>
          <w:iCs/>
          <w:color w:val="000000"/>
          <w:sz w:val="32"/>
          <w:szCs w:val="32"/>
          <w:u w:val="single"/>
        </w:rPr>
      </w:r>
      <w:r/>
    </w:p>
    <w:p>
      <w:pPr>
        <w:jc w:val="center"/>
        <w:rPr>
          <w:rFonts w:ascii="黑体" w:hAnsi="黑体" w:eastAsia="黑体" w:cs="宋体"/>
          <w:i/>
          <w:iCs/>
          <w:color w:val="000000"/>
          <w:sz w:val="32"/>
          <w:szCs w:val="32"/>
          <w:u w:val="single"/>
        </w:rPr>
      </w:pPr>
      <w:r>
        <w:rPr>
          <w:rFonts w:ascii="黑体" w:hAnsi="黑体" w:eastAsia="黑体" w:cs="宋体"/>
          <w:i/>
          <w:iCs/>
          <w:color w:val="000000"/>
          <w:sz w:val="32"/>
          <w:szCs w:val="32"/>
          <w:u w:val="single"/>
        </w:rPr>
      </w:r>
      <w:r/>
    </w:p>
    <w:p>
      <w:pPr>
        <w:jc w:val="center"/>
        <w:rPr>
          <w:rFonts w:ascii="宋体" w:hAnsi="宋体" w:eastAsia="宋体" w:cs="宋体"/>
          <w:sz w:val="24"/>
          <w:szCs w:val="24"/>
        </w:rPr>
      </w:pPr>
      <w:r>
        <w:rPr>
          <w:rFonts w:hint="eastAsia" w:ascii="黑体" w:hAnsi="黑体" w:eastAsia="黑体" w:cs="宋体"/>
          <w:i/>
          <w:iCs/>
          <w:color w:val="000000"/>
          <w:sz w:val="32"/>
          <w:szCs w:val="32"/>
          <w:u w:val="single"/>
        </w:rPr>
        <w:t xml:space="preserve">七、法人授权书</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本授权书声明：____________（供应商名称）授权________________（被授权人的姓名）为我方就JSZC-</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本授权书于______年____月____日起生效，特此声明。</w:t>
      </w:r>
      <w:r/>
    </w:p>
    <w:p>
      <w:pPr>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被授权人身份证号码：</w:t>
      </w:r>
      <w:r>
        <w:rPr>
          <w:rFonts w:ascii="Times New Roman" w:hAnsi="Times New Roman" w:eastAsia="宋体" w:cs="Times New Roman"/>
          <w:color w:val="000000"/>
          <w:sz w:val="24"/>
          <w:szCs w:val="24"/>
          <w:u w:val="single"/>
        </w:rPr>
        <w:t xml:space="preserve">                              </w:t>
      </w:r>
      <w:r/>
    </w:p>
    <w:p>
      <w:pPr>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被授权人联系电话：（手机）</w:t>
      </w:r>
      <w:r>
        <w:rPr>
          <w:rFonts w:ascii="Times New Roman" w:hAnsi="Times New Roman" w:eastAsia="宋体" w:cs="Times New Roman"/>
          <w:color w:val="000000"/>
          <w:sz w:val="24"/>
          <w:szCs w:val="24"/>
          <w:u w:val="single"/>
        </w:rPr>
        <w:t xml:space="preserve">                          </w:t>
      </w:r>
      <w:r/>
    </w:p>
    <w:p>
      <w:pPr>
        <w:ind w:firstLine="1200"/>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授权单位名称：</w:t>
      </w:r>
      <w:r>
        <w:rPr>
          <w:rFonts w:ascii="Times New Roman" w:hAnsi="Times New Roman" w:eastAsia="宋体" w:cs="Times New Roman"/>
          <w:color w:val="000000"/>
          <w:sz w:val="24"/>
          <w:szCs w:val="24"/>
          <w:u w:val="single"/>
        </w:rPr>
        <w:t xml:space="preserve">（加盖CA电子公章）</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单位地址：</w:t>
      </w:r>
      <w:r>
        <w:rPr>
          <w:rFonts w:ascii="Times New Roman" w:hAnsi="Times New Roman" w:eastAsia="宋体" w:cs="Times New Roman"/>
          <w:color w:val="000000"/>
          <w:sz w:val="24"/>
          <w:szCs w:val="24"/>
          <w:u w:val="single"/>
        </w:rPr>
        <w:t xml:space="preserve">                                         </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日期：</w:t>
      </w:r>
      <w:bookmarkEnd w:id="192"/>
      <w:r/>
      <w:bookmarkStart w:id="193" w:name="_Hlt26671380"/>
      <w:r/>
      <w:bookmarkEnd w:id="193"/>
      <w:r/>
      <w:bookmarkStart w:id="194" w:name="_格式3__银行出具的资信证明"/>
      <w:r/>
      <w:bookmarkEnd w:id="194"/>
      <w:r>
        <w:rPr>
          <w:rFonts w:ascii="Times New Roman" w:hAnsi="Times New Roman" w:eastAsia="宋体" w:cs="Times New Roman"/>
          <w:color w:val="000000"/>
          <w:sz w:val="24"/>
          <w:szCs w:val="24"/>
          <w:u w:val="single"/>
        </w:rPr>
        <w:t xml:space="preserve">                                         </w:t>
      </w:r>
      <w:r/>
    </w:p>
    <w:p>
      <w:pPr>
        <w:ind w:firstLine="480"/>
        <w:tabs>
          <w:tab w:val="left" w:pos="360" w:leader="none"/>
        </w:tabs>
        <w:rPr>
          <w:rFonts w:ascii="宋体" w:hAnsi="宋体" w:eastAsia="宋体" w:cs="宋体"/>
          <w:sz w:val="24"/>
          <w:szCs w:val="24"/>
        </w:rPr>
      </w:pPr>
      <w:r>
        <w:rPr>
          <w:rFonts w:ascii="宋体" w:hAnsi="宋体" w:eastAsia="宋体" w:cs="宋体"/>
          <w:sz w:val="24"/>
          <w:szCs w:val="24"/>
        </w:rPr>
        <w:t xml:space="preserve"> </w:t>
      </w:r>
      <w:r/>
    </w:p>
    <w:p>
      <w:pPr>
        <w:ind w:firstLine="480"/>
        <w:tabs>
          <w:tab w:val="left" w:pos="360" w:leader="none"/>
        </w:tabs>
        <w:rPr>
          <w:rFonts w:ascii="宋体" w:hAnsi="宋体" w:eastAsia="宋体" w:cs="宋体"/>
          <w:sz w:val="24"/>
          <w:szCs w:val="24"/>
        </w:rPr>
      </w:pPr>
      <w:r>
        <w:rPr>
          <w:rFonts w:ascii="宋体" w:hAnsi="宋体" w:eastAsia="宋体" w:cs="宋体"/>
          <w:sz w:val="24"/>
          <w:szCs w:val="24"/>
        </w:rPr>
        <w:t xml:space="preserve"> </w:t>
      </w:r>
      <w:r/>
    </w:p>
    <w:p>
      <w:pPr>
        <w:ind w:firstLine="420"/>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ind w:firstLine="3390"/>
        <w:keepLines/>
        <w:keepNext/>
        <w:spacing w:before="260" w:after="260" w:line="415" w:lineRule="auto"/>
        <w:rPr>
          <w:rFonts w:ascii="宋体" w:hAnsi="宋体" w:eastAsia="宋体" w:cs="宋体"/>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r>
        <w:rPr>
          <w:rFonts w:hint="eastAsia" w:ascii="黑体" w:hAnsi="黑体" w:eastAsia="黑体" w:cs="宋体"/>
          <w:b/>
          <w:bCs/>
          <w:i/>
          <w:iCs/>
          <w:color w:val="000000"/>
          <w:sz w:val="32"/>
          <w:szCs w:val="32"/>
          <w:u w:val="single"/>
        </w:rPr>
        <w:t xml:space="preserve">八、磋商响应函</w:t>
      </w:r>
      <w:r/>
    </w:p>
    <w:p>
      <w:pPr>
        <w:jc w:val="left"/>
        <w:rPr>
          <w:rFonts w:ascii="宋体" w:hAnsi="宋体" w:eastAsia="宋体" w:cs="宋体"/>
          <w:sz w:val="24"/>
          <w:szCs w:val="24"/>
        </w:rPr>
      </w:pPr>
      <w:r>
        <w:rPr>
          <w:rFonts w:hint="eastAsia" w:ascii="宋体" w:hAnsi="宋体" w:eastAsia="宋体" w:cs="宋体"/>
          <w:color w:val="000000"/>
          <w:sz w:val="24"/>
          <w:szCs w:val="24"/>
        </w:rPr>
        <w:t xml:space="preserve">致：泰州市政务服务中心</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根据贵方的JSZC-320000-***</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据此函，__________签字人兹宣布同意如下：</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1.按磋商文件规定的各项要求，向买方提供所需货物、服务（包含与货物相关的服务及与服务相关的货物）。</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2.我们已详细审核全部磋商文件及其有效补充文件，我们知道必须放弃提出含糊不清或误解问题的权利。</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3.我们同意从规定的开标日期起遵循本响应文件，并在规定的磋商有效期期满之前均具有约束力。</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4.同意向贵方提供贵方可能另外要求的与磋商有关的任何证据或资料，并保证我方已提供和将要提供的文件是真实的、准确的。</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5.一旦我方成交,我方将根据磋商文件的规定，严格履行合同的责任和义务,并保证在磋商文件规定的时间完成项目，交付买方验收、使用。</w:t>
      </w:r>
      <w:r/>
    </w:p>
    <w:p>
      <w:pPr>
        <w:ind w:left="425"/>
        <w:jc w:val="left"/>
        <w:rPr>
          <w:rFonts w:ascii="宋体" w:hAnsi="宋体" w:eastAsia="宋体" w:cs="宋体"/>
          <w:sz w:val="24"/>
          <w:szCs w:val="24"/>
        </w:rPr>
      </w:pPr>
      <w:r>
        <w:rPr>
          <w:rFonts w:hint="eastAsia" w:ascii="宋体" w:hAnsi="宋体" w:eastAsia="宋体" w:cs="宋体"/>
          <w:color w:val="000000"/>
          <w:sz w:val="24"/>
          <w:szCs w:val="24"/>
        </w:rPr>
        <w:t xml:space="preserve">6.我方与本磋商有关的正式通讯地址为：</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地          址：</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邮          编：</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电          话：</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传          真：</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供应商开户行：</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账          号： </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日           期：________年____月____日</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321"/>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黑体" w:hAnsi="黑体" w:eastAsia="黑体" w:cs="宋体"/>
          <w:b/>
          <w:bCs/>
          <w:color w:val="000000"/>
          <w:sz w:val="32"/>
          <w:szCs w:val="32"/>
        </w:rPr>
      </w:pPr>
      <w:r>
        <w:rPr>
          <w:rFonts w:hint="eastAsia" w:ascii="黑体" w:hAnsi="黑体" w:eastAsia="黑体" w:cs="宋体"/>
          <w:b/>
          <w:bCs/>
          <w:color w:val="000000"/>
          <w:sz w:val="32"/>
          <w:szCs w:val="32"/>
        </w:rPr>
        <w:br w:type="page" w:clear="all"/>
      </w:r>
      <w:r/>
    </w:p>
    <w:p>
      <w:pPr>
        <w:ind w:firstLine="480"/>
        <w:rPr>
          <w:rFonts w:ascii="黑体" w:hAnsi="黑体" w:eastAsia="黑体" w:cs="宋体"/>
          <w:b/>
          <w:bCs/>
          <w:i/>
          <w:iCs/>
          <w:color w:val="000000"/>
          <w:sz w:val="32"/>
          <w:szCs w:val="32"/>
          <w:u w:val="single"/>
        </w:rPr>
      </w:pPr>
      <w:r>
        <w:rPr>
          <w:rFonts w:hint="eastAsia" w:ascii="黑体" w:hAnsi="黑体" w:eastAsia="黑体" w:cs="宋体"/>
          <w:b/>
          <w:bCs/>
          <w:i/>
          <w:iCs/>
          <w:color w:val="000000"/>
          <w:sz w:val="32"/>
          <w:szCs w:val="32"/>
          <w:u w:val="single"/>
        </w:rPr>
        <w:t xml:space="preserve">九、首次磋商报价表</w:t>
      </w:r>
      <w:r>
        <w:rPr>
          <w:rFonts w:hint="eastAsia" w:ascii="宋体" w:hAnsi="宋体" w:eastAsia="等线" w:cs="宋体"/>
          <w:b/>
          <w:bCs/>
          <w:i/>
          <w:iCs/>
          <w:sz w:val="32"/>
          <w:szCs w:val="32"/>
          <w:u w:val="single"/>
        </w:rPr>
        <w:t xml:space="preserve">（以苏采云系统格式为准）</w:t>
      </w:r>
      <w:r/>
    </w:p>
    <w:p>
      <w:pPr>
        <w:ind w:firstLine="3654"/>
        <w:rPr>
          <w:rFonts w:ascii="宋体" w:hAnsi="宋体" w:eastAsia="宋体" w:cs="宋体"/>
          <w:b/>
          <w:bCs/>
          <w:sz w:val="28"/>
          <w:szCs w:val="28"/>
        </w:rPr>
      </w:pPr>
      <w:r>
        <w:rPr>
          <w:rFonts w:ascii="宋体" w:hAnsi="宋体" w:eastAsia="宋体" w:cs="宋体"/>
          <w:b/>
          <w:bCs/>
          <w:sz w:val="28"/>
          <w:szCs w:val="28"/>
        </w:rPr>
      </w:r>
      <w:r/>
    </w:p>
    <w:p>
      <w:pPr>
        <w:ind w:firstLine="3654"/>
        <w:rPr>
          <w:rFonts w:ascii="宋体" w:hAnsi="宋体" w:eastAsia="宋体" w:cs="宋体"/>
          <w:b/>
          <w:bCs/>
          <w:sz w:val="28"/>
          <w:szCs w:val="28"/>
        </w:rPr>
      </w:pPr>
      <w:r>
        <w:rPr>
          <w:rFonts w:ascii="宋体" w:hAnsi="宋体" w:eastAsia="宋体" w:cs="宋体"/>
          <w:b/>
          <w:bCs/>
          <w:sz w:val="28"/>
          <w:szCs w:val="28"/>
        </w:rPr>
        <w:t xml:space="preserve">磋商报价表</w:t>
      </w:r>
      <w:r/>
    </w:p>
    <w:p>
      <w:pPr>
        <w:ind w:firstLine="645"/>
        <w:jc w:val="center"/>
        <w:rPr>
          <w:rFonts w:ascii="宋体" w:hAnsi="宋体" w:eastAsia="宋体" w:cs="宋体"/>
          <w:b/>
          <w:bCs/>
          <w:sz w:val="28"/>
          <w:szCs w:val="28"/>
        </w:rPr>
      </w:pPr>
      <w:r>
        <w:rPr>
          <w:rFonts w:ascii="宋体" w:hAnsi="宋体" w:eastAsia="宋体" w:cs="宋体"/>
          <w:b/>
          <w:bCs/>
          <w:sz w:val="28"/>
          <w:szCs w:val="28"/>
        </w:rPr>
      </w:r>
      <w:r/>
    </w:p>
    <w:p>
      <w:pPr>
        <w:jc w:val="left"/>
        <w:rPr>
          <w:rFonts w:ascii="宋体" w:hAnsi="宋体" w:eastAsia="宋体" w:cs="宋体"/>
          <w:sz w:val="24"/>
          <w:szCs w:val="24"/>
        </w:rPr>
      </w:pPr>
      <w:r>
        <w:rPr>
          <w:rFonts w:hint="eastAsia" w:ascii="宋体" w:hAnsi="宋体" w:eastAsia="宋体" w:cs="宋体"/>
          <w:sz w:val="24"/>
          <w:szCs w:val="24"/>
        </w:rPr>
        <w:t xml:space="preserve">本次为首次报价  </w:t>
      </w:r>
      <w:r>
        <w:rPr>
          <w:rFonts w:ascii="宋体" w:hAnsi="宋体" w:eastAsia="宋体" w:cs="宋体"/>
          <w:sz w:val="24"/>
          <w:szCs w:val="24"/>
        </w:rPr>
        <w:t xml:space="preserve">              </w:t>
      </w:r>
      <w:r>
        <w:rPr>
          <w:rFonts w:hint="eastAsia" w:ascii="宋体" w:hAnsi="宋体" w:eastAsia="宋体" w:cs="宋体"/>
          <w:sz w:val="24"/>
          <w:szCs w:val="24"/>
        </w:rPr>
        <w:t xml:space="preserve"> </w:t>
      </w:r>
      <w:r>
        <w:rPr>
          <w:rFonts w:ascii="宋体" w:hAnsi="宋体" w:eastAsia="宋体" w:cs="宋体"/>
          <w:sz w:val="24"/>
          <w:szCs w:val="24"/>
        </w:rPr>
        <w:t xml:space="preserve">货币单位：人民币元</w:t>
      </w:r>
      <w:r/>
    </w:p>
    <w:p>
      <w:pPr>
        <w:rPr>
          <w:rFonts w:ascii="宋体" w:hAnsi="宋体" w:eastAsia="宋体" w:cs="宋体"/>
          <w:sz w:val="24"/>
          <w:szCs w:val="24"/>
        </w:rPr>
      </w:pPr>
      <w:r>
        <w:rPr>
          <w:rFonts w:ascii="宋体" w:hAnsi="宋体" w:eastAsia="宋体" w:cs="宋体"/>
          <w:sz w:val="24"/>
          <w:szCs w:val="24"/>
        </w:rPr>
        <w:t xml:space="preserve">项目编号：  </w:t>
      </w:r>
      <w:r/>
    </w:p>
    <w:tbl>
      <w:tblPr>
        <w:tblStyle w:val="856"/>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494"/>
        <w:gridCol w:w="2489"/>
        <w:gridCol w:w="3757"/>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金额大写 </w:t>
            </w:r>
            <w:r/>
          </w:p>
        </w:tc>
      </w:tr>
    </w:tbl>
    <w:p>
      <w:pPr>
        <w:ind w:firstLine="645"/>
        <w:rPr>
          <w:rFonts w:ascii="宋体" w:hAnsi="宋体" w:eastAsia="宋体" w:cs="宋体"/>
          <w:sz w:val="24"/>
          <w:szCs w:val="24"/>
        </w:rPr>
      </w:pPr>
      <w:r>
        <w:rPr>
          <w:rFonts w:ascii="宋体" w:hAnsi="宋体" w:eastAsia="宋体" w:cs="宋体"/>
          <w:sz w:val="24"/>
          <w:szCs w:val="24"/>
        </w:rPr>
        <w:t xml:space="preserve">报价说明：</w:t>
      </w:r>
      <w:r/>
    </w:p>
    <w:p>
      <w:pPr>
        <w:ind w:firstLine="645"/>
        <w:rPr>
          <w:rFonts w:ascii="宋体" w:hAnsi="宋体" w:eastAsia="宋体" w:cs="宋体"/>
          <w:sz w:val="24"/>
          <w:szCs w:val="24"/>
        </w:rPr>
      </w:pPr>
      <w:r>
        <w:rPr>
          <w:rFonts w:ascii="宋体" w:hAnsi="宋体" w:eastAsia="宋体" w:cs="宋体"/>
          <w:sz w:val="24"/>
          <w:szCs w:val="24"/>
        </w:rPr>
        <w:t xml:space="preserve">1、报价包括完成项目的所有费用。采购人不再支付报价以外的任何费用。</w:t>
      </w:r>
      <w:r/>
    </w:p>
    <w:p>
      <w:pPr>
        <w:ind w:firstLine="645"/>
        <w:rPr>
          <w:rFonts w:ascii="宋体" w:hAnsi="宋体" w:eastAsia="宋体" w:cs="宋体"/>
          <w:sz w:val="24"/>
          <w:szCs w:val="24"/>
        </w:rPr>
      </w:pPr>
      <w:r>
        <w:rPr>
          <w:rFonts w:ascii="宋体" w:hAnsi="宋体" w:eastAsia="宋体" w:cs="宋体"/>
          <w:sz w:val="24"/>
          <w:szCs w:val="24"/>
        </w:rPr>
        <w:t xml:space="preserve">2、报价以总价为准，大小写不一致以大写为准；</w:t>
      </w:r>
      <w:r/>
    </w:p>
    <w:p>
      <w:pPr>
        <w:ind w:firstLine="645"/>
        <w:rPr>
          <w:rFonts w:ascii="宋体" w:hAnsi="宋体" w:eastAsia="宋体" w:cs="宋体"/>
          <w:sz w:val="24"/>
          <w:szCs w:val="24"/>
        </w:rPr>
      </w:pPr>
      <w:r>
        <w:rPr>
          <w:rFonts w:ascii="宋体" w:hAnsi="宋体" w:eastAsia="宋体" w:cs="宋体"/>
          <w:sz w:val="24"/>
          <w:szCs w:val="24"/>
        </w:rPr>
        <w:t xml:space="preserve">3、偏离说明：详见《偏离表》；</w:t>
      </w:r>
      <w:r/>
    </w:p>
    <w:p>
      <w:pPr>
        <w:ind w:firstLine="645"/>
        <w:rPr>
          <w:rFonts w:ascii="宋体" w:hAnsi="宋体" w:eastAsia="宋体" w:cs="宋体"/>
          <w:sz w:val="24"/>
          <w:szCs w:val="24"/>
        </w:rPr>
      </w:pPr>
      <w:r>
        <w:rPr>
          <w:rFonts w:ascii="宋体" w:hAnsi="宋体" w:eastAsia="宋体" w:cs="宋体"/>
          <w:sz w:val="24"/>
          <w:szCs w:val="24"/>
        </w:rPr>
      </w:r>
      <w:r/>
    </w:p>
    <w:p>
      <w:pPr>
        <w:ind w:firstLine="645"/>
        <w:rPr>
          <w:rFonts w:ascii="宋体" w:hAnsi="宋体" w:eastAsia="宋体" w:cs="宋体"/>
          <w:sz w:val="24"/>
          <w:szCs w:val="24"/>
        </w:rPr>
      </w:pPr>
      <w:r>
        <w:rPr>
          <w:rFonts w:ascii="宋体" w:hAnsi="宋体" w:eastAsia="宋体" w:cs="宋体"/>
          <w:sz w:val="24"/>
          <w:szCs w:val="24"/>
        </w:rPr>
        <w:t xml:space="preserve">供应商（电子签章）：</w:t>
      </w:r>
      <w:r/>
    </w:p>
    <w:p>
      <w:pPr>
        <w:ind w:firstLine="645"/>
        <w:rPr>
          <w:rFonts w:ascii="宋体" w:hAnsi="宋体" w:eastAsia="宋体" w:cs="宋体"/>
          <w:sz w:val="24"/>
          <w:szCs w:val="24"/>
        </w:rPr>
      </w:pPr>
      <w:r>
        <w:rPr>
          <w:rFonts w:ascii="宋体" w:hAnsi="宋体" w:eastAsia="宋体" w:cs="宋体"/>
          <w:sz w:val="24"/>
          <w:szCs w:val="24"/>
        </w:rPr>
        <w:t xml:space="preserve"> </w:t>
      </w:r>
      <w:r/>
    </w:p>
    <w:p>
      <w:pPr>
        <w:ind w:firstLine="645"/>
        <w:rPr>
          <w:rFonts w:ascii="宋体" w:hAnsi="宋体" w:eastAsia="宋体" w:cs="宋体"/>
          <w:sz w:val="24"/>
          <w:szCs w:val="24"/>
        </w:rPr>
      </w:pPr>
      <w:r>
        <w:rPr>
          <w:rFonts w:ascii="宋体" w:hAnsi="宋体" w:eastAsia="宋体" w:cs="宋体"/>
          <w:sz w:val="24"/>
          <w:szCs w:val="24"/>
        </w:rPr>
        <w:t xml:space="preserve"> </w:t>
      </w:r>
      <w:r/>
    </w:p>
    <w:p>
      <w:pPr>
        <w:ind w:firstLine="645"/>
        <w:rPr>
          <w:rFonts w:ascii="宋体" w:hAnsi="宋体" w:eastAsia="宋体" w:cs="宋体"/>
          <w:sz w:val="24"/>
          <w:szCs w:val="24"/>
        </w:rPr>
      </w:pPr>
      <w:r>
        <w:rPr>
          <w:rFonts w:ascii="宋体" w:hAnsi="宋体" w:eastAsia="宋体" w:cs="宋体"/>
          <w:sz w:val="24"/>
          <w:szCs w:val="24"/>
        </w:rPr>
        <w:t xml:space="preserve">日期：  年  月   日</w:t>
      </w:r>
      <w:r/>
    </w:p>
    <w:p>
      <w:pPr>
        <w:ind w:firstLine="645"/>
        <w:rPr>
          <w:rFonts w:ascii="楷体_GB2312" w:hAnsi="Times New Roman" w:eastAsia="楷体_GB2312" w:cs="Times New Roman"/>
          <w:sz w:val="32"/>
          <w:szCs w:val="20"/>
        </w:rPr>
      </w:pPr>
      <w:r>
        <w:rPr>
          <w:rFonts w:ascii="楷体_GB2312" w:hAnsi="Times New Roman" w:eastAsia="楷体_GB2312" w:cs="Times New Roman"/>
          <w:sz w:val="32"/>
          <w:szCs w:val="20"/>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left="0" w:right="0"/>
        <w:jc w:val="center"/>
        <w:keepLines w:val="0"/>
        <w:keepNext w:val="0"/>
        <w:spacing w:before="0" w:beforeAutospacing="0" w:after="0" w:afterAutospacing="0" w:line="360" w:lineRule="auto"/>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宋体"/>
          <w:b/>
          <w:bCs/>
          <w:color w:val="000000"/>
          <w:sz w:val="32"/>
          <w:szCs w:val="32"/>
          <w:lang w:val="en-US" w:eastAsia="zh-CN" w:bidi="ar-SA"/>
        </w:rPr>
        <w:t xml:space="preserve">十、</w:t>
      </w:r>
      <w:r>
        <w:rPr>
          <w:rFonts w:hint="eastAsia" w:ascii="黑体" w:hAnsi="黑体" w:eastAsia="黑体" w:cs="宋体"/>
          <w:b/>
          <w:bCs/>
          <w:i/>
          <w:iCs/>
          <w:color w:val="auto"/>
          <w:sz w:val="32"/>
          <w:szCs w:val="32"/>
          <w:highlight w:val="none"/>
          <w:u w:val="single"/>
          <w:lang w:val="en-US" w:eastAsia="zh-CN" w:bidi="ar-SA"/>
        </w:rPr>
        <w:t xml:space="preserve">企业声明函（服务类项目）</w:t>
      </w:r>
      <w:r/>
    </w:p>
    <w:p>
      <w:pPr>
        <w:jc w:val="center"/>
        <w:keepLines w:val="0"/>
        <w:keepNext w:val="0"/>
        <w:spacing w:before="0" w:beforeAutospacing="0" w:after="0" w:afterAutospacing="0" w:line="360" w:lineRule="auto"/>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sz w:val="24"/>
          <w:szCs w:val="24"/>
          <w:lang w:val="en-US" w:eastAsia="zh-CN" w:bidi="ar-SA"/>
        </w:rPr>
        <w:t xml:space="preserve"> </w:t>
      </w:r>
      <w:r/>
    </w:p>
    <w:p>
      <w:pPr>
        <w:ind w:firstLine="480"/>
        <w:jc w:val="both"/>
        <w:keepLines w:val="0"/>
        <w:keepNext w:val="0"/>
        <w:spacing w:before="0" w:beforeAutospacing="0" w:after="0" w:afterAutospacing="0" w:line="360" w:lineRule="auto"/>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lang w:val="en-US" w:eastAsia="zh-CN" w:bidi="ar-SA"/>
        </w:rPr>
        <w:t xml:space="preserve">（单位名称）</w:t>
      </w:r>
      <w:r>
        <w:rPr>
          <w:rFonts w:hint="eastAsia" w:ascii="宋体" w:hAnsi="宋体" w:eastAsia="宋体" w:cs="宋体"/>
          <w:color w:val="000000"/>
          <w:sz w:val="24"/>
          <w:szCs w:val="24"/>
          <w:lang w:val="en-US" w:eastAsia="zh-CN" w:bidi="ar-SA"/>
        </w:rPr>
        <w:t xml:space="preserve">采购编号为</w:t>
      </w:r>
      <w:r>
        <w:rPr>
          <w:rFonts w:hint="eastAsia" w:ascii="宋体" w:hAnsi="宋体" w:eastAsia="宋体" w:cs="宋体"/>
          <w:color w:val="000000"/>
          <w:sz w:val="24"/>
          <w:szCs w:val="24"/>
          <w:u w:val="single"/>
          <w:lang w:val="en-US" w:eastAsia="zh-CN" w:bidi="ar-SA"/>
        </w:rPr>
        <w:t xml:space="preserve">（采购编号）</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项目（项目名称）（采购包号：**）的采购活动，服务全部由符合政策的中小微企业承接。相关企业（含联合体中的中小微企业、签订采购包意向协议的中小微企业）的具体情况如下：</w:t>
      </w:r>
      <w:r/>
    </w:p>
    <w:p>
      <w:pPr>
        <w:ind w:left="0" w:firstLine="360"/>
        <w:jc w:val="both"/>
        <w:keepLines w:val="0"/>
        <w:keepNext w:val="0"/>
        <w:spacing w:before="0" w:beforeAutospacing="0" w:after="0" w:afterAutospacing="0" w:line="360" w:lineRule="auto"/>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u w:val="single"/>
          <w:lang w:val="en-US" w:eastAsia="zh-CN" w:bidi="ar-SA"/>
        </w:rPr>
        <w:t xml:space="preserve">（标的名称）</w:t>
      </w:r>
      <w:r>
        <w:rPr>
          <w:rFonts w:hint="eastAsia" w:ascii="宋体" w:hAnsi="宋体" w:eastAsia="宋体" w:cs="宋体"/>
          <w:i/>
          <w:iCs/>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属于</w:t>
      </w:r>
      <w:r>
        <w:rPr>
          <w:rFonts w:hint="eastAsia" w:ascii="宋体" w:hAnsi="宋体" w:eastAsia="宋体" w:cs="宋体"/>
          <w:color w:val="000000"/>
          <w:sz w:val="24"/>
          <w:szCs w:val="24"/>
          <w:u w:val="single"/>
          <w:lang w:val="en-US" w:eastAsia="zh-CN" w:bidi="ar-SA"/>
        </w:rPr>
        <w:t xml:space="preserve">（供应商填写招标文件中明确的所属行业）</w:t>
      </w:r>
      <w:r>
        <w:rPr>
          <w:rFonts w:hint="eastAsia" w:ascii="宋体" w:hAnsi="宋体" w:eastAsia="宋体" w:cs="宋体"/>
          <w:color w:val="000000"/>
          <w:sz w:val="24"/>
          <w:szCs w:val="24"/>
          <w:lang w:val="en-US" w:eastAsia="zh-CN" w:bidi="ar-SA"/>
        </w:rPr>
        <w:t xml:space="preserve">行业；承接企业为</w:t>
      </w:r>
      <w:r>
        <w:rPr>
          <w:rFonts w:hint="eastAsia" w:ascii="宋体" w:hAnsi="宋体" w:eastAsia="宋体" w:cs="宋体"/>
          <w:color w:val="000000"/>
          <w:sz w:val="24"/>
          <w:szCs w:val="24"/>
          <w:u w:val="single"/>
          <w:lang w:val="en-US" w:eastAsia="zh-CN" w:bidi="ar-SA"/>
        </w:rPr>
        <w:t xml:space="preserve">（企业名称）</w:t>
      </w:r>
      <w:r>
        <w:rPr>
          <w:rFonts w:hint="eastAsia" w:ascii="宋体" w:hAnsi="宋体" w:eastAsia="宋体" w:cs="宋体"/>
          <w:color w:val="000000"/>
          <w:sz w:val="24"/>
          <w:szCs w:val="24"/>
          <w:lang w:val="en-US" w:eastAsia="zh-CN" w:bidi="ar-SA"/>
        </w:rPr>
        <w:t xml:space="preserve">，从业人员</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人，营业收入为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万元，资产总额为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万元</w:t>
      </w:r>
      <w:r>
        <w:rPr>
          <w:rFonts w:hint="eastAsia" w:ascii="宋体" w:hAnsi="宋体" w:eastAsia="宋体" w:cs="宋体"/>
          <w:color w:val="000000"/>
          <w:sz w:val="24"/>
          <w:szCs w:val="24"/>
          <w:vertAlign w:val="superscript"/>
          <w:lang w:val="en-US" w:eastAsia="zh-CN" w:bidi="ar-SA"/>
        </w:rPr>
        <w:t xml:space="preserve">1</w:t>
      </w:r>
      <w:r>
        <w:rPr>
          <w:rFonts w:hint="eastAsia" w:ascii="宋体" w:hAnsi="宋体" w:eastAsia="宋体" w:cs="宋体"/>
          <w:color w:val="000000"/>
          <w:sz w:val="24"/>
          <w:szCs w:val="24"/>
          <w:lang w:val="en-US" w:eastAsia="zh-CN" w:bidi="ar-SA"/>
        </w:rPr>
        <w:t xml:space="preserve">，属于</w:t>
      </w:r>
      <w:r>
        <w:rPr>
          <w:rFonts w:hint="eastAsia" w:ascii="宋体" w:hAnsi="宋体" w:eastAsia="宋体" w:cs="宋体"/>
          <w:color w:val="000000"/>
          <w:sz w:val="24"/>
          <w:szCs w:val="24"/>
          <w:u w:val="single"/>
          <w:lang w:val="en-US" w:eastAsia="zh-CN" w:bidi="ar-SA"/>
        </w:rPr>
        <w:t xml:space="preserve">（□中型企业 □小型企业 □微型企业）；</w:t>
      </w:r>
      <w:r/>
    </w:p>
    <w:p>
      <w:pPr>
        <w:ind w:left="0" w:firstLine="360"/>
        <w:jc w:val="both"/>
        <w:keepLines w:val="0"/>
        <w:keepNext w:val="0"/>
        <w:spacing w:before="0" w:beforeAutospacing="0" w:after="0" w:afterAutospacing="0" w:line="360" w:lineRule="auto"/>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u w:val="single"/>
          <w:lang w:val="en-US" w:eastAsia="zh-CN" w:bidi="ar-SA"/>
        </w:rPr>
        <w:t xml:space="preserve">（标的名称）</w:t>
      </w:r>
      <w:r>
        <w:rPr>
          <w:rFonts w:hint="eastAsia" w:ascii="宋体" w:hAnsi="宋体" w:eastAsia="宋体" w:cs="宋体"/>
          <w:i/>
          <w:iCs/>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属于</w:t>
      </w:r>
      <w:r>
        <w:rPr>
          <w:rFonts w:hint="eastAsia" w:ascii="宋体" w:hAnsi="宋体" w:eastAsia="宋体" w:cs="宋体"/>
          <w:color w:val="000000"/>
          <w:sz w:val="24"/>
          <w:szCs w:val="24"/>
          <w:u w:val="single"/>
          <w:lang w:val="en-US" w:eastAsia="zh-CN" w:bidi="ar-SA"/>
        </w:rPr>
        <w:t xml:space="preserve">（供应商填写招标文件中明确的所属行业）</w:t>
      </w:r>
      <w:r>
        <w:rPr>
          <w:rFonts w:hint="eastAsia" w:ascii="宋体" w:hAnsi="宋体" w:eastAsia="宋体" w:cs="宋体"/>
          <w:color w:val="000000"/>
          <w:sz w:val="24"/>
          <w:szCs w:val="24"/>
          <w:lang w:val="en-US" w:eastAsia="zh-CN" w:bidi="ar-SA"/>
        </w:rPr>
        <w:t xml:space="preserve">行业；承接企业为</w:t>
      </w:r>
      <w:r>
        <w:rPr>
          <w:rFonts w:hint="eastAsia" w:ascii="宋体" w:hAnsi="宋体" w:eastAsia="宋体" w:cs="宋体"/>
          <w:color w:val="000000"/>
          <w:sz w:val="24"/>
          <w:szCs w:val="24"/>
          <w:u w:val="single"/>
          <w:lang w:val="en-US" w:eastAsia="zh-CN" w:bidi="ar-SA"/>
        </w:rPr>
        <w:t xml:space="preserve">（企业名称）</w:t>
      </w:r>
      <w:r>
        <w:rPr>
          <w:rFonts w:hint="eastAsia" w:ascii="宋体" w:hAnsi="宋体" w:eastAsia="宋体" w:cs="宋体"/>
          <w:color w:val="000000"/>
          <w:sz w:val="24"/>
          <w:szCs w:val="24"/>
          <w:lang w:val="en-US" w:eastAsia="zh-CN" w:bidi="ar-SA"/>
        </w:rPr>
        <w:t xml:space="preserve">，从业人员</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人，营业收入为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万元，资产总额为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万元</w:t>
      </w:r>
      <w:r>
        <w:rPr>
          <w:rFonts w:hint="eastAsia" w:ascii="宋体" w:hAnsi="宋体" w:eastAsia="宋体" w:cs="宋体"/>
          <w:color w:val="000000"/>
          <w:sz w:val="24"/>
          <w:szCs w:val="24"/>
          <w:vertAlign w:val="superscript"/>
          <w:lang w:val="en-US" w:eastAsia="zh-CN" w:bidi="ar-SA"/>
        </w:rPr>
        <w:t xml:space="preserve">1</w:t>
      </w:r>
      <w:r>
        <w:rPr>
          <w:rFonts w:hint="eastAsia" w:ascii="宋体" w:hAnsi="宋体" w:eastAsia="宋体" w:cs="宋体"/>
          <w:color w:val="000000"/>
          <w:sz w:val="24"/>
          <w:szCs w:val="24"/>
          <w:lang w:val="en-US" w:eastAsia="zh-CN" w:bidi="ar-SA"/>
        </w:rPr>
        <w:t xml:space="preserve">，属于</w:t>
      </w:r>
      <w:r>
        <w:rPr>
          <w:rFonts w:hint="eastAsia" w:ascii="宋体" w:hAnsi="宋体" w:eastAsia="宋体" w:cs="宋体"/>
          <w:color w:val="000000"/>
          <w:sz w:val="24"/>
          <w:szCs w:val="24"/>
          <w:u w:val="single"/>
          <w:lang w:val="en-US" w:eastAsia="zh-CN" w:bidi="ar-SA"/>
        </w:rPr>
        <w:t xml:space="preserve">（□中型企业 □小型企业 □微型企业）；</w:t>
      </w:r>
      <w:r/>
    </w:p>
    <w:p>
      <w:pPr>
        <w:ind w:left="0" w:firstLine="360"/>
        <w:jc w:val="both"/>
        <w:keepLines w:val="0"/>
        <w:keepNext w:val="0"/>
        <w:spacing w:before="0" w:beforeAutospacing="0" w:after="0" w:afterAutospacing="0" w:line="360" w:lineRule="auto"/>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w:t>
      </w:r>
      <w:r/>
    </w:p>
    <w:p>
      <w:pPr>
        <w:ind w:left="0" w:firstLine="360"/>
        <w:jc w:val="both"/>
        <w:keepLines w:val="0"/>
        <w:keepNext w:val="0"/>
        <w:spacing w:before="0" w:beforeAutospacing="0" w:after="0" w:afterAutospacing="0" w:line="360" w:lineRule="auto"/>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以上企业，不属于大企业的分支机构，不存在控股股东为大企业的情形，也不存在与大企业的负责人为同一人的情形。</w:t>
      </w:r>
      <w:r/>
    </w:p>
    <w:p>
      <w:pPr>
        <w:ind w:left="0" w:firstLine="360"/>
        <w:jc w:val="both"/>
        <w:keepLines w:val="0"/>
        <w:keepNext w:val="0"/>
        <w:spacing w:before="0" w:beforeAutospacing="0" w:after="0" w:afterAutospacing="0" w:line="360" w:lineRule="auto"/>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本企业对上述声明内容的真实性负责。如有虚假，将依法承担相应责任</w:t>
      </w:r>
      <w:r/>
    </w:p>
    <w:p>
      <w:pPr>
        <w:ind w:right="720"/>
        <w:jc w:val="both"/>
        <w:keepLines w:val="0"/>
        <w:keepNext w:val="0"/>
        <w:spacing w:before="0" w:beforeAutospacing="0" w:after="0" w:afterAutospacing="0" w:line="360" w:lineRule="auto"/>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sz w:val="24"/>
          <w:szCs w:val="24"/>
          <w:lang w:val="en-US" w:eastAsia="zh-CN" w:bidi="ar-SA"/>
        </w:rPr>
        <w:t xml:space="preserve"> </w:t>
      </w:r>
      <w:r/>
    </w:p>
    <w:p>
      <w:pPr>
        <w:ind w:left="0" w:right="180" w:firstLine="360"/>
        <w:jc w:val="center"/>
        <w:keepLines w:val="0"/>
        <w:keepNext w:val="0"/>
        <w:spacing w:before="0" w:beforeAutospacing="0" w:after="0" w:afterAutospacing="0" w:line="360" w:lineRule="auto"/>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                                   企业名称（加盖CA电子公章）：</w:t>
      </w:r>
      <w:r/>
    </w:p>
    <w:p>
      <w:pPr>
        <w:ind w:left="0" w:right="180" w:firstLine="360"/>
        <w:jc w:val="center"/>
        <w:keepLines w:val="0"/>
        <w:keepNext w:val="0"/>
        <w:spacing w:before="0" w:beforeAutospacing="0" w:after="0" w:afterAutospacing="0" w:line="360" w:lineRule="auto"/>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bidi="ar-SA"/>
        </w:rPr>
        <w:t xml:space="preserve">                               日期：___年____月____日 </w:t>
      </w:r>
      <w:r/>
    </w:p>
    <w:p>
      <w:pPr>
        <w:ind w:left="0" w:firstLine="480"/>
        <w:jc w:val="both"/>
        <w:keepLines w:val="0"/>
        <w:keepNext w:val="0"/>
        <w:spacing w:before="0" w:beforeAutospacing="0" w:after="0" w:afterAutospacing="0" w:line="0" w:lineRule="atLeast"/>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sz w:val="24"/>
          <w:szCs w:val="24"/>
          <w:lang w:val="en-US" w:eastAsia="zh-CN" w:bidi="ar-SA"/>
        </w:rPr>
        <w:t xml:space="preserve"> </w:t>
      </w:r>
      <w:r/>
    </w:p>
    <w:p>
      <w:pPr>
        <w:ind w:left="0" w:firstLine="480"/>
        <w:jc w:val="both"/>
        <w:keepLines w:val="0"/>
        <w:keepNext w:val="0"/>
        <w:spacing w:before="0" w:beforeAutospacing="0" w:after="0" w:afterAutospacing="0" w:line="0" w:lineRule="atLeast"/>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备注：</w:t>
      </w:r>
      <w:r/>
    </w:p>
    <w:p>
      <w:pPr>
        <w:ind w:left="0" w:firstLine="480"/>
        <w:jc w:val="both"/>
        <w:keepLines w:val="0"/>
        <w:keepNext w:val="0"/>
        <w:spacing w:before="0" w:beforeAutospacing="0" w:after="0" w:afterAutospacing="0" w:line="0" w:lineRule="atLeast"/>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1.从业人员、营业收入、资产总额填报上一年度数据，无上一年度数据的新成立企业可不填报。</w:t>
      </w:r>
      <w:r/>
    </w:p>
    <w:p>
      <w:pPr>
        <w:ind w:left="0" w:firstLine="480"/>
        <w:jc w:val="both"/>
        <w:keepLines w:val="0"/>
        <w:keepNext w:val="0"/>
        <w:spacing w:before="0" w:beforeAutospacing="0" w:after="0" w:afterAutospacing="0" w:line="0" w:lineRule="atLeast"/>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2.专门面向中小微型企业采购的项目，供应商如不提供此声明函，则不能通过资格审查；非专门面向中小微型企业采购的项目，供应商如不提供此声明函，价格将不做相应扣除。</w:t>
      </w:r>
      <w:r/>
    </w:p>
    <w:p>
      <w:pPr>
        <w:ind w:left="0" w:firstLine="480"/>
        <w:jc w:val="both"/>
        <w:keepLines w:val="0"/>
        <w:keepNext w:val="0"/>
        <w:spacing w:before="0" w:beforeAutospacing="0" w:after="0" w:afterAutospacing="0" w:line="0" w:lineRule="atLeast"/>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center"/>
        <w:rPr>
          <w:rFonts w:ascii="宋体" w:hAnsi="宋体" w:eastAsia="宋体" w:cs="宋体"/>
          <w:sz w:val="24"/>
          <w:szCs w:val="24"/>
        </w:rPr>
      </w:pPr>
      <w:r>
        <w:rPr>
          <w:rFonts w:hint="eastAsia" w:ascii="黑体" w:hAnsi="黑体" w:eastAsia="黑体" w:cs="宋体"/>
          <w:b/>
          <w:bCs/>
          <w:color w:val="000000"/>
          <w:sz w:val="32"/>
          <w:szCs w:val="32"/>
        </w:rPr>
        <w:br w:type="page" w:clear="all"/>
      </w:r>
      <w:r>
        <w:rPr>
          <w:rFonts w:ascii="Calibri" w:hAnsi="Calibri" w:eastAsia="黑体" w:cs="Calibri"/>
          <w:b/>
          <w:bCs/>
          <w:color w:val="000000"/>
          <w:sz w:val="32"/>
          <w:szCs w:val="32"/>
        </w:rPr>
        <w:t xml:space="preserve"> </w:t>
      </w:r>
      <w:r>
        <w:rPr>
          <w:rFonts w:hint="eastAsia" w:ascii="黑体" w:hAnsi="黑体" w:eastAsia="黑体" w:cs="宋体"/>
          <w:b/>
          <w:bCs/>
          <w:color w:val="000000"/>
          <w:sz w:val="32"/>
          <w:szCs w:val="32"/>
        </w:rPr>
        <w:t xml:space="preserve">十一、残疾人福利性单位声明函</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项目（分包号：**）采购活动提供本单位制造的货物，或者提供其他残疾人福利性单位制造的货物（不包括使用非残疾人福利性单位注册商标的货物）。</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（备注：1、成交供应商为残疾人福利单位的，此声明函将随成交结果同时公告，接受社会监督）</w:t>
      </w:r>
      <w:r/>
    </w:p>
    <w:p>
      <w:pPr>
        <w:ind w:firstLine="624"/>
        <w:rPr>
          <w:rFonts w:ascii="宋体" w:hAnsi="宋体" w:eastAsia="宋体" w:cs="宋体"/>
          <w:sz w:val="24"/>
          <w:szCs w:val="24"/>
        </w:rPr>
      </w:pPr>
      <w:r>
        <w:rPr>
          <w:rFonts w:ascii="宋体" w:hAnsi="宋体" w:eastAsia="宋体" w:cs="宋体"/>
          <w:sz w:val="24"/>
          <w:szCs w:val="24"/>
        </w:rPr>
        <w:t xml:space="preserve"> </w:t>
      </w:r>
      <w:r/>
    </w:p>
    <w:p>
      <w:pPr>
        <w:ind w:right="1560" w:firstLine="624"/>
        <w:jc w:val="center"/>
        <w:tabs>
          <w:tab w:val="left" w:pos="4860" w:leader="none"/>
        </w:tabs>
        <w:rPr>
          <w:rFonts w:ascii="宋体" w:hAnsi="宋体" w:eastAsia="宋体" w:cs="宋体"/>
          <w:sz w:val="24"/>
          <w:szCs w:val="24"/>
        </w:rPr>
      </w:pPr>
      <w:r>
        <w:rPr>
          <w:rFonts w:hint="eastAsia" w:ascii="仿宋_GB2312" w:hAnsi="宋体" w:eastAsia="仿宋_GB2312" w:cs="宋体"/>
          <w:color w:val="000000"/>
          <w:sz w:val="30"/>
          <w:szCs w:val="30"/>
        </w:rPr>
        <w:t xml:space="preserve">      </w:t>
      </w:r>
      <w:r>
        <w:rPr>
          <w:rFonts w:hint="eastAsia" w:ascii="宋体" w:hAnsi="宋体" w:eastAsia="宋体" w:cs="宋体"/>
          <w:color w:val="000000"/>
          <w:sz w:val="24"/>
          <w:szCs w:val="24"/>
        </w:rPr>
        <w:t xml:space="preserve"> 供应商全称（加盖CA电子公章）：</w:t>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w:t>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before="28" w:after="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监狱企业声明函</w:t>
      </w:r>
      <w:r/>
    </w:p>
    <w:p>
      <w:pPr>
        <w:jc w:val="center"/>
        <w:spacing w:before="28" w:after="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本单位郑重声明，根据《关于政府采购支持监狱企业发展有关问题的通知》（财库〔2014〕68号）的规定，本单位为监狱企业。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根据上述标准，我单位属于监狱企业的理由为：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本单位参加</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项目的采购活动，并由本单位为本项目提供货物。</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1.监狱企业参加采购活动时，应当提供由省级以上监狱管理局、戒毒管理局（含新疆生产建设兵团）出具的属于监狱企业的证明文件。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3.非监狱企业不需提供此声明函。</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trike w:val="0"/>
          <w:sz w:val="24"/>
          <w:szCs w:val="24"/>
          <w:highlight w:val="none"/>
        </w:rPr>
      </w:pPr>
      <w:r>
        <w:rPr>
          <w:rFonts w:hint="eastAsia" w:ascii="黑体" w:hAnsi="黑体" w:eastAsia="黑体" w:cs="宋体"/>
          <w:b/>
          <w:bCs/>
          <w:strike w:val="0"/>
          <w:color w:val="000000"/>
          <w:sz w:val="32"/>
          <w:szCs w:val="32"/>
          <w:highlight w:val="none"/>
        </w:rPr>
        <w:t xml:space="preserve">十二、联合体协议（参考格式）</w:t>
      </w:r>
      <w:r/>
    </w:p>
    <w:p>
      <w:pPr>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（联合体中各供应商全称）在此达成以下协议：</w:t>
      </w:r>
      <w:r/>
    </w:p>
    <w:p>
      <w:pPr>
        <w:ind w:firstLine="645"/>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1、我们</w:t>
      </w:r>
      <w:r>
        <w:rPr>
          <w:rFonts w:hint="eastAsia" w:ascii="宋体" w:hAnsi="宋体" w:eastAsia="宋体" w:cs="宋体"/>
          <w:strike w:val="0"/>
          <w:color w:val="000000"/>
          <w:sz w:val="24"/>
          <w:szCs w:val="24"/>
          <w:highlight w:val="none"/>
          <w:u w:val="single"/>
        </w:rPr>
        <w:t xml:space="preserve"> （供应商1），（供应商2） ，……</w:t>
      </w:r>
      <w:r>
        <w:rPr>
          <w:rFonts w:hint="eastAsia" w:ascii="宋体" w:hAnsi="宋体" w:eastAsia="宋体" w:cs="宋体"/>
          <w:strike w:val="0"/>
          <w:color w:val="000000"/>
          <w:sz w:val="24"/>
          <w:szCs w:val="24"/>
          <w:highlight w:val="none"/>
        </w:rPr>
        <w:t xml:space="preserve">自愿组成联合体，参加泰州市政务服务中心组织的采购编号为</w:t>
      </w:r>
      <w:r>
        <w:rPr>
          <w:rFonts w:hint="eastAsia" w:ascii="宋体" w:hAnsi="宋体" w:eastAsia="宋体" w:cs="宋体"/>
          <w:strike w:val="0"/>
          <w:color w:val="000000"/>
          <w:sz w:val="24"/>
          <w:szCs w:val="24"/>
          <w:highlight w:val="none"/>
          <w:u w:val="single"/>
        </w:rPr>
        <w:t xml:space="preserve">（编号全称），（项目全称）</w:t>
      </w:r>
      <w:r>
        <w:rPr>
          <w:rFonts w:hint="eastAsia" w:ascii="宋体" w:hAnsi="宋体" w:eastAsia="宋体" w:cs="宋体"/>
          <w:strike w:val="0"/>
          <w:color w:val="000000"/>
          <w:sz w:val="24"/>
          <w:szCs w:val="24"/>
          <w:highlight w:val="none"/>
        </w:rPr>
        <w:t xml:space="preserve">项目（分包号：**）的政府采购活动，我联合体指定</w:t>
      </w:r>
      <w:r>
        <w:rPr>
          <w:rFonts w:hint="eastAsia" w:ascii="宋体" w:hAnsi="宋体" w:eastAsia="宋体" w:cs="宋体"/>
          <w:strike w:val="0"/>
          <w:color w:val="000000"/>
          <w:sz w:val="24"/>
          <w:szCs w:val="24"/>
          <w:highlight w:val="none"/>
          <w:u w:val="single"/>
        </w:rPr>
        <w:t xml:space="preserve">（供应商*）</w:t>
      </w:r>
      <w:r>
        <w:rPr>
          <w:rFonts w:hint="eastAsia" w:ascii="宋体" w:hAnsi="宋体" w:eastAsia="宋体" w:cs="宋体"/>
          <w:strike w:val="0"/>
          <w:color w:val="000000"/>
          <w:sz w:val="24"/>
          <w:szCs w:val="24"/>
          <w:highlight w:val="none"/>
        </w:rPr>
        <w:t xml:space="preserve">为牵头单位（牵头单位必须为联合体成员）。</w:t>
      </w:r>
      <w:r/>
    </w:p>
    <w:p>
      <w:pPr>
        <w:ind w:firstLine="645"/>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3、其中</w:t>
      </w:r>
      <w:r>
        <w:rPr>
          <w:rFonts w:hint="eastAsia" w:ascii="宋体" w:hAnsi="宋体" w:eastAsia="宋体" w:cs="宋体"/>
          <w:strike w:val="0"/>
          <w:color w:val="000000"/>
          <w:sz w:val="24"/>
          <w:szCs w:val="24"/>
          <w:highlight w:val="none"/>
          <w:u w:val="single"/>
        </w:rPr>
        <w:t xml:space="preserve">      </w:t>
      </w:r>
      <w:r>
        <w:rPr>
          <w:rFonts w:hint="eastAsia" w:ascii="宋体" w:hAnsi="宋体" w:eastAsia="宋体" w:cs="宋体"/>
          <w:strike w:val="0"/>
          <w:color w:val="000000"/>
          <w:sz w:val="24"/>
          <w:szCs w:val="24"/>
          <w:highlight w:val="none"/>
        </w:rPr>
        <w:t xml:space="preserve">（小型、微型企业/残疾人福利性单位/监狱企业全称）为</w:t>
      </w:r>
      <w:r>
        <w:rPr>
          <w:rFonts w:hint="eastAsia" w:ascii="宋体" w:hAnsi="宋体" w:eastAsia="宋体" w:cs="宋体"/>
          <w:strike w:val="0"/>
          <w:color w:val="000000"/>
          <w:sz w:val="24"/>
          <w:szCs w:val="24"/>
          <w:highlight w:val="none"/>
          <w:u w:val="single"/>
        </w:rPr>
        <w:t xml:space="preserve">    </w:t>
      </w:r>
      <w:r>
        <w:rPr>
          <w:rFonts w:hint="eastAsia" w:ascii="宋体" w:hAnsi="宋体" w:eastAsia="宋体" w:cs="宋体"/>
          <w:strike w:val="0"/>
          <w:color w:val="000000"/>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strike w:val="0"/>
          <w:color w:val="000000"/>
          <w:sz w:val="24"/>
          <w:szCs w:val="24"/>
          <w:highlight w:val="none"/>
          <w:u w:val="single"/>
        </w:rPr>
        <w:t xml:space="preserve">  </w:t>
      </w:r>
      <w:r>
        <w:rPr>
          <w:rFonts w:hint="eastAsia" w:ascii="宋体" w:hAnsi="宋体" w:eastAsia="宋体" w:cs="宋体"/>
          <w:strike w:val="0"/>
          <w:color w:val="000000"/>
          <w:sz w:val="24"/>
          <w:szCs w:val="24"/>
          <w:highlight w:val="none"/>
        </w:rPr>
        <w:t xml:space="preserve">%。</w:t>
      </w:r>
      <w:r/>
    </w:p>
    <w:p>
      <w:pPr>
        <w:ind w:firstLine="645"/>
        <w:rPr>
          <w:rFonts w:ascii="宋体" w:hAnsi="宋体" w:eastAsia="宋体" w:cs="宋体"/>
          <w:strike w:val="0"/>
          <w:sz w:val="24"/>
          <w:szCs w:val="24"/>
          <w:highlight w:val="none"/>
        </w:rPr>
      </w:pPr>
      <w:r>
        <w:rPr>
          <w:rFonts w:ascii="宋体" w:hAnsi="宋体" w:eastAsia="宋体" w:cs="宋体"/>
          <w:strike w:val="0"/>
          <w:sz w:val="24"/>
          <w:szCs w:val="24"/>
          <w:highlight w:val="none"/>
        </w:rPr>
        <w:t xml:space="preserve"> </w:t>
      </w:r>
      <w:r/>
    </w:p>
    <w:p>
      <w:pPr>
        <w:ind w:firstLine="645"/>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备注：本磋商文件中要求加盖CA电子公章的地方，仅需加盖牵头单位的CA电子公章。</w:t>
      </w:r>
      <w:r/>
    </w:p>
    <w:p>
      <w:pPr>
        <w:ind w:firstLine="645"/>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                                          </w:t>
      </w:r>
      <w:r/>
    </w:p>
    <w:p>
      <w:pPr>
        <w:ind w:right="720" w:firstLine="645"/>
        <w:jc w:val="right"/>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联合体中各供应商全称（公章）：     </w:t>
      </w:r>
      <w:r/>
    </w:p>
    <w:p>
      <w:pPr>
        <w:ind w:firstLine="645"/>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                                        </w:t>
      </w:r>
      <w:r>
        <w:rPr>
          <w:rFonts w:ascii="宋体" w:hAnsi="宋体" w:eastAsia="宋体" w:cs="宋体"/>
          <w:strike w:val="0"/>
          <w:color w:val="000000"/>
          <w:sz w:val="24"/>
          <w:szCs w:val="24"/>
          <w:highlight w:val="none"/>
        </w:rPr>
        <w:t xml:space="preserve">                                   </w:t>
      </w:r>
      <w:r>
        <w:rPr>
          <w:rFonts w:hint="eastAsia" w:ascii="宋体" w:hAnsi="宋体" w:eastAsia="宋体" w:cs="宋体"/>
          <w:strike w:val="0"/>
          <w:color w:val="000000"/>
          <w:sz w:val="24"/>
          <w:szCs w:val="24"/>
          <w:highlight w:val="none"/>
        </w:rPr>
        <w:t xml:space="preserve">日期：</w:t>
      </w:r>
      <w:r/>
    </w:p>
    <w:p>
      <w:pPr>
        <w:jc w:val="center"/>
        <w:keepLines/>
        <w:keepNext/>
        <w:spacing w:line="360" w:lineRule="auto"/>
        <w:rPr>
          <w:rFonts w:ascii="黑体" w:hAnsi="黑体" w:eastAsia="黑体" w:cs="宋体"/>
          <w:b/>
          <w:bCs/>
          <w:strike w:val="0"/>
          <w:color w:val="000000"/>
          <w:sz w:val="32"/>
          <w:szCs w:val="32"/>
          <w:highlight w:val="none"/>
        </w:rPr>
        <w:outlineLvl w:val="2"/>
      </w:pPr>
      <w:r/>
      <w:bookmarkStart w:id="195" w:name="_Toc3682"/>
      <w:r/>
      <w:bookmarkStart w:id="196" w:name="_Toc2504"/>
      <w:r/>
      <w:bookmarkStart w:id="197" w:name="_Toc24678"/>
      <w:r>
        <w:rPr>
          <w:rFonts w:hint="eastAsia" w:ascii="黑体" w:hAnsi="黑体" w:eastAsia="黑体" w:cs="宋体"/>
          <w:b/>
          <w:bCs/>
          <w:strike w:val="0"/>
          <w:color w:val="000000"/>
          <w:sz w:val="32"/>
          <w:szCs w:val="32"/>
          <w:highlight w:val="none"/>
        </w:rPr>
        <w:t xml:space="preserve">十三、</w:t>
      </w:r>
      <w:bookmarkStart w:id="198" w:name="OLE_LINK2"/>
      <w:r>
        <w:rPr>
          <w:rFonts w:hint="eastAsia" w:ascii="黑体" w:hAnsi="黑体" w:eastAsia="黑体" w:cs="宋体"/>
          <w:b/>
          <w:bCs/>
          <w:strike w:val="0"/>
          <w:color w:val="000000"/>
          <w:sz w:val="32"/>
          <w:szCs w:val="32"/>
          <w:highlight w:val="none"/>
        </w:rPr>
        <w:t xml:space="preserve">关于符合本国产品标准的声明函</w:t>
      </w:r>
      <w:bookmarkEnd w:id="195"/>
      <w:r/>
      <w:bookmarkEnd w:id="196"/>
      <w:r/>
      <w:bookmarkEnd w:id="197"/>
      <w:r/>
      <w:bookmarkEnd w:id="198"/>
      <w:r/>
      <w:r/>
    </w:p>
    <w:p>
      <w:pPr>
        <w:ind w:firstLine="480"/>
        <w:keepLines/>
        <w:keepNext/>
        <w:spacing w:line="360" w:lineRule="auto"/>
        <w:rPr>
          <w:rFonts w:ascii="宋体" w:hAnsi="宋体" w:eastAsia="宋体" w:cs="宋体"/>
          <w:strike w:val="0"/>
          <w:color w:val="000000"/>
          <w:sz w:val="24"/>
          <w:szCs w:val="24"/>
          <w:highlight w:val="none"/>
        </w:rPr>
        <w:outlineLvl w:val="2"/>
      </w:pPr>
      <w:r>
        <w:rPr>
          <w:rFonts w:hint="eastAsia" w:ascii="宋体" w:hAnsi="宋体" w:eastAsia="宋体" w:cs="宋体"/>
          <w:strike w:val="0"/>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keepLines/>
        <w:keepNext/>
        <w:spacing w:line="360" w:lineRule="auto"/>
        <w:rPr>
          <w:rFonts w:ascii="宋体" w:hAnsi="宋体" w:eastAsia="宋体" w:cs="宋体"/>
          <w:strike w:val="0"/>
          <w:color w:val="000000"/>
          <w:sz w:val="24"/>
          <w:szCs w:val="24"/>
          <w:highlight w:val="none"/>
        </w:rPr>
        <w:outlineLvl w:val="2"/>
      </w:pPr>
      <w:r>
        <w:rPr>
          <w:rFonts w:hint="eastAsia" w:ascii="宋体" w:hAnsi="宋体" w:eastAsia="宋体" w:cs="宋体"/>
          <w:strike w:val="0"/>
          <w:color w:val="000000"/>
          <w:sz w:val="24"/>
          <w:szCs w:val="24"/>
          <w:highlight w:val="none"/>
        </w:rPr>
        <w:t xml:space="preserve">1.(产品名称1)1，生产厂为(厂名)2,厂址为(生产厂址)。(产品名称1)的中国境内生产的组件成本占比≥(规定比例)。(产品名称1)的(关键组件)在中国境内生产。(产品名称1)的(关键工序)’在中国境内完成。</w:t>
      </w:r>
      <w:r/>
    </w:p>
    <w:p>
      <w:pPr>
        <w:ind w:firstLine="480"/>
        <w:keepLines/>
        <w:keepNext/>
        <w:spacing w:line="360" w:lineRule="auto"/>
        <w:rPr>
          <w:rFonts w:ascii="宋体" w:hAnsi="宋体" w:eastAsia="宋体" w:cs="宋体"/>
          <w:strike w:val="0"/>
          <w:color w:val="000000"/>
          <w:sz w:val="24"/>
          <w:szCs w:val="24"/>
          <w:highlight w:val="none"/>
        </w:rPr>
        <w:outlineLvl w:val="2"/>
      </w:pPr>
      <w:r>
        <w:rPr>
          <w:rFonts w:hint="eastAsia" w:ascii="宋体" w:hAnsi="宋体" w:eastAsia="宋体" w:cs="宋体"/>
          <w:strike w:val="0"/>
          <w:color w:val="000000"/>
          <w:sz w:val="24"/>
          <w:szCs w:val="24"/>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keepLines/>
        <w:keepNext/>
        <w:spacing w:line="360" w:lineRule="auto"/>
        <w:rPr>
          <w:rFonts w:ascii="宋体" w:hAnsi="宋体" w:eastAsia="宋体" w:cs="宋体"/>
          <w:strike w:val="0"/>
          <w:color w:val="000000"/>
          <w:sz w:val="24"/>
          <w:szCs w:val="24"/>
          <w:highlight w:val="none"/>
        </w:rPr>
        <w:outlineLvl w:val="2"/>
      </w:pPr>
      <w:r>
        <w:rPr>
          <w:rFonts w:ascii="宋体" w:hAnsi="宋体" w:eastAsia="宋体" w:cs="宋体"/>
          <w:strike w:val="0"/>
          <w:color w:val="000000"/>
          <w:sz w:val="24"/>
          <w:szCs w:val="24"/>
          <w:highlight w:val="none"/>
        </w:rPr>
        <w:t xml:space="preserve">……</w:t>
      </w:r>
      <w:r/>
    </w:p>
    <w:p>
      <w:pPr>
        <w:ind w:firstLine="480"/>
        <w:keepLines/>
        <w:keepNext/>
        <w:spacing w:line="360" w:lineRule="auto"/>
        <w:rPr>
          <w:rFonts w:ascii="宋体" w:hAnsi="宋体" w:eastAsia="宋体" w:cs="宋体"/>
          <w:strike w:val="0"/>
          <w:color w:val="000000"/>
          <w:sz w:val="24"/>
          <w:szCs w:val="24"/>
          <w:highlight w:val="none"/>
        </w:rPr>
        <w:outlineLvl w:val="2"/>
      </w:pPr>
      <w:r>
        <w:rPr>
          <w:rFonts w:hint="eastAsia" w:ascii="宋体" w:hAnsi="宋体" w:eastAsia="宋体" w:cs="宋体"/>
          <w:strike w:val="0"/>
          <w:color w:val="000000"/>
          <w:sz w:val="24"/>
          <w:szCs w:val="24"/>
          <w:highlight w:val="none"/>
        </w:rPr>
        <w:t xml:space="preserve">本公司(单位)对上述声明内容的真实性负责。如有虚假，愿承担相应法律责任。</w:t>
      </w:r>
      <w:r/>
    </w:p>
    <w:p>
      <w:pPr>
        <w:jc w:val="right"/>
        <w:keepLines/>
        <w:keepNext/>
        <w:spacing w:line="360" w:lineRule="auto"/>
        <w:rPr>
          <w:rFonts w:ascii="宋体" w:hAnsi="宋体" w:eastAsia="宋体" w:cs="宋体"/>
          <w:strike w:val="0"/>
          <w:color w:val="000000"/>
          <w:sz w:val="24"/>
          <w:szCs w:val="24"/>
          <w:highlight w:val="none"/>
        </w:rPr>
        <w:outlineLvl w:val="2"/>
      </w:pPr>
      <w:r>
        <w:rPr>
          <w:rFonts w:hint="eastAsia" w:ascii="宋体" w:hAnsi="宋体" w:eastAsia="宋体" w:cs="宋体"/>
          <w:strike w:val="0"/>
          <w:color w:val="000000"/>
          <w:sz w:val="24"/>
          <w:szCs w:val="24"/>
          <w:highlight w:val="none"/>
        </w:rPr>
        <w:t xml:space="preserve">公司(单位)名称(盖章):</w:t>
      </w:r>
      <w:r/>
    </w:p>
    <w:p>
      <w:pPr>
        <w:ind w:right="960" w:firstLine="4320"/>
        <w:jc w:val="right"/>
        <w:keepLines/>
        <w:keepNext/>
        <w:spacing w:line="360" w:lineRule="auto"/>
        <w:rPr>
          <w:rFonts w:ascii="宋体" w:hAnsi="宋体" w:eastAsia="宋体" w:cs="宋体"/>
          <w:strike w:val="0"/>
          <w:color w:val="000000"/>
          <w:sz w:val="24"/>
          <w:szCs w:val="24"/>
          <w:highlight w:val="none"/>
        </w:rPr>
        <w:outlineLvl w:val="2"/>
      </w:pPr>
      <w:r>
        <w:rPr>
          <w:rFonts w:hint="eastAsia" w:ascii="宋体" w:hAnsi="宋体" w:eastAsia="宋体" w:cs="宋体"/>
          <w:strike w:val="0"/>
          <w:color w:val="000000"/>
          <w:sz w:val="24"/>
          <w:szCs w:val="24"/>
          <w:highlight w:val="none"/>
        </w:rPr>
        <w:t xml:space="preserve">日期:        年    月    日</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1.产品如有型号，请在“产品名称”栏一并填写。</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2.生产厂名与厂址应与生产厂营业执照载明的相关信息保持一致。</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3.该产品的中国境内生产的组件成本占比相关要求实施前，“规定比例”栏可不填，下同。</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4.该产品的关键组件要求实施前，“关键组件”栏可不填，下同。</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5.该产品的关键工序要求实施前，“关键工序”栏可不填，下同。</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6.用斜线划除的地方无需填写。</w:t>
      </w:r>
      <w:r/>
    </w:p>
    <w:p>
      <w:pPr>
        <w:jc w:val="left"/>
        <w:spacing w:line="360" w:lineRule="auto"/>
        <w:widowControl/>
        <w:rPr>
          <w:rFonts w:ascii="宋体" w:hAnsi="宋体" w:eastAsia="宋体" w:cs="宋体"/>
          <w:strike w:val="0"/>
          <w:color w:val="ee0000"/>
          <w:sz w:val="24"/>
          <w:szCs w:val="24"/>
          <w:highlight w:val="none"/>
        </w:rPr>
      </w:pPr>
      <w:r>
        <w:rPr>
          <w:rFonts w:ascii="宋体" w:hAnsi="宋体" w:eastAsia="宋体" w:cs="宋体"/>
          <w:strike w:val="0"/>
          <w:color w:val="ee0000"/>
          <w:sz w:val="24"/>
          <w:szCs w:val="24"/>
          <w:highlight w:val="none"/>
        </w:rPr>
        <w:t xml:space="preserve">7.供应商提供虚假《声明函》、虚假证明文件谋取中标、成交的，依照《中华人民共和国政府采购法》等法律法规规定追究相应责任。</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8.中标、成交供应商提供的《声明函》或有关证明文件将随中标、成交结果同时公告。</w:t>
      </w:r>
      <w:r/>
    </w:p>
    <w:p>
      <w:pPr>
        <w:rPr>
          <w:rFonts w:ascii="黑体" w:hAnsi="黑体" w:eastAsia="黑体" w:cs="宋体"/>
          <w:b/>
          <w:bCs/>
          <w:strike w:val="0"/>
          <w:sz w:val="32"/>
          <w:szCs w:val="32"/>
          <w:highlight w:val="none"/>
        </w:rPr>
      </w:pPr>
      <w:r>
        <w:rPr>
          <w:rFonts w:ascii="黑体" w:hAnsi="黑体" w:eastAsia="黑体" w:cs="宋体"/>
          <w:b/>
          <w:bCs/>
          <w:strike w:val="0"/>
          <w:sz w:val="32"/>
          <w:szCs w:val="32"/>
          <w:highlight w:val="none"/>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br w:type="page" w:clear="all"/>
      </w:r>
      <w:r/>
    </w:p>
    <w:p>
      <w:pPr>
        <w:numPr>
          <w:ilvl w:val="0"/>
          <w:numId w:val="4"/>
        </w:num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t xml:space="preserve">分项报价表</w:t>
      </w:r>
      <w:r/>
    </w:p>
    <w:p>
      <w:pPr>
        <w:numPr>
          <w:ilvl w:val="0"/>
          <w:numId w:val="0"/>
        </w:numPr>
        <w:rPr>
          <w:rFonts w:hint="eastAsia"/>
        </w:rPr>
      </w:pPr>
      <w:r>
        <w:rPr>
          <w:rFonts w:hint="eastAsia"/>
        </w:rPr>
      </w:r>
      <w:r/>
    </w:p>
    <w:p>
      <w:pPr>
        <w:pStyle w:val="858"/>
        <w:rPr>
          <w:rFonts w:hint="eastAsia"/>
        </w:rPr>
      </w:pPr>
      <w:r>
        <w:rPr>
          <w:rFonts w:hint="eastAsia"/>
        </w:rPr>
      </w:r>
      <w:r/>
    </w:p>
    <w:tbl>
      <w:tblPr>
        <w:tblStyle w:val="856"/>
        <w:tblW w:w="8500"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065"/>
        <w:gridCol w:w="850"/>
        <w:gridCol w:w="1235"/>
        <w:gridCol w:w="1453"/>
        <w:gridCol w:w="298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default" w:ascii="宋体" w:hAnsi="宋体" w:eastAsia="宋体" w:cs="宋体"/>
                <w:sz w:val="24"/>
                <w:szCs w:val="24"/>
              </w:rPr>
              <w:t xml:space="preserve"> </w:t>
            </w:r>
            <w:r/>
          </w:p>
        </w:tc>
      </w:tr>
    </w:tbl>
    <w:p>
      <w:pPr>
        <w:ind w:firstLine="560"/>
        <w:jc w:val="both"/>
        <w:spacing w:after="200" w:line="400" w:lineRule="exact"/>
        <w:tabs>
          <w:tab w:val="center" w:pos="4201" w:leader="none"/>
          <w:tab w:val="right" w:pos="9298" w:leader="dot"/>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本采购项目中提供的符合本国产品标准的产品成本之和占该采购包提供的全部产品成本之和的比例为</w:t>
      </w:r>
      <w:r>
        <w:rPr>
          <w:rFonts w:hint="eastAsia" w:ascii="宋体" w:hAnsi="宋体" w:eastAsia="宋体" w:cs="宋体"/>
          <w:color w:val="ee0000"/>
          <w:sz w:val="28"/>
          <w:szCs w:val="28"/>
          <w:u w:val="single"/>
          <w:lang w:val="en-US" w:eastAsia="zh-CN" w:bidi="ar-SA"/>
        </w:rPr>
        <w:t xml:space="preserve">***</w:t>
      </w:r>
      <w:r>
        <w:rPr>
          <w:rFonts w:hint="eastAsia" w:ascii="宋体" w:hAnsi="宋体" w:eastAsia="宋体" w:cs="宋体"/>
          <w:sz w:val="28"/>
          <w:szCs w:val="28"/>
          <w:u w:val="single"/>
          <w:lang w:val="en-US" w:eastAsia="zh-CN" w:bidi="ar-SA"/>
        </w:rPr>
        <w:t xml:space="preserve">%</w:t>
      </w:r>
      <w:r>
        <w:rPr>
          <w:rFonts w:hint="eastAsia" w:ascii="宋体" w:hAnsi="宋体" w:eastAsia="宋体" w:cs="宋体"/>
          <w:sz w:val="28"/>
          <w:szCs w:val="28"/>
          <w:lang w:val="en-US" w:eastAsia="zh-CN" w:bidi="ar-SA"/>
        </w:rPr>
        <w:t xml:space="preserve">。</w:t>
      </w:r>
      <w:r/>
    </w:p>
    <w:p>
      <w:pPr>
        <w:ind w:firstLine="0"/>
        <w:jc w:val="both"/>
        <w:spacing w:after="200" w:line="400" w:lineRule="exact"/>
        <w:tabs>
          <w:tab w:val="center" w:pos="4201" w:leader="none"/>
          <w:tab w:val="right" w:pos="9298" w:leader="dot"/>
        </w:tabs>
        <w:rPr>
          <w:rFonts w:hint="eastAsia" w:ascii="宋体" w:hAnsi="等线" w:eastAsia="Arial" w:cs="Times New Roman"/>
          <w:lang w:val="en-US" w:eastAsia="zh-CN" w:bidi="ar-SA"/>
        </w:rPr>
      </w:pPr>
      <w:r>
        <w:rPr>
          <w:rFonts w:hint="eastAsia" w:ascii="宋体" w:hAnsi="宋体" w:eastAsia="宋体" w:cs="宋体"/>
          <w:sz w:val="28"/>
          <w:szCs w:val="28"/>
          <w:lang w:val="en-US" w:eastAsia="zh-CN" w:bidi="ar-SA"/>
        </w:rPr>
        <w:t xml:space="preserve">备注：</w:t>
      </w:r>
      <w:r>
        <w:rPr>
          <w:rFonts w:hint="eastAsia" w:ascii="宋体" w:hAnsi="等线" w:eastAsia="Arial" w:cs="Times New Roman"/>
          <w:lang w:val="en-US" w:eastAsia="zh-CN" w:bidi="ar-SA"/>
        </w:rPr>
        <w:t xml:space="preserve"> </w:t>
      </w:r>
      <w:r/>
    </w:p>
    <w:p>
      <w:pPr>
        <w:ind w:firstLine="560"/>
        <w:jc w:val="both"/>
        <w:spacing w:after="200" w:line="400" w:lineRule="exact"/>
        <w:tabs>
          <w:tab w:val="center" w:pos="4201" w:leader="none"/>
          <w:tab w:val="right" w:pos="9298" w:leader="dot"/>
        </w:tabs>
        <w:rPr>
          <w:rFonts w:hint="eastAsia" w:ascii="宋体" w:hAnsi="宋体" w:eastAsia="宋体" w:cs="宋体"/>
          <w:sz w:val="24"/>
          <w:szCs w:val="24"/>
          <w:lang w:val="en-US" w:eastAsia="zh-CN" w:bidi="ar-SA"/>
        </w:rPr>
      </w:pPr>
      <w:r>
        <w:rPr>
          <w:rFonts w:hint="eastAsia" w:ascii="宋体" w:hAnsi="宋体" w:eastAsia="宋体" w:cs="宋体"/>
          <w:sz w:val="28"/>
          <w:szCs w:val="28"/>
          <w:lang w:val="en-US" w:eastAsia="zh-CN" w:bidi="ar-SA"/>
        </w:rPr>
        <w:t xml:space="preserve">1、</w:t>
      </w:r>
      <w:r>
        <w:rPr>
          <w:rFonts w:hint="default" w:ascii="宋体" w:hAnsi="宋体" w:eastAsia="宋体" w:cs="宋体"/>
          <w:sz w:val="28"/>
          <w:szCs w:val="28"/>
          <w:lang w:val="en-US" w:eastAsia="zh-CN" w:bidi="ar-SA"/>
        </w:rPr>
        <w:t xml:space="preserve">供应商对各分项费用进行报价时,计算公式中的各项数值均应先四舍五入并保留两位小数之后再相加或者相乘。</w:t>
      </w:r>
      <w:r>
        <w:rPr>
          <w:rFonts w:hint="default" w:ascii="宋体" w:hAnsi="宋体" w:eastAsia="宋体" w:cs="宋体"/>
          <w:sz w:val="24"/>
          <w:szCs w:val="24"/>
          <w:lang w:val="en-US" w:eastAsia="zh-CN" w:bidi="ar-SA"/>
        </w:rPr>
        <w:t xml:space="preserve"> </w:t>
      </w:r>
      <w:r/>
    </w:p>
    <w:p>
      <w:pPr>
        <w:ind w:firstLine="560"/>
        <w:jc w:val="both"/>
        <w:spacing w:after="200" w:line="400" w:lineRule="exact"/>
        <w:tabs>
          <w:tab w:val="center" w:pos="4201" w:leader="none"/>
          <w:tab w:val="right" w:pos="9298" w:leader="dot"/>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2、报价包括采购文件所列项目服务管理内容、服装费、工具费、耗材费、通讯费、管理费、各种税金、人工、保险、加班费、劳保等一切费用，采购人不再另行支付。后期如遇政策调整，供应商自行承担。</w:t>
      </w:r>
      <w:r/>
    </w:p>
    <w:p>
      <w:pPr>
        <w:spacing w:line="400" w:lineRule="exact"/>
        <w:rPr>
          <w:rFonts w:hint="eastAsia" w:ascii="等线" w:hAnsi="等线" w:eastAsia="Arial" w:cs="Times New Roman"/>
          <w:szCs w:val="22"/>
        </w:rPr>
      </w:pPr>
      <w:r>
        <w:rPr>
          <w:rFonts w:hint="eastAsia" w:ascii="宋体" w:hAnsi="宋体" w:eastAsia="宋体" w:cs="宋体"/>
          <w:sz w:val="28"/>
          <w:szCs w:val="28"/>
        </w:rPr>
        <w:t xml:space="preserve">    3、</w:t>
      </w:r>
      <w:r>
        <w:rPr>
          <w:rFonts w:hint="default" w:ascii="宋体" w:hAnsi="宋体" w:eastAsia="宋体" w:cs="宋体"/>
          <w:sz w:val="28"/>
          <w:szCs w:val="28"/>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p>
    <w:p>
      <w:pPr>
        <w:ind w:firstLine="560"/>
        <w:jc w:val="both"/>
        <w:spacing w:after="200" w:line="400" w:lineRule="exact"/>
        <w:tabs>
          <w:tab w:val="center" w:pos="4201" w:leader="none"/>
          <w:tab w:val="right" w:pos="9298" w:leader="dot"/>
        </w:tabs>
        <w:rPr>
          <w:rFonts w:hint="eastAsia" w:ascii="黑体" w:hAnsi="黑体" w:eastAsia="黑体" w:cs="宋体"/>
          <w:b/>
          <w:bCs/>
          <w:color w:val="000000"/>
          <w:sz w:val="32"/>
          <w:szCs w:val="32"/>
          <w:lang w:val="en-US" w:eastAsia="zh-CN" w:bidi="ar-SA"/>
        </w:rPr>
      </w:pPr>
      <w:r>
        <w:rPr>
          <w:rFonts w:hint="eastAsia" w:ascii="宋体" w:hAnsi="宋体" w:eastAsia="宋体" w:cs="宋体"/>
          <w:sz w:val="28"/>
          <w:szCs w:val="28"/>
          <w:lang w:val="en-US" w:eastAsia="zh-CN" w:bidi="ar-SA"/>
        </w:rPr>
        <w:t xml:space="preserve">4.此表为表样，具体内容和行数可自行添加。</w:t>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rPr>
          <w:rFonts w:hint="eastAsia" w:ascii="黑体" w:hAnsi="黑体" w:eastAsia="黑体" w:cs="宋体"/>
          <w:b/>
          <w:bCs/>
          <w:color w:val="000000"/>
          <w:sz w:val="32"/>
          <w:szCs w:val="32"/>
        </w:rPr>
      </w:pPr>
      <w:r>
        <w:rPr>
          <w:rFonts w:hint="eastAsia" w:ascii="黑体" w:hAnsi="黑体" w:eastAsia="黑体" w:cs="宋体"/>
          <w:b/>
          <w:bCs/>
          <w:color w:val="000000"/>
          <w:sz w:val="32"/>
          <w:szCs w:val="32"/>
        </w:rPr>
        <w:br w:type="page" w:clear="all"/>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十五、技术要求响应及偏离表</w:t>
      </w:r>
      <w:r/>
    </w:p>
    <w:tbl>
      <w:tblPr>
        <w:tblStyle w:val="856"/>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3163"/>
        <w:gridCol w:w="2734"/>
        <w:gridCol w:w="1279"/>
        <w:gridCol w:w="1138"/>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p>
      <w:pPr>
        <w:rPr>
          <w:rFonts w:hint="eastAsia" w:ascii="宋体" w:hAnsi="宋体" w:eastAsia="宋体" w:cs="宋体"/>
          <w:sz w:val="24"/>
          <w:szCs w:val="24"/>
        </w:rPr>
      </w:pPr>
      <w:r>
        <w:rPr>
          <w:rFonts w:hint="default" w:ascii="宋体" w:hAnsi="宋体" w:eastAsia="宋体" w:cs="宋体"/>
          <w:sz w:val="24"/>
          <w:szCs w:val="24"/>
        </w:rPr>
        <w:t xml:space="preserve"> </w:t>
      </w:r>
      <w:r/>
    </w:p>
    <w:p>
      <w:pPr>
        <w:rPr>
          <w:rFonts w:hint="eastAsia" w:ascii="宋体" w:hAnsi="宋体" w:eastAsia="宋体" w:cs="宋体"/>
          <w:sz w:val="24"/>
          <w:szCs w:val="24"/>
        </w:rPr>
      </w:pPr>
      <w:r>
        <w:rPr>
          <w:rFonts w:hint="default" w:ascii="宋体" w:hAnsi="宋体" w:eastAsia="宋体" w:cs="宋体"/>
          <w:sz w:val="24"/>
          <w:szCs w:val="24"/>
        </w:rPr>
        <w:t xml:space="preserve"> </w:t>
      </w:r>
      <w:r/>
    </w:p>
    <w:p>
      <w:pPr>
        <w:rPr>
          <w:rFonts w:hint="eastAsia" w:ascii="宋体" w:hAnsi="宋体" w:eastAsia="宋体" w:cs="宋体"/>
          <w:sz w:val="24"/>
          <w:szCs w:val="24"/>
        </w:rPr>
      </w:pPr>
      <w:r>
        <w:rPr>
          <w:rFonts w:hint="default" w:ascii="宋体" w:hAnsi="宋体" w:eastAsia="宋体" w:cs="宋体"/>
          <w:sz w:val="24"/>
          <w:szCs w:val="24"/>
        </w:rPr>
        <w:t xml:space="preserve"> </w:t>
      </w:r>
      <w:r/>
    </w:p>
    <w:p>
      <w:pPr>
        <w:rPr>
          <w:rFonts w:hint="eastAsia" w:ascii="宋体" w:hAnsi="宋体" w:eastAsia="宋体" w:cs="宋体"/>
          <w:sz w:val="24"/>
          <w:szCs w:val="24"/>
        </w:rPr>
      </w:pPr>
      <w:r>
        <w:rPr>
          <w:rFonts w:hint="default" w:ascii="宋体" w:hAnsi="宋体" w:eastAsia="宋体" w:cs="宋体"/>
          <w:sz w:val="24"/>
          <w:szCs w:val="24"/>
        </w:rPr>
        <w:t xml:space="preserve"> </w:t>
      </w:r>
      <w:r/>
    </w:p>
    <w:p>
      <w:pPr>
        <w:rPr>
          <w:rFonts w:hint="eastAsia" w:ascii="宋体" w:hAnsi="宋体" w:eastAsia="宋体" w:cs="宋体"/>
          <w:sz w:val="24"/>
          <w:szCs w:val="24"/>
        </w:rPr>
      </w:pPr>
      <w:r>
        <w:rPr>
          <w:rFonts w:hint="default" w:ascii="宋体" w:hAnsi="宋体" w:eastAsia="宋体" w:cs="宋体"/>
          <w:sz w:val="24"/>
          <w:szCs w:val="24"/>
        </w:rPr>
        <w:t xml:space="preserve"> </w:t>
      </w:r>
      <w:r/>
    </w:p>
    <w:p>
      <w:pPr>
        <w:jc w:val="both"/>
        <w:keepLines/>
        <w:keepNext/>
        <w:spacing w:before="280" w:after="290" w:line="376"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bCs/>
          <w:sz w:val="24"/>
          <w:szCs w:val="24"/>
          <w:lang w:val="en-US" w:eastAsia="zh-CN" w:bidi="ar-SA"/>
        </w:rPr>
      </w:r>
      <w:r/>
    </w:p>
    <w:p>
      <w:pPr>
        <w:rPr>
          <w:rFonts w:hint="eastAsia" w:ascii="宋体" w:hAnsi="宋体" w:eastAsia="宋体" w:cs="宋体"/>
          <w:sz w:val="24"/>
          <w:szCs w:val="24"/>
        </w:rPr>
      </w:pPr>
      <w:r>
        <w:rPr>
          <w:rFonts w:hint="eastAsia" w:ascii="宋体" w:hAnsi="宋体" w:eastAsia="宋体" w:cs="宋体"/>
          <w:sz w:val="24"/>
          <w:szCs w:val="24"/>
        </w:rPr>
      </w:r>
      <w:r/>
    </w:p>
    <w:p>
      <w:pPr>
        <w:jc w:val="both"/>
        <w:keepLines/>
        <w:keepNext/>
        <w:spacing w:before="280" w:after="290" w:line="376"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bCs/>
          <w:sz w:val="24"/>
          <w:szCs w:val="24"/>
          <w:lang w:val="en-US" w:eastAsia="zh-CN" w:bidi="ar-SA"/>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default" w:ascii="宋体" w:hAnsi="宋体" w:eastAsia="宋体" w:cs="宋体"/>
          <w:sz w:val="24"/>
          <w:szCs w:val="24"/>
        </w:rPr>
        <w:t xml:space="preserve"> </w:t>
      </w:r>
      <w:r/>
    </w:p>
    <w:p>
      <w:pPr>
        <w:rPr>
          <w:rFonts w:hint="default" w:ascii="宋体" w:hAnsi="宋体" w:eastAsia="宋体" w:cs="宋体"/>
          <w:sz w:val="24"/>
          <w:szCs w:val="24"/>
        </w:rPr>
      </w:pPr>
      <w:r>
        <w:rPr>
          <w:rFonts w:hint="default" w:ascii="宋体" w:hAnsi="宋体" w:eastAsia="宋体" w:cs="宋体"/>
          <w:sz w:val="24"/>
          <w:szCs w:val="24"/>
        </w:rPr>
        <w:t xml:space="preserve"> </w:t>
      </w:r>
      <w:bookmarkEnd w:id="191"/>
      <w:r/>
      <w:r/>
    </w:p>
    <w:p>
      <w:pPr>
        <w:rPr>
          <w:rFonts w:hint="default" w:ascii="宋体" w:hAnsi="宋体" w:eastAsia="宋体" w:cs="宋体"/>
          <w:sz w:val="24"/>
          <w:szCs w:val="24"/>
        </w:rPr>
      </w:pPr>
      <w:r>
        <w:rPr>
          <w:rFonts w:hint="default" w:ascii="宋体" w:hAnsi="宋体" w:eastAsia="宋体" w:cs="宋体"/>
          <w:sz w:val="24"/>
          <w:szCs w:val="24"/>
        </w:rPr>
        <w:br w:type="page" w:clear="all"/>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bookmarkStart w:id="199" w:name="_Hlt26955054"/>
      <w:r>
        <w:rPr>
          <w:rFonts w:hint="eastAsia" w:ascii="黑体" w:hAnsi="黑体" w:eastAsia="黑体" w:cs="宋体"/>
          <w:b/>
          <w:bCs/>
          <w:color w:val="000000"/>
          <w:sz w:val="32"/>
          <w:szCs w:val="32"/>
        </w:rPr>
        <w:t xml:space="preserve">十六、商务要求响应及偏离表</w:t>
      </w:r>
      <w:bookmarkEnd w:id="199"/>
      <w:r/>
      <w:r/>
    </w:p>
    <w:tbl>
      <w:tblPr>
        <w:tblStyle w:val="856"/>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3163"/>
        <w:gridCol w:w="2734"/>
        <w:gridCol w:w="1279"/>
        <w:gridCol w:w="1138"/>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bookmarkStart w:id="200" w:name="_Hlt26955064"/>
            <w:r/>
            <w:bookmarkEnd w:id="200"/>
            <w:r/>
            <w:bookmarkStart w:id="201" w:name="_Hlt26671343"/>
            <w:r/>
            <w:bookmarkEnd w:id="201"/>
            <w:r/>
            <w:bookmarkStart w:id="202" w:name="_Hlt26955056"/>
            <w:r/>
            <w:bookmarkEnd w:id="202"/>
            <w:r/>
            <w:bookmarkStart w:id="203" w:name="_Hlt26671372"/>
            <w:r/>
            <w:bookmarkEnd w:id="203"/>
            <w:r/>
            <w:bookmarkStart w:id="204" w:name="_Hlt26609391"/>
            <w:r/>
            <w:bookmarkEnd w:id="204"/>
            <w:r/>
            <w:bookmarkStart w:id="205" w:name="_Hlt26782999"/>
            <w:r/>
            <w:bookmarkEnd w:id="205"/>
            <w:r/>
            <w:bookmarkStart w:id="206" w:name="_Hlt24879081"/>
            <w:r/>
            <w:bookmarkEnd w:id="206"/>
            <w:r/>
            <w:bookmarkStart w:id="207" w:name="_Hlt26580838"/>
            <w:r>
              <w:rPr>
                <w:rFonts w:hint="eastAsia" w:ascii="宋体" w:hAnsi="宋体" w:eastAsia="宋体" w:cs="宋体"/>
                <w:color w:val="000000"/>
                <w:sz w:val="24"/>
                <w:szCs w:val="24"/>
              </w:rPr>
              <w:t xml:space="preserve">序号</w:t>
            </w:r>
            <w:bookmarkEnd w:id="207"/>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spacing w:line="480" w:lineRule="auto"/>
        <w:rPr>
          <w:rFonts w:hint="eastAsia" w:ascii="宋体" w:hAnsi="宋体" w:eastAsia="宋体" w:cs="宋体"/>
          <w:sz w:val="24"/>
          <w:szCs w:val="24"/>
        </w:rPr>
      </w:pPr>
      <w:r>
        <w:rPr>
          <w:rFonts w:hint="default"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hint="default"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bookmarkStart w:id="208" w:name="_Hlt26609389"/>
      <w:r/>
      <w:bookmarkEnd w:id="208"/>
      <w:r/>
      <w:bookmarkStart w:id="209" w:name="_Toc462564146"/>
      <w:r/>
      <w:bookmarkEnd w:id="209"/>
      <w:r/>
      <w:bookmarkStart w:id="210" w:name="_Hlt26955066"/>
      <w:r/>
      <w:bookmarkEnd w:id="210"/>
      <w:r/>
      <w:bookmarkStart w:id="211" w:name="_Hlt26671374"/>
      <w:r/>
      <w:bookmarkEnd w:id="211"/>
      <w:r/>
      <w:bookmarkStart w:id="212" w:name="_格式2__法定代表人授权书"/>
      <w:r>
        <w:rPr>
          <w:rFonts w:hint="default" w:ascii="宋体" w:hAnsi="宋体" w:eastAsia="宋体" w:cs="宋体"/>
          <w:sz w:val="24"/>
          <w:szCs w:val="24"/>
        </w:rPr>
        <w:t xml:space="preserve"> </w:t>
      </w:r>
      <w:r/>
    </w:p>
    <w:p>
      <w:pPr>
        <w:jc w:val="center"/>
        <w:spacing w:line="400" w:lineRule="exact"/>
        <w:rPr>
          <w:rFonts w:hint="eastAsia" w:ascii="黑体" w:hAnsi="宋体" w:eastAsia="黑体" w:cs="黑体"/>
          <w:b/>
          <w:sz w:val="32"/>
          <w:szCs w:val="32"/>
        </w:rPr>
      </w:pPr>
      <w:r>
        <w:rPr>
          <w:rFonts w:hint="default" w:ascii="宋体" w:hAnsi="宋体" w:eastAsia="宋体" w:cs="宋体"/>
          <w:sz w:val="24"/>
          <w:szCs w:val="24"/>
        </w:rPr>
        <w:t xml:space="preserve"> </w:t>
      </w:r>
      <w:r>
        <w:rPr>
          <w:rFonts w:hint="eastAsia" w:ascii="黑体" w:hAnsi="黑体" w:eastAsia="黑体" w:cs="宋体"/>
          <w:b/>
          <w:bCs/>
          <w:color w:val="000000"/>
          <w:sz w:val="32"/>
          <w:szCs w:val="32"/>
        </w:rPr>
        <w:t xml:space="preserve">十七、</w:t>
      </w:r>
      <w:r>
        <w:rPr>
          <w:rFonts w:hint="eastAsia" w:ascii="黑体" w:hAnsi="宋体" w:eastAsia="黑体" w:cs="黑体"/>
          <w:b/>
          <w:sz w:val="32"/>
          <w:szCs w:val="32"/>
        </w:rPr>
        <w:t xml:space="preserve">实质性要求响应及偏离表</w:t>
      </w:r>
      <w:r/>
    </w:p>
    <w:p>
      <w:pPr>
        <w:ind w:left="420" w:firstLine="0"/>
        <w:jc w:val="both"/>
        <w:spacing w:line="360" w:lineRule="auto"/>
        <w:widowControl w:val="off"/>
        <w:rPr>
          <w:rFonts w:hint="default" w:ascii="仿宋_GB2312" w:hAnsi="Arial" w:eastAsia="仿宋_GB2312" w:cs="Times New Roman"/>
          <w:sz w:val="30"/>
          <w:szCs w:val="30"/>
          <w:lang w:val="en-US" w:eastAsia="zh-CN" w:bidi="ar-SA"/>
        </w:rPr>
      </w:pPr>
      <w:r>
        <w:rPr>
          <w:rFonts w:hint="default" w:ascii="仿宋_GB2312" w:hAnsi="Arial" w:eastAsia="仿宋_GB2312" w:cs="Times New Roman"/>
          <w:sz w:val="30"/>
          <w:szCs w:val="30"/>
          <w:lang w:val="en-US" w:eastAsia="zh-CN" w:bidi="ar-SA"/>
        </w:rPr>
      </w:r>
      <w:r/>
    </w:p>
    <w:tbl>
      <w:tblPr>
        <w:tblStyle w:val="856"/>
        <w:tblW w:w="88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4240"/>
        <w:gridCol w:w="2452"/>
        <w:gridCol w:w="1448"/>
      </w:tblGrid>
      <w:tr>
        <w:trPr>
          <w:cantSplit/>
          <w:jc w:val="center"/>
          <w:trHeight w:val="777"/>
        </w:trPr>
        <w:tc>
          <w:tcPr>
            <w:tcW w:w="0" w:type="auto"/>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序号</w:t>
            </w:r>
            <w:r/>
          </w:p>
        </w:tc>
        <w:tc>
          <w:tcPr>
            <w:tcW w:w="4240" w:type="dxa"/>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技术</w:t>
            </w:r>
            <w:r>
              <w:rPr>
                <w:rFonts w:hint="default" w:ascii="宋体" w:hAnsi="宋体" w:eastAsia="Arial" w:cs="Times New Roman"/>
                <w:color w:val="000000"/>
                <w:sz w:val="24"/>
                <w:szCs w:val="24"/>
              </w:rPr>
              <w:t xml:space="preserve">要求和商务要求中的实质性要求</w:t>
            </w:r>
            <w:r>
              <w:rPr>
                <w:rFonts w:hint="eastAsia" w:ascii="宋体" w:hAnsi="宋体" w:eastAsia="Arial" w:cs="Times New Roman"/>
                <w:b/>
                <w:bCs/>
                <w:color w:val="000000"/>
                <w:szCs w:val="22"/>
              </w:rPr>
              <w:t xml:space="preserve">（</w:t>
            </w:r>
            <w:r>
              <w:rPr>
                <w:rFonts w:hint="eastAsia" w:ascii="宋体" w:hAnsi="宋体" w:eastAsia="Arial" w:cs="Times New Roman"/>
                <w:b/>
                <w:bCs/>
                <w:i/>
                <w:color w:val="000000"/>
                <w:szCs w:val="22"/>
                <w:u w:val="single"/>
              </w:rPr>
              <w:t xml:space="preserve">斜体且有下划线部分</w:t>
            </w:r>
            <w:r>
              <w:rPr>
                <w:rFonts w:hint="eastAsia" w:ascii="宋体" w:hAnsi="宋体" w:eastAsia="Arial" w:cs="Times New Roman"/>
                <w:b/>
                <w:bCs/>
                <w:color w:val="000000"/>
                <w:szCs w:val="22"/>
              </w:rPr>
              <w:t xml:space="preserve">条款）</w:t>
            </w:r>
            <w:r/>
          </w:p>
        </w:tc>
        <w:tc>
          <w:tcPr>
            <w:tcW w:w="2452" w:type="dxa"/>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响应情况</w:t>
            </w:r>
            <w:r/>
          </w:p>
        </w:tc>
        <w:tc>
          <w:tcPr>
            <w:tcW w:w="1448" w:type="dxa"/>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超出、符合或偏离</w:t>
            </w:r>
            <w:r/>
          </w:p>
        </w:tc>
      </w:tr>
      <w:tr>
        <w:trPr>
          <w:cantSplit/>
          <w:jc w:val="center"/>
          <w:trHeight w:val="953"/>
        </w:trPr>
        <w:tc>
          <w:tcPr>
            <w:tcW w:w="0" w:type="auto"/>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1</w:t>
            </w:r>
            <w:r/>
          </w:p>
        </w:tc>
        <w:tc>
          <w:tcPr>
            <w:tcW w:w="4240" w:type="dxa"/>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r>
            <w:r/>
          </w:p>
        </w:tc>
        <w:tc>
          <w:tcPr>
            <w:tcW w:w="2452" w:type="dxa"/>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r>
            <w:r/>
          </w:p>
        </w:tc>
        <w:tc>
          <w:tcPr>
            <w:tcW w:w="1448" w:type="dxa"/>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r>
            <w:r/>
          </w:p>
        </w:tc>
      </w:tr>
      <w:tr>
        <w:trPr>
          <w:cantSplit/>
          <w:jc w:val="center"/>
          <w:trHeight w:val="1189"/>
        </w:trPr>
        <w:tc>
          <w:tcPr>
            <w:tcW w:w="0" w:type="auto"/>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2</w:t>
            </w:r>
            <w:r/>
          </w:p>
        </w:tc>
        <w:tc>
          <w:tcPr>
            <w:tcW w:w="4240" w:type="dxa"/>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r>
            <w:r/>
          </w:p>
        </w:tc>
        <w:tc>
          <w:tcPr>
            <w:tcW w:w="2452" w:type="dxa"/>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r>
            <w:r/>
          </w:p>
        </w:tc>
        <w:tc>
          <w:tcPr>
            <w:tcW w:w="1448" w:type="dxa"/>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r>
            <w:r/>
          </w:p>
        </w:tc>
      </w:tr>
      <w:tr>
        <w:trPr>
          <w:cantSplit/>
          <w:jc w:val="center"/>
          <w:trHeight w:val="1443"/>
        </w:trPr>
        <w:tc>
          <w:tcPr>
            <w:tcW w:w="0" w:type="auto"/>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3</w:t>
            </w:r>
            <w:r/>
          </w:p>
        </w:tc>
        <w:tc>
          <w:tcPr>
            <w:tcW w:w="4240" w:type="dxa"/>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default" w:ascii="宋体" w:hAnsi="宋体" w:eastAsia="Arial" w:cs="Times New Roman"/>
                <w:color w:val="000000"/>
                <w:sz w:val="24"/>
                <w:szCs w:val="24"/>
              </w:rPr>
              <w:t xml:space="preserve">……</w:t>
            </w:r>
            <w:r/>
          </w:p>
        </w:tc>
        <w:tc>
          <w:tcPr>
            <w:tcW w:w="2452" w:type="dxa"/>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r>
            <w:r/>
          </w:p>
        </w:tc>
        <w:tc>
          <w:tcPr>
            <w:tcW w:w="1448" w:type="dxa"/>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r>
            <w:r/>
          </w:p>
        </w:tc>
      </w:tr>
    </w:tbl>
    <w:p>
      <w:pP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r>
      <w:r/>
    </w:p>
    <w:p>
      <w:pP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备注</w:t>
      </w:r>
      <w:r>
        <w:rPr>
          <w:rFonts w:hint="default" w:ascii="宋体" w:hAnsi="宋体" w:eastAsia="Arial" w:cs="Times New Roman"/>
          <w:color w:val="000000"/>
          <w:sz w:val="24"/>
          <w:szCs w:val="24"/>
        </w:rPr>
        <w:t xml:space="preserve">：</w:t>
      </w:r>
      <w:r/>
    </w:p>
    <w:p>
      <w:pP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1.供应商必须</w:t>
      </w:r>
      <w:r>
        <w:rPr>
          <w:rFonts w:hint="default" w:ascii="宋体" w:hAnsi="宋体" w:eastAsia="Arial" w:cs="Times New Roman"/>
          <w:color w:val="000000"/>
          <w:sz w:val="24"/>
          <w:szCs w:val="24"/>
        </w:rPr>
        <w:t xml:space="preserve">对实质性要求</w:t>
      </w:r>
      <w:r>
        <w:rPr>
          <w:rFonts w:hint="eastAsia" w:ascii="宋体" w:hAnsi="宋体" w:eastAsia="Arial" w:cs="Times New Roman"/>
          <w:color w:val="000000"/>
          <w:sz w:val="24"/>
          <w:szCs w:val="24"/>
        </w:rPr>
        <w:t xml:space="preserve">响应及偏离表</w:t>
      </w:r>
      <w:r>
        <w:rPr>
          <w:rFonts w:hint="eastAsia" w:ascii="宋体" w:hAnsi="宋体" w:eastAsia="Arial" w:cs="Times New Roman"/>
          <w:b/>
          <w:bCs/>
          <w:color w:val="000000"/>
          <w:szCs w:val="22"/>
        </w:rPr>
        <w:t xml:space="preserve">（</w:t>
      </w:r>
      <w:r>
        <w:rPr>
          <w:rFonts w:hint="eastAsia" w:ascii="宋体" w:hAnsi="宋体" w:eastAsia="Arial" w:cs="Times New Roman"/>
          <w:b/>
          <w:bCs/>
          <w:i/>
          <w:color w:val="000000"/>
          <w:szCs w:val="22"/>
          <w:u w:val="single"/>
        </w:rPr>
        <w:t xml:space="preserve">斜体且有下划线部分</w:t>
      </w:r>
      <w:r>
        <w:rPr>
          <w:rFonts w:hint="eastAsia" w:ascii="宋体" w:hAnsi="宋体" w:eastAsia="Arial" w:cs="Times New Roman"/>
          <w:b/>
          <w:bCs/>
          <w:color w:val="000000"/>
          <w:szCs w:val="22"/>
        </w:rPr>
        <w:t xml:space="preserve">条款为实质性要求）</w:t>
      </w:r>
      <w:r>
        <w:rPr>
          <w:rFonts w:hint="default" w:ascii="宋体" w:hAnsi="宋体" w:eastAsia="Arial" w:cs="Times New Roman"/>
          <w:color w:val="000000"/>
          <w:sz w:val="24"/>
          <w:szCs w:val="24"/>
        </w:rPr>
        <w:t xml:space="preserve">逐条做出明确响应</w:t>
      </w:r>
      <w:r>
        <w:rPr>
          <w:rFonts w:hint="eastAsia" w:ascii="宋体" w:hAnsi="宋体" w:eastAsia="Arial" w:cs="Times New Roman"/>
          <w:color w:val="000000"/>
          <w:sz w:val="24"/>
          <w:szCs w:val="24"/>
        </w:rPr>
        <w:t xml:space="preserve">，否则作无效响应处理。</w:t>
      </w:r>
      <w:r/>
    </w:p>
    <w:p>
      <w:pP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2.如果征集</w:t>
      </w:r>
      <w:r>
        <w:rPr>
          <w:rFonts w:hint="default" w:ascii="宋体" w:hAnsi="宋体" w:eastAsia="Arial" w:cs="Times New Roman"/>
          <w:color w:val="000000"/>
          <w:sz w:val="24"/>
          <w:szCs w:val="24"/>
        </w:rPr>
        <w:t xml:space="preserve">文件要求提供</w:t>
      </w:r>
      <w:r>
        <w:rPr>
          <w:rFonts w:hint="eastAsia" w:ascii="宋体" w:hAnsi="宋体" w:eastAsia="Arial" w:cs="Times New Roman"/>
          <w:color w:val="000000"/>
          <w:sz w:val="24"/>
          <w:szCs w:val="24"/>
        </w:rPr>
        <w:t xml:space="preserve">证明</w:t>
      </w:r>
      <w:r>
        <w:rPr>
          <w:rFonts w:hint="default" w:ascii="宋体" w:hAnsi="宋体" w:eastAsia="Arial" w:cs="Times New Roman"/>
          <w:color w:val="000000"/>
          <w:sz w:val="24"/>
          <w:szCs w:val="24"/>
        </w:rPr>
        <w:t xml:space="preserve">材料，</w:t>
      </w:r>
      <w:r>
        <w:rPr>
          <w:rFonts w:hint="eastAsia" w:ascii="宋体" w:hAnsi="宋体" w:eastAsia="Arial" w:cs="Times New Roman"/>
          <w:color w:val="000000"/>
          <w:sz w:val="24"/>
          <w:szCs w:val="24"/>
        </w:rPr>
        <w:t xml:space="preserve">供应商必须</w:t>
      </w:r>
      <w:r>
        <w:rPr>
          <w:rFonts w:hint="default" w:ascii="宋体" w:hAnsi="宋体" w:eastAsia="Arial" w:cs="Times New Roman"/>
          <w:color w:val="000000"/>
          <w:sz w:val="24"/>
          <w:szCs w:val="24"/>
        </w:rPr>
        <w:t xml:space="preserve">将证明材料</w:t>
      </w:r>
      <w:r>
        <w:rPr>
          <w:rFonts w:hint="eastAsia" w:ascii="宋体" w:hAnsi="宋体" w:eastAsia="Arial" w:cs="Times New Roman"/>
          <w:color w:val="000000"/>
          <w:sz w:val="24"/>
          <w:szCs w:val="24"/>
        </w:rPr>
        <w:t xml:space="preserve">列于</w:t>
      </w:r>
      <w:r>
        <w:rPr>
          <w:rFonts w:hint="default" w:ascii="宋体" w:hAnsi="宋体" w:eastAsia="Arial" w:cs="Times New Roman"/>
          <w:color w:val="000000"/>
          <w:sz w:val="24"/>
          <w:szCs w:val="24"/>
        </w:rPr>
        <w:t xml:space="preserve">该表之下。</w:t>
      </w:r>
      <w:r/>
    </w:p>
    <w:p>
      <w:pP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3.供应商未对实质性要求逐条作出明确响应的，或未按征集文件要求提供证明材料的，该项目作无效响应处理。</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p>
      <w:pPr>
        <w:rPr>
          <w:rFonts w:hint="default" w:ascii="宋体" w:hAnsi="宋体" w:eastAsia="宋体" w:cs="宋体"/>
          <w:sz w:val="24"/>
          <w:szCs w:val="24"/>
        </w:rPr>
      </w:pPr>
      <w:r>
        <w:rPr>
          <w:rFonts w:hint="default" w:ascii="宋体" w:hAnsi="宋体" w:eastAsia="宋体" w:cs="宋体"/>
          <w:sz w:val="24"/>
          <w:szCs w:val="24"/>
        </w:rPr>
        <w:br w:type="page" w:clear="all"/>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质疑函范本</w:t>
      </w:r>
      <w:r/>
    </w:p>
    <w:p>
      <w:pPr>
        <w:spacing w:before="29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一、质疑供应商基本信息</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二、质疑项目基本情况</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三、质疑事项具体内容</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四、与质疑事项相关的质疑请求</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公章：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日期：    </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质疑函制作说明：</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sz w:val="24"/>
          <w:szCs w:val="24"/>
        </w:rPr>
      </w:pPr>
      <w:r>
        <w:rPr>
          <w:rFonts w:hint="default" w:ascii="宋体" w:hAnsi="宋体" w:eastAsia="宋体" w:cs="宋体"/>
          <w:sz w:val="24"/>
          <w:szCs w:val="24"/>
        </w:rPr>
        <w:t xml:space="preserve"> </w:t>
      </w:r>
      <w:r/>
    </w:p>
    <w:p>
      <w:pPr>
        <w:ind w:firstLine="420"/>
        <w:rPr>
          <w:rFonts w:hint="eastAsia" w:ascii="宋体" w:hAnsi="宋体" w:eastAsia="宋体" w:cs="宋体"/>
          <w:sz w:val="24"/>
          <w:szCs w:val="24"/>
        </w:rPr>
      </w:pPr>
      <w:r>
        <w:rPr>
          <w:rFonts w:hint="default" w:ascii="宋体" w:hAnsi="宋体" w:eastAsia="宋体" w:cs="宋体"/>
          <w:sz w:val="24"/>
          <w:szCs w:val="24"/>
        </w:rPr>
        <w:t xml:space="preserve"> </w:t>
      </w:r>
      <w:bookmarkEnd w:id="212"/>
      <w:r/>
      <w:r/>
    </w:p>
    <w:p>
      <w:pPr>
        <w:rPr>
          <w:rFonts w:hint="eastAsia" w:ascii="等线" w:hAnsi="等线" w:eastAsia="Arial" w:cs="Times New Roman"/>
          <w:szCs w:val="22"/>
        </w:rPr>
      </w:pPr>
      <w:r>
        <w:rPr>
          <w:rFonts w:hint="eastAsia" w:ascii="等线" w:hAnsi="等线" w:eastAsia="Arial" w:cs="Times New Roman"/>
          <w:szCs w:val="22"/>
        </w:rPr>
      </w:r>
      <w:r/>
    </w:p>
    <w:p>
      <w:r/>
      <w:r/>
    </w:p>
    <w:sectPr>
      <w:footerReference w:type="default" r:id="rId9"/>
      <w:footnotePr/>
      <w:endnotePr/>
      <w:type w:val="nextPage"/>
      <w:pgSz w:w="11906" w:h="16838" w:orient="portrait"/>
      <w:pgMar w:top="1440" w:right="1486"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egoe UI Symbol">
    <w:panose1 w:val="020B0502040204020203"/>
  </w:font>
  <w:font w:name="Calibri">
    <w:panose1 w:val="020F0502020204030204"/>
  </w:font>
  <w:font w:name="仿宋_GB2312">
    <w:panose1 w:val="02010609060101010101"/>
  </w:font>
  <w:font w:name="黑体">
    <w:panose1 w:val="02010609060101010101"/>
  </w:font>
  <w:font w:name="Segoe UI">
    <w:panose1 w:val="020B0502040204020203"/>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等线" w:hAnsi="等线" w:eastAsia="Arial" w:cs="Times New Roman"/>
        <w:sz w:val="18"/>
        <w:szCs w:val="18"/>
        <w:lang w:val="en-US" w:eastAsia="zh-CN" w:bidi="ar-SA"/>
      </w:rPr>
    </w:pPr>
    <w:r>
      <w:rPr>
        <w:rFonts w:hint="default" w:ascii="等线" w:hAnsi="等线" w:eastAsia="Arial"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2692400</wp:posOffset>
              </wp:positionH>
              <wp:positionV relativeFrom="paragraph">
                <wp:posOffset>-635</wp:posOffset>
              </wp:positionV>
              <wp:extent cx="203200" cy="1905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03200" cy="190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eastAsia" w:ascii="等线" w:hAnsi="等线" w:eastAsia="Arial" w:cs="Times New Roman"/>
                              <w:sz w:val="24"/>
                              <w:szCs w:val="24"/>
                              <w:lang w:val="en-US" w:eastAsia="zh-CN" w:bidi="ar-SA"/>
                            </w:rPr>
                          </w:pPr>
                          <w:r>
                            <w:rPr>
                              <w:rFonts w:hint="default" w:ascii="等线" w:hAnsi="等线" w:eastAsia="Arial" w:cs="Times New Roman"/>
                              <w:sz w:val="24"/>
                              <w:szCs w:val="24"/>
                              <w:lang w:val="en-US" w:eastAsia="zh-CN" w:bidi="ar-SA"/>
                            </w:rPr>
                            <w:fldChar w:fldCharType="begin"/>
                          </w:r>
                          <w:r>
                            <w:rPr>
                              <w:rFonts w:hint="default" w:ascii="等线" w:hAnsi="等线" w:eastAsia="Arial" w:cs="Times New Roman"/>
                              <w:sz w:val="24"/>
                              <w:szCs w:val="24"/>
                              <w:lang w:val="en-US" w:eastAsia="zh-CN" w:bidi="ar-SA"/>
                            </w:rPr>
                            <w:instrText xml:space="preserve"> PAGE  \* MERGEFORMAT </w:instrText>
                          </w:r>
                          <w:r>
                            <w:rPr>
                              <w:rFonts w:hint="default" w:ascii="等线" w:hAnsi="等线" w:eastAsia="Arial" w:cs="Times New Roman"/>
                              <w:sz w:val="24"/>
                              <w:szCs w:val="24"/>
                              <w:lang w:val="en-US" w:eastAsia="zh-CN" w:bidi="ar-SA"/>
                            </w:rPr>
                            <w:fldChar w:fldCharType="separate"/>
                          </w:r>
                          <w:r>
                            <w:rPr>
                              <w:rFonts w:hint="default" w:ascii="等线" w:hAnsi="等线" w:eastAsia="Arial" w:cs="Times New Roman"/>
                              <w:sz w:val="24"/>
                              <w:szCs w:val="24"/>
                              <w:lang w:val="en-US" w:eastAsia="zh-CN" w:bidi="ar-SA"/>
                            </w:rPr>
                            <w:t xml:space="preserve">70</w:t>
                          </w:r>
                          <w:r>
                            <w:rPr>
                              <w:rFonts w:hint="default" w:ascii="等线" w:hAnsi="等线" w:eastAsia="Arial" w:cs="Times New Roman"/>
                              <w:sz w:val="24"/>
                              <w:szCs w:val="24"/>
                              <w:lang w:val="en-US" w:eastAsia="zh-CN" w:bidi="ar-S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2.0pt;mso-position-horizontal:absolute;mso-position-vertical-relative:text;margin-top:-0.0pt;mso-position-vertical:absolute;width:16.0pt;height:15.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eastAsia" w:ascii="等线" w:hAnsi="等线" w:eastAsia="Arial" w:cs="Times New Roman"/>
                        <w:sz w:val="24"/>
                        <w:szCs w:val="24"/>
                        <w:lang w:val="en-US" w:eastAsia="zh-CN" w:bidi="ar-SA"/>
                      </w:rPr>
                    </w:pPr>
                    <w:r>
                      <w:rPr>
                        <w:rFonts w:hint="default" w:ascii="等线" w:hAnsi="等线" w:eastAsia="Arial" w:cs="Times New Roman"/>
                        <w:sz w:val="24"/>
                        <w:szCs w:val="24"/>
                        <w:lang w:val="en-US" w:eastAsia="zh-CN" w:bidi="ar-SA"/>
                      </w:rPr>
                      <w:fldChar w:fldCharType="begin"/>
                    </w:r>
                    <w:r>
                      <w:rPr>
                        <w:rFonts w:hint="default" w:ascii="等线" w:hAnsi="等线" w:eastAsia="Arial" w:cs="Times New Roman"/>
                        <w:sz w:val="24"/>
                        <w:szCs w:val="24"/>
                        <w:lang w:val="en-US" w:eastAsia="zh-CN" w:bidi="ar-SA"/>
                      </w:rPr>
                      <w:instrText xml:space="preserve"> PAGE  \* MERGEFORMAT </w:instrText>
                    </w:r>
                    <w:r>
                      <w:rPr>
                        <w:rFonts w:hint="default" w:ascii="等线" w:hAnsi="等线" w:eastAsia="Arial" w:cs="Times New Roman"/>
                        <w:sz w:val="24"/>
                        <w:szCs w:val="24"/>
                        <w:lang w:val="en-US" w:eastAsia="zh-CN" w:bidi="ar-SA"/>
                      </w:rPr>
                      <w:fldChar w:fldCharType="separate"/>
                    </w:r>
                    <w:r>
                      <w:rPr>
                        <w:rFonts w:hint="default" w:ascii="等线" w:hAnsi="等线" w:eastAsia="Arial" w:cs="Times New Roman"/>
                        <w:sz w:val="24"/>
                        <w:szCs w:val="24"/>
                        <w:lang w:val="en-US" w:eastAsia="zh-CN" w:bidi="ar-SA"/>
                      </w:rPr>
                      <w:t xml:space="preserve">70</w:t>
                    </w:r>
                    <w:r>
                      <w:rPr>
                        <w:rFonts w:hint="default" w:ascii="等线" w:hAnsi="等线" w:eastAsia="Arial" w:cs="Times New Roman"/>
                        <w:sz w:val="24"/>
                        <w:szCs w:val="24"/>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2">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5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name w:val="Heading 1"/>
    <w:basedOn w:val="853"/>
    <w:next w:val="853"/>
    <w:link w:val="678"/>
    <w:uiPriority w:val="9"/>
    <w:qFormat/>
    <w:pPr>
      <w:keepLines/>
      <w:keepNext/>
      <w:spacing w:before="480" w:after="200"/>
      <w:outlineLvl w:val="0"/>
    </w:pPr>
    <w:rPr>
      <w:rFonts w:ascii="Arial" w:hAnsi="Arial" w:eastAsia="Arial" w:cs="Arial"/>
      <w:sz w:val="40"/>
      <w:szCs w:val="40"/>
    </w:rPr>
  </w:style>
  <w:style w:type="character" w:styleId="678">
    <w:name w:val="Heading 1 Char"/>
    <w:basedOn w:val="855"/>
    <w:link w:val="677"/>
    <w:uiPriority w:val="9"/>
    <w:rPr>
      <w:rFonts w:ascii="Arial" w:hAnsi="Arial" w:eastAsia="Arial" w:cs="Arial"/>
      <w:sz w:val="40"/>
      <w:szCs w:val="40"/>
    </w:rPr>
  </w:style>
  <w:style w:type="paragraph" w:styleId="679">
    <w:name w:val="Heading 2"/>
    <w:basedOn w:val="853"/>
    <w:next w:val="853"/>
    <w:link w:val="680"/>
    <w:uiPriority w:val="9"/>
    <w:unhideWhenUsed/>
    <w:qFormat/>
    <w:pPr>
      <w:keepLines/>
      <w:keepNext/>
      <w:spacing w:before="360" w:after="200"/>
      <w:outlineLvl w:val="1"/>
    </w:pPr>
    <w:rPr>
      <w:rFonts w:ascii="Arial" w:hAnsi="Arial" w:eastAsia="Arial" w:cs="Arial"/>
      <w:sz w:val="34"/>
    </w:rPr>
  </w:style>
  <w:style w:type="character" w:styleId="680">
    <w:name w:val="Heading 2 Char"/>
    <w:basedOn w:val="855"/>
    <w:link w:val="679"/>
    <w:uiPriority w:val="9"/>
    <w:rPr>
      <w:rFonts w:ascii="Arial" w:hAnsi="Arial" w:eastAsia="Arial" w:cs="Arial"/>
      <w:sz w:val="34"/>
    </w:rPr>
  </w:style>
  <w:style w:type="character" w:styleId="681">
    <w:name w:val="Heading 3 Char"/>
    <w:basedOn w:val="855"/>
    <w:link w:val="854"/>
    <w:uiPriority w:val="9"/>
    <w:rPr>
      <w:rFonts w:ascii="Arial" w:hAnsi="Arial" w:eastAsia="Arial" w:cs="Arial"/>
      <w:sz w:val="30"/>
      <w:szCs w:val="30"/>
    </w:rPr>
  </w:style>
  <w:style w:type="paragraph" w:styleId="682">
    <w:name w:val="Heading 4"/>
    <w:basedOn w:val="853"/>
    <w:next w:val="853"/>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basedOn w:val="855"/>
    <w:link w:val="682"/>
    <w:uiPriority w:val="9"/>
    <w:rPr>
      <w:rFonts w:ascii="Arial" w:hAnsi="Arial" w:eastAsia="Arial" w:cs="Arial"/>
      <w:b/>
      <w:bCs/>
      <w:sz w:val="26"/>
      <w:szCs w:val="26"/>
    </w:rPr>
  </w:style>
  <w:style w:type="paragraph" w:styleId="684">
    <w:name w:val="Heading 5"/>
    <w:basedOn w:val="853"/>
    <w:next w:val="853"/>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basedOn w:val="855"/>
    <w:link w:val="684"/>
    <w:uiPriority w:val="9"/>
    <w:rPr>
      <w:rFonts w:ascii="Arial" w:hAnsi="Arial" w:eastAsia="Arial" w:cs="Arial"/>
      <w:b/>
      <w:bCs/>
      <w:sz w:val="24"/>
      <w:szCs w:val="24"/>
    </w:rPr>
  </w:style>
  <w:style w:type="paragraph" w:styleId="686">
    <w:name w:val="Heading 6"/>
    <w:basedOn w:val="853"/>
    <w:next w:val="853"/>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basedOn w:val="855"/>
    <w:link w:val="686"/>
    <w:uiPriority w:val="9"/>
    <w:rPr>
      <w:rFonts w:ascii="Arial" w:hAnsi="Arial" w:eastAsia="Arial" w:cs="Arial"/>
      <w:b/>
      <w:bCs/>
      <w:sz w:val="22"/>
      <w:szCs w:val="22"/>
    </w:rPr>
  </w:style>
  <w:style w:type="paragraph" w:styleId="688">
    <w:name w:val="Heading 7"/>
    <w:basedOn w:val="853"/>
    <w:next w:val="853"/>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basedOn w:val="855"/>
    <w:link w:val="688"/>
    <w:uiPriority w:val="9"/>
    <w:rPr>
      <w:rFonts w:ascii="Arial" w:hAnsi="Arial" w:eastAsia="Arial" w:cs="Arial"/>
      <w:b/>
      <w:bCs/>
      <w:i/>
      <w:iCs/>
      <w:sz w:val="22"/>
      <w:szCs w:val="22"/>
    </w:rPr>
  </w:style>
  <w:style w:type="paragraph" w:styleId="690">
    <w:name w:val="Heading 8"/>
    <w:basedOn w:val="853"/>
    <w:next w:val="853"/>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basedOn w:val="855"/>
    <w:link w:val="690"/>
    <w:uiPriority w:val="9"/>
    <w:rPr>
      <w:rFonts w:ascii="Arial" w:hAnsi="Arial" w:eastAsia="Arial" w:cs="Arial"/>
      <w:i/>
      <w:iCs/>
      <w:sz w:val="22"/>
      <w:szCs w:val="22"/>
    </w:rPr>
  </w:style>
  <w:style w:type="paragraph" w:styleId="692">
    <w:name w:val="Heading 9"/>
    <w:basedOn w:val="853"/>
    <w:next w:val="853"/>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basedOn w:val="855"/>
    <w:link w:val="692"/>
    <w:uiPriority w:val="9"/>
    <w:rPr>
      <w:rFonts w:ascii="Arial" w:hAnsi="Arial" w:eastAsia="Arial" w:cs="Arial"/>
      <w:i/>
      <w:iCs/>
      <w:sz w:val="21"/>
      <w:szCs w:val="21"/>
    </w:rPr>
  </w:style>
  <w:style w:type="paragraph" w:styleId="694">
    <w:name w:val="List Paragraph"/>
    <w:basedOn w:val="853"/>
    <w:uiPriority w:val="34"/>
    <w:qFormat/>
    <w:pPr>
      <w:contextualSpacing/>
      <w:ind w:left="720"/>
    </w:pPr>
  </w:style>
  <w:style w:type="paragraph" w:styleId="695">
    <w:name w:val="No Spacing"/>
    <w:uiPriority w:val="1"/>
    <w:qFormat/>
    <w:pPr>
      <w:spacing w:before="0" w:after="0" w:line="240" w:lineRule="auto"/>
    </w:pPr>
  </w:style>
  <w:style w:type="paragraph" w:styleId="696">
    <w:name w:val="Title"/>
    <w:basedOn w:val="853"/>
    <w:next w:val="853"/>
    <w:link w:val="697"/>
    <w:uiPriority w:val="10"/>
    <w:qFormat/>
    <w:pPr>
      <w:contextualSpacing/>
      <w:spacing w:before="300" w:after="200"/>
    </w:pPr>
    <w:rPr>
      <w:sz w:val="48"/>
      <w:szCs w:val="48"/>
    </w:rPr>
  </w:style>
  <w:style w:type="character" w:styleId="697">
    <w:name w:val="Title Char"/>
    <w:basedOn w:val="855"/>
    <w:link w:val="696"/>
    <w:uiPriority w:val="10"/>
    <w:rPr>
      <w:sz w:val="48"/>
      <w:szCs w:val="48"/>
    </w:rPr>
  </w:style>
  <w:style w:type="paragraph" w:styleId="698">
    <w:name w:val="Subtitle"/>
    <w:basedOn w:val="853"/>
    <w:next w:val="853"/>
    <w:link w:val="699"/>
    <w:uiPriority w:val="11"/>
    <w:qFormat/>
    <w:pPr>
      <w:spacing w:before="200" w:after="200"/>
    </w:pPr>
    <w:rPr>
      <w:sz w:val="24"/>
      <w:szCs w:val="24"/>
    </w:rPr>
  </w:style>
  <w:style w:type="character" w:styleId="699">
    <w:name w:val="Subtitle Char"/>
    <w:basedOn w:val="855"/>
    <w:link w:val="698"/>
    <w:uiPriority w:val="11"/>
    <w:rPr>
      <w:sz w:val="24"/>
      <w:szCs w:val="24"/>
    </w:rPr>
  </w:style>
  <w:style w:type="paragraph" w:styleId="700">
    <w:name w:val="Quote"/>
    <w:basedOn w:val="853"/>
    <w:next w:val="853"/>
    <w:link w:val="701"/>
    <w:uiPriority w:val="29"/>
    <w:qFormat/>
    <w:pPr>
      <w:ind w:left="720" w:right="720"/>
    </w:pPr>
    <w:rPr>
      <w:i/>
    </w:rPr>
  </w:style>
  <w:style w:type="character" w:styleId="701">
    <w:name w:val="Quote Char"/>
    <w:link w:val="700"/>
    <w:uiPriority w:val="29"/>
    <w:rPr>
      <w:i/>
    </w:rPr>
  </w:style>
  <w:style w:type="paragraph" w:styleId="702">
    <w:name w:val="Intense Quote"/>
    <w:basedOn w:val="853"/>
    <w:next w:val="853"/>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paragraph" w:styleId="704">
    <w:name w:val="Header"/>
    <w:basedOn w:val="853"/>
    <w:link w:val="705"/>
    <w:uiPriority w:val="99"/>
    <w:unhideWhenUsed/>
    <w:pPr>
      <w:spacing w:after="0" w:line="240" w:lineRule="auto"/>
      <w:tabs>
        <w:tab w:val="center" w:pos="7143" w:leader="none"/>
        <w:tab w:val="right" w:pos="14287" w:leader="none"/>
      </w:tabs>
    </w:pPr>
  </w:style>
  <w:style w:type="character" w:styleId="705">
    <w:name w:val="Header Char"/>
    <w:basedOn w:val="855"/>
    <w:link w:val="704"/>
    <w:uiPriority w:val="99"/>
  </w:style>
  <w:style w:type="paragraph" w:styleId="706">
    <w:name w:val="Footer"/>
    <w:basedOn w:val="853"/>
    <w:link w:val="709"/>
    <w:uiPriority w:val="99"/>
    <w:unhideWhenUsed/>
    <w:pPr>
      <w:spacing w:after="0" w:line="240" w:lineRule="auto"/>
      <w:tabs>
        <w:tab w:val="center" w:pos="7143" w:leader="none"/>
        <w:tab w:val="right" w:pos="14287" w:leader="none"/>
      </w:tabs>
    </w:pPr>
  </w:style>
  <w:style w:type="character" w:styleId="707">
    <w:name w:val="Footer Char"/>
    <w:basedOn w:val="855"/>
    <w:link w:val="706"/>
    <w:uiPriority w:val="99"/>
  </w:style>
  <w:style w:type="paragraph" w:styleId="708">
    <w:name w:val="Caption"/>
    <w:basedOn w:val="853"/>
    <w:next w:val="853"/>
    <w:uiPriority w:val="35"/>
    <w:semiHidden/>
    <w:unhideWhenUsed/>
    <w:qFormat/>
    <w:pPr>
      <w:spacing w:line="276" w:lineRule="auto"/>
    </w:pPr>
    <w:rPr>
      <w:b/>
      <w:bCs/>
      <w:color w:val="4f81bd" w:themeColor="accent1"/>
      <w:sz w:val="18"/>
      <w:szCs w:val="18"/>
    </w:rPr>
  </w:style>
  <w:style w:type="character" w:styleId="709">
    <w:name w:val="Caption Char"/>
    <w:basedOn w:val="708"/>
    <w:link w:val="706"/>
    <w:uiPriority w:val="99"/>
  </w:style>
  <w:style w:type="table" w:styleId="710">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6">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7">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48">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49">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0">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1">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7">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8">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1">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2">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3">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4">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5">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6">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8">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89">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0">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1">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2">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3">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2">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3">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4">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5">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6">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7">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09">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0">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1">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2">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3">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4">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6">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7">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8">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9">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0">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1">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3">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4">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5">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6">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7">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8">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5">
    <w:name w:val="Hyperlink"/>
    <w:uiPriority w:val="99"/>
    <w:unhideWhenUsed/>
    <w:rPr>
      <w:color w:val="0000ff" w:themeColor="hyperlink"/>
      <w:u w:val="single"/>
    </w:rPr>
  </w:style>
  <w:style w:type="paragraph" w:styleId="836">
    <w:name w:val="footnote text"/>
    <w:basedOn w:val="853"/>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basedOn w:val="855"/>
    <w:uiPriority w:val="99"/>
    <w:unhideWhenUsed/>
    <w:rPr>
      <w:vertAlign w:val="superscript"/>
    </w:rPr>
  </w:style>
  <w:style w:type="paragraph" w:styleId="839">
    <w:name w:val="endnote text"/>
    <w:basedOn w:val="853"/>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basedOn w:val="855"/>
    <w:uiPriority w:val="99"/>
    <w:semiHidden/>
    <w:unhideWhenUsed/>
    <w:rPr>
      <w:vertAlign w:val="superscript"/>
    </w:rPr>
  </w:style>
  <w:style w:type="paragraph" w:styleId="842">
    <w:name w:val="toc 1"/>
    <w:basedOn w:val="853"/>
    <w:next w:val="853"/>
    <w:uiPriority w:val="39"/>
    <w:unhideWhenUsed/>
    <w:pPr>
      <w:ind w:left="0" w:right="0" w:firstLine="0"/>
      <w:spacing w:after="57"/>
    </w:pPr>
  </w:style>
  <w:style w:type="paragraph" w:styleId="843">
    <w:name w:val="toc 2"/>
    <w:basedOn w:val="853"/>
    <w:next w:val="853"/>
    <w:uiPriority w:val="39"/>
    <w:unhideWhenUsed/>
    <w:pPr>
      <w:ind w:left="283" w:right="0" w:firstLine="0"/>
      <w:spacing w:after="57"/>
    </w:pPr>
  </w:style>
  <w:style w:type="paragraph" w:styleId="844">
    <w:name w:val="toc 3"/>
    <w:basedOn w:val="853"/>
    <w:next w:val="853"/>
    <w:uiPriority w:val="39"/>
    <w:unhideWhenUsed/>
    <w:pPr>
      <w:ind w:left="567" w:right="0" w:firstLine="0"/>
      <w:spacing w:after="57"/>
    </w:pPr>
  </w:style>
  <w:style w:type="paragraph" w:styleId="845">
    <w:name w:val="toc 4"/>
    <w:basedOn w:val="853"/>
    <w:next w:val="853"/>
    <w:uiPriority w:val="39"/>
    <w:unhideWhenUsed/>
    <w:pPr>
      <w:ind w:left="850" w:right="0" w:firstLine="0"/>
      <w:spacing w:after="57"/>
    </w:pPr>
  </w:style>
  <w:style w:type="paragraph" w:styleId="846">
    <w:name w:val="toc 5"/>
    <w:basedOn w:val="853"/>
    <w:next w:val="853"/>
    <w:uiPriority w:val="39"/>
    <w:unhideWhenUsed/>
    <w:pPr>
      <w:ind w:left="1134" w:right="0" w:firstLine="0"/>
      <w:spacing w:after="57"/>
    </w:pPr>
  </w:style>
  <w:style w:type="paragraph" w:styleId="847">
    <w:name w:val="toc 6"/>
    <w:basedOn w:val="853"/>
    <w:next w:val="853"/>
    <w:uiPriority w:val="39"/>
    <w:unhideWhenUsed/>
    <w:pPr>
      <w:ind w:left="1417" w:right="0" w:firstLine="0"/>
      <w:spacing w:after="57"/>
    </w:pPr>
  </w:style>
  <w:style w:type="paragraph" w:styleId="848">
    <w:name w:val="toc 7"/>
    <w:basedOn w:val="853"/>
    <w:next w:val="853"/>
    <w:uiPriority w:val="39"/>
    <w:unhideWhenUsed/>
    <w:pPr>
      <w:ind w:left="1701" w:right="0" w:firstLine="0"/>
      <w:spacing w:after="57"/>
    </w:pPr>
  </w:style>
  <w:style w:type="paragraph" w:styleId="849">
    <w:name w:val="toc 8"/>
    <w:basedOn w:val="853"/>
    <w:next w:val="853"/>
    <w:uiPriority w:val="39"/>
    <w:unhideWhenUsed/>
    <w:pPr>
      <w:ind w:left="1984" w:right="0" w:firstLine="0"/>
      <w:spacing w:after="57"/>
    </w:pPr>
  </w:style>
  <w:style w:type="paragraph" w:styleId="850">
    <w:name w:val="toc 9"/>
    <w:basedOn w:val="853"/>
    <w:next w:val="853"/>
    <w:uiPriority w:val="39"/>
    <w:unhideWhenUsed/>
    <w:pPr>
      <w:ind w:left="2268" w:right="0" w:firstLine="0"/>
      <w:spacing w:after="57"/>
    </w:pPr>
  </w:style>
  <w:style w:type="paragraph" w:styleId="851">
    <w:name w:val="TOC Heading"/>
    <w:uiPriority w:val="39"/>
    <w:unhideWhenUsed/>
  </w:style>
  <w:style w:type="paragraph" w:styleId="852">
    <w:name w:val="table of figures"/>
    <w:basedOn w:val="853"/>
    <w:next w:val="853"/>
    <w:uiPriority w:val="99"/>
    <w:unhideWhenUsed/>
    <w:pPr>
      <w:spacing w:after="0" w:afterAutospacing="0"/>
    </w:pPr>
  </w:style>
  <w:style w:type="paragraph" w:styleId="85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4">
    <w:name w:val="Heading 3"/>
    <w:basedOn w:val="853"/>
    <w:next w:val="853"/>
    <w:uiPriority w:val="0"/>
    <w:semiHidden/>
    <w:unhideWhenUsed/>
    <w:qFormat/>
    <w:pPr>
      <w:keepLines/>
      <w:keepNext/>
      <w:spacing w:before="260" w:beforeAutospacing="0" w:after="260" w:afterAutospacing="0" w:line="413" w:lineRule="auto"/>
      <w:outlineLvl w:val="2"/>
    </w:pPr>
    <w:rPr>
      <w:b/>
      <w:sz w:val="32"/>
    </w:rPr>
  </w:style>
  <w:style w:type="character" w:styleId="855" w:default="1">
    <w:name w:val="Default Paragraph Font"/>
    <w:uiPriority w:val="0"/>
    <w:semiHidden/>
    <w:qFormat/>
  </w:style>
  <w:style w:type="table" w:styleId="856" w:default="1">
    <w:name w:val="Normal Table"/>
    <w:uiPriority w:val="0"/>
    <w:semiHidden/>
    <w:qFormat/>
    <w:tblPr>
      <w:tblCellMar>
        <w:left w:w="108" w:type="dxa"/>
        <w:top w:w="0" w:type="dxa"/>
        <w:right w:w="108" w:type="dxa"/>
        <w:bottom w:w="0" w:type="dxa"/>
      </w:tblCellMar>
    </w:tblPr>
  </w:style>
  <w:style w:type="paragraph" w:styleId="857">
    <w:name w:val="List Number"/>
    <w:basedOn w:val="853"/>
    <w:uiPriority w:val="0"/>
    <w:qFormat/>
    <w:pPr>
      <w:numPr>
        <w:ilvl w:val="0"/>
        <w:numId w:val="1"/>
      </w:numPr>
      <w:contextualSpacing/>
      <w:ind w:left="0" w:firstLine="723"/>
    </w:pPr>
    <w:rPr>
      <w:rFonts w:ascii="宋体" w:hAnsi="宋体" w:eastAsia="宋体"/>
      <w:sz w:val="24"/>
      <w:szCs w:val="22"/>
      <w:lang w:eastAsia="en-US"/>
    </w:rPr>
  </w:style>
  <w:style w:type="paragraph" w:styleId="858">
    <w:name w:val="Body Text Indent"/>
    <w:uiPriority w:val="99"/>
    <w:unhideWhenUsed/>
    <w:qFormat/>
    <w:pPr>
      <w:ind w:left="420"/>
      <w:jc w:val="both"/>
      <w:spacing w:after="120"/>
      <w:widowControl w:val="off"/>
    </w:pPr>
    <w:rPr>
      <w:rFonts w:hint="default" w:ascii="等线" w:hAnsi="等线" w:eastAsia="宋体" w:cs="Times New Roman"/>
      <w:sz w:val="20"/>
      <w:szCs w:val="20"/>
      <w:lang w:val="en-US" w:eastAsia="zh-CN" w:bidi="ar-SA"/>
    </w:rPr>
  </w:style>
  <w:style w:type="table" w:styleId="859">
    <w:name w:val="Table Grid"/>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8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褚敏</cp:lastModifiedBy>
  <cp:revision>4</cp:revision>
  <dcterms:created xsi:type="dcterms:W3CDTF">2026-06-21T23:58:00Z</dcterms:created>
  <dcterms:modified xsi:type="dcterms:W3CDTF">2026-07-20T02:32:04Z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895FA925E6A847779FAE82CCE25BCA84_11</vt:lpwstr>
  </property>
  <property fmtid="{D5CDD505-2E9C-101B-9397-08002B2CF9AE}" pid="4" name="KSOTemplateDocerSaveRecord">
    <vt:lpwstr>eyJoZGlkIjoiYjAyOWM3MDYwMDU3NjljMjQxMzQ3MWMyMDA4MTdkMjIiLCJ1c2VySWQiOiI3NDM3MzA3MDgifQ==</vt:lpwstr>
  </property>
</Properties>
</file>