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EB8D843">
      <w:pPr>
        <w:spacing w:line="360" w:lineRule="auto"/>
        <w:ind w:firstLine="160" w:firstLineChars="50"/>
        <w:rPr>
          <w:rFonts w:ascii="CESI黑体-GB2312" w:hAnsi="CESI黑体-GB2312" w:eastAsia="CESI黑体-GB2312" w:cs="CESI黑体-GB2312"/>
          <w:color w:val="auto"/>
          <w:sz w:val="32"/>
          <w:szCs w:val="32"/>
          <w:highlight w:val="none"/>
        </w:rPr>
      </w:pPr>
    </w:p>
    <w:p w14:paraId="05840779">
      <w:pPr>
        <w:spacing w:line="360" w:lineRule="auto"/>
        <w:ind w:firstLine="300" w:firstLineChars="50"/>
        <w:rPr>
          <w:color w:val="auto"/>
          <w:sz w:val="60"/>
          <w:szCs w:val="60"/>
          <w:highlight w:val="none"/>
        </w:rPr>
      </w:pPr>
    </w:p>
    <w:p w14:paraId="19799DE8">
      <w:pPr>
        <w:jc w:val="center"/>
        <w:rPr>
          <w:b/>
          <w:bCs/>
          <w:color w:val="auto"/>
          <w:sz w:val="60"/>
          <w:szCs w:val="60"/>
          <w:highlight w:val="none"/>
        </w:rPr>
      </w:pPr>
      <w:r>
        <w:rPr>
          <w:rFonts w:hint="eastAsia"/>
          <w:b/>
          <w:bCs/>
          <w:color w:val="auto"/>
          <w:sz w:val="56"/>
          <w:szCs w:val="56"/>
          <w:highlight w:val="none"/>
          <w:lang w:eastAsia="zh-CN"/>
        </w:rPr>
        <w:t>常州市新北区一号餐厅管理服务(3年期)</w:t>
      </w:r>
      <w:r>
        <w:rPr>
          <w:rFonts w:hint="eastAsia"/>
          <w:b/>
          <w:bCs/>
          <w:color w:val="auto"/>
          <w:sz w:val="60"/>
          <w:szCs w:val="60"/>
          <w:highlight w:val="none"/>
        </w:rPr>
        <w:t>公开招标文件</w:t>
      </w:r>
    </w:p>
    <w:p w14:paraId="5DA70A45">
      <w:pPr>
        <w:jc w:val="center"/>
        <w:rPr>
          <w:b/>
          <w:bCs/>
          <w:color w:val="auto"/>
          <w:sz w:val="60"/>
          <w:szCs w:val="60"/>
          <w:highlight w:val="none"/>
        </w:rPr>
      </w:pPr>
    </w:p>
    <w:p w14:paraId="36A79595">
      <w:pPr>
        <w:jc w:val="center"/>
        <w:rPr>
          <w:b/>
          <w:bCs/>
          <w:color w:val="auto"/>
          <w:sz w:val="60"/>
          <w:szCs w:val="60"/>
          <w:highlight w:val="none"/>
        </w:rPr>
      </w:pPr>
    </w:p>
    <w:p w14:paraId="371816B4">
      <w:pPr>
        <w:spacing w:line="360" w:lineRule="auto"/>
        <w:jc w:val="center"/>
        <w:rPr>
          <w:color w:val="auto"/>
          <w:sz w:val="60"/>
          <w:szCs w:val="60"/>
          <w:highlight w:val="none"/>
        </w:rPr>
      </w:pPr>
    </w:p>
    <w:p w14:paraId="40053AB8">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项目名称：</w:t>
      </w:r>
      <w:r>
        <w:rPr>
          <w:rFonts w:hint="eastAsia"/>
          <w:bCs/>
          <w:color w:val="auto"/>
          <w:sz w:val="36"/>
          <w:szCs w:val="36"/>
          <w:highlight w:val="none"/>
          <w:lang w:eastAsia="zh-CN"/>
        </w:rPr>
        <w:t>常州市新北区一号餐厅管理服务(3年期)</w:t>
      </w:r>
    </w:p>
    <w:p w14:paraId="72DABBD2">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项目编号：</w:t>
      </w:r>
      <w:r>
        <w:rPr>
          <w:rFonts w:hint="eastAsia"/>
          <w:bCs/>
          <w:color w:val="auto"/>
          <w:sz w:val="36"/>
          <w:szCs w:val="36"/>
          <w:highlight w:val="none"/>
          <w:lang w:eastAsia="zh-CN"/>
        </w:rPr>
        <w:t>JSZC-320411-SYZB-G2026-0037</w:t>
      </w:r>
    </w:p>
    <w:p w14:paraId="6C6484FE">
      <w:pPr>
        <w:tabs>
          <w:tab w:val="left" w:pos="3240"/>
          <w:tab w:val="left" w:pos="3420"/>
        </w:tabs>
        <w:spacing w:line="360" w:lineRule="auto"/>
        <w:ind w:left="2832" w:leftChars="444" w:hanging="1900" w:hangingChars="528"/>
        <w:jc w:val="left"/>
        <w:rPr>
          <w:rFonts w:hint="eastAsia" w:eastAsia="宋体"/>
          <w:bCs/>
          <w:color w:val="auto"/>
          <w:sz w:val="36"/>
          <w:szCs w:val="36"/>
          <w:highlight w:val="none"/>
          <w:lang w:eastAsia="zh-CN"/>
        </w:rPr>
      </w:pPr>
      <w:r>
        <w:rPr>
          <w:bCs/>
          <w:color w:val="auto"/>
          <w:sz w:val="36"/>
          <w:szCs w:val="36"/>
          <w:highlight w:val="none"/>
        </w:rPr>
        <w:t>采 购 人：</w:t>
      </w:r>
      <w:r>
        <w:rPr>
          <w:rFonts w:hint="eastAsia"/>
          <w:bCs/>
          <w:color w:val="auto"/>
          <w:sz w:val="36"/>
          <w:szCs w:val="36"/>
          <w:highlight w:val="none"/>
          <w:lang w:eastAsia="zh-CN"/>
        </w:rPr>
        <w:t>常州市新北区机关事务管理处</w:t>
      </w:r>
    </w:p>
    <w:p w14:paraId="3B31B31E">
      <w:pPr>
        <w:tabs>
          <w:tab w:val="left" w:pos="3240"/>
          <w:tab w:val="left" w:pos="3420"/>
        </w:tabs>
        <w:spacing w:line="360" w:lineRule="auto"/>
        <w:ind w:left="2832" w:leftChars="444" w:hanging="1900" w:hangingChars="528"/>
        <w:jc w:val="left"/>
        <w:rPr>
          <w:bCs/>
          <w:color w:val="auto"/>
          <w:sz w:val="36"/>
          <w:szCs w:val="36"/>
          <w:highlight w:val="none"/>
        </w:rPr>
      </w:pPr>
      <w:r>
        <w:rPr>
          <w:rFonts w:hint="eastAsia"/>
          <w:bCs/>
          <w:color w:val="auto"/>
          <w:sz w:val="36"/>
          <w:szCs w:val="36"/>
          <w:highlight w:val="none"/>
        </w:rPr>
        <w:t>采购</w:t>
      </w:r>
      <w:r>
        <w:rPr>
          <w:bCs/>
          <w:color w:val="auto"/>
          <w:sz w:val="36"/>
          <w:szCs w:val="36"/>
          <w:highlight w:val="none"/>
        </w:rPr>
        <w:t>代理机构：</w:t>
      </w:r>
      <w:r>
        <w:rPr>
          <w:rFonts w:hint="eastAsia"/>
          <w:bCs/>
          <w:color w:val="auto"/>
          <w:sz w:val="36"/>
          <w:szCs w:val="36"/>
          <w:highlight w:val="none"/>
        </w:rPr>
        <w:t>江苏尚阳工程管理有限公司</w:t>
      </w:r>
    </w:p>
    <w:p w14:paraId="0019DA70">
      <w:pPr>
        <w:spacing w:line="360" w:lineRule="auto"/>
        <w:jc w:val="center"/>
        <w:rPr>
          <w:b/>
          <w:bCs/>
          <w:color w:val="auto"/>
          <w:sz w:val="44"/>
          <w:highlight w:val="none"/>
        </w:rPr>
      </w:pPr>
      <w:r>
        <w:rPr>
          <w:b/>
          <w:bCs/>
          <w:color w:val="auto"/>
          <w:sz w:val="44"/>
          <w:highlight w:val="none"/>
        </w:rPr>
        <w:br w:type="page"/>
      </w:r>
      <w:bookmarkStart w:id="0" w:name="_Toc99301418"/>
    </w:p>
    <w:p w14:paraId="29661374">
      <w:pPr>
        <w:spacing w:line="360" w:lineRule="auto"/>
        <w:jc w:val="center"/>
        <w:rPr>
          <w:b/>
          <w:bCs/>
          <w:color w:val="auto"/>
          <w:sz w:val="44"/>
          <w:highlight w:val="none"/>
        </w:rPr>
      </w:pPr>
      <w:r>
        <w:rPr>
          <w:b/>
          <w:bCs/>
          <w:color w:val="auto"/>
          <w:sz w:val="44"/>
          <w:highlight w:val="none"/>
        </w:rPr>
        <w:t>目      录</w:t>
      </w:r>
      <w:bookmarkEnd w:id="0"/>
    </w:p>
    <w:p w14:paraId="26C72809">
      <w:pPr>
        <w:spacing w:line="360" w:lineRule="auto"/>
        <w:rPr>
          <w:rFonts w:ascii="宋体" w:hAnsi="宋体" w:cs="宋体"/>
          <w:color w:val="auto"/>
          <w:sz w:val="32"/>
          <w:szCs w:val="32"/>
          <w:highlight w:val="none"/>
        </w:rPr>
      </w:pPr>
    </w:p>
    <w:p w14:paraId="3CF57BB8">
      <w:pPr>
        <w:pStyle w:val="32"/>
        <w:spacing w:line="360" w:lineRule="auto"/>
        <w:rPr>
          <w:b w:val="0"/>
          <w:bCs/>
          <w:color w:val="auto"/>
          <w:sz w:val="44"/>
          <w:highlight w:val="none"/>
        </w:rPr>
      </w:pPr>
    </w:p>
    <w:p w14:paraId="036DD580">
      <w:pPr>
        <w:pStyle w:val="32"/>
        <w:spacing w:line="360" w:lineRule="auto"/>
        <w:rPr>
          <w:rFonts w:cs="宋体"/>
          <w:color w:val="auto"/>
          <w:sz w:val="32"/>
          <w:szCs w:val="32"/>
          <w:highlight w:val="none"/>
        </w:rPr>
      </w:pPr>
      <w:r>
        <w:rPr>
          <w:rFonts w:hint="eastAsia" w:cs="宋体"/>
          <w:color w:val="auto"/>
          <w:sz w:val="32"/>
          <w:szCs w:val="32"/>
          <w:highlight w:val="none"/>
        </w:rPr>
        <w:fldChar w:fldCharType="begin"/>
      </w:r>
      <w:r>
        <w:rPr>
          <w:rFonts w:hint="eastAsia" w:cs="宋体"/>
          <w:color w:val="auto"/>
          <w:sz w:val="32"/>
          <w:szCs w:val="32"/>
          <w:highlight w:val="none"/>
        </w:rPr>
        <w:instrText xml:space="preserve">TOC \o "1-1" \h \u </w:instrText>
      </w:r>
      <w:r>
        <w:rPr>
          <w:rFonts w:hint="eastAsia" w:cs="宋体"/>
          <w:color w:val="auto"/>
          <w:sz w:val="32"/>
          <w:szCs w:val="32"/>
          <w:highlight w:val="none"/>
        </w:rPr>
        <w:fldChar w:fldCharType="separate"/>
      </w:r>
      <w:r>
        <w:rPr>
          <w:color w:val="auto"/>
          <w:highlight w:val="none"/>
        </w:rPr>
        <w:fldChar w:fldCharType="begin"/>
      </w:r>
      <w:r>
        <w:rPr>
          <w:color w:val="auto"/>
          <w:highlight w:val="none"/>
        </w:rPr>
        <w:instrText xml:space="preserve"> HYPERLINK \l "_Toc15932" </w:instrText>
      </w:r>
      <w:r>
        <w:rPr>
          <w:color w:val="auto"/>
          <w:highlight w:val="none"/>
        </w:rPr>
        <w:fldChar w:fldCharType="separate"/>
      </w:r>
      <w:r>
        <w:rPr>
          <w:rFonts w:hint="eastAsia" w:cs="宋体"/>
          <w:color w:val="auto"/>
          <w:sz w:val="32"/>
          <w:szCs w:val="32"/>
          <w:highlight w:val="none"/>
        </w:rPr>
        <w:t>第一章   投标邀请</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_Toc15932 \h </w:instrText>
      </w:r>
      <w:r>
        <w:rPr>
          <w:rFonts w:hint="eastAsia" w:cs="宋体"/>
          <w:color w:val="auto"/>
          <w:sz w:val="32"/>
          <w:szCs w:val="32"/>
          <w:highlight w:val="none"/>
        </w:rPr>
        <w:fldChar w:fldCharType="separate"/>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4BA39DB4">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"_Toc11085" </w:instrText>
      </w:r>
      <w:r>
        <w:rPr>
          <w:color w:val="auto"/>
          <w:highlight w:val="none"/>
        </w:rPr>
        <w:fldChar w:fldCharType="separate"/>
      </w:r>
      <w:r>
        <w:rPr>
          <w:rFonts w:hint="eastAsia" w:cs="宋体"/>
          <w:color w:val="auto"/>
          <w:sz w:val="32"/>
          <w:szCs w:val="32"/>
          <w:highlight w:val="none"/>
        </w:rPr>
        <w:t>第二章   投标人须知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_Toc11085 \h </w:instrText>
      </w:r>
      <w:r>
        <w:rPr>
          <w:rFonts w:hint="eastAsia" w:cs="宋体"/>
          <w:color w:val="auto"/>
          <w:sz w:val="32"/>
          <w:szCs w:val="32"/>
          <w:highlight w:val="none"/>
        </w:rPr>
        <w:fldChar w:fldCharType="separate"/>
      </w:r>
      <w:r>
        <w:rPr>
          <w:rFonts w:hint="eastAsia" w:cs="宋体"/>
          <w:color w:val="auto"/>
          <w:sz w:val="32"/>
          <w:szCs w:val="32"/>
          <w:highlight w:val="none"/>
        </w:rPr>
        <w:t>7</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13300068">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"_Toc4607" </w:instrText>
      </w:r>
      <w:r>
        <w:rPr>
          <w:color w:val="auto"/>
          <w:highlight w:val="none"/>
        </w:rPr>
        <w:fldChar w:fldCharType="separate"/>
      </w:r>
      <w:r>
        <w:rPr>
          <w:rFonts w:hint="eastAsia" w:cs="宋体"/>
          <w:color w:val="auto"/>
          <w:sz w:val="32"/>
          <w:szCs w:val="32"/>
          <w:highlight w:val="none"/>
        </w:rPr>
        <w:t>第三章   资格审查</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_Toc4607 \h </w:instrText>
      </w:r>
      <w:r>
        <w:rPr>
          <w:rFonts w:hint="eastAsia" w:cs="宋体"/>
          <w:color w:val="auto"/>
          <w:sz w:val="32"/>
          <w:szCs w:val="32"/>
          <w:highlight w:val="none"/>
        </w:rPr>
        <w:fldChar w:fldCharType="separate"/>
      </w:r>
      <w:r>
        <w:rPr>
          <w:rFonts w:hint="eastAsia" w:cs="宋体"/>
          <w:color w:val="auto"/>
          <w:sz w:val="32"/>
          <w:szCs w:val="32"/>
          <w:highlight w:val="none"/>
        </w:rPr>
        <w:t>24</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7957321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"_Toc8940" </w:instrText>
      </w:r>
      <w:r>
        <w:rPr>
          <w:color w:val="auto"/>
          <w:highlight w:val="none"/>
        </w:rPr>
        <w:fldChar w:fldCharType="separate"/>
      </w:r>
      <w:r>
        <w:rPr>
          <w:rFonts w:hint="eastAsia" w:cs="宋体"/>
          <w:color w:val="auto"/>
          <w:sz w:val="32"/>
          <w:szCs w:val="32"/>
          <w:highlight w:val="none"/>
        </w:rPr>
        <w:t>第四章   评标程序、评标方法和评标标准</w:t>
      </w:r>
      <w:r>
        <w:rPr>
          <w:rFonts w:hint="eastAsia" w:cs="宋体"/>
          <w:color w:val="auto"/>
          <w:sz w:val="32"/>
          <w:szCs w:val="32"/>
          <w:highlight w:val="none"/>
        </w:rPr>
        <w:tab/>
      </w:r>
      <w:r>
        <w:rPr>
          <w:rFonts w:hint="eastAsia" w:cs="宋体"/>
          <w:color w:val="auto"/>
          <w:sz w:val="32"/>
          <w:szCs w:val="32"/>
          <w:highlight w:val="none"/>
        </w:rPr>
        <w:fldChar w:fldCharType="begin"/>
      </w:r>
      <w:r>
        <w:rPr>
          <w:rFonts w:hint="eastAsia" w:cs="宋体"/>
          <w:color w:val="auto"/>
          <w:sz w:val="32"/>
          <w:szCs w:val="32"/>
          <w:highlight w:val="none"/>
        </w:rPr>
        <w:instrText xml:space="preserve"> PAGEREF _Toc8940 \h </w:instrText>
      </w:r>
      <w:r>
        <w:rPr>
          <w:rFonts w:hint="eastAsia" w:cs="宋体"/>
          <w:color w:val="auto"/>
          <w:sz w:val="32"/>
          <w:szCs w:val="32"/>
          <w:highlight w:val="none"/>
        </w:rPr>
        <w:fldChar w:fldCharType="separate"/>
      </w:r>
      <w:r>
        <w:rPr>
          <w:rFonts w:hint="eastAsia" w:cs="宋体"/>
          <w:color w:val="auto"/>
          <w:sz w:val="32"/>
          <w:szCs w:val="32"/>
          <w:highlight w:val="none"/>
        </w:rPr>
        <w:t>26</w:t>
      </w:r>
      <w:r>
        <w:rPr>
          <w:rFonts w:hint="eastAsia" w:cs="宋体"/>
          <w:color w:val="auto"/>
          <w:sz w:val="32"/>
          <w:szCs w:val="32"/>
          <w:highlight w:val="none"/>
        </w:rPr>
        <w:fldChar w:fldCharType="end"/>
      </w:r>
      <w:r>
        <w:rPr>
          <w:rFonts w:hint="eastAsia" w:cs="宋体"/>
          <w:color w:val="auto"/>
          <w:sz w:val="32"/>
          <w:szCs w:val="32"/>
          <w:highlight w:val="none"/>
        </w:rPr>
        <w:fldChar w:fldCharType="end"/>
      </w:r>
    </w:p>
    <w:p w14:paraId="5DAAF632">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"_Toc29962" </w:instrText>
      </w:r>
      <w:r>
        <w:rPr>
          <w:color w:val="auto"/>
          <w:highlight w:val="none"/>
        </w:rPr>
        <w:fldChar w:fldCharType="separate"/>
      </w:r>
      <w:r>
        <w:rPr>
          <w:rFonts w:hint="eastAsia" w:cs="宋体"/>
          <w:color w:val="auto"/>
          <w:sz w:val="32"/>
          <w:szCs w:val="32"/>
          <w:highlight w:val="none"/>
        </w:rPr>
        <w:t>第五章   采购需求</w:t>
      </w:r>
      <w:r>
        <w:rPr>
          <w:rFonts w:hint="eastAsia" w:cs="宋体"/>
          <w:color w:val="auto"/>
          <w:sz w:val="32"/>
          <w:szCs w:val="32"/>
          <w:highlight w:val="none"/>
        </w:rPr>
        <w:tab/>
      </w:r>
      <w:r>
        <w:rPr>
          <w:rFonts w:hint="eastAsia" w:cs="宋体"/>
          <w:color w:val="auto"/>
          <w:sz w:val="32"/>
          <w:szCs w:val="32"/>
          <w:highlight w:val="none"/>
        </w:rPr>
        <w:t>3</w:t>
      </w:r>
      <w:r>
        <w:rPr>
          <w:rFonts w:hint="eastAsia" w:cs="宋体"/>
          <w:color w:val="auto"/>
          <w:sz w:val="32"/>
          <w:szCs w:val="32"/>
          <w:highlight w:val="none"/>
        </w:rPr>
        <w:fldChar w:fldCharType="end"/>
      </w:r>
      <w:r>
        <w:rPr>
          <w:rFonts w:hint="eastAsia" w:cs="宋体"/>
          <w:color w:val="auto"/>
          <w:sz w:val="32"/>
          <w:szCs w:val="32"/>
          <w:highlight w:val="none"/>
        </w:rPr>
        <w:t>2</w:t>
      </w:r>
    </w:p>
    <w:p w14:paraId="7913C950">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"_Toc13366" </w:instrText>
      </w:r>
      <w:r>
        <w:rPr>
          <w:color w:val="auto"/>
          <w:highlight w:val="none"/>
        </w:rPr>
        <w:fldChar w:fldCharType="separate"/>
      </w:r>
      <w:r>
        <w:rPr>
          <w:rFonts w:hint="eastAsia" w:cs="宋体"/>
          <w:color w:val="auto"/>
          <w:sz w:val="32"/>
          <w:szCs w:val="32"/>
          <w:highlight w:val="none"/>
        </w:rPr>
        <w:t>第六章   拟签订的合同文本</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1</w:t>
      </w:r>
    </w:p>
    <w:p w14:paraId="1E20CF7A">
      <w:pPr>
        <w:pStyle w:val="32"/>
        <w:spacing w:line="360" w:lineRule="auto"/>
        <w:rPr>
          <w:rFonts w:cs="宋体"/>
          <w:color w:val="auto"/>
          <w:sz w:val="32"/>
          <w:szCs w:val="32"/>
          <w:highlight w:val="none"/>
        </w:rPr>
      </w:pPr>
      <w:r>
        <w:rPr>
          <w:color w:val="auto"/>
          <w:highlight w:val="none"/>
        </w:rPr>
        <w:fldChar w:fldCharType="begin"/>
      </w:r>
      <w:r>
        <w:rPr>
          <w:color w:val="auto"/>
          <w:highlight w:val="none"/>
        </w:rPr>
        <w:instrText xml:space="preserve"> HYPERLINK \l "_Toc18832" </w:instrText>
      </w:r>
      <w:r>
        <w:rPr>
          <w:color w:val="auto"/>
          <w:highlight w:val="none"/>
        </w:rPr>
        <w:fldChar w:fldCharType="separate"/>
      </w:r>
      <w:r>
        <w:rPr>
          <w:rFonts w:hint="eastAsia" w:cs="宋体"/>
          <w:color w:val="auto"/>
          <w:sz w:val="32"/>
          <w:szCs w:val="32"/>
          <w:highlight w:val="none"/>
        </w:rPr>
        <w:t>第七章   投标文件格式</w:t>
      </w:r>
      <w:r>
        <w:rPr>
          <w:rFonts w:hint="eastAsia" w:cs="宋体"/>
          <w:color w:val="auto"/>
          <w:sz w:val="32"/>
          <w:szCs w:val="32"/>
          <w:highlight w:val="none"/>
        </w:rPr>
        <w:tab/>
      </w:r>
      <w:r>
        <w:rPr>
          <w:rFonts w:hint="eastAsia" w:cs="宋体"/>
          <w:color w:val="auto"/>
          <w:sz w:val="32"/>
          <w:szCs w:val="32"/>
          <w:highlight w:val="none"/>
        </w:rPr>
        <w:t>4</w:t>
      </w:r>
      <w:r>
        <w:rPr>
          <w:rFonts w:hint="eastAsia" w:cs="宋体"/>
          <w:color w:val="auto"/>
          <w:sz w:val="32"/>
          <w:szCs w:val="32"/>
          <w:highlight w:val="none"/>
        </w:rPr>
        <w:fldChar w:fldCharType="end"/>
      </w:r>
      <w:r>
        <w:rPr>
          <w:rFonts w:hint="eastAsia" w:cs="宋体"/>
          <w:color w:val="auto"/>
          <w:sz w:val="32"/>
          <w:szCs w:val="32"/>
          <w:highlight w:val="none"/>
        </w:rPr>
        <w:t>4</w:t>
      </w:r>
    </w:p>
    <w:p w14:paraId="3612D7D8">
      <w:pPr>
        <w:pStyle w:val="32"/>
        <w:spacing w:line="360" w:lineRule="auto"/>
        <w:rPr>
          <w:rFonts w:cs="宋体"/>
          <w:color w:val="auto"/>
          <w:sz w:val="32"/>
          <w:szCs w:val="32"/>
          <w:highlight w:val="none"/>
        </w:rPr>
      </w:pPr>
      <w:r>
        <w:rPr>
          <w:rFonts w:hint="eastAsia" w:cs="宋体"/>
          <w:color w:val="auto"/>
          <w:sz w:val="32"/>
          <w:szCs w:val="32"/>
          <w:highlight w:val="none"/>
        </w:rPr>
        <w:fldChar w:fldCharType="end"/>
      </w:r>
    </w:p>
    <w:p w14:paraId="3965B4A3">
      <w:pPr>
        <w:pStyle w:val="32"/>
        <w:spacing w:line="360" w:lineRule="auto"/>
        <w:jc w:val="center"/>
        <w:outlineLvl w:val="0"/>
        <w:rPr>
          <w:color w:val="auto"/>
          <w:sz w:val="36"/>
          <w:szCs w:val="36"/>
          <w:highlight w:val="none"/>
        </w:rPr>
      </w:pPr>
      <w:r>
        <w:rPr>
          <w:rFonts w:hint="eastAsia" w:cs="宋体"/>
          <w:color w:val="auto"/>
          <w:sz w:val="32"/>
          <w:szCs w:val="32"/>
          <w:highlight w:val="none"/>
        </w:rPr>
        <w:br w:type="page"/>
      </w:r>
      <w:bookmarkStart w:id="1" w:name="_Toc15932"/>
      <w:bookmarkStart w:id="2" w:name="_Toc99301419"/>
      <w:r>
        <w:rPr>
          <w:color w:val="auto"/>
          <w:sz w:val="36"/>
          <w:szCs w:val="36"/>
          <w:highlight w:val="none"/>
        </w:rPr>
        <w:t>第一章   投标邀请</w:t>
      </w:r>
      <w:bookmarkEnd w:id="1"/>
      <w:bookmarkEnd w:id="2"/>
    </w:p>
    <w:p w14:paraId="550DE427">
      <w:pPr>
        <w:snapToGrid w:val="0"/>
        <w:spacing w:line="360" w:lineRule="auto"/>
        <w:outlineLvl w:val="0"/>
        <w:rPr>
          <w:rFonts w:ascii="宋体" w:hAnsi="宋体"/>
          <w:b/>
          <w:bCs/>
          <w:color w:val="auto"/>
          <w:sz w:val="24"/>
          <w:highlight w:val="none"/>
        </w:rPr>
      </w:pPr>
      <w:bookmarkStart w:id="3" w:name="_Toc35393621"/>
      <w:bookmarkStart w:id="4" w:name="_Toc28359079"/>
      <w:bookmarkStart w:id="5" w:name="_Toc28359002"/>
      <w:bookmarkStart w:id="6" w:name="_Toc35393790"/>
      <w:bookmarkStart w:id="7" w:name="_Hlk24379207"/>
      <w:r>
        <w:rPr>
          <w:rFonts w:hint="eastAsia" w:ascii="宋体" w:hAnsi="宋体"/>
          <w:b/>
          <w:bCs/>
          <w:color w:val="auto"/>
          <w:sz w:val="24"/>
          <w:highlight w:val="none"/>
        </w:rPr>
        <w:t>一、项目基本情况</w:t>
      </w:r>
      <w:bookmarkEnd w:id="3"/>
      <w:bookmarkEnd w:id="4"/>
      <w:bookmarkEnd w:id="5"/>
      <w:bookmarkEnd w:id="6"/>
    </w:p>
    <w:p w14:paraId="7377C4D0">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JSZC-320411-SYZB-G2026-0037</w:t>
      </w:r>
    </w:p>
    <w:p w14:paraId="19587F5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常州市新北区一号餐厅管理服务(3年期)</w:t>
      </w:r>
      <w:r>
        <w:rPr>
          <w:rFonts w:hint="eastAsia" w:ascii="宋体" w:hAnsi="宋体" w:cs="宋体"/>
          <w:color w:val="auto"/>
          <w:sz w:val="24"/>
          <w:highlight w:val="none"/>
          <w:u w:val="single"/>
        </w:rPr>
        <w:t xml:space="preserve"> </w:t>
      </w:r>
    </w:p>
    <w:p w14:paraId="32FAB910">
      <w:pPr>
        <w:keepNext w:val="0"/>
        <w:keepLines w:val="0"/>
        <w:pageBreakBefore w:val="0"/>
        <w:widowControl w:val="0"/>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.项目预算金额：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510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color w:val="auto"/>
          <w:sz w:val="24"/>
          <w:szCs w:val="24"/>
          <w:highlight w:val="none"/>
        </w:rPr>
        <w:t>、项目最高限价：</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170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val="en-US" w:eastAsia="zh-CN"/>
        </w:rPr>
        <w:t>/年</w:t>
      </w:r>
    </w:p>
    <w:p w14:paraId="7C04FB5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4.采购需求：</w:t>
      </w:r>
    </w:p>
    <w:bookmarkEnd w:id="7"/>
    <w:tbl>
      <w:tblPr>
        <w:tblStyle w:val="47"/>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67"/>
        <w:gridCol w:w="2105"/>
        <w:gridCol w:w="845"/>
        <w:gridCol w:w="4764"/>
      </w:tblGrid>
      <w:tr w14:paraId="69AE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pct"/>
            <w:noWrap w:val="0"/>
            <w:vAlign w:val="center"/>
          </w:tcPr>
          <w:p w14:paraId="420AF927">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标的名称</w:t>
            </w:r>
          </w:p>
        </w:tc>
        <w:tc>
          <w:tcPr>
            <w:tcW w:w="1134" w:type="pct"/>
            <w:noWrap w:val="0"/>
            <w:vAlign w:val="center"/>
          </w:tcPr>
          <w:p w14:paraId="75446AB9">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w:t>
            </w:r>
            <w:r>
              <w:rPr>
                <w:rFonts w:hint="eastAsia" w:ascii="宋体" w:hAnsi="宋体" w:eastAsia="宋体" w:cs="宋体"/>
                <w:bCs/>
                <w:color w:val="auto"/>
                <w:sz w:val="24"/>
                <w:szCs w:val="24"/>
                <w:highlight w:val="none"/>
                <w:lang w:val="en-US" w:eastAsia="zh-CN"/>
              </w:rPr>
              <w:t>包</w:t>
            </w:r>
            <w:r>
              <w:rPr>
                <w:rFonts w:hint="eastAsia" w:ascii="宋体" w:hAnsi="宋体" w:eastAsia="宋体" w:cs="宋体"/>
                <w:bCs/>
                <w:color w:val="auto"/>
                <w:sz w:val="24"/>
                <w:szCs w:val="24"/>
                <w:highlight w:val="none"/>
              </w:rPr>
              <w:t>预算金额</w:t>
            </w:r>
          </w:p>
          <w:p w14:paraId="30A993CC">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（万元</w:t>
            </w:r>
            <w:r>
              <w:rPr>
                <w:rFonts w:hint="eastAsia" w:ascii="宋体" w:hAnsi="宋体" w:eastAsia="宋体" w:cs="宋体"/>
                <w:color w:val="auto"/>
                <w:sz w:val="24"/>
                <w:szCs w:val="24"/>
                <w:highlight w:val="none"/>
                <w:lang w:val="en-US" w:eastAsia="zh-CN"/>
              </w:rPr>
              <w:t>/三年</w:t>
            </w:r>
            <w:r>
              <w:rPr>
                <w:rFonts w:hint="eastAsia" w:ascii="宋体" w:hAnsi="宋体" w:eastAsia="宋体" w:cs="宋体"/>
                <w:bCs/>
                <w:color w:val="auto"/>
                <w:sz w:val="24"/>
                <w:szCs w:val="24"/>
                <w:highlight w:val="none"/>
              </w:rPr>
              <w:t>）</w:t>
            </w:r>
          </w:p>
        </w:tc>
        <w:tc>
          <w:tcPr>
            <w:tcW w:w="455" w:type="pct"/>
            <w:noWrap w:val="0"/>
            <w:vAlign w:val="center"/>
          </w:tcPr>
          <w:p w14:paraId="0E2352F5">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数量</w:t>
            </w:r>
          </w:p>
        </w:tc>
        <w:tc>
          <w:tcPr>
            <w:tcW w:w="2566" w:type="pct"/>
            <w:noWrap w:val="0"/>
            <w:vAlign w:val="center"/>
          </w:tcPr>
          <w:p w14:paraId="695E323F">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简要技术需求或服务要求</w:t>
            </w:r>
          </w:p>
        </w:tc>
      </w:tr>
      <w:tr w14:paraId="5C6DB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44" w:type="pct"/>
            <w:shd w:val="clear" w:color="auto" w:fill="auto"/>
            <w:noWrap w:val="0"/>
            <w:vAlign w:val="center"/>
          </w:tcPr>
          <w:p w14:paraId="3C93099C">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eastAsia="zh-CN"/>
              </w:rPr>
              <w:t>常州市新北区一号餐厅管理服务(3年期)</w:t>
            </w:r>
          </w:p>
        </w:tc>
        <w:tc>
          <w:tcPr>
            <w:tcW w:w="1134" w:type="pct"/>
            <w:shd w:val="clear" w:color="auto" w:fill="auto"/>
            <w:noWrap w:val="0"/>
            <w:vAlign w:val="center"/>
          </w:tcPr>
          <w:p w14:paraId="434B2237">
            <w:pPr>
              <w:keepNext w:val="0"/>
              <w:keepLines w:val="0"/>
              <w:pageBreakBefore w:val="0"/>
              <w:widowControl w:val="0"/>
              <w:kinsoku/>
              <w:wordWrap/>
              <w:overflowPunct/>
              <w:topLinePunct w:val="0"/>
              <w:autoSpaceDE/>
              <w:autoSpaceDN/>
              <w:bidi w:val="0"/>
              <w:adjustRightInd/>
              <w:snapToGrid/>
              <w:jc w:val="center"/>
              <w:textAlignment w:val="auto"/>
              <w:outlineLvl w:val="9"/>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510</w:t>
            </w:r>
          </w:p>
        </w:tc>
        <w:tc>
          <w:tcPr>
            <w:tcW w:w="455" w:type="pct"/>
            <w:shd w:val="clear" w:color="auto" w:fill="auto"/>
            <w:noWrap w:val="0"/>
            <w:vAlign w:val="center"/>
          </w:tcPr>
          <w:p w14:paraId="3DF21394">
            <w:pPr>
              <w:keepNext w:val="0"/>
              <w:keepLines w:val="0"/>
              <w:pageBreakBefore w:val="0"/>
              <w:widowControl w:val="0"/>
              <w:jc w:val="center"/>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1</w:t>
            </w:r>
          </w:p>
        </w:tc>
        <w:tc>
          <w:tcPr>
            <w:tcW w:w="2566" w:type="pct"/>
            <w:shd w:val="clear" w:color="auto" w:fill="auto"/>
            <w:noWrap w:val="0"/>
            <w:vAlign w:val="center"/>
          </w:tcPr>
          <w:p w14:paraId="7A620642">
            <w:pPr>
              <w:keepNext w:val="0"/>
              <w:keepLines w:val="0"/>
              <w:pageBreakBefore w:val="0"/>
              <w:widowControl w:val="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eastAsia="zh-CN"/>
              </w:rPr>
              <w:t>本项目是常州市新北区一号餐厅管理服务(3年期)，</w:t>
            </w:r>
            <w:r>
              <w:rPr>
                <w:rFonts w:hint="eastAsia" w:ascii="宋体" w:hAnsi="宋体" w:cs="宋体"/>
                <w:color w:val="auto"/>
                <w:sz w:val="24"/>
                <w:szCs w:val="24"/>
                <w:highlight w:val="none"/>
                <w:lang w:val="en-US" w:eastAsia="zh-CN"/>
              </w:rPr>
              <w:t>主要在工作日为采购人单位职工提供早餐、午餐及晚餐供餐服务，周六提供早餐、午餐供餐服务。(约800人)</w:t>
            </w:r>
          </w:p>
        </w:tc>
      </w:tr>
    </w:tbl>
    <w:p w14:paraId="652951C5">
      <w:pPr>
        <w:spacing w:before="120" w:beforeLines="50" w:line="360" w:lineRule="auto"/>
        <w:ind w:firstLine="480" w:firstLineChars="200"/>
        <w:rPr>
          <w:rFonts w:ascii="宋体" w:hAnsi="宋体" w:cs="宋体"/>
          <w:color w:val="auto"/>
          <w:sz w:val="24"/>
          <w:highlight w:val="none"/>
          <w:u w:val="single"/>
        </w:rPr>
      </w:pPr>
      <w:r>
        <w:rPr>
          <w:rFonts w:hint="eastAsia" w:ascii="宋体" w:hAnsi="宋体" w:cs="宋体"/>
          <w:color w:val="auto"/>
          <w:sz w:val="24"/>
          <w:highlight w:val="none"/>
        </w:rPr>
        <w:t>5.合同履行期限：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暂定三年，合同一年一签。其中前三个月为试用期，试用期满须经采购人考核，考核不合格，采购人可以解除合同。每年合同期满经采购人考核合格后</w:t>
      </w:r>
      <w:r>
        <w:rPr>
          <w:rFonts w:hint="eastAsia" w:ascii="宋体" w:hAnsi="宋体" w:cs="宋体"/>
          <w:color w:val="auto"/>
          <w:sz w:val="24"/>
          <w:highlight w:val="none"/>
          <w:u w:val="single"/>
          <w:lang w:val="en-US" w:eastAsia="zh-CN"/>
        </w:rPr>
        <w:t>可</w:t>
      </w:r>
      <w:r>
        <w:rPr>
          <w:rFonts w:hint="eastAsia" w:ascii="宋体" w:hAnsi="宋体" w:cs="宋体"/>
          <w:color w:val="auto"/>
          <w:sz w:val="24"/>
          <w:highlight w:val="none"/>
          <w:u w:val="single"/>
          <w:lang w:eastAsia="zh-CN"/>
        </w:rPr>
        <w:t>续签下一年度合同。</w:t>
      </w:r>
      <w:r>
        <w:rPr>
          <w:rFonts w:hint="eastAsia" w:ascii="宋体" w:hAnsi="宋体" w:cs="宋体"/>
          <w:color w:val="auto"/>
          <w:sz w:val="24"/>
          <w:highlight w:val="none"/>
          <w:u w:val="single"/>
        </w:rPr>
        <w:t xml:space="preserve"> </w:t>
      </w:r>
    </w:p>
    <w:p w14:paraId="5EE7FDB8">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6.本项目是否接受联合体：□是  ■否。</w:t>
      </w:r>
    </w:p>
    <w:p w14:paraId="5308BEE9">
      <w:pPr>
        <w:snapToGrid w:val="0"/>
        <w:spacing w:line="360" w:lineRule="auto"/>
        <w:outlineLvl w:val="0"/>
        <w:rPr>
          <w:rFonts w:ascii="宋体" w:hAnsi="宋体"/>
          <w:b/>
          <w:bCs/>
          <w:color w:val="auto"/>
          <w:sz w:val="24"/>
          <w:highlight w:val="none"/>
        </w:rPr>
      </w:pPr>
      <w:bookmarkStart w:id="8" w:name="_Toc35393791"/>
      <w:bookmarkStart w:id="9" w:name="_Toc35393622"/>
      <w:bookmarkStart w:id="10" w:name="_Toc28359080"/>
      <w:bookmarkStart w:id="11" w:name="_Toc28359003"/>
      <w:r>
        <w:rPr>
          <w:rFonts w:hint="eastAsia" w:ascii="宋体" w:hAnsi="宋体"/>
          <w:b/>
          <w:bCs/>
          <w:color w:val="auto"/>
          <w:sz w:val="24"/>
          <w:highlight w:val="none"/>
        </w:rPr>
        <w:t>二、申请人的资格要求（须同时满足）</w:t>
      </w:r>
      <w:bookmarkEnd w:id="8"/>
      <w:bookmarkEnd w:id="9"/>
      <w:bookmarkEnd w:id="10"/>
      <w:bookmarkEnd w:id="11"/>
    </w:p>
    <w:p w14:paraId="744239A9">
      <w:pPr>
        <w:spacing w:line="360" w:lineRule="auto"/>
        <w:ind w:firstLine="480" w:firstLineChars="200"/>
        <w:outlineLvl w:val="1"/>
        <w:rPr>
          <w:rFonts w:ascii="宋体" w:hAnsi="宋体" w:cs="宋体"/>
          <w:color w:val="auto"/>
          <w:sz w:val="24"/>
          <w:highlight w:val="none"/>
        </w:rPr>
      </w:pPr>
      <w:r>
        <w:rPr>
          <w:rFonts w:hint="eastAsia" w:ascii="宋体" w:hAnsi="宋体" w:cs="宋体"/>
          <w:color w:val="auto"/>
          <w:sz w:val="24"/>
          <w:highlight w:val="none"/>
        </w:rPr>
        <w:t>1.满足《中华人民共和国政府采购法》第二十二条规定以及下列情形：</w:t>
      </w:r>
    </w:p>
    <w:p w14:paraId="46CD0ADD">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1.1未被“信用中国”网站（WWW.creditchina.gov.cn）或“中国政府采购网”网站（www.ccgp.gov.cn）列入失信被执行人、重大税收违法案件当事人名单、政府采购严重失信行为记录名单；</w:t>
      </w:r>
    </w:p>
    <w:p w14:paraId="6165623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1.2单位负责人为同一人或者存在直接控股、管理关系的不同</w:t>
      </w:r>
      <w:r>
        <w:rPr>
          <w:rFonts w:hint="eastAsia" w:ascii="宋体" w:hAnsi="宋体" w:cs="宋体"/>
          <w:color w:val="auto"/>
          <w:sz w:val="24"/>
          <w:highlight w:val="none"/>
          <w:lang w:val="en-US" w:eastAsia="zh-CN"/>
        </w:rPr>
        <w:t>投标人</w:t>
      </w:r>
      <w:r>
        <w:rPr>
          <w:rFonts w:hint="eastAsia" w:ascii="宋体" w:hAnsi="宋体" w:cs="宋体"/>
          <w:color w:val="auto"/>
          <w:sz w:val="24"/>
          <w:highlight w:val="none"/>
        </w:rPr>
        <w:t>（包含法定代表人为同一个人的两个及两个以上法人，母公司、全资子公司及其控股公司），不得参加同一合同项下的政府采购活动。</w:t>
      </w:r>
    </w:p>
    <w:p w14:paraId="54692125">
      <w:pPr>
        <w:spacing w:line="360" w:lineRule="auto"/>
        <w:ind w:firstLine="480" w:firstLineChars="200"/>
        <w:outlineLvl w:val="1"/>
        <w:rPr>
          <w:rFonts w:ascii="宋体" w:hAnsi="宋体" w:cs="宋体"/>
          <w:color w:val="auto"/>
          <w:sz w:val="24"/>
          <w:highlight w:val="none"/>
        </w:rPr>
      </w:pPr>
      <w:bookmarkStart w:id="12" w:name="_Toc28359004"/>
      <w:bookmarkStart w:id="13" w:name="_Toc28359081"/>
      <w:r>
        <w:rPr>
          <w:rFonts w:hint="eastAsia" w:ascii="宋体" w:hAnsi="宋体" w:cs="宋体"/>
          <w:color w:val="auto"/>
          <w:sz w:val="24"/>
          <w:highlight w:val="none"/>
        </w:rPr>
        <w:t>2.落实政府采购政策需满足的资格要求：</w:t>
      </w:r>
    </w:p>
    <w:p w14:paraId="24194BC2">
      <w:pPr>
        <w:spacing w:line="360" w:lineRule="auto"/>
        <w:ind w:firstLine="480" w:firstLineChars="200"/>
        <w:outlineLvl w:val="2"/>
        <w:rPr>
          <w:rFonts w:ascii="宋体" w:hAnsi="宋体" w:cs="宋体"/>
          <w:color w:val="auto"/>
          <w:sz w:val="24"/>
          <w:highlight w:val="none"/>
        </w:rPr>
      </w:pPr>
      <w:r>
        <w:rPr>
          <w:rFonts w:hint="eastAsia" w:ascii="宋体" w:hAnsi="宋体" w:cs="宋体"/>
          <w:color w:val="auto"/>
          <w:sz w:val="24"/>
          <w:highlight w:val="none"/>
        </w:rPr>
        <w:t>2.1 中小企业政策</w:t>
      </w:r>
    </w:p>
    <w:p w14:paraId="53B677EA">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□本项目不专门面向中小企业预留采购份额。</w:t>
      </w:r>
    </w:p>
    <w:p w14:paraId="2CBCC2BB">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■本项目专门面向  ■中小 □小微企业  采购。即：提供的服务全部由符合政策要求的中小企业承接。</w:t>
      </w:r>
    </w:p>
    <w:p w14:paraId="6D1312B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5FBA615">
      <w:pPr>
        <w:spacing w:line="360" w:lineRule="auto"/>
        <w:ind w:firstLine="480" w:firstLineChars="200"/>
        <w:outlineLvl w:val="2"/>
        <w:rPr>
          <w:rFonts w:ascii="宋体" w:hAnsi="宋体" w:cs="宋体"/>
          <w:color w:val="auto"/>
          <w:sz w:val="24"/>
          <w:highlight w:val="none"/>
        </w:rPr>
      </w:pPr>
      <w:r>
        <w:rPr>
          <w:rFonts w:hint="eastAsia" w:ascii="宋体" w:hAnsi="宋体" w:cs="宋体"/>
          <w:color w:val="auto"/>
          <w:sz w:val="24"/>
          <w:highlight w:val="none"/>
        </w:rPr>
        <w:t>2.2 其它落实政府采购政策的资格要求：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0CB54743">
      <w:pPr>
        <w:spacing w:line="360" w:lineRule="auto"/>
        <w:ind w:firstLine="480" w:firstLineChars="200"/>
        <w:outlineLvl w:val="1"/>
        <w:rPr>
          <w:rFonts w:ascii="宋体" w:hAnsi="宋体" w:cs="宋体"/>
          <w:i/>
          <w:iCs/>
          <w:color w:val="auto"/>
          <w:sz w:val="24"/>
          <w:highlight w:val="none"/>
          <w:u w:val="single"/>
        </w:rPr>
      </w:pPr>
      <w:r>
        <w:rPr>
          <w:rFonts w:hint="eastAsia" w:ascii="宋体" w:hAnsi="宋体" w:cs="宋体"/>
          <w:color w:val="auto"/>
          <w:sz w:val="24"/>
          <w:highlight w:val="none"/>
        </w:rPr>
        <w:t>3.本项目的特定资格要求：</w:t>
      </w:r>
    </w:p>
    <w:p w14:paraId="4EF66B4E">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3.1本项目是否接受分支机构参与投标：□是   ■否；</w:t>
      </w:r>
    </w:p>
    <w:p w14:paraId="5BBF7CBF">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3.2 本项目是否属于政府购买服务：</w:t>
      </w:r>
    </w:p>
    <w:p w14:paraId="2E768297">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□否</w:t>
      </w:r>
    </w:p>
    <w:p w14:paraId="4F542389">
      <w:pPr>
        <w:tabs>
          <w:tab w:val="left" w:pos="900"/>
          <w:tab w:val="left" w:pos="1134"/>
          <w:tab w:val="left" w:pos="1589"/>
          <w:tab w:val="left" w:pos="5521"/>
        </w:tabs>
        <w:snapToGrid w:val="0"/>
        <w:spacing w:line="360" w:lineRule="auto"/>
        <w:ind w:left="991" w:leftChars="472" w:firstLine="2"/>
        <w:rPr>
          <w:rFonts w:ascii="宋体" w:hAnsi="宋体" w:cs="宋体"/>
          <w:color w:val="auto"/>
          <w:sz w:val="24"/>
          <w:highlight w:val="none"/>
        </w:rPr>
      </w:pPr>
      <w:r>
        <w:rPr>
          <w:rFonts w:hint="eastAsia" w:ascii="宋体" w:hAnsi="宋体" w:cs="宋体"/>
          <w:color w:val="auto"/>
          <w:sz w:val="24"/>
          <w:highlight w:val="none"/>
        </w:rPr>
        <w:t>■是，公益一类事业单位、使用事业编制且由财政拨款保障的群团组织，不得作为承接主体；</w:t>
      </w:r>
    </w:p>
    <w:p w14:paraId="7D328331">
      <w:pPr>
        <w:tabs>
          <w:tab w:val="left" w:pos="900"/>
          <w:tab w:val="left" w:pos="1134"/>
          <w:tab w:val="left" w:pos="1589"/>
          <w:tab w:val="left" w:pos="5521"/>
        </w:tabs>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3.3其他特定资格要求：</w:t>
      </w:r>
      <w:r>
        <w:rPr>
          <w:rFonts w:hint="eastAsia" w:ascii="宋体" w:hAnsi="宋体" w:cs="宋体"/>
          <w:b/>
          <w:bCs/>
          <w:color w:val="auto"/>
          <w:sz w:val="24"/>
          <w:highlight w:val="none"/>
          <w:u w:val="single"/>
        </w:rPr>
        <w:t>具有有效的《食品经营许可证》</w:t>
      </w:r>
      <w:r>
        <w:rPr>
          <w:rFonts w:hint="eastAsia" w:ascii="宋体" w:hAnsi="宋体" w:cs="宋体"/>
          <w:color w:val="auto"/>
          <w:sz w:val="24"/>
          <w:highlight w:val="none"/>
          <w:u w:val="single"/>
        </w:rPr>
        <w:t xml:space="preserve">。 </w:t>
      </w:r>
    </w:p>
    <w:bookmarkEnd w:id="12"/>
    <w:bookmarkEnd w:id="13"/>
    <w:p w14:paraId="0DC5F48E">
      <w:pPr>
        <w:snapToGrid w:val="0"/>
        <w:spacing w:line="360" w:lineRule="auto"/>
        <w:outlineLvl w:val="0"/>
        <w:rPr>
          <w:rFonts w:ascii="宋体" w:hAnsi="宋体"/>
          <w:b/>
          <w:bCs/>
          <w:color w:val="auto"/>
          <w:sz w:val="24"/>
          <w:highlight w:val="none"/>
        </w:rPr>
      </w:pPr>
      <w:bookmarkStart w:id="14" w:name="_Toc35393623"/>
      <w:bookmarkStart w:id="15" w:name="_Toc35393792"/>
      <w:r>
        <w:rPr>
          <w:rFonts w:hint="eastAsia" w:ascii="宋体" w:hAnsi="宋体"/>
          <w:b/>
          <w:bCs/>
          <w:color w:val="auto"/>
          <w:sz w:val="24"/>
          <w:highlight w:val="none"/>
        </w:rPr>
        <w:t>三、获取招标文件</w:t>
      </w:r>
      <w:bookmarkEnd w:id="14"/>
      <w:bookmarkEnd w:id="15"/>
    </w:p>
    <w:p w14:paraId="11A94191">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outlineLvl w:val="9"/>
        <w:rPr>
          <w:rFonts w:hint="eastAsia" w:ascii="宋体" w:hAnsi="宋体" w:eastAsia="宋体" w:cs="宋体"/>
          <w:color w:val="auto"/>
          <w:sz w:val="24"/>
          <w:highlight w:val="none"/>
          <w:lang w:bidi="ar"/>
        </w:rPr>
      </w:pPr>
      <w:bookmarkStart w:id="16" w:name="_Toc28359082"/>
      <w:bookmarkStart w:id="17" w:name="_Toc28359005"/>
      <w:bookmarkStart w:id="18" w:name="_Toc35393793"/>
      <w:bookmarkStart w:id="19" w:name="_Toc35393624"/>
      <w:r>
        <w:rPr>
          <w:rFonts w:hint="eastAsia" w:ascii="宋体" w:hAnsi="宋体" w:eastAsia="宋体" w:cs="宋体"/>
          <w:color w:val="auto"/>
          <w:sz w:val="24"/>
          <w:highlight w:val="none"/>
          <w:lang w:bidi="ar"/>
        </w:rPr>
        <w:t>1.时间：自招标文件公告发布之日起5个工作日。</w:t>
      </w:r>
    </w:p>
    <w:p w14:paraId="332E9C43">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2.地点：</w:t>
      </w:r>
      <w:r>
        <w:rPr>
          <w:rFonts w:hint="eastAsia" w:ascii="宋体" w:hAnsi="宋体" w:cs="宋体"/>
          <w:color w:val="auto"/>
          <w:sz w:val="24"/>
          <w:highlight w:val="none"/>
          <w:u w:val="single"/>
        </w:rPr>
        <w:t>“苏采云”政府采购一体化平台</w:t>
      </w:r>
      <w:r>
        <w:rPr>
          <w:rFonts w:hint="eastAsia" w:ascii="宋体" w:hAnsi="宋体" w:cs="宋体"/>
          <w:color w:val="auto"/>
          <w:sz w:val="24"/>
          <w:highlight w:val="none"/>
        </w:rPr>
        <w:t>。</w:t>
      </w:r>
    </w:p>
    <w:p w14:paraId="3FF6EBF2">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3.方式：</w:t>
      </w:r>
      <w:r>
        <w:rPr>
          <w:rFonts w:hint="eastAsia" w:ascii="宋体" w:hAnsi="宋体" w:cs="宋体"/>
          <w:color w:val="auto"/>
          <w:sz w:val="24"/>
          <w:highlight w:val="none"/>
          <w:u w:val="single"/>
          <w:lang w:bidi="ar"/>
        </w:rPr>
        <w:t>投标人登</w:t>
      </w:r>
      <w:r>
        <w:rPr>
          <w:rFonts w:hint="eastAsia" w:ascii="宋体" w:hAnsi="宋体" w:cs="宋体"/>
          <w:color w:val="auto"/>
          <w:sz w:val="24"/>
          <w:highlight w:val="none"/>
          <w:u w:val="single"/>
          <w:lang w:val="en-US" w:eastAsia="zh-CN" w:bidi="ar"/>
        </w:rPr>
        <w:t>录</w:t>
      </w:r>
      <w:r>
        <w:rPr>
          <w:rFonts w:hint="eastAsia" w:ascii="宋体" w:hAnsi="宋体" w:cs="宋体"/>
          <w:color w:val="auto"/>
          <w:sz w:val="24"/>
          <w:highlight w:val="none"/>
          <w:u w:val="single"/>
          <w:lang w:bidi="ar"/>
        </w:rPr>
        <w:t>“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auto"/>
          <w:sz w:val="24"/>
          <w:highlight w:val="none"/>
          <w:lang w:bidi="ar"/>
        </w:rPr>
        <w:t>。</w:t>
      </w:r>
    </w:p>
    <w:p w14:paraId="0384C8C4">
      <w:pPr>
        <w:adjustRightInd w:val="0"/>
        <w:snapToGrid w:val="0"/>
        <w:spacing w:line="360" w:lineRule="auto"/>
        <w:ind w:firstLine="480" w:firstLineChars="200"/>
        <w:rPr>
          <w:rFonts w:ascii="宋体" w:hAnsi="宋体" w:cs="宋体"/>
          <w:color w:val="auto"/>
          <w:sz w:val="24"/>
          <w:highlight w:val="none"/>
          <w:lang w:bidi="ar"/>
        </w:rPr>
      </w:pPr>
      <w:r>
        <w:rPr>
          <w:rFonts w:hint="eastAsia" w:ascii="宋体" w:hAnsi="宋体" w:cs="宋体"/>
          <w:color w:val="auto"/>
          <w:sz w:val="24"/>
          <w:highlight w:val="none"/>
          <w:lang w:bidi="ar"/>
        </w:rPr>
        <w:t>4.售价：</w:t>
      </w:r>
      <w:r>
        <w:rPr>
          <w:rFonts w:hint="eastAsia" w:ascii="宋体" w:hAnsi="宋体" w:cs="宋体"/>
          <w:color w:val="auto"/>
          <w:sz w:val="24"/>
          <w:highlight w:val="none"/>
          <w:u w:val="single"/>
          <w:lang w:bidi="ar"/>
        </w:rPr>
        <w:t xml:space="preserve"> 0 </w:t>
      </w:r>
      <w:r>
        <w:rPr>
          <w:rFonts w:hint="eastAsia" w:ascii="宋体" w:hAnsi="宋体" w:cs="宋体"/>
          <w:color w:val="auto"/>
          <w:sz w:val="24"/>
          <w:highlight w:val="none"/>
          <w:lang w:bidi="ar"/>
        </w:rPr>
        <w:t>元。</w:t>
      </w:r>
    </w:p>
    <w:p w14:paraId="793ACBD7">
      <w:pPr>
        <w:snapToGrid w:val="0"/>
        <w:spacing w:line="360" w:lineRule="auto"/>
        <w:outlineLvl w:val="0"/>
        <w:rPr>
          <w:rFonts w:ascii="宋体" w:hAnsi="宋体"/>
          <w:b/>
          <w:bCs/>
          <w:color w:val="auto"/>
          <w:sz w:val="24"/>
          <w:highlight w:val="none"/>
        </w:rPr>
      </w:pPr>
      <w:r>
        <w:rPr>
          <w:rFonts w:hint="eastAsia" w:ascii="宋体" w:hAnsi="宋体"/>
          <w:b/>
          <w:bCs/>
          <w:color w:val="auto"/>
          <w:sz w:val="24"/>
          <w:highlight w:val="none"/>
        </w:rPr>
        <w:t>四、提交投标文件</w:t>
      </w:r>
      <w:bookmarkEnd w:id="16"/>
      <w:bookmarkEnd w:id="17"/>
      <w:r>
        <w:rPr>
          <w:rFonts w:hint="eastAsia" w:ascii="宋体" w:hAnsi="宋体"/>
          <w:b/>
          <w:bCs/>
          <w:color w:val="auto"/>
          <w:sz w:val="24"/>
          <w:highlight w:val="none"/>
        </w:rPr>
        <w:t>截止时间、开标时间和地点</w:t>
      </w:r>
      <w:bookmarkEnd w:id="18"/>
      <w:bookmarkEnd w:id="19"/>
    </w:p>
    <w:p w14:paraId="5A0DC98A">
      <w:pPr>
        <w:spacing w:line="360" w:lineRule="auto"/>
        <w:ind w:firstLine="480" w:firstLineChars="200"/>
        <w:rPr>
          <w:rFonts w:ascii="宋体" w:hAnsi="宋体" w:cs="宋体"/>
          <w:iCs/>
          <w:color w:val="auto"/>
          <w:sz w:val="24"/>
          <w:highlight w:val="none"/>
          <w:lang w:bidi="ar"/>
        </w:rPr>
      </w:pPr>
      <w:r>
        <w:rPr>
          <w:color w:val="auto"/>
          <w:sz w:val="24"/>
          <w:highlight w:val="none"/>
          <w:lang w:bidi="ar"/>
        </w:rPr>
        <w:t>投标截止时间、开标时间：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bidi="ar"/>
        </w:rPr>
        <w:t>年</w:t>
      </w:r>
      <w:r>
        <w:rPr>
          <w:rFonts w:hint="eastAsia" w:ascii="宋体" w:hAnsi="宋体" w:cs="宋体"/>
          <w:color w:val="auto"/>
          <w:sz w:val="24"/>
          <w:highlight w:val="none"/>
          <w:u w:val="single"/>
          <w:lang w:val="en-US" w:eastAsia="zh-CN"/>
        </w:rPr>
        <w:t>7</w:t>
      </w:r>
      <w:r>
        <w:rPr>
          <w:rFonts w:hint="eastAsia" w:ascii="宋体" w:hAnsi="宋体" w:cs="宋体"/>
          <w:color w:val="auto"/>
          <w:sz w:val="24"/>
          <w:highlight w:val="none"/>
          <w:lang w:bidi="ar"/>
        </w:rPr>
        <w:t>月</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lang w:bidi="ar"/>
        </w:rPr>
        <w:t>日</w:t>
      </w:r>
      <w:r>
        <w:rPr>
          <w:rFonts w:hint="eastAsia" w:ascii="宋体" w:hAnsi="宋体" w:cs="宋体"/>
          <w:color w:val="auto"/>
          <w:sz w:val="24"/>
          <w:highlight w:val="none"/>
          <w:u w:val="single"/>
          <w:lang w:val="en-US" w:eastAsia="zh-CN"/>
        </w:rPr>
        <w:t>09</w:t>
      </w:r>
      <w:r>
        <w:rPr>
          <w:rFonts w:hint="eastAsia" w:ascii="宋体" w:hAnsi="宋体" w:cs="宋体"/>
          <w:color w:val="auto"/>
          <w:sz w:val="24"/>
          <w:highlight w:val="none"/>
          <w:lang w:bidi="ar"/>
        </w:rPr>
        <w:t>点</w:t>
      </w:r>
      <w:r>
        <w:rPr>
          <w:rFonts w:hint="eastAsia" w:ascii="宋体" w:hAnsi="宋体" w:cs="宋体"/>
          <w:color w:val="auto"/>
          <w:sz w:val="24"/>
          <w:highlight w:val="none"/>
          <w:u w:val="single"/>
          <w:lang w:val="en-US" w:eastAsia="zh-CN"/>
        </w:rPr>
        <w:t>30</w:t>
      </w:r>
      <w:r>
        <w:rPr>
          <w:rFonts w:hint="eastAsia" w:ascii="宋体" w:hAnsi="宋体" w:cs="宋体"/>
          <w:color w:val="auto"/>
          <w:sz w:val="24"/>
          <w:highlight w:val="none"/>
          <w:lang w:bidi="ar"/>
        </w:rPr>
        <w:t>分</w:t>
      </w:r>
      <w:r>
        <w:rPr>
          <w:rFonts w:hint="eastAsia" w:ascii="宋体" w:hAnsi="宋体" w:cs="宋体"/>
          <w:bCs/>
          <w:color w:val="auto"/>
          <w:sz w:val="24"/>
          <w:highlight w:val="none"/>
          <w:lang w:bidi="ar"/>
        </w:rPr>
        <w:t>（北京时间）</w:t>
      </w:r>
      <w:r>
        <w:rPr>
          <w:rFonts w:hint="eastAsia" w:ascii="宋体" w:hAnsi="宋体" w:cs="宋体"/>
          <w:iCs/>
          <w:color w:val="auto"/>
          <w:sz w:val="24"/>
          <w:highlight w:val="none"/>
          <w:lang w:bidi="ar"/>
        </w:rPr>
        <w:t>。</w:t>
      </w:r>
    </w:p>
    <w:p w14:paraId="1259D024">
      <w:pPr>
        <w:spacing w:line="360" w:lineRule="auto"/>
        <w:ind w:firstLine="480" w:firstLineChars="200"/>
        <w:rPr>
          <w:rFonts w:ascii="宋体" w:hAnsi="宋体" w:cs="宋体"/>
          <w:color w:val="auto"/>
          <w:sz w:val="24"/>
          <w:highlight w:val="none"/>
          <w:u w:val="single"/>
          <w:lang w:bidi="ar"/>
        </w:rPr>
      </w:pPr>
      <w:bookmarkStart w:id="20" w:name="_Toc28359007"/>
      <w:bookmarkStart w:id="21" w:name="_Toc28359084"/>
      <w:bookmarkStart w:id="22" w:name="_Toc35393794"/>
      <w:bookmarkStart w:id="23" w:name="_Toc35393625"/>
      <w:r>
        <w:rPr>
          <w:rFonts w:hint="eastAsia" w:ascii="宋体" w:hAnsi="宋体" w:cs="宋体"/>
          <w:color w:val="auto"/>
          <w:sz w:val="24"/>
          <w:highlight w:val="none"/>
          <w:lang w:bidi="ar"/>
        </w:rPr>
        <w:t>地点：</w:t>
      </w:r>
      <w:r>
        <w:rPr>
          <w:rFonts w:hint="eastAsia" w:ascii="宋体" w:hAnsi="宋体" w:cs="宋体"/>
          <w:color w:val="auto"/>
          <w:sz w:val="24"/>
          <w:highlight w:val="none"/>
          <w:u w:val="single"/>
          <w:lang w:bidi="ar"/>
        </w:rPr>
        <w:t>“苏采云”政府采购</w:t>
      </w:r>
      <w:r>
        <w:rPr>
          <w:rFonts w:hint="eastAsia" w:ascii="宋体" w:hAnsi="宋体" w:cs="宋体"/>
          <w:color w:val="auto"/>
          <w:sz w:val="24"/>
          <w:highlight w:val="none"/>
          <w:u w:val="single"/>
        </w:rPr>
        <w:t>一体化平台</w:t>
      </w:r>
      <w:r>
        <w:rPr>
          <w:rFonts w:hint="eastAsia" w:ascii="宋体" w:hAnsi="宋体" w:cs="宋体"/>
          <w:color w:val="auto"/>
          <w:sz w:val="24"/>
          <w:highlight w:val="none"/>
          <w:u w:val="single"/>
          <w:lang w:bidi="ar"/>
        </w:rPr>
        <w:t>网上开标大厅</w:t>
      </w:r>
      <w:r>
        <w:rPr>
          <w:rFonts w:hint="eastAsia" w:ascii="宋体" w:hAnsi="宋体" w:cs="宋体"/>
          <w:color w:val="auto"/>
          <w:sz w:val="24"/>
          <w:highlight w:val="none"/>
          <w:lang w:bidi="ar"/>
        </w:rPr>
        <w:t>。</w:t>
      </w:r>
    </w:p>
    <w:p w14:paraId="3C158BAB">
      <w:pPr>
        <w:snapToGrid w:val="0"/>
        <w:spacing w:line="360" w:lineRule="auto"/>
        <w:outlineLvl w:val="0"/>
        <w:rPr>
          <w:rFonts w:ascii="宋体" w:hAnsi="宋体"/>
          <w:b/>
          <w:bCs/>
          <w:color w:val="auto"/>
          <w:sz w:val="24"/>
          <w:highlight w:val="none"/>
        </w:rPr>
      </w:pPr>
      <w:r>
        <w:rPr>
          <w:rFonts w:hint="eastAsia" w:ascii="宋体" w:hAnsi="宋体"/>
          <w:b/>
          <w:bCs/>
          <w:color w:val="auto"/>
          <w:sz w:val="24"/>
          <w:highlight w:val="none"/>
        </w:rPr>
        <w:t>五、公告期限</w:t>
      </w:r>
      <w:bookmarkEnd w:id="20"/>
      <w:bookmarkEnd w:id="21"/>
      <w:bookmarkEnd w:id="22"/>
      <w:bookmarkEnd w:id="23"/>
    </w:p>
    <w:p w14:paraId="7F15B059">
      <w:pPr>
        <w:spacing w:line="360" w:lineRule="auto"/>
        <w:ind w:firstLine="480" w:firstLineChars="200"/>
        <w:rPr>
          <w:color w:val="auto"/>
          <w:kern w:val="0"/>
          <w:sz w:val="24"/>
          <w:highlight w:val="none"/>
        </w:rPr>
      </w:pPr>
      <w:r>
        <w:rPr>
          <w:color w:val="auto"/>
          <w:kern w:val="0"/>
          <w:sz w:val="24"/>
          <w:highlight w:val="none"/>
        </w:rPr>
        <w:t>自本公告发布之日起5个工作日。</w:t>
      </w:r>
    </w:p>
    <w:p w14:paraId="1DA2319D">
      <w:pPr>
        <w:snapToGrid w:val="0"/>
        <w:spacing w:line="360" w:lineRule="auto"/>
        <w:outlineLvl w:val="0"/>
        <w:rPr>
          <w:rFonts w:ascii="宋体" w:hAnsi="宋体"/>
          <w:b/>
          <w:bCs/>
          <w:color w:val="auto"/>
          <w:sz w:val="24"/>
          <w:highlight w:val="none"/>
        </w:rPr>
      </w:pPr>
      <w:bookmarkStart w:id="24" w:name="_Toc35393626"/>
      <w:bookmarkStart w:id="25" w:name="_Toc35393795"/>
      <w:r>
        <w:rPr>
          <w:rFonts w:hint="eastAsia" w:ascii="宋体" w:hAnsi="宋体"/>
          <w:b/>
          <w:bCs/>
          <w:color w:val="auto"/>
          <w:sz w:val="24"/>
          <w:highlight w:val="none"/>
        </w:rPr>
        <w:t>六、其他补充事宜</w:t>
      </w:r>
      <w:bookmarkEnd w:id="24"/>
      <w:bookmarkEnd w:id="25"/>
    </w:p>
    <w:p w14:paraId="5DFC09E3">
      <w:pPr>
        <w:spacing w:line="360" w:lineRule="auto"/>
        <w:ind w:firstLine="480" w:firstLineChars="200"/>
        <w:rPr>
          <w:rFonts w:ascii="宋体" w:hAnsi="宋体" w:cs="宋体"/>
          <w:color w:val="auto"/>
          <w:kern w:val="0"/>
          <w:sz w:val="24"/>
          <w:highlight w:val="none"/>
          <w:u w:val="single"/>
        </w:rPr>
      </w:pPr>
      <w:bookmarkStart w:id="26" w:name="_Toc35393796"/>
      <w:bookmarkStart w:id="27" w:name="_Toc35393627"/>
      <w:bookmarkStart w:id="28" w:name="_Toc28359085"/>
      <w:bookmarkStart w:id="29" w:name="_Toc28359008"/>
      <w:r>
        <w:rPr>
          <w:rFonts w:hint="eastAsia" w:ascii="宋体" w:hAnsi="宋体" w:cs="宋体"/>
          <w:color w:val="auto"/>
          <w:kern w:val="0"/>
          <w:sz w:val="24"/>
          <w:highlight w:val="none"/>
        </w:rPr>
        <w:t>1.本项目需要落实的政府采购政策：</w:t>
      </w:r>
      <w:r>
        <w:rPr>
          <w:rFonts w:hint="eastAsia" w:ascii="宋体" w:hAnsi="宋体" w:eastAsia="宋体" w:cs="宋体"/>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highlight w:val="none"/>
        </w:rPr>
        <w:t>。</w:t>
      </w:r>
    </w:p>
    <w:p w14:paraId="1D956CB3">
      <w:pPr>
        <w:widowControl/>
        <w:spacing w:line="360" w:lineRule="auto"/>
        <w:ind w:left="239" w:leftChars="114" w:firstLine="240" w:firstLineChars="10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2.本项目的采购年限为</w:t>
      </w:r>
      <w:r>
        <w:rPr>
          <w:rFonts w:hint="eastAsia" w:ascii="宋体" w:hAnsi="宋体" w:cs="宋体"/>
          <w:color w:val="auto"/>
          <w:sz w:val="24"/>
          <w:highlight w:val="none"/>
          <w:u w:val="single"/>
          <w:lang w:val="en-US" w:eastAsia="zh-CN"/>
        </w:rPr>
        <w:t xml:space="preserve"> 3 </w:t>
      </w:r>
      <w:r>
        <w:rPr>
          <w:rFonts w:hint="eastAsia" w:ascii="宋体" w:hAnsi="宋体" w:cs="宋体"/>
          <w:color w:val="auto"/>
          <w:sz w:val="24"/>
          <w:highlight w:val="none"/>
          <w:lang w:val="en-US" w:eastAsia="zh-CN"/>
        </w:rPr>
        <w:t>年、预算金额为</w:t>
      </w:r>
      <w:r>
        <w:rPr>
          <w:rFonts w:hint="eastAsia" w:ascii="宋体" w:hAnsi="宋体" w:cs="宋体"/>
          <w:color w:val="auto"/>
          <w:sz w:val="24"/>
          <w:highlight w:val="none"/>
          <w:u w:val="single"/>
          <w:lang w:val="en-US" w:eastAsia="zh-CN"/>
        </w:rPr>
        <w:t xml:space="preserve">  510</w:t>
      </w:r>
      <w:r>
        <w:rPr>
          <w:rFonts w:hint="eastAsia" w:ascii="宋体" w:hAnsi="宋体" w:cs="宋体"/>
          <w:color w:val="auto"/>
          <w:sz w:val="24"/>
          <w:highlight w:val="none"/>
          <w:lang w:val="en-US" w:eastAsia="zh-CN"/>
        </w:rPr>
        <w:t>万元、当年安排数为</w:t>
      </w:r>
      <w:r>
        <w:rPr>
          <w:rFonts w:hint="eastAsia" w:ascii="宋体" w:hAnsi="宋体" w:cs="宋体"/>
          <w:color w:val="auto"/>
          <w:sz w:val="24"/>
          <w:highlight w:val="none"/>
          <w:u w:val="single"/>
          <w:lang w:val="en-US" w:eastAsia="zh-CN"/>
        </w:rPr>
        <w:t xml:space="preserve"> 170</w:t>
      </w:r>
      <w:r>
        <w:rPr>
          <w:rFonts w:hint="eastAsia" w:ascii="宋体" w:hAnsi="宋体" w:cs="宋体"/>
          <w:color w:val="auto"/>
          <w:sz w:val="24"/>
          <w:highlight w:val="none"/>
          <w:lang w:val="en-US" w:eastAsia="zh-CN"/>
        </w:rPr>
        <w:t>万元。</w:t>
      </w:r>
    </w:p>
    <w:p w14:paraId="2A9D8722">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通过苏采云系统参与政府采购项目，需要更换CA数字证书和电子签章。</w:t>
      </w:r>
    </w:p>
    <w:p w14:paraId="7D78A1EA">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BDDBE7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.本项目采用远程“不见面”交易方式，无需到现场提交，请</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在提交时间截止前提前登入“苏采云”，通过系统在线提交电子投标文件。</w:t>
      </w:r>
    </w:p>
    <w:p w14:paraId="0125DFC4">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.有关本次招标的事项若存在变动或修改，敬请及时关注“江苏政府采购网”、“常州市政府采购网”发布的更正公告。</w:t>
      </w:r>
    </w:p>
    <w:p w14:paraId="24F991AB">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rPr>
        <w:t>.本项目不收取投标保证金。</w:t>
      </w:r>
    </w:p>
    <w:p w14:paraId="72EB116C">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8</w:t>
      </w:r>
      <w:r>
        <w:rPr>
          <w:rFonts w:hint="eastAsia" w:ascii="宋体" w:hAnsi="宋体" w:cs="宋体"/>
          <w:color w:val="auto"/>
          <w:sz w:val="24"/>
          <w:highlight w:val="none"/>
        </w:rPr>
        <w:t>.注意事项</w:t>
      </w:r>
    </w:p>
    <w:p w14:paraId="149AAB1D">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自行承担。</w:t>
      </w:r>
    </w:p>
    <w:p w14:paraId="541B5D4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9</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可以在“江苏政府采购网”或者“常州市政府采购网”自行免费下载采购文件，但本项目通过“苏采云”系统采用电子化不见面交易的模式，</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通过“江苏政府采购网”或“常州市政府采购网”下载采购文件后，还必须登录“苏采云”系统按照获取采购文件方式要求进行登记、参与及下载电子采购文件方可通过系统进行投标文件的编制和提交。</w:t>
      </w:r>
    </w:p>
    <w:p w14:paraId="1D711F5F">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lang w:val="en-US" w:eastAsia="zh-CN"/>
        </w:rPr>
        <w:t>10</w:t>
      </w:r>
      <w:r>
        <w:rPr>
          <w:rFonts w:hint="eastAsia" w:ascii="宋体" w:hAnsi="宋体" w:cs="宋体"/>
          <w:color w:val="auto"/>
          <w:sz w:val="24"/>
          <w:highlight w:val="none"/>
        </w:rPr>
        <w:t>.</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在“苏采云”系统进行登记、参与及下载电子采购文件，选择“我要参与”点提交的日期视同为依法获取采购文件日期。报名成功后须打印、保留“</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确认函”，质疑时“</w:t>
      </w:r>
      <w:r>
        <w:rPr>
          <w:rFonts w:hint="eastAsia" w:ascii="宋体" w:hAnsi="宋体" w:cs="宋体"/>
          <w:color w:val="auto"/>
          <w:sz w:val="24"/>
          <w:highlight w:val="none"/>
          <w:lang w:eastAsia="zh-CN"/>
        </w:rPr>
        <w:t>投标</w:t>
      </w:r>
      <w:r>
        <w:rPr>
          <w:rFonts w:hint="eastAsia" w:ascii="宋体" w:hAnsi="宋体" w:cs="宋体"/>
          <w:color w:val="auto"/>
          <w:sz w:val="24"/>
          <w:highlight w:val="none"/>
          <w:lang w:val="en-US" w:eastAsia="zh-CN"/>
        </w:rPr>
        <w:t>供应商</w:t>
      </w:r>
      <w:r>
        <w:rPr>
          <w:rFonts w:hint="eastAsia" w:ascii="宋体" w:hAnsi="宋体" w:cs="宋体"/>
          <w:color w:val="auto"/>
          <w:sz w:val="24"/>
          <w:highlight w:val="none"/>
        </w:rPr>
        <w:t>确认函”与质疑函一并提交；未依照招标公告要求实行网上报名的</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，视为未参与该项政府采购活动，不具备对该政府采购项目提出质疑的法定权利，但因</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资格条件或报名时间设定不符合有关法律法规规定等原因使</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权益受损的除外。</w:t>
      </w:r>
    </w:p>
    <w:p w14:paraId="63773148">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.如潜在</w:t>
      </w:r>
      <w:r>
        <w:rPr>
          <w:rFonts w:hint="eastAsia" w:ascii="宋体" w:hAnsi="宋体" w:cs="宋体"/>
          <w:color w:val="auto"/>
          <w:sz w:val="24"/>
          <w:highlight w:val="none"/>
          <w:lang w:eastAsia="zh-CN" w:bidi="ar"/>
        </w:rPr>
        <w:t>投标人</w:t>
      </w:r>
      <w:r>
        <w:rPr>
          <w:rFonts w:hint="eastAsia" w:ascii="宋体" w:hAnsi="宋体" w:cs="宋体"/>
          <w:color w:val="auto"/>
          <w:sz w:val="24"/>
          <w:highlight w:val="none"/>
        </w:rPr>
        <w:t>未按上述要求操作，将自行承担所产生的风险。</w:t>
      </w:r>
    </w:p>
    <w:p w14:paraId="0EDD7E93">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.关于常州市中小企业政府采购信用融资：</w:t>
      </w:r>
    </w:p>
    <w:p w14:paraId="75F86F7F">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11CFF5">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.关于深入开展常州市政府采购线上合同信用融资：</w:t>
      </w:r>
    </w:p>
    <w:p w14:paraId="6A25701D">
      <w:pPr>
        <w:spacing w:line="360" w:lineRule="auto"/>
        <w:ind w:firstLine="480" w:firstLineChars="200"/>
        <w:rPr>
          <w:color w:val="auto"/>
          <w:kern w:val="0"/>
          <w:sz w:val="24"/>
          <w:highlight w:val="none"/>
        </w:rPr>
      </w:pPr>
      <w:r>
        <w:rPr>
          <w:rFonts w:hint="eastAsia" w:ascii="宋体" w:hAnsi="宋体" w:cs="宋体"/>
          <w:color w:val="auto"/>
          <w:sz w:val="24"/>
          <w:highlight w:val="none"/>
        </w:rPr>
        <w:t>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p>
    <w:p w14:paraId="0DD495B6">
      <w:pPr>
        <w:snapToGrid w:val="0"/>
        <w:spacing w:line="360" w:lineRule="auto"/>
        <w:outlineLvl w:val="0"/>
        <w:rPr>
          <w:rFonts w:ascii="宋体" w:hAnsi="宋体"/>
          <w:b/>
          <w:bCs/>
          <w:color w:val="auto"/>
          <w:sz w:val="24"/>
          <w:highlight w:val="none"/>
        </w:rPr>
      </w:pPr>
      <w:r>
        <w:rPr>
          <w:rFonts w:hint="eastAsia" w:ascii="宋体" w:hAnsi="宋体"/>
          <w:b/>
          <w:bCs/>
          <w:color w:val="auto"/>
          <w:sz w:val="24"/>
          <w:highlight w:val="none"/>
        </w:rPr>
        <w:t>七、对本次招标提出询问，请按以下方式联系。</w:t>
      </w:r>
      <w:bookmarkEnd w:id="26"/>
      <w:bookmarkEnd w:id="27"/>
      <w:bookmarkEnd w:id="28"/>
      <w:bookmarkEnd w:id="29"/>
    </w:p>
    <w:p w14:paraId="3E41D114">
      <w:pPr>
        <w:widowControl/>
        <w:spacing w:line="360" w:lineRule="auto"/>
        <w:ind w:firstLine="482" w:firstLineChars="200"/>
        <w:jc w:val="left"/>
        <w:outlineLvl w:val="1"/>
        <w:rPr>
          <w:rFonts w:ascii="宋体" w:hAnsi="宋体" w:cs="宋体"/>
          <w:b/>
          <w:bCs/>
          <w:color w:val="auto"/>
          <w:sz w:val="24"/>
          <w:highlight w:val="none"/>
          <w:lang w:val="zh-TW" w:bidi="ar"/>
        </w:rPr>
      </w:pPr>
      <w:bookmarkStart w:id="30" w:name="_Toc305158928"/>
      <w:bookmarkStart w:id="31" w:name="_Toc127161488"/>
      <w:bookmarkStart w:id="32" w:name="_Toc512937850"/>
      <w:bookmarkStart w:id="33" w:name="_Toc353825548"/>
      <w:bookmarkStart w:id="34" w:name="_Toc305158854"/>
      <w:bookmarkStart w:id="35" w:name="_Toc99301420"/>
      <w:bookmarkStart w:id="36" w:name="_Toc195842950"/>
      <w:bookmarkStart w:id="37" w:name="_Toc127151777"/>
      <w:bookmarkStart w:id="38" w:name="_Toc150774783"/>
      <w:bookmarkStart w:id="39" w:name="_Toc264969275"/>
      <w:bookmarkStart w:id="40" w:name="_Toc226965856"/>
      <w:bookmarkStart w:id="41" w:name="_Toc353873938"/>
      <w:bookmarkStart w:id="42" w:name="_Toc265228423"/>
      <w:r>
        <w:rPr>
          <w:rFonts w:hint="eastAsia" w:ascii="宋体" w:hAnsi="宋体" w:cs="宋体"/>
          <w:b/>
          <w:bCs/>
          <w:color w:val="auto"/>
          <w:sz w:val="24"/>
          <w:highlight w:val="none"/>
          <w:lang w:val="zh-TW" w:bidi="ar"/>
        </w:rPr>
        <w:t>1.采购人信息</w:t>
      </w:r>
    </w:p>
    <w:p w14:paraId="492C6F94">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eastAsia="zh-CN" w:bidi="ar"/>
        </w:rPr>
        <w:t>常州市新北区机关事务管理处</w:t>
      </w:r>
      <w:r>
        <w:rPr>
          <w:rFonts w:hint="eastAsia" w:ascii="宋体" w:hAnsi="宋体" w:cs="宋体"/>
          <w:color w:val="auto"/>
          <w:sz w:val="24"/>
          <w:highlight w:val="none"/>
          <w:u w:val="single"/>
          <w:lang w:bidi="ar"/>
        </w:rPr>
        <w:t xml:space="preserve"> </w:t>
      </w:r>
    </w:p>
    <w:p w14:paraId="3EEE36B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宋体" w:hAnsi="宋体" w:eastAsia="宋体" w:cs="宋体"/>
          <w:color w:val="auto"/>
          <w:sz w:val="24"/>
          <w:highlight w:val="none"/>
          <w:u w:val="single"/>
          <w:lang w:val="en-US" w:eastAsia="zh-CN" w:bidi="ar"/>
        </w:rPr>
      </w:pPr>
      <w:r>
        <w:rPr>
          <w:rFonts w:hint="eastAsia" w:ascii="宋体" w:hAnsi="宋体" w:eastAsia="宋体" w:cs="宋体"/>
          <w:color w:val="auto"/>
          <w:sz w:val="24"/>
          <w:highlight w:val="none"/>
          <w:lang w:val="zh-TW" w:bidi="ar"/>
        </w:rPr>
        <w:t>地    址：</w:t>
      </w:r>
      <w:r>
        <w:rPr>
          <w:rFonts w:hint="eastAsia" w:ascii="宋体" w:hAnsi="宋体" w:eastAsia="宋体" w:cs="宋体"/>
          <w:color w:val="auto"/>
          <w:sz w:val="24"/>
          <w:highlight w:val="none"/>
          <w:u w:val="single"/>
          <w:lang w:val="zh-TW" w:bidi="ar"/>
        </w:rPr>
        <w:t xml:space="preserve"> </w:t>
      </w:r>
      <w:r>
        <w:rPr>
          <w:rFonts w:hint="eastAsia" w:ascii="宋体" w:hAnsi="宋体" w:eastAsia="宋体" w:cs="宋体"/>
          <w:color w:val="auto"/>
          <w:sz w:val="24"/>
          <w:highlight w:val="none"/>
          <w:u w:val="single"/>
          <w:lang w:val="en-US" w:eastAsia="zh-CN" w:bidi="ar"/>
        </w:rPr>
        <w:t xml:space="preserve">常州市新北区崇信路 8 号 </w:t>
      </w:r>
    </w:p>
    <w:p w14:paraId="3FAFFBD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sz w:val="24"/>
          <w:highlight w:val="none"/>
          <w:lang w:val="zh-TW" w:bidi="ar"/>
        </w:rPr>
      </w:pPr>
      <w:r>
        <w:rPr>
          <w:rFonts w:hint="eastAsia" w:ascii="宋体" w:hAnsi="宋体" w:eastAsia="宋体" w:cs="宋体"/>
          <w:color w:val="auto"/>
          <w:sz w:val="24"/>
          <w:highlight w:val="none"/>
          <w:lang w:val="zh-TW" w:bidi="ar"/>
        </w:rPr>
        <w:t>联系方式：</w:t>
      </w:r>
      <w:r>
        <w:rPr>
          <w:rFonts w:hint="eastAsia" w:ascii="宋体" w:hAnsi="宋体" w:eastAsia="宋体" w:cs="宋体"/>
          <w:color w:val="auto"/>
          <w:sz w:val="24"/>
          <w:highlight w:val="none"/>
          <w:u w:val="single"/>
          <w:lang w:val="zh-TW" w:bidi="ar"/>
        </w:rPr>
        <w:t>陶</w:t>
      </w:r>
      <w:r>
        <w:rPr>
          <w:rFonts w:hint="eastAsia" w:ascii="宋体" w:hAnsi="宋体" w:cs="宋体"/>
          <w:color w:val="auto"/>
          <w:sz w:val="24"/>
          <w:highlight w:val="none"/>
          <w:u w:val="single"/>
          <w:lang w:val="en-US" w:eastAsia="zh-CN" w:bidi="ar"/>
        </w:rPr>
        <w:t>女士</w:t>
      </w:r>
      <w:r>
        <w:rPr>
          <w:rFonts w:hint="eastAsia" w:ascii="宋体" w:hAnsi="宋体" w:eastAsia="宋体" w:cs="宋体"/>
          <w:color w:val="auto"/>
          <w:sz w:val="24"/>
          <w:highlight w:val="none"/>
          <w:u w:val="single"/>
          <w:lang w:val="en-US" w:eastAsia="zh-CN" w:bidi="ar"/>
        </w:rPr>
        <w:t>、0519-85127552</w:t>
      </w:r>
      <w:r>
        <w:rPr>
          <w:rFonts w:hint="eastAsia" w:ascii="宋体" w:hAnsi="宋体" w:cs="宋体"/>
          <w:color w:val="auto"/>
          <w:sz w:val="24"/>
          <w:highlight w:val="none"/>
          <w:u w:val="single"/>
          <w:lang w:val="en-US" w:eastAsia="zh-CN" w:bidi="ar"/>
        </w:rPr>
        <w:t xml:space="preserve">   </w:t>
      </w:r>
      <w:r>
        <w:rPr>
          <w:rFonts w:hint="eastAsia" w:ascii="宋体" w:hAnsi="宋体" w:eastAsia="宋体" w:cs="宋体"/>
          <w:color w:val="auto"/>
          <w:sz w:val="24"/>
          <w:highlight w:val="none"/>
          <w:u w:val="single"/>
          <w:lang w:val="en-US" w:eastAsia="zh-CN" w:bidi="ar"/>
        </w:rPr>
        <w:t xml:space="preserve"> </w:t>
      </w:r>
    </w:p>
    <w:p w14:paraId="79143383">
      <w:pPr>
        <w:widowControl/>
        <w:spacing w:line="360" w:lineRule="auto"/>
        <w:ind w:firstLine="482" w:firstLineChars="200"/>
        <w:jc w:val="left"/>
        <w:outlineLvl w:val="1"/>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2.采购代理机构信息</w:t>
      </w:r>
    </w:p>
    <w:p w14:paraId="0A5A5CFB">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名    称：</w:t>
      </w:r>
      <w:r>
        <w:rPr>
          <w:rFonts w:hint="eastAsia" w:ascii="宋体" w:hAnsi="宋体" w:cs="宋体"/>
          <w:color w:val="auto"/>
          <w:sz w:val="24"/>
          <w:highlight w:val="none"/>
          <w:u w:val="single"/>
          <w:lang w:val="zh-TW" w:bidi="ar"/>
        </w:rPr>
        <w:t xml:space="preserve"> 江苏尚阳工程管理有限公司</w:t>
      </w:r>
      <w:r>
        <w:rPr>
          <w:rFonts w:hint="eastAsia" w:ascii="宋体" w:hAnsi="宋体" w:cs="宋体"/>
          <w:color w:val="auto"/>
          <w:sz w:val="24"/>
          <w:highlight w:val="none"/>
          <w:u w:val="single"/>
          <w:lang w:bidi="ar"/>
        </w:rPr>
        <w:t xml:space="preserve"> </w:t>
      </w:r>
    </w:p>
    <w:p w14:paraId="1CCB2680">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地    址：</w:t>
      </w:r>
      <w:r>
        <w:rPr>
          <w:rFonts w:hint="eastAsia" w:ascii="宋体" w:hAnsi="宋体" w:cs="宋体"/>
          <w:color w:val="auto"/>
          <w:sz w:val="24"/>
          <w:highlight w:val="none"/>
          <w:u w:val="single"/>
          <w:lang w:val="zh-TW" w:bidi="ar"/>
        </w:rPr>
        <w:t xml:space="preserve"> 常州市新北区嵩山路1-301号（太湖明珠苑综合市场3楼）</w:t>
      </w:r>
      <w:r>
        <w:rPr>
          <w:rFonts w:hint="eastAsia" w:ascii="宋体" w:hAnsi="宋体" w:cs="宋体"/>
          <w:color w:val="auto"/>
          <w:sz w:val="24"/>
          <w:highlight w:val="none"/>
          <w:u w:val="single"/>
          <w:lang w:bidi="ar"/>
        </w:rPr>
        <w:t xml:space="preserve"> </w:t>
      </w:r>
    </w:p>
    <w:p w14:paraId="0DBC39C1">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联系方式：</w:t>
      </w:r>
      <w:r>
        <w:rPr>
          <w:rFonts w:hint="eastAsia" w:ascii="宋体" w:hAnsi="宋体" w:cs="宋体"/>
          <w:color w:val="auto"/>
          <w:sz w:val="24"/>
          <w:highlight w:val="none"/>
          <w:u w:val="single"/>
          <w:lang w:val="zh-TW" w:bidi="ar"/>
        </w:rPr>
        <w:t xml:space="preserve"> 0519-88818225</w:t>
      </w:r>
      <w:r>
        <w:rPr>
          <w:rFonts w:hint="eastAsia" w:ascii="宋体" w:hAnsi="宋体" w:cs="宋体"/>
          <w:color w:val="auto"/>
          <w:sz w:val="24"/>
          <w:highlight w:val="none"/>
          <w:u w:val="single"/>
          <w:lang w:bidi="ar"/>
        </w:rPr>
        <w:t xml:space="preserve"> </w:t>
      </w:r>
    </w:p>
    <w:p w14:paraId="6B168B2C">
      <w:pPr>
        <w:widowControl/>
        <w:spacing w:line="360" w:lineRule="auto"/>
        <w:ind w:firstLine="482" w:firstLineChars="200"/>
        <w:jc w:val="left"/>
        <w:outlineLvl w:val="1"/>
        <w:rPr>
          <w:rFonts w:ascii="宋体" w:hAnsi="宋体" w:cs="宋体"/>
          <w:b/>
          <w:bCs/>
          <w:color w:val="auto"/>
          <w:sz w:val="24"/>
          <w:highlight w:val="none"/>
          <w:lang w:val="zh-TW" w:bidi="ar"/>
        </w:rPr>
      </w:pPr>
      <w:r>
        <w:rPr>
          <w:rFonts w:hint="eastAsia" w:ascii="宋体" w:hAnsi="宋体" w:cs="宋体"/>
          <w:b/>
          <w:bCs/>
          <w:color w:val="auto"/>
          <w:sz w:val="24"/>
          <w:highlight w:val="none"/>
          <w:lang w:val="zh-TW" w:bidi="ar"/>
        </w:rPr>
        <w:t>3.项目联系方式</w:t>
      </w:r>
    </w:p>
    <w:p w14:paraId="4C19D37F">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项目联系人：</w:t>
      </w:r>
      <w:r>
        <w:rPr>
          <w:rFonts w:hint="eastAsia" w:ascii="宋体" w:hAnsi="宋体" w:cs="宋体"/>
          <w:color w:val="auto"/>
          <w:sz w:val="24"/>
          <w:highlight w:val="none"/>
          <w:u w:val="single"/>
          <w:lang w:val="zh-TW" w:bidi="ar"/>
        </w:rPr>
        <w:t xml:space="preserve"> </w:t>
      </w:r>
      <w:r>
        <w:rPr>
          <w:rFonts w:hint="eastAsia" w:ascii="宋体" w:hAnsi="宋体" w:cs="宋体"/>
          <w:color w:val="auto"/>
          <w:sz w:val="24"/>
          <w:highlight w:val="none"/>
          <w:u w:val="single"/>
          <w:lang w:val="en-US" w:eastAsia="zh-CN" w:bidi="ar"/>
        </w:rPr>
        <w:t>单馨莹</w:t>
      </w:r>
      <w:r>
        <w:rPr>
          <w:rFonts w:hint="eastAsia" w:ascii="宋体" w:hAnsi="宋体" w:cs="宋体"/>
          <w:color w:val="auto"/>
          <w:sz w:val="24"/>
          <w:highlight w:val="none"/>
          <w:u w:val="single"/>
          <w:lang w:bidi="ar"/>
        </w:rPr>
        <w:t xml:space="preserve"> </w:t>
      </w:r>
    </w:p>
    <w:p w14:paraId="2B11310B">
      <w:pPr>
        <w:widowControl/>
        <w:spacing w:line="360" w:lineRule="auto"/>
        <w:ind w:firstLine="480" w:firstLineChars="200"/>
        <w:jc w:val="left"/>
        <w:rPr>
          <w:rFonts w:ascii="宋体" w:hAnsi="宋体" w:cs="宋体"/>
          <w:color w:val="auto"/>
          <w:sz w:val="24"/>
          <w:highlight w:val="none"/>
          <w:u w:val="single"/>
          <w:lang w:bidi="ar"/>
        </w:rPr>
      </w:pPr>
      <w:r>
        <w:rPr>
          <w:rFonts w:hint="eastAsia" w:ascii="宋体" w:hAnsi="宋体" w:cs="宋体"/>
          <w:color w:val="auto"/>
          <w:sz w:val="24"/>
          <w:highlight w:val="none"/>
          <w:lang w:val="zh-TW" w:bidi="ar"/>
        </w:rPr>
        <w:t>电      话：</w:t>
      </w:r>
      <w:r>
        <w:rPr>
          <w:rFonts w:hint="eastAsia" w:ascii="宋体" w:hAnsi="宋体" w:cs="宋体"/>
          <w:color w:val="auto"/>
          <w:sz w:val="24"/>
          <w:highlight w:val="none"/>
          <w:u w:val="single"/>
          <w:lang w:val="zh-TW" w:bidi="ar"/>
        </w:rPr>
        <w:t xml:space="preserve"> 0519-88818295（800</w:t>
      </w:r>
      <w:r>
        <w:rPr>
          <w:rFonts w:hint="eastAsia" w:ascii="宋体" w:hAnsi="宋体" w:cs="宋体"/>
          <w:color w:val="auto"/>
          <w:sz w:val="24"/>
          <w:highlight w:val="none"/>
          <w:u w:val="single"/>
          <w:lang w:val="en-US" w:eastAsia="zh-CN" w:bidi="ar"/>
        </w:rPr>
        <w:t>1</w:t>
      </w:r>
      <w:r>
        <w:rPr>
          <w:rFonts w:hint="eastAsia" w:ascii="宋体" w:hAnsi="宋体" w:cs="宋体"/>
          <w:color w:val="auto"/>
          <w:sz w:val="24"/>
          <w:highlight w:val="none"/>
          <w:u w:val="single"/>
          <w:lang w:val="zh-TW" w:bidi="ar"/>
        </w:rPr>
        <w:t>）</w:t>
      </w:r>
      <w:r>
        <w:rPr>
          <w:rFonts w:hint="eastAsia" w:ascii="宋体" w:hAnsi="宋体" w:cs="宋体"/>
          <w:color w:val="auto"/>
          <w:sz w:val="24"/>
          <w:highlight w:val="none"/>
          <w:u w:val="single"/>
          <w:lang w:bidi="ar"/>
        </w:rPr>
        <w:t xml:space="preserve"> </w:t>
      </w:r>
    </w:p>
    <w:p w14:paraId="4438B901">
      <w:pPr>
        <w:widowControl/>
        <w:spacing w:line="360" w:lineRule="auto"/>
        <w:ind w:firstLine="480" w:firstLineChars="200"/>
        <w:jc w:val="left"/>
        <w:rPr>
          <w:rFonts w:ascii="宋体" w:hAnsi="宋体" w:cs="宋体"/>
          <w:color w:val="auto"/>
          <w:sz w:val="24"/>
          <w:highlight w:val="none"/>
          <w:lang w:val="zh-TW" w:bidi="ar"/>
        </w:rPr>
      </w:pPr>
    </w:p>
    <w:p w14:paraId="5728D3BC">
      <w:pPr>
        <w:spacing w:line="360" w:lineRule="auto"/>
        <w:jc w:val="center"/>
        <w:rPr>
          <w:rFonts w:ascii="宋体" w:hAnsi="宋体" w:cs="宋体"/>
          <w:color w:val="auto"/>
          <w:sz w:val="24"/>
          <w:highlight w:val="none"/>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fmt="decimal" w:start="1"/>
          <w:cols w:space="720" w:num="1"/>
          <w:titlePg/>
          <w:docGrid w:linePitch="462" w:charSpace="0"/>
        </w:sectPr>
      </w:pPr>
    </w:p>
    <w:p w14:paraId="0D2C9DE3">
      <w:pPr>
        <w:spacing w:line="360" w:lineRule="auto"/>
        <w:jc w:val="center"/>
        <w:outlineLvl w:val="0"/>
        <w:rPr>
          <w:b/>
          <w:color w:val="auto"/>
          <w:sz w:val="36"/>
          <w:szCs w:val="36"/>
          <w:highlight w:val="none"/>
        </w:rPr>
      </w:pPr>
      <w:bookmarkStart w:id="43" w:name="_Toc11085"/>
      <w:r>
        <w:rPr>
          <w:b/>
          <w:color w:val="auto"/>
          <w:sz w:val="36"/>
          <w:szCs w:val="36"/>
          <w:highlight w:val="none"/>
        </w:rPr>
        <w:t>第二章   投标人须知</w:t>
      </w:r>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38717FC">
      <w:pPr>
        <w:snapToGrid w:val="0"/>
        <w:spacing w:line="360" w:lineRule="auto"/>
        <w:jc w:val="center"/>
        <w:rPr>
          <w:rFonts w:ascii="宋体" w:hAnsi="宋体"/>
          <w:b/>
          <w:bCs/>
          <w:color w:val="auto"/>
          <w:sz w:val="28"/>
          <w:szCs w:val="28"/>
          <w:highlight w:val="none"/>
        </w:rPr>
      </w:pPr>
      <w:bookmarkStart w:id="44" w:name="_Toc142311021"/>
      <w:bookmarkStart w:id="45" w:name="_Toc151193689"/>
      <w:bookmarkStart w:id="46" w:name="_Toc127151519"/>
      <w:bookmarkStart w:id="47" w:name="_Toc150774724"/>
      <w:bookmarkStart w:id="48" w:name="_Toc150509270"/>
      <w:bookmarkStart w:id="49" w:name="_Toc226337215"/>
      <w:bookmarkStart w:id="50" w:name="_Toc164229214"/>
      <w:bookmarkStart w:id="51" w:name="_Toc150480757"/>
      <w:bookmarkStart w:id="52" w:name="_Toc151193907"/>
      <w:bookmarkStart w:id="53" w:name="_Toc226965709"/>
      <w:bookmarkStart w:id="54" w:name="_Toc150774619"/>
      <w:bookmarkStart w:id="55" w:name="_Toc127151720"/>
      <w:bookmarkStart w:id="56" w:name="_Toc127161433"/>
      <w:bookmarkStart w:id="57" w:name="_Toc151193617"/>
      <w:bookmarkStart w:id="58" w:name="_Toc520356144"/>
      <w:bookmarkStart w:id="59" w:name="_Toc226309763"/>
      <w:bookmarkStart w:id="60" w:name="_Toc151193761"/>
      <w:bookmarkStart w:id="61" w:name="_Toc164608788"/>
      <w:bookmarkStart w:id="62" w:name="_Toc151190146"/>
      <w:bookmarkStart w:id="63" w:name="_Toc164351613"/>
      <w:bookmarkStart w:id="64" w:name="_Toc164608633"/>
      <w:bookmarkStart w:id="65" w:name="_Toc195842884"/>
      <w:bookmarkStart w:id="66" w:name="_Toc164229360"/>
      <w:bookmarkStart w:id="67" w:name="_Toc149720812"/>
      <w:bookmarkStart w:id="68" w:name="_Toc151193833"/>
      <w:bookmarkStart w:id="69" w:name="_Toc226965792"/>
      <w:r>
        <w:rPr>
          <w:rFonts w:hint="eastAsia" w:ascii="宋体" w:hAnsi="宋体"/>
          <w:b/>
          <w:bCs/>
          <w:color w:val="auto"/>
          <w:sz w:val="28"/>
          <w:szCs w:val="28"/>
          <w:highlight w:val="none"/>
        </w:rPr>
        <w:t>投标人须知资料表</w:t>
      </w:r>
    </w:p>
    <w:p w14:paraId="7196FC12">
      <w:pPr>
        <w:jc w:val="center"/>
        <w:rPr>
          <w:b/>
          <w:color w:val="auto"/>
          <w:sz w:val="28"/>
          <w:szCs w:val="28"/>
          <w:highlight w:val="none"/>
        </w:rPr>
      </w:pPr>
    </w:p>
    <w:p w14:paraId="6E7D381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本表是对投标人须知的具体补充和修改，如有矛盾，均以本资料表为准。</w:t>
      </w:r>
    </w:p>
    <w:p w14:paraId="1042ED7E">
      <w:pPr>
        <w:widowControl/>
        <w:spacing w:line="360" w:lineRule="auto"/>
        <w:ind w:firstLine="480" w:firstLineChars="200"/>
        <w:jc w:val="left"/>
        <w:rPr>
          <w:rFonts w:ascii="宋体" w:hAnsi="宋体" w:cs="宋体"/>
          <w:color w:val="auto"/>
          <w:sz w:val="24"/>
          <w:highlight w:val="none"/>
          <w:lang w:val="zh-TW" w:bidi="ar"/>
        </w:rPr>
      </w:pPr>
      <w:r>
        <w:rPr>
          <w:rFonts w:hint="eastAsia" w:ascii="宋体" w:hAnsi="宋体" w:cs="宋体"/>
          <w:color w:val="auto"/>
          <w:sz w:val="24"/>
          <w:highlight w:val="none"/>
          <w:lang w:val="zh-TW" w:bidi="ar"/>
        </w:rPr>
        <w:t>标记“■”的选项意为适用于本项目，标记“□”的选项意为不适用于本项目。</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2201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05F239A3">
            <w:pPr>
              <w:jc w:val="center"/>
              <w:rPr>
                <w:b/>
                <w:bCs/>
                <w:color w:val="auto"/>
                <w:sz w:val="24"/>
                <w:highlight w:val="none"/>
              </w:rPr>
            </w:pPr>
            <w:r>
              <w:rPr>
                <w:b/>
                <w:color w:val="auto"/>
                <w:sz w:val="24"/>
                <w:highlight w:val="none"/>
              </w:rPr>
              <w:t>条款号</w:t>
            </w:r>
          </w:p>
        </w:tc>
        <w:tc>
          <w:tcPr>
            <w:tcW w:w="1701" w:type="dxa"/>
            <w:vAlign w:val="center"/>
          </w:tcPr>
          <w:p w14:paraId="1A9FC34A">
            <w:pPr>
              <w:jc w:val="center"/>
              <w:rPr>
                <w:b/>
                <w:bCs/>
                <w:color w:val="auto"/>
                <w:sz w:val="24"/>
                <w:highlight w:val="none"/>
              </w:rPr>
            </w:pPr>
            <w:r>
              <w:rPr>
                <w:b/>
                <w:bCs/>
                <w:color w:val="auto"/>
                <w:sz w:val="24"/>
                <w:highlight w:val="none"/>
              </w:rPr>
              <w:t>条目</w:t>
            </w:r>
          </w:p>
        </w:tc>
        <w:tc>
          <w:tcPr>
            <w:tcW w:w="7540" w:type="dxa"/>
            <w:vAlign w:val="center"/>
          </w:tcPr>
          <w:p w14:paraId="72A7EAFC">
            <w:pPr>
              <w:jc w:val="center"/>
              <w:rPr>
                <w:b/>
                <w:bCs/>
                <w:color w:val="auto"/>
                <w:sz w:val="24"/>
                <w:highlight w:val="none"/>
              </w:rPr>
            </w:pPr>
            <w:r>
              <w:rPr>
                <w:b/>
                <w:bCs/>
                <w:color w:val="auto"/>
                <w:sz w:val="24"/>
                <w:highlight w:val="none"/>
              </w:rPr>
              <w:t>内容</w:t>
            </w:r>
          </w:p>
        </w:tc>
      </w:tr>
      <w:tr w14:paraId="7023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988" w:type="dxa"/>
            <w:vAlign w:val="center"/>
          </w:tcPr>
          <w:p w14:paraId="102869A0">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2.2</w:t>
            </w:r>
          </w:p>
        </w:tc>
        <w:tc>
          <w:tcPr>
            <w:tcW w:w="1701" w:type="dxa"/>
            <w:vAlign w:val="center"/>
          </w:tcPr>
          <w:p w14:paraId="2F8F4597">
            <w:pPr>
              <w:jc w:val="center"/>
              <w:rPr>
                <w:color w:val="auto"/>
                <w:sz w:val="24"/>
                <w:highlight w:val="none"/>
              </w:rPr>
            </w:pPr>
            <w:r>
              <w:rPr>
                <w:color w:val="auto"/>
                <w:sz w:val="24"/>
                <w:highlight w:val="none"/>
              </w:rPr>
              <w:t>项目属性</w:t>
            </w:r>
          </w:p>
        </w:tc>
        <w:tc>
          <w:tcPr>
            <w:tcW w:w="7540" w:type="dxa"/>
            <w:vAlign w:val="center"/>
          </w:tcPr>
          <w:p w14:paraId="7B2FAD63">
            <w:pPr>
              <w:jc w:val="left"/>
              <w:rPr>
                <w:rFonts w:ascii="宋体" w:hAnsi="宋体" w:cs="宋体"/>
                <w:color w:val="auto"/>
                <w:sz w:val="24"/>
                <w:highlight w:val="none"/>
              </w:rPr>
            </w:pPr>
            <w:r>
              <w:rPr>
                <w:rFonts w:hint="eastAsia" w:ascii="宋体" w:hAnsi="宋体" w:cs="宋体"/>
                <w:color w:val="auto"/>
                <w:sz w:val="24"/>
                <w:highlight w:val="none"/>
              </w:rPr>
              <w:t>项目属性：</w:t>
            </w:r>
          </w:p>
          <w:p w14:paraId="0B344293">
            <w:pPr>
              <w:jc w:val="left"/>
              <w:rPr>
                <w:rFonts w:ascii="宋体" w:hAnsi="宋体" w:cs="宋体"/>
                <w:color w:val="auto"/>
                <w:sz w:val="24"/>
                <w:highlight w:val="none"/>
              </w:rPr>
            </w:pPr>
            <w:r>
              <w:rPr>
                <w:rFonts w:hint="eastAsia" w:ascii="宋体" w:hAnsi="宋体" w:cs="宋体"/>
                <w:color w:val="auto"/>
                <w:sz w:val="24"/>
                <w:highlight w:val="none"/>
              </w:rPr>
              <w:t>■服务</w:t>
            </w:r>
          </w:p>
          <w:p w14:paraId="16F34056">
            <w:pPr>
              <w:jc w:val="left"/>
              <w:rPr>
                <w:rFonts w:ascii="宋体" w:hAnsi="宋体" w:cs="宋体"/>
                <w:color w:val="auto"/>
                <w:sz w:val="24"/>
                <w:highlight w:val="none"/>
              </w:rPr>
            </w:pPr>
            <w:r>
              <w:rPr>
                <w:rFonts w:hint="eastAsia" w:ascii="宋体" w:hAnsi="宋体" w:cs="宋体"/>
                <w:color w:val="auto"/>
                <w:sz w:val="24"/>
                <w:highlight w:val="none"/>
              </w:rPr>
              <w:t>□货物</w:t>
            </w:r>
          </w:p>
        </w:tc>
      </w:tr>
      <w:tr w14:paraId="0A14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88" w:type="dxa"/>
            <w:vMerge w:val="restart"/>
            <w:vAlign w:val="center"/>
          </w:tcPr>
          <w:p w14:paraId="01BCE3FA">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3.1</w:t>
            </w:r>
          </w:p>
        </w:tc>
        <w:tc>
          <w:tcPr>
            <w:tcW w:w="1701" w:type="dxa"/>
            <w:vAlign w:val="center"/>
          </w:tcPr>
          <w:p w14:paraId="2370B3E1">
            <w:pPr>
              <w:jc w:val="center"/>
              <w:rPr>
                <w:color w:val="auto"/>
                <w:sz w:val="24"/>
                <w:highlight w:val="none"/>
              </w:rPr>
            </w:pPr>
            <w:r>
              <w:rPr>
                <w:color w:val="auto"/>
                <w:sz w:val="24"/>
                <w:highlight w:val="none"/>
              </w:rPr>
              <w:t>现场考察</w:t>
            </w:r>
          </w:p>
        </w:tc>
        <w:tc>
          <w:tcPr>
            <w:tcW w:w="7540" w:type="dxa"/>
            <w:vAlign w:val="center"/>
          </w:tcPr>
          <w:p w14:paraId="79DD7758">
            <w:pPr>
              <w:jc w:val="left"/>
              <w:rPr>
                <w:rFonts w:ascii="宋体" w:hAnsi="宋体" w:cs="宋体"/>
                <w:color w:val="auto"/>
                <w:sz w:val="24"/>
                <w:highlight w:val="none"/>
              </w:rPr>
            </w:pPr>
            <w:r>
              <w:rPr>
                <w:rFonts w:hint="eastAsia" w:ascii="宋体" w:hAnsi="宋体" w:cs="宋体"/>
                <w:color w:val="auto"/>
                <w:sz w:val="24"/>
                <w:highlight w:val="none"/>
              </w:rPr>
              <w:t>■不组织</w:t>
            </w:r>
          </w:p>
          <w:p w14:paraId="2C5ADE6D">
            <w:pPr>
              <w:jc w:val="left"/>
              <w:rPr>
                <w:rFonts w:ascii="宋体" w:hAnsi="宋体" w:cs="宋体"/>
                <w:bCs/>
                <w:color w:val="auto"/>
                <w:sz w:val="24"/>
                <w:highlight w:val="none"/>
              </w:rPr>
            </w:pPr>
            <w:r>
              <w:rPr>
                <w:rFonts w:hint="eastAsia" w:ascii="宋体" w:hAnsi="宋体" w:cs="宋体"/>
                <w:color w:val="auto"/>
                <w:sz w:val="24"/>
                <w:highlight w:val="none"/>
              </w:rPr>
              <w:t>□组织，考察时间：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61D50E20">
            <w:pPr>
              <w:pStyle w:val="24"/>
              <w:adjustRightInd w:val="0"/>
              <w:snapToGrid w:val="0"/>
              <w:rPr>
                <w:rFonts w:hint="default" w:hAnsi="宋体" w:cs="宋体"/>
                <w:color w:val="auto"/>
                <w:sz w:val="24"/>
                <w:szCs w:val="24"/>
                <w:highlight w:val="none"/>
              </w:rPr>
            </w:pPr>
            <w:r>
              <w:rPr>
                <w:rFonts w:hAnsi="宋体" w:cs="宋体"/>
                <w:color w:val="auto"/>
                <w:sz w:val="24"/>
                <w:szCs w:val="24"/>
                <w:highlight w:val="none"/>
              </w:rPr>
              <w:t>考察地点：</w:t>
            </w:r>
            <w:r>
              <w:rPr>
                <w:rFonts w:hAnsi="宋体" w:cs="宋体"/>
                <w:color w:val="auto"/>
                <w:sz w:val="24"/>
                <w:szCs w:val="24"/>
                <w:highlight w:val="none"/>
                <w:u w:val="single"/>
              </w:rPr>
              <w:t xml:space="preserve">  /  </w:t>
            </w:r>
            <w:r>
              <w:rPr>
                <w:rFonts w:hAnsi="宋体" w:cs="宋体"/>
                <w:color w:val="auto"/>
                <w:sz w:val="24"/>
                <w:szCs w:val="24"/>
                <w:highlight w:val="none"/>
              </w:rPr>
              <w:t>。</w:t>
            </w:r>
          </w:p>
        </w:tc>
      </w:tr>
      <w:tr w14:paraId="50476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988" w:type="dxa"/>
            <w:vMerge w:val="continue"/>
            <w:vAlign w:val="center"/>
          </w:tcPr>
          <w:p w14:paraId="5E70D6DA">
            <w:pPr>
              <w:pStyle w:val="24"/>
              <w:adjustRightInd w:val="0"/>
              <w:snapToGrid w:val="0"/>
              <w:jc w:val="center"/>
              <w:rPr>
                <w:rFonts w:hint="default" w:ascii="Times New Roman" w:hAnsi="Times New Roman"/>
                <w:color w:val="auto"/>
                <w:sz w:val="24"/>
                <w:szCs w:val="24"/>
                <w:highlight w:val="none"/>
              </w:rPr>
            </w:pPr>
          </w:p>
        </w:tc>
        <w:tc>
          <w:tcPr>
            <w:tcW w:w="1701" w:type="dxa"/>
            <w:vAlign w:val="center"/>
          </w:tcPr>
          <w:p w14:paraId="28D4C45B">
            <w:pPr>
              <w:jc w:val="center"/>
              <w:rPr>
                <w:color w:val="auto"/>
                <w:sz w:val="24"/>
                <w:highlight w:val="none"/>
              </w:rPr>
            </w:pPr>
            <w:r>
              <w:rPr>
                <w:color w:val="auto"/>
                <w:sz w:val="24"/>
                <w:highlight w:val="none"/>
              </w:rPr>
              <w:t>开标前答疑会</w:t>
            </w:r>
          </w:p>
        </w:tc>
        <w:tc>
          <w:tcPr>
            <w:tcW w:w="7540" w:type="dxa"/>
            <w:vAlign w:val="center"/>
          </w:tcPr>
          <w:p w14:paraId="021B3BE4">
            <w:pPr>
              <w:jc w:val="left"/>
              <w:rPr>
                <w:rFonts w:ascii="宋体" w:hAnsi="宋体" w:cs="宋体"/>
                <w:color w:val="auto"/>
                <w:sz w:val="24"/>
                <w:highlight w:val="none"/>
              </w:rPr>
            </w:pPr>
            <w:r>
              <w:rPr>
                <w:rFonts w:hint="eastAsia" w:ascii="宋体" w:hAnsi="宋体" w:cs="宋体"/>
                <w:color w:val="auto"/>
                <w:sz w:val="24"/>
                <w:highlight w:val="none"/>
              </w:rPr>
              <w:t>■不召开</w:t>
            </w:r>
          </w:p>
          <w:p w14:paraId="02C03D12">
            <w:pPr>
              <w:jc w:val="left"/>
              <w:rPr>
                <w:rFonts w:ascii="宋体" w:hAnsi="宋体" w:cs="宋体"/>
                <w:color w:val="auto"/>
                <w:sz w:val="24"/>
                <w:highlight w:val="none"/>
              </w:rPr>
            </w:pPr>
            <w:r>
              <w:rPr>
                <w:rFonts w:hint="eastAsia" w:ascii="宋体" w:hAnsi="宋体" w:cs="宋体"/>
                <w:color w:val="auto"/>
                <w:sz w:val="24"/>
                <w:highlight w:val="none"/>
              </w:rPr>
              <w:t>□召开，召开时间：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年</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月</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日</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lang w:bidi="ar"/>
              </w:rPr>
              <w:t>分</w:t>
            </w:r>
          </w:p>
          <w:p w14:paraId="5A851202">
            <w:pPr>
              <w:jc w:val="left"/>
              <w:rPr>
                <w:rFonts w:ascii="宋体" w:hAnsi="宋体" w:cs="宋体"/>
                <w:color w:val="auto"/>
                <w:sz w:val="24"/>
                <w:highlight w:val="none"/>
              </w:rPr>
            </w:pPr>
            <w:r>
              <w:rPr>
                <w:rFonts w:hint="eastAsia" w:ascii="宋体" w:hAnsi="宋体" w:cs="宋体"/>
                <w:color w:val="auto"/>
                <w:sz w:val="24"/>
                <w:highlight w:val="none"/>
              </w:rPr>
              <w:t>召开地点：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34FA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88" w:type="dxa"/>
            <w:vAlign w:val="center"/>
          </w:tcPr>
          <w:p w14:paraId="7A5B1AA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5.2.5</w:t>
            </w:r>
          </w:p>
        </w:tc>
        <w:tc>
          <w:tcPr>
            <w:tcW w:w="1701" w:type="dxa"/>
            <w:vAlign w:val="center"/>
          </w:tcPr>
          <w:p w14:paraId="5B2B74B3">
            <w:pPr>
              <w:jc w:val="center"/>
              <w:rPr>
                <w:color w:val="auto"/>
                <w:sz w:val="24"/>
                <w:highlight w:val="none"/>
              </w:rPr>
            </w:pPr>
            <w:r>
              <w:rPr>
                <w:color w:val="auto"/>
                <w:sz w:val="24"/>
                <w:highlight w:val="none"/>
              </w:rPr>
              <w:t>标的所属行业</w:t>
            </w:r>
          </w:p>
        </w:tc>
        <w:tc>
          <w:tcPr>
            <w:tcW w:w="7540" w:type="dxa"/>
            <w:vAlign w:val="center"/>
          </w:tcPr>
          <w:p w14:paraId="707BDE4B">
            <w:pPr>
              <w:widowControl/>
              <w:jc w:val="left"/>
              <w:rPr>
                <w:rFonts w:ascii="宋体" w:hAnsi="宋体" w:cs="宋体"/>
                <w:color w:val="auto"/>
                <w:sz w:val="24"/>
                <w:highlight w:val="none"/>
              </w:rPr>
            </w:pPr>
            <w:r>
              <w:rPr>
                <w:rFonts w:hint="eastAsia" w:ascii="宋体" w:hAnsi="宋体" w:cs="宋体"/>
                <w:color w:val="auto"/>
                <w:sz w:val="24"/>
                <w:highlight w:val="none"/>
              </w:rPr>
              <w:t>本项目采购标的对应的中小企业划分标准所属行业：</w:t>
            </w:r>
            <w:r>
              <w:rPr>
                <w:rFonts w:hint="eastAsia" w:ascii="宋体" w:hAnsi="宋体" w:cs="宋体"/>
                <w:b/>
                <w:bCs/>
                <w:color w:val="auto"/>
                <w:kern w:val="0"/>
                <w:sz w:val="24"/>
                <w:highlight w:val="none"/>
                <w:u w:val="single"/>
                <w:lang w:val="en-US" w:eastAsia="zh-CN" w:bidi="ar"/>
              </w:rPr>
              <w:t>餐饮业</w:t>
            </w:r>
          </w:p>
        </w:tc>
      </w:tr>
      <w:tr w14:paraId="31A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8" w:hRule="atLeast"/>
          <w:jc w:val="center"/>
        </w:trPr>
        <w:tc>
          <w:tcPr>
            <w:tcW w:w="988" w:type="dxa"/>
            <w:vAlign w:val="center"/>
          </w:tcPr>
          <w:p w14:paraId="2723B625">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w:t>
            </w:r>
            <w:r>
              <w:rPr>
                <w:rFonts w:hint="default" w:ascii="Times New Roman" w:hAnsi="Times New Roman"/>
                <w:color w:val="auto"/>
                <w:sz w:val="24"/>
                <w:szCs w:val="24"/>
                <w:highlight w:val="none"/>
              </w:rPr>
              <w:t>1.2</w:t>
            </w:r>
          </w:p>
        </w:tc>
        <w:tc>
          <w:tcPr>
            <w:tcW w:w="1701" w:type="dxa"/>
            <w:vAlign w:val="center"/>
          </w:tcPr>
          <w:p w14:paraId="65A40066">
            <w:pPr>
              <w:jc w:val="center"/>
              <w:rPr>
                <w:color w:val="auto"/>
                <w:sz w:val="24"/>
                <w:highlight w:val="none"/>
              </w:rPr>
            </w:pPr>
            <w:r>
              <w:rPr>
                <w:rFonts w:hint="eastAsia"/>
                <w:color w:val="auto"/>
                <w:sz w:val="24"/>
                <w:highlight w:val="none"/>
              </w:rPr>
              <w:t>投标报价</w:t>
            </w:r>
          </w:p>
        </w:tc>
        <w:tc>
          <w:tcPr>
            <w:tcW w:w="7540" w:type="dxa"/>
            <w:vAlign w:val="center"/>
          </w:tcPr>
          <w:p w14:paraId="7C7980D0">
            <w:pPr>
              <w:jc w:val="left"/>
              <w:rPr>
                <w:rFonts w:ascii="宋体" w:hAnsi="宋体" w:cs="宋体"/>
                <w:color w:val="auto"/>
                <w:sz w:val="24"/>
                <w:highlight w:val="none"/>
              </w:rPr>
            </w:pPr>
            <w:r>
              <w:rPr>
                <w:rFonts w:hint="eastAsia" w:ascii="宋体" w:hAnsi="宋体" w:cs="宋体"/>
                <w:color w:val="auto"/>
                <w:sz w:val="24"/>
                <w:highlight w:val="none"/>
              </w:rPr>
              <w:t>投标报价的特殊规定：</w:t>
            </w:r>
          </w:p>
          <w:p w14:paraId="4B9A5A1A">
            <w:pPr>
              <w:jc w:val="left"/>
              <w:rPr>
                <w:rFonts w:ascii="宋体" w:hAnsi="宋体" w:cs="宋体"/>
                <w:color w:val="auto"/>
                <w:sz w:val="24"/>
                <w:highlight w:val="none"/>
              </w:rPr>
            </w:pPr>
            <w:r>
              <w:rPr>
                <w:rFonts w:hint="eastAsia" w:ascii="宋体" w:hAnsi="宋体" w:cs="宋体"/>
                <w:color w:val="auto"/>
                <w:sz w:val="24"/>
                <w:highlight w:val="none"/>
              </w:rPr>
              <w:t>■无</w:t>
            </w:r>
          </w:p>
          <w:p w14:paraId="5CB48AC7">
            <w:pPr>
              <w:jc w:val="left"/>
              <w:rPr>
                <w:rFonts w:ascii="宋体" w:hAnsi="宋体" w:cs="宋体"/>
                <w:color w:val="auto"/>
                <w:sz w:val="24"/>
                <w:highlight w:val="none"/>
              </w:rPr>
            </w:pPr>
            <w:r>
              <w:rPr>
                <w:rFonts w:hint="eastAsia" w:ascii="宋体" w:hAnsi="宋体" w:cs="宋体"/>
                <w:color w:val="auto"/>
                <w:sz w:val="24"/>
                <w:highlight w:val="none"/>
              </w:rPr>
              <w:t>□有，具体情形：</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683F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88" w:type="dxa"/>
            <w:vAlign w:val="center"/>
          </w:tcPr>
          <w:p w14:paraId="6A1CC753">
            <w:pPr>
              <w:pStyle w:val="24"/>
              <w:adjustRightInd w:val="0"/>
              <w:snapToGrid w:val="0"/>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12</w:t>
            </w:r>
          </w:p>
        </w:tc>
        <w:tc>
          <w:tcPr>
            <w:tcW w:w="1701" w:type="dxa"/>
            <w:vAlign w:val="center"/>
          </w:tcPr>
          <w:p w14:paraId="44CC78C1">
            <w:pPr>
              <w:jc w:val="center"/>
              <w:rPr>
                <w:color w:val="auto"/>
                <w:sz w:val="24"/>
                <w:highlight w:val="none"/>
              </w:rPr>
            </w:pPr>
            <w:r>
              <w:rPr>
                <w:rFonts w:hint="eastAsia"/>
                <w:color w:val="auto"/>
                <w:sz w:val="24"/>
                <w:highlight w:val="none"/>
              </w:rPr>
              <w:t>投标保证金</w:t>
            </w:r>
          </w:p>
        </w:tc>
        <w:tc>
          <w:tcPr>
            <w:tcW w:w="7540" w:type="dxa"/>
            <w:vAlign w:val="center"/>
          </w:tcPr>
          <w:p w14:paraId="4AF2EBE9">
            <w:pPr>
              <w:jc w:val="left"/>
              <w:rPr>
                <w:rFonts w:ascii="宋体" w:hAnsi="宋体" w:cs="宋体"/>
                <w:color w:val="auto"/>
                <w:sz w:val="24"/>
                <w:highlight w:val="none"/>
              </w:rPr>
            </w:pPr>
            <w:r>
              <w:rPr>
                <w:rFonts w:hint="eastAsia" w:ascii="宋体" w:hAnsi="宋体" w:cs="宋体"/>
                <w:color w:val="auto"/>
                <w:sz w:val="24"/>
                <w:highlight w:val="none"/>
              </w:rPr>
              <w:t>免收</w:t>
            </w:r>
          </w:p>
        </w:tc>
      </w:tr>
      <w:tr w14:paraId="6450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jc w:val="center"/>
        </w:trPr>
        <w:tc>
          <w:tcPr>
            <w:tcW w:w="988" w:type="dxa"/>
            <w:vAlign w:val="center"/>
          </w:tcPr>
          <w:p w14:paraId="1B9157A6">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13.1</w:t>
            </w:r>
          </w:p>
        </w:tc>
        <w:tc>
          <w:tcPr>
            <w:tcW w:w="1701" w:type="dxa"/>
            <w:vAlign w:val="center"/>
          </w:tcPr>
          <w:p w14:paraId="04E98525">
            <w:pPr>
              <w:jc w:val="center"/>
              <w:rPr>
                <w:color w:val="auto"/>
                <w:sz w:val="24"/>
                <w:highlight w:val="none"/>
              </w:rPr>
            </w:pPr>
            <w:r>
              <w:rPr>
                <w:color w:val="auto"/>
                <w:sz w:val="24"/>
                <w:highlight w:val="none"/>
              </w:rPr>
              <w:t>投标有效期</w:t>
            </w:r>
          </w:p>
        </w:tc>
        <w:tc>
          <w:tcPr>
            <w:tcW w:w="7540" w:type="dxa"/>
            <w:vAlign w:val="center"/>
          </w:tcPr>
          <w:p w14:paraId="520EE00F">
            <w:pPr>
              <w:jc w:val="left"/>
              <w:rPr>
                <w:rFonts w:ascii="宋体" w:hAnsi="宋体" w:cs="宋体"/>
                <w:color w:val="auto"/>
                <w:sz w:val="24"/>
                <w:highlight w:val="none"/>
              </w:rPr>
            </w:pPr>
            <w:r>
              <w:rPr>
                <w:rFonts w:hint="eastAsia" w:ascii="宋体" w:hAnsi="宋体" w:cs="宋体"/>
                <w:color w:val="auto"/>
                <w:sz w:val="24"/>
                <w:highlight w:val="none"/>
              </w:rPr>
              <w:t>自提交投标文件的截止之日起算</w:t>
            </w:r>
            <w:r>
              <w:rPr>
                <w:rFonts w:hint="eastAsia" w:ascii="宋体" w:hAnsi="宋体" w:cs="宋体"/>
                <w:color w:val="auto"/>
                <w:sz w:val="24"/>
                <w:highlight w:val="none"/>
                <w:u w:val="single"/>
              </w:rPr>
              <w:t xml:space="preserve"> 60 </w:t>
            </w:r>
            <w:r>
              <w:rPr>
                <w:rFonts w:hint="eastAsia" w:ascii="宋体" w:hAnsi="宋体" w:cs="宋体"/>
                <w:color w:val="auto"/>
                <w:sz w:val="24"/>
                <w:highlight w:val="none"/>
              </w:rPr>
              <w:t>日历天。</w:t>
            </w:r>
          </w:p>
        </w:tc>
      </w:tr>
      <w:tr w14:paraId="2A1F4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7" w:hRule="atLeast"/>
          <w:jc w:val="center"/>
        </w:trPr>
        <w:tc>
          <w:tcPr>
            <w:tcW w:w="988" w:type="dxa"/>
            <w:vAlign w:val="center"/>
          </w:tcPr>
          <w:p w14:paraId="4D9B9CB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25.5</w:t>
            </w:r>
          </w:p>
        </w:tc>
        <w:tc>
          <w:tcPr>
            <w:tcW w:w="1701" w:type="dxa"/>
            <w:vAlign w:val="center"/>
          </w:tcPr>
          <w:p w14:paraId="6FE136CE">
            <w:pPr>
              <w:jc w:val="center"/>
              <w:rPr>
                <w:color w:val="auto"/>
                <w:sz w:val="24"/>
                <w:highlight w:val="none"/>
              </w:rPr>
            </w:pPr>
            <w:r>
              <w:rPr>
                <w:color w:val="auto"/>
                <w:sz w:val="24"/>
                <w:highlight w:val="none"/>
              </w:rPr>
              <w:t>分包</w:t>
            </w:r>
          </w:p>
        </w:tc>
        <w:tc>
          <w:tcPr>
            <w:tcW w:w="7540" w:type="dxa"/>
            <w:vAlign w:val="center"/>
          </w:tcPr>
          <w:p w14:paraId="051D741C">
            <w:pPr>
              <w:jc w:val="left"/>
              <w:rPr>
                <w:rFonts w:ascii="宋体" w:hAnsi="宋体" w:cs="宋体"/>
                <w:color w:val="auto"/>
                <w:sz w:val="24"/>
                <w:highlight w:val="none"/>
              </w:rPr>
            </w:pPr>
            <w:r>
              <w:rPr>
                <w:rFonts w:hint="eastAsia" w:ascii="宋体" w:hAnsi="宋体" w:cs="宋体"/>
                <w:color w:val="auto"/>
                <w:sz w:val="24"/>
                <w:highlight w:val="none"/>
              </w:rPr>
              <w:t xml:space="preserve">本项目的非主体、非关键性工作是否允许分包： </w:t>
            </w:r>
          </w:p>
          <w:p w14:paraId="42FDB0CC">
            <w:pPr>
              <w:jc w:val="left"/>
              <w:rPr>
                <w:rFonts w:ascii="宋体" w:hAnsi="宋体" w:cs="宋体"/>
                <w:color w:val="auto"/>
                <w:sz w:val="24"/>
                <w:highlight w:val="none"/>
              </w:rPr>
            </w:pPr>
            <w:r>
              <w:rPr>
                <w:rFonts w:hint="eastAsia" w:ascii="宋体" w:hAnsi="宋体" w:cs="宋体"/>
                <w:color w:val="auto"/>
                <w:sz w:val="24"/>
                <w:highlight w:val="none"/>
              </w:rPr>
              <w:t>■不允许</w:t>
            </w:r>
          </w:p>
          <w:p w14:paraId="546866DB">
            <w:pPr>
              <w:jc w:val="left"/>
              <w:rPr>
                <w:rFonts w:ascii="宋体" w:hAnsi="宋体" w:cs="宋体"/>
                <w:color w:val="auto"/>
                <w:sz w:val="24"/>
                <w:highlight w:val="none"/>
              </w:rPr>
            </w:pPr>
            <w:r>
              <w:rPr>
                <w:rFonts w:hint="eastAsia" w:ascii="宋体" w:hAnsi="宋体" w:cs="宋体"/>
                <w:color w:val="auto"/>
                <w:sz w:val="24"/>
                <w:highlight w:val="none"/>
              </w:rPr>
              <w:t>□允许，具体要求：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5B036D34">
            <w:pPr>
              <w:jc w:val="left"/>
              <w:rPr>
                <w:rFonts w:ascii="宋体" w:hAnsi="宋体" w:cs="宋体"/>
                <w:color w:val="auto"/>
                <w:sz w:val="24"/>
                <w:highlight w:val="none"/>
              </w:rPr>
            </w:pPr>
            <w:r>
              <w:rPr>
                <w:rFonts w:hint="eastAsia" w:ascii="宋体" w:hAnsi="宋体" w:cs="宋体"/>
                <w:color w:val="auto"/>
                <w:sz w:val="24"/>
                <w:highlight w:val="none"/>
              </w:rPr>
              <w:t>（1）可以分包履行的具体内容：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5AE0190">
            <w:pPr>
              <w:jc w:val="left"/>
              <w:rPr>
                <w:rFonts w:ascii="宋体" w:hAnsi="宋体" w:cs="宋体"/>
                <w:color w:val="auto"/>
                <w:sz w:val="24"/>
                <w:highlight w:val="none"/>
              </w:rPr>
            </w:pPr>
            <w:r>
              <w:rPr>
                <w:rFonts w:hint="eastAsia" w:ascii="宋体" w:hAnsi="宋体" w:cs="宋体"/>
                <w:color w:val="auto"/>
                <w:sz w:val="24"/>
                <w:highlight w:val="none"/>
              </w:rPr>
              <w:t>（2）允许分包的金额或者比例：</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9BC697A">
            <w:pPr>
              <w:jc w:val="left"/>
              <w:rPr>
                <w:rFonts w:ascii="宋体" w:hAnsi="宋体" w:cs="宋体"/>
                <w:color w:val="auto"/>
                <w:sz w:val="24"/>
                <w:highlight w:val="none"/>
              </w:rPr>
            </w:pPr>
            <w:r>
              <w:rPr>
                <w:rFonts w:hint="eastAsia" w:ascii="宋体" w:hAnsi="宋体" w:cs="宋体"/>
                <w:color w:val="auto"/>
                <w:sz w:val="24"/>
                <w:highlight w:val="none"/>
              </w:rPr>
              <w:t>（3）其他要求：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tc>
      </w:tr>
      <w:tr w14:paraId="03D07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2" w:hRule="atLeast"/>
          <w:jc w:val="center"/>
        </w:trPr>
        <w:tc>
          <w:tcPr>
            <w:tcW w:w="988" w:type="dxa"/>
            <w:vAlign w:val="center"/>
          </w:tcPr>
          <w:p w14:paraId="39058D71">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26.1.1</w:t>
            </w:r>
          </w:p>
        </w:tc>
        <w:tc>
          <w:tcPr>
            <w:tcW w:w="1701" w:type="dxa"/>
            <w:vAlign w:val="center"/>
          </w:tcPr>
          <w:p w14:paraId="2B2D3DBB">
            <w:pPr>
              <w:jc w:val="center"/>
              <w:rPr>
                <w:color w:val="auto"/>
                <w:sz w:val="24"/>
                <w:highlight w:val="none"/>
              </w:rPr>
            </w:pPr>
            <w:r>
              <w:rPr>
                <w:color w:val="auto"/>
                <w:sz w:val="24"/>
                <w:highlight w:val="none"/>
              </w:rPr>
              <w:t>询问</w:t>
            </w:r>
          </w:p>
        </w:tc>
        <w:tc>
          <w:tcPr>
            <w:tcW w:w="7540" w:type="dxa"/>
            <w:vAlign w:val="center"/>
          </w:tcPr>
          <w:p w14:paraId="46548D12">
            <w:pPr>
              <w:jc w:val="left"/>
              <w:rPr>
                <w:rFonts w:ascii="宋体" w:hAnsi="宋体" w:cs="宋体"/>
                <w:color w:val="auto"/>
                <w:sz w:val="24"/>
                <w:highlight w:val="none"/>
              </w:rPr>
            </w:pPr>
            <w:r>
              <w:rPr>
                <w:rFonts w:hint="eastAsia" w:ascii="宋体" w:hAnsi="宋体" w:cs="宋体"/>
                <w:color w:val="auto"/>
                <w:sz w:val="24"/>
                <w:highlight w:val="none"/>
              </w:rPr>
              <w:t>询问送达形式：</w:t>
            </w:r>
            <w:r>
              <w:rPr>
                <w:rFonts w:hint="eastAsia" w:ascii="宋体" w:hAnsi="宋体" w:cs="宋体"/>
                <w:color w:val="auto"/>
                <w:sz w:val="24"/>
                <w:highlight w:val="none"/>
                <w:u w:val="single"/>
              </w:rPr>
              <w:t xml:space="preserve"> 于</w:t>
            </w:r>
            <w:r>
              <w:rPr>
                <w:rFonts w:hint="eastAsia" w:ascii="宋体" w:hAnsi="宋体" w:cs="宋体"/>
                <w:color w:val="auto"/>
                <w:sz w:val="24"/>
                <w:highlight w:val="none"/>
                <w:u w:val="single"/>
                <w:lang w:eastAsia="zh-CN"/>
              </w:rPr>
              <w:t>202</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年</w:t>
            </w:r>
            <w:r>
              <w:rPr>
                <w:rFonts w:hint="eastAsia" w:ascii="宋体" w:hAnsi="宋体" w:cs="宋体"/>
                <w:color w:val="auto"/>
                <w:sz w:val="24"/>
                <w:highlight w:val="none"/>
                <w:u w:val="single"/>
                <w:lang w:val="en-US" w:eastAsia="zh-CN"/>
              </w:rPr>
              <w:t>6</w:t>
            </w:r>
            <w:r>
              <w:rPr>
                <w:rFonts w:hint="eastAsia" w:ascii="宋体" w:hAnsi="宋体" w:cs="宋体"/>
                <w:color w:val="auto"/>
                <w:sz w:val="24"/>
                <w:highlight w:val="none"/>
                <w:u w:val="single"/>
              </w:rPr>
              <w:t>月</w:t>
            </w:r>
            <w:r>
              <w:rPr>
                <w:rFonts w:hint="eastAsia" w:ascii="宋体" w:hAnsi="宋体" w:cs="宋体"/>
                <w:color w:val="auto"/>
                <w:sz w:val="24"/>
                <w:highlight w:val="none"/>
                <w:u w:val="single"/>
                <w:lang w:val="en-US" w:eastAsia="zh-CN"/>
              </w:rPr>
              <w:t>24</w:t>
            </w:r>
            <w:r>
              <w:rPr>
                <w:rFonts w:hint="eastAsia" w:ascii="宋体" w:hAnsi="宋体" w:cs="宋体"/>
                <w:color w:val="auto"/>
                <w:sz w:val="24"/>
                <w:highlight w:val="none"/>
                <w:u w:val="single"/>
              </w:rPr>
              <w:t xml:space="preserve">日11:00（北京时间）前以书面形式递交至江苏尚阳工程管理有限公司 </w:t>
            </w:r>
            <w:r>
              <w:rPr>
                <w:rFonts w:hint="eastAsia" w:ascii="宋体" w:hAnsi="宋体" w:cs="宋体"/>
                <w:color w:val="auto"/>
                <w:sz w:val="24"/>
                <w:highlight w:val="none"/>
              </w:rPr>
              <w:t>。</w:t>
            </w:r>
          </w:p>
        </w:tc>
      </w:tr>
      <w:tr w14:paraId="7E062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988" w:type="dxa"/>
            <w:vAlign w:val="center"/>
          </w:tcPr>
          <w:p w14:paraId="18DAD158">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26.3</w:t>
            </w:r>
          </w:p>
        </w:tc>
        <w:tc>
          <w:tcPr>
            <w:tcW w:w="1701" w:type="dxa"/>
            <w:vAlign w:val="center"/>
          </w:tcPr>
          <w:p w14:paraId="449340D4">
            <w:pPr>
              <w:jc w:val="center"/>
              <w:rPr>
                <w:color w:val="auto"/>
                <w:sz w:val="24"/>
                <w:highlight w:val="none"/>
              </w:rPr>
            </w:pPr>
            <w:r>
              <w:rPr>
                <w:color w:val="auto"/>
                <w:sz w:val="24"/>
                <w:highlight w:val="none"/>
              </w:rPr>
              <w:t>联系方式</w:t>
            </w:r>
          </w:p>
        </w:tc>
        <w:tc>
          <w:tcPr>
            <w:tcW w:w="7540" w:type="dxa"/>
            <w:vAlign w:val="center"/>
          </w:tcPr>
          <w:p w14:paraId="47D4B5DC">
            <w:pPr>
              <w:jc w:val="left"/>
              <w:rPr>
                <w:rFonts w:ascii="宋体" w:hAnsi="宋体" w:cs="宋体"/>
                <w:color w:val="auto"/>
                <w:sz w:val="24"/>
                <w:highlight w:val="none"/>
              </w:rPr>
            </w:pPr>
            <w:r>
              <w:rPr>
                <w:rFonts w:hint="eastAsia" w:ascii="宋体" w:hAnsi="宋体" w:cs="宋体"/>
                <w:color w:val="auto"/>
                <w:sz w:val="24"/>
                <w:highlight w:val="none"/>
              </w:rPr>
              <w:t>接收询问和质疑的联系方式</w:t>
            </w:r>
          </w:p>
          <w:p w14:paraId="19342CF9">
            <w:pPr>
              <w:jc w:val="left"/>
              <w:rPr>
                <w:rFonts w:ascii="宋体" w:hAnsi="宋体" w:cs="宋体"/>
                <w:color w:val="auto"/>
                <w:sz w:val="24"/>
                <w:highlight w:val="none"/>
              </w:rPr>
            </w:pPr>
            <w:r>
              <w:rPr>
                <w:rFonts w:hint="eastAsia" w:ascii="宋体" w:hAnsi="宋体" w:cs="宋体"/>
                <w:color w:val="auto"/>
                <w:sz w:val="24"/>
                <w:highlight w:val="none"/>
              </w:rPr>
              <w:t>联系部门：</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单馨莹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6311AF67">
            <w:pPr>
              <w:jc w:val="left"/>
              <w:rPr>
                <w:rFonts w:ascii="宋体" w:hAnsi="宋体" w:cs="宋体"/>
                <w:color w:val="auto"/>
                <w:sz w:val="24"/>
                <w:highlight w:val="none"/>
              </w:rPr>
            </w:pPr>
            <w:r>
              <w:rPr>
                <w:rFonts w:hint="eastAsia" w:ascii="宋体" w:hAnsi="宋体" w:cs="宋体"/>
                <w:color w:val="auto"/>
                <w:sz w:val="24"/>
                <w:highlight w:val="none"/>
              </w:rPr>
              <w:t>联系电话：</w:t>
            </w:r>
            <w:r>
              <w:rPr>
                <w:rFonts w:hint="eastAsia" w:ascii="宋体" w:hAnsi="宋体" w:cs="宋体"/>
                <w:color w:val="auto"/>
                <w:sz w:val="24"/>
                <w:highlight w:val="none"/>
                <w:u w:val="single"/>
              </w:rPr>
              <w:t xml:space="preserve">  0519-88818295（800</w:t>
            </w:r>
            <w:r>
              <w:rPr>
                <w:rFonts w:hint="eastAsia" w:ascii="宋体" w:hAnsi="宋体" w:cs="宋体"/>
                <w:color w:val="auto"/>
                <w:sz w:val="24"/>
                <w:highlight w:val="none"/>
                <w:u w:val="single"/>
                <w:lang w:val="en-US" w:eastAsia="zh-CN"/>
              </w:rPr>
              <w:t>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5182BC7A">
            <w:pPr>
              <w:jc w:val="left"/>
              <w:rPr>
                <w:rFonts w:ascii="宋体" w:hAnsi="宋体" w:cs="宋体"/>
                <w:color w:val="auto"/>
                <w:sz w:val="24"/>
                <w:highlight w:val="none"/>
              </w:rPr>
            </w:pPr>
            <w:r>
              <w:rPr>
                <w:rFonts w:hint="eastAsia" w:ascii="宋体" w:hAnsi="宋体" w:cs="宋体"/>
                <w:color w:val="auto"/>
                <w:sz w:val="24"/>
                <w:highlight w:val="none"/>
              </w:rPr>
              <w:t>通讯地址：</w:t>
            </w:r>
            <w:r>
              <w:rPr>
                <w:rFonts w:hint="eastAsia" w:ascii="宋体" w:hAnsi="宋体" w:cs="宋体"/>
                <w:color w:val="auto"/>
                <w:sz w:val="24"/>
                <w:highlight w:val="none"/>
                <w:u w:val="single"/>
              </w:rPr>
              <w:t xml:space="preserve">  常州市新北区嵩山路1-301号  </w:t>
            </w:r>
            <w:r>
              <w:rPr>
                <w:rFonts w:hint="eastAsia" w:ascii="宋体" w:hAnsi="宋体" w:cs="宋体"/>
                <w:color w:val="auto"/>
                <w:sz w:val="24"/>
                <w:highlight w:val="none"/>
              </w:rPr>
              <w:t>。</w:t>
            </w:r>
          </w:p>
        </w:tc>
      </w:tr>
      <w:tr w14:paraId="0C0C3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5317892B">
            <w:pPr>
              <w:pStyle w:val="24"/>
              <w:adjustRightInd w:val="0"/>
              <w:snapToGrid w:val="0"/>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27</w:t>
            </w:r>
          </w:p>
        </w:tc>
        <w:tc>
          <w:tcPr>
            <w:tcW w:w="1701" w:type="dxa"/>
            <w:tcBorders>
              <w:top w:val="single" w:color="auto" w:sz="4" w:space="0"/>
              <w:left w:val="single" w:color="auto" w:sz="4" w:space="0"/>
              <w:bottom w:val="single" w:color="auto" w:sz="4" w:space="0"/>
              <w:right w:val="single" w:color="auto" w:sz="4" w:space="0"/>
            </w:tcBorders>
            <w:vAlign w:val="center"/>
          </w:tcPr>
          <w:p w14:paraId="3853E0C2">
            <w:pPr>
              <w:jc w:val="center"/>
              <w:rPr>
                <w:color w:val="auto"/>
                <w:sz w:val="24"/>
                <w:highlight w:val="none"/>
              </w:rPr>
            </w:pPr>
            <w:r>
              <w:rPr>
                <w:color w:val="auto"/>
                <w:sz w:val="24"/>
                <w:highlight w:val="none"/>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00674A30">
            <w:pPr>
              <w:jc w:val="left"/>
              <w:rPr>
                <w:rFonts w:ascii="宋体" w:hAnsi="宋体" w:cs="宋体"/>
                <w:color w:val="auto"/>
                <w:sz w:val="24"/>
                <w:highlight w:val="none"/>
              </w:rPr>
            </w:pPr>
            <w:r>
              <w:rPr>
                <w:rFonts w:hint="eastAsia" w:ascii="宋体" w:hAnsi="宋体" w:cs="宋体"/>
                <w:color w:val="auto"/>
                <w:sz w:val="24"/>
                <w:highlight w:val="none"/>
              </w:rPr>
              <w:t>收费对象：</w:t>
            </w:r>
          </w:p>
          <w:p w14:paraId="137D419D">
            <w:pPr>
              <w:jc w:val="left"/>
              <w:rPr>
                <w:rFonts w:ascii="宋体" w:hAnsi="宋体" w:cs="宋体"/>
                <w:color w:val="auto"/>
                <w:sz w:val="24"/>
                <w:highlight w:val="none"/>
              </w:rPr>
            </w:pPr>
            <w:r>
              <w:rPr>
                <w:rFonts w:hint="eastAsia" w:ascii="宋体" w:hAnsi="宋体" w:cs="宋体"/>
                <w:color w:val="auto"/>
                <w:sz w:val="24"/>
                <w:highlight w:val="none"/>
              </w:rPr>
              <w:t>□采购人</w:t>
            </w:r>
          </w:p>
          <w:p w14:paraId="69CCF764">
            <w:pPr>
              <w:jc w:val="left"/>
              <w:rPr>
                <w:rFonts w:hint="eastAsia" w:ascii="宋体" w:hAnsi="宋体" w:eastAsia="宋体" w:cs="宋体"/>
                <w:color w:val="auto"/>
                <w:sz w:val="24"/>
                <w:highlight w:val="none"/>
                <w:lang w:eastAsia="zh-CN"/>
              </w:rPr>
            </w:pPr>
            <w:r>
              <w:rPr>
                <w:rFonts w:hint="eastAsia" w:ascii="宋体" w:hAnsi="宋体" w:cs="宋体"/>
                <w:color w:val="auto"/>
                <w:sz w:val="24"/>
                <w:highlight w:val="none"/>
              </w:rPr>
              <w:t>■</w:t>
            </w:r>
            <w:r>
              <w:rPr>
                <w:rFonts w:hint="eastAsia" w:ascii="宋体" w:hAnsi="宋体" w:cs="宋体"/>
                <w:color w:val="auto"/>
                <w:sz w:val="24"/>
                <w:highlight w:val="none"/>
                <w:lang w:eastAsia="zh-CN"/>
              </w:rPr>
              <w:t>中标人</w:t>
            </w:r>
          </w:p>
          <w:p w14:paraId="5BC32ABF">
            <w:pPr>
              <w:jc w:val="left"/>
              <w:rPr>
                <w:rFonts w:ascii="宋体" w:hAnsi="宋体" w:cs="宋体"/>
                <w:color w:val="auto"/>
                <w:sz w:val="24"/>
                <w:highlight w:val="none"/>
                <w:u w:val="single"/>
              </w:rPr>
            </w:pPr>
            <w:r>
              <w:rPr>
                <w:rFonts w:hint="eastAsia" w:ascii="宋体" w:hAnsi="宋体" w:cs="宋体"/>
                <w:color w:val="auto"/>
                <w:sz w:val="24"/>
                <w:highlight w:val="none"/>
              </w:rPr>
              <w:t>收费标准：</w:t>
            </w:r>
            <w:r>
              <w:rPr>
                <w:rFonts w:hint="eastAsia" w:ascii="宋体" w:hAnsi="宋体" w:cs="宋体"/>
                <w:color w:val="auto"/>
                <w:sz w:val="24"/>
                <w:highlight w:val="none"/>
                <w:u w:val="single"/>
              </w:rPr>
              <w:t xml:space="preserve"> </w:t>
            </w:r>
            <w:r>
              <w:rPr>
                <w:rFonts w:hint="eastAsia" w:ascii="宋体" w:hAnsi="宋体" w:eastAsia="宋体" w:cs="宋体"/>
                <w:color w:val="auto"/>
                <w:sz w:val="24"/>
                <w:szCs w:val="24"/>
                <w:highlight w:val="none"/>
                <w:u w:val="single"/>
              </w:rPr>
              <w:t>收费比例按差额定率分档累进法计算，收费差额费率：</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金额在100万元(含)以下的为1.5%，</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rPr>
              <w:t>金额在100万元（不含）至500万元（含）的为0.8%</w:t>
            </w:r>
            <w:r>
              <w:rPr>
                <w:rFonts w:hint="eastAsia" w:ascii="宋体" w:hAnsi="宋体" w:eastAsia="宋体" w:cs="宋体"/>
                <w:color w:val="auto"/>
                <w:sz w:val="24"/>
                <w:szCs w:val="24"/>
                <w:highlight w:val="none"/>
                <w:u w:val="single"/>
                <w:shd w:val="clear" w:color="auto" w:fill="auto"/>
              </w:rPr>
              <w:t>，</w:t>
            </w:r>
            <w:r>
              <w:rPr>
                <w:rFonts w:hint="eastAsia" w:ascii="宋体" w:hAnsi="宋体" w:eastAsia="宋体" w:cs="宋体"/>
                <w:color w:val="auto"/>
                <w:sz w:val="24"/>
                <w:szCs w:val="24"/>
                <w:highlight w:val="none"/>
                <w:u w:val="single"/>
                <w:lang w:val="en-US" w:eastAsia="zh-CN"/>
              </w:rPr>
              <w:t>中标</w:t>
            </w:r>
            <w:r>
              <w:rPr>
                <w:rFonts w:hint="eastAsia" w:ascii="宋体" w:hAnsi="宋体" w:eastAsia="宋体" w:cs="宋体"/>
                <w:color w:val="auto"/>
                <w:sz w:val="24"/>
                <w:szCs w:val="24"/>
                <w:highlight w:val="none"/>
                <w:u w:val="single"/>
              </w:rPr>
              <w:t>金额在</w:t>
            </w:r>
            <w:r>
              <w:rPr>
                <w:rFonts w:hint="eastAsia" w:ascii="宋体" w:hAnsi="宋体" w:eastAsia="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00万元（不含）至</w:t>
            </w:r>
            <w:r>
              <w:rPr>
                <w:rFonts w:hint="eastAsia" w:ascii="宋体" w:hAnsi="宋体" w:eastAsia="宋体" w:cs="宋体"/>
                <w:color w:val="auto"/>
                <w:sz w:val="24"/>
                <w:szCs w:val="24"/>
                <w:highlight w:val="none"/>
                <w:u w:val="single"/>
                <w:lang w:val="en-US" w:eastAsia="zh-CN"/>
              </w:rPr>
              <w:t>10</w:t>
            </w:r>
            <w:r>
              <w:rPr>
                <w:rFonts w:hint="eastAsia" w:ascii="宋体" w:hAnsi="宋体" w:eastAsia="宋体" w:cs="宋体"/>
                <w:color w:val="auto"/>
                <w:sz w:val="24"/>
                <w:szCs w:val="24"/>
                <w:highlight w:val="none"/>
                <w:u w:val="single"/>
              </w:rPr>
              <w:t>00万元（含）的为0.</w:t>
            </w:r>
            <w:r>
              <w:rPr>
                <w:rFonts w:hint="eastAsia" w:ascii="宋体" w:hAnsi="宋体" w:eastAsia="宋体" w:cs="宋体"/>
                <w:color w:val="auto"/>
                <w:sz w:val="24"/>
                <w:szCs w:val="24"/>
                <w:highlight w:val="none"/>
                <w:u w:val="single"/>
                <w:lang w:val="en-US" w:eastAsia="zh-CN"/>
              </w:rPr>
              <w:t>45</w:t>
            </w:r>
            <w:r>
              <w:rPr>
                <w:rFonts w:hint="eastAsia" w:ascii="宋体" w:hAnsi="宋体" w:eastAsia="宋体" w:cs="宋体"/>
                <w:color w:val="auto"/>
                <w:sz w:val="24"/>
                <w:szCs w:val="24"/>
                <w:highlight w:val="none"/>
                <w:u w:val="single"/>
              </w:rPr>
              <w:t>%，</w:t>
            </w:r>
            <w:r>
              <w:rPr>
                <w:rFonts w:hint="eastAsia" w:ascii="宋体" w:hAnsi="宋体" w:cs="宋体"/>
                <w:color w:val="auto"/>
                <w:sz w:val="24"/>
                <w:highlight w:val="none"/>
                <w:u w:val="single"/>
              </w:rPr>
              <w:t>中标</w:t>
            </w:r>
            <w:r>
              <w:rPr>
                <w:rFonts w:hint="eastAsia" w:ascii="宋体" w:hAnsi="宋体" w:eastAsia="宋体" w:cs="宋体"/>
                <w:color w:val="auto"/>
                <w:sz w:val="24"/>
                <w:szCs w:val="24"/>
                <w:highlight w:val="none"/>
                <w:u w:val="single"/>
                <w:shd w:val="clear" w:color="auto" w:fill="auto"/>
              </w:rPr>
              <w:t>服务收费按上述计算方法</w:t>
            </w:r>
            <w:r>
              <w:rPr>
                <w:rFonts w:hint="eastAsia" w:ascii="宋体" w:hAnsi="宋体" w:eastAsia="宋体" w:cs="宋体"/>
                <w:color w:val="auto"/>
                <w:sz w:val="24"/>
                <w:szCs w:val="24"/>
                <w:highlight w:val="none"/>
                <w:u w:val="single"/>
                <w:shd w:val="clear" w:color="auto" w:fill="auto"/>
                <w:lang w:val="en-US" w:eastAsia="zh-CN"/>
              </w:rPr>
              <w:t>收取，</w:t>
            </w:r>
            <w:r>
              <w:rPr>
                <w:rFonts w:hint="eastAsia" w:ascii="宋体" w:hAnsi="宋体" w:eastAsia="宋体" w:cs="宋体"/>
                <w:color w:val="auto"/>
                <w:sz w:val="24"/>
                <w:szCs w:val="24"/>
                <w:highlight w:val="none"/>
                <w:u w:val="single"/>
                <w:shd w:val="clear" w:color="auto" w:fill="auto"/>
              </w:rPr>
              <w:t>不足人民币3000元的，按人民币3000元收取</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p>
          <w:p w14:paraId="0A4C3B81">
            <w:pPr>
              <w:jc w:val="left"/>
              <w:rPr>
                <w:rFonts w:ascii="宋体" w:hAnsi="宋体" w:cs="宋体"/>
                <w:color w:val="auto"/>
                <w:sz w:val="24"/>
                <w:highlight w:val="none"/>
              </w:rPr>
            </w:pPr>
            <w:r>
              <w:rPr>
                <w:rFonts w:hint="eastAsia" w:ascii="宋体" w:hAnsi="宋体" w:cs="宋体"/>
                <w:color w:val="auto"/>
                <w:sz w:val="24"/>
                <w:highlight w:val="none"/>
              </w:rPr>
              <w:t>缴纳时间：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中标人</w:t>
            </w:r>
            <w:r>
              <w:rPr>
                <w:rFonts w:hint="eastAsia" w:ascii="宋体" w:hAnsi="宋体" w:cs="宋体"/>
                <w:color w:val="auto"/>
                <w:sz w:val="24"/>
                <w:highlight w:val="none"/>
                <w:u w:val="single"/>
              </w:rPr>
              <w:t xml:space="preserve">应在领取中标通知书时将中标服务费付至采购代理机构的账户并备注项目编号 </w:t>
            </w:r>
            <w:r>
              <w:rPr>
                <w:rFonts w:hint="eastAsia" w:ascii="宋体" w:hAnsi="宋体" w:cs="宋体"/>
                <w:color w:val="auto"/>
                <w:sz w:val="24"/>
                <w:highlight w:val="none"/>
              </w:rPr>
              <w:t>。</w:t>
            </w:r>
          </w:p>
          <w:p w14:paraId="0DA76C12">
            <w:pPr>
              <w:jc w:val="left"/>
              <w:rPr>
                <w:rFonts w:ascii="宋体" w:hAnsi="宋体" w:cs="宋体"/>
                <w:color w:val="auto"/>
                <w:sz w:val="24"/>
                <w:highlight w:val="none"/>
                <w:u w:val="single"/>
              </w:rPr>
            </w:pPr>
            <w:r>
              <w:rPr>
                <w:rFonts w:hint="eastAsia" w:ascii="宋体" w:hAnsi="宋体" w:cs="宋体"/>
                <w:color w:val="auto"/>
                <w:sz w:val="24"/>
                <w:highlight w:val="none"/>
                <w:u w:val="single"/>
              </w:rPr>
              <w:t>收款单位：江苏尚阳工程管理有限公司</w:t>
            </w:r>
          </w:p>
          <w:p w14:paraId="69AAA30E">
            <w:pPr>
              <w:jc w:val="left"/>
              <w:rPr>
                <w:rFonts w:ascii="宋体" w:hAnsi="宋体" w:cs="宋体"/>
                <w:color w:val="auto"/>
                <w:sz w:val="24"/>
                <w:highlight w:val="none"/>
                <w:u w:val="single"/>
              </w:rPr>
            </w:pPr>
            <w:r>
              <w:rPr>
                <w:rFonts w:hint="eastAsia" w:ascii="宋体" w:hAnsi="宋体" w:cs="宋体"/>
                <w:color w:val="auto"/>
                <w:sz w:val="24"/>
                <w:highlight w:val="none"/>
                <w:u w:val="single"/>
              </w:rPr>
              <w:t>银行账号：406010100100626575</w:t>
            </w:r>
          </w:p>
          <w:p w14:paraId="64185924">
            <w:pPr>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开户银行：兴业银行股份有限公司常州分行</w:t>
            </w:r>
          </w:p>
          <w:p w14:paraId="4EAAD97D">
            <w:pPr>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代理服务费支付说明及原因： </w:t>
            </w:r>
          </w:p>
          <w:p w14:paraId="5EF09CC9">
            <w:pPr>
              <w:numPr>
                <w:ilvl w:val="0"/>
                <w:numId w:val="0"/>
              </w:numPr>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支付依据：根据《政府采购代理机构管理暂行办法》第十五条规定，代理费用可以由</w:t>
            </w:r>
            <w:r>
              <w:rPr>
                <w:rFonts w:hint="eastAsia" w:ascii="宋体" w:hAnsi="宋体" w:eastAsia="宋体" w:cs="宋体"/>
                <w:b/>
                <w:bCs/>
                <w:color w:val="auto"/>
                <w:sz w:val="24"/>
                <w:szCs w:val="24"/>
                <w:highlight w:val="none"/>
                <w:lang w:eastAsia="zh-CN"/>
              </w:rPr>
              <w:t>中标人</w:t>
            </w:r>
            <w:r>
              <w:rPr>
                <w:rFonts w:hint="eastAsia" w:ascii="宋体" w:hAnsi="宋体" w:eastAsia="宋体" w:cs="宋体"/>
                <w:b/>
                <w:bCs/>
                <w:color w:val="auto"/>
                <w:sz w:val="24"/>
                <w:szCs w:val="24"/>
                <w:highlight w:val="none"/>
              </w:rPr>
              <w:t>支付。本项目经采购人与采购代理机构在《委托代理协议》中约定，代理服务费由</w:t>
            </w:r>
            <w:r>
              <w:rPr>
                <w:rFonts w:hint="eastAsia" w:ascii="宋体" w:hAnsi="宋体" w:eastAsia="宋体" w:cs="宋体"/>
                <w:b/>
                <w:bCs/>
                <w:color w:val="auto"/>
                <w:sz w:val="24"/>
                <w:szCs w:val="24"/>
                <w:highlight w:val="none"/>
                <w:lang w:eastAsia="zh-CN"/>
              </w:rPr>
              <w:t>中标人</w:t>
            </w:r>
            <w:r>
              <w:rPr>
                <w:rFonts w:hint="eastAsia" w:ascii="宋体" w:hAnsi="宋体" w:eastAsia="宋体" w:cs="宋体"/>
                <w:b/>
                <w:bCs/>
                <w:color w:val="auto"/>
                <w:sz w:val="24"/>
                <w:szCs w:val="24"/>
                <w:highlight w:val="none"/>
              </w:rPr>
              <w:t>支付。</w:t>
            </w:r>
          </w:p>
          <w:p w14:paraId="04B49220">
            <w:pPr>
              <w:numPr>
                <w:ilvl w:val="0"/>
                <w:numId w:val="0"/>
              </w:numPr>
              <w:ind w:leftChars="0"/>
              <w:jc w:val="left"/>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定价原则：本项目代理服务费遵循市场调节原则，由采购人与代理机构根据项目特点、服务成本及市场行情协商确定收费标准。</w:t>
            </w:r>
          </w:p>
          <w:p w14:paraId="20431FD0">
            <w:pPr>
              <w:jc w:val="left"/>
              <w:rPr>
                <w:rFonts w:hint="eastAsia" w:ascii="宋体" w:hAnsi="宋体" w:cs="宋体"/>
                <w:color w:val="auto"/>
                <w:sz w:val="24"/>
                <w:highlight w:val="none"/>
                <w:u w:val="singl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报价要求：</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在编制响应报价时，应当将代理服务费包含在总报价中。若</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未将此项费用计入报价，视为其已承诺自行承担或放弃相关权利，但仍须按采购文件规定的标准足额缴纳代理服务费后方可领取</w:t>
            </w:r>
            <w:r>
              <w:rPr>
                <w:rFonts w:hint="eastAsia" w:ascii="宋体" w:hAnsi="宋体" w:eastAsia="宋体" w:cs="宋体"/>
                <w:b/>
                <w:bCs/>
                <w:color w:val="auto"/>
                <w:sz w:val="24"/>
                <w:szCs w:val="24"/>
                <w:highlight w:val="none"/>
                <w:lang w:val="en-US" w:eastAsia="zh-CN"/>
              </w:rPr>
              <w:t>中标</w:t>
            </w:r>
            <w:r>
              <w:rPr>
                <w:rFonts w:hint="eastAsia" w:ascii="宋体" w:hAnsi="宋体" w:eastAsia="宋体" w:cs="宋体"/>
                <w:b/>
                <w:bCs/>
                <w:color w:val="auto"/>
                <w:sz w:val="24"/>
                <w:szCs w:val="24"/>
                <w:highlight w:val="none"/>
              </w:rPr>
              <w:t>通知书。</w:t>
            </w:r>
          </w:p>
        </w:tc>
      </w:tr>
      <w:tr w14:paraId="47BE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1"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1C6FB0C9">
            <w:pPr>
              <w:pStyle w:val="24"/>
              <w:adjustRightInd w:val="0"/>
              <w:snapToGrid w:val="0"/>
              <w:jc w:val="center"/>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28</w:t>
            </w:r>
          </w:p>
        </w:tc>
        <w:tc>
          <w:tcPr>
            <w:tcW w:w="1701" w:type="dxa"/>
            <w:tcBorders>
              <w:top w:val="single" w:color="auto" w:sz="4" w:space="0"/>
              <w:left w:val="single" w:color="auto" w:sz="4" w:space="0"/>
              <w:bottom w:val="single" w:color="auto" w:sz="4" w:space="0"/>
              <w:right w:val="single" w:color="auto" w:sz="4" w:space="0"/>
            </w:tcBorders>
            <w:vAlign w:val="center"/>
          </w:tcPr>
          <w:p w14:paraId="0AC409FB">
            <w:pPr>
              <w:jc w:val="center"/>
              <w:rPr>
                <w:color w:val="auto"/>
                <w:sz w:val="24"/>
                <w:highlight w:val="none"/>
              </w:rPr>
            </w:pPr>
            <w:r>
              <w:rPr>
                <w:rFonts w:hint="eastAsia"/>
                <w:color w:val="auto"/>
                <w:sz w:val="24"/>
                <w:highlight w:val="none"/>
              </w:rPr>
              <w:t>电子系统意外情况处理条款</w:t>
            </w:r>
          </w:p>
        </w:tc>
        <w:tc>
          <w:tcPr>
            <w:tcW w:w="7540" w:type="dxa"/>
            <w:tcBorders>
              <w:top w:val="single" w:color="auto" w:sz="4" w:space="0"/>
              <w:left w:val="single" w:color="auto" w:sz="4" w:space="0"/>
              <w:bottom w:val="single" w:color="auto" w:sz="4" w:space="0"/>
              <w:right w:val="single" w:color="auto" w:sz="4" w:space="0"/>
            </w:tcBorders>
            <w:vAlign w:val="center"/>
          </w:tcPr>
          <w:p w14:paraId="716F4669">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为确保本项目电子化采购活动顺利进行，防范化解采购风险，特制定相关情形处置举措。所有潜在投标人及参与各方均应知悉并遵守以下规定：</w:t>
            </w:r>
          </w:p>
          <w:p w14:paraId="5C000793">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意外情况定义：本条款所称“电子交易系统无法访问等意外情况”，是指在政府采购电子交易平台使用过程中，出现包括但不限于网络中断、服务器故障、应用软件或数据库错误等情形，导致采购活动无法正常进行。</w:t>
            </w:r>
          </w:p>
          <w:p w14:paraId="2FC04E5C">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2.开标前环节故障处置：在</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报名、</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上传、</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解密及唱标环节等开标活动开始前的任何环节出现系统无法访问的情形，采购代理机构将按照以下原则处置：</w:t>
            </w:r>
          </w:p>
          <w:p w14:paraId="278C21A6">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（一）若故障可在短时间内排除，采购代理机构将等待系统修复后，继续开展采购活动。</w:t>
            </w:r>
          </w:p>
          <w:p w14:paraId="59510F1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（二）若故障无法在预定开标时间前排除，或故障情况严重影响公平竞争，采购代理机构将通过发布更正公告推迟开标。</w:t>
            </w:r>
          </w:p>
          <w:p w14:paraId="0B2BB511">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（三）若因故障导致有效投标人不足法定家数或出现其他法定废标情形，采购代理机构将发布废标（终止）公告，重新开展采购活动。</w:t>
            </w:r>
          </w:p>
          <w:p w14:paraId="4992FEEB">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特别说明：本项目</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递交方式以招标文件载明为准。在电子系统发生故障时，采购代理机构仅依据上述程序处理，不接受任何现场提交的纸质、U盘等非招标文件规定的</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w:t>
            </w:r>
          </w:p>
          <w:p w14:paraId="47759A79">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3.评审过程中故障处置：在评审委员会组建后至评审报告出具前的评审过程中出现系统无法访问的情形，采购代理机构将按照以下原则处置：</w:t>
            </w:r>
          </w:p>
          <w:p w14:paraId="5FF30452">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（一）立即暂停评审：采购代理机构将立即宣布暂停评审活动，并采取必要措施封存所有</w:t>
            </w:r>
            <w:r>
              <w:rPr>
                <w:rFonts w:hint="eastAsia" w:ascii="宋体" w:hAnsi="宋体" w:cs="宋体"/>
                <w:color w:val="auto"/>
                <w:sz w:val="24"/>
                <w:highlight w:val="none"/>
                <w:u w:val="none"/>
                <w:lang w:eastAsia="zh-CN"/>
              </w:rPr>
              <w:t>投标文件</w:t>
            </w:r>
            <w:r>
              <w:rPr>
                <w:rFonts w:hint="eastAsia" w:ascii="宋体" w:hAnsi="宋体" w:cs="宋体"/>
                <w:color w:val="auto"/>
                <w:sz w:val="24"/>
                <w:highlight w:val="none"/>
                <w:u w:val="none"/>
              </w:rPr>
              <w:t>及评审记录。</w:t>
            </w:r>
          </w:p>
          <w:p w14:paraId="4F065BDC">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（二）处置方案：视故障排除情况，采购代理机构将选择：</w:t>
            </w:r>
          </w:p>
          <w:p w14:paraId="3C50B4FA">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1.若故障可在短时间内排除，采购代理机构将等待系统修复后，由原评审委员会继续完成评审；</w:t>
            </w:r>
          </w:p>
          <w:p w14:paraId="73507AF5">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2. 若故障无法在当日排除，或故障导致评审无法公正进行，将发布废标（终止）公告，重新开展采购活动；</w:t>
            </w:r>
          </w:p>
          <w:p w14:paraId="341A9E7C">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3.若需在第二日继续评审，采购代理机构将重新从政府采购评审专家库中抽取专家，组建新的评审委员会，在系统修复后继续评审活动。</w:t>
            </w:r>
          </w:p>
          <w:p w14:paraId="45D493E7">
            <w:pPr>
              <w:jc w:val="left"/>
              <w:rPr>
                <w:rFonts w:hint="eastAsia" w:ascii="宋体" w:hAnsi="宋体" w:cs="宋体"/>
                <w:color w:val="auto"/>
                <w:sz w:val="24"/>
                <w:highlight w:val="none"/>
                <w:u w:val="none"/>
              </w:rPr>
            </w:pPr>
            <w:r>
              <w:rPr>
                <w:rFonts w:hint="eastAsia" w:ascii="宋体" w:hAnsi="宋体" w:cs="宋体"/>
                <w:color w:val="auto"/>
                <w:sz w:val="24"/>
                <w:highlight w:val="none"/>
                <w:u w:val="none"/>
              </w:rPr>
              <w:t>（三）公告发布程序：如需发布更正公告或废标（终止）公告，采购代理机构将按规定编制公告文本，连同项目相关信息、附件等详细公告内容提交至市财政局政府采购管理处，由市财政局统一报送省财政厅通过江苏政府采购网后台发布。</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应密切关注上述网站公告，公告内容对各方具有约束力。</w:t>
            </w:r>
          </w:p>
          <w:p w14:paraId="60F92A08">
            <w:pPr>
              <w:rPr>
                <w:rFonts w:hint="eastAsia" w:ascii="宋体" w:hAnsi="宋体" w:cs="宋体"/>
                <w:color w:val="auto"/>
                <w:sz w:val="24"/>
                <w:highlight w:val="none"/>
                <w:u w:val="single"/>
              </w:rPr>
            </w:pPr>
            <w:r>
              <w:rPr>
                <w:rFonts w:hint="eastAsia" w:ascii="宋体" w:hAnsi="宋体" w:cs="宋体"/>
                <w:color w:val="auto"/>
                <w:sz w:val="24"/>
                <w:highlight w:val="none"/>
                <w:u w:val="none"/>
              </w:rPr>
              <w:t>（四）</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责任：</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有责任确保自身网络环境、设备及数字证书（CA）的正常，并在招标文件规定的期限内完成文件上传、解密等操作。因</w:t>
            </w:r>
            <w:r>
              <w:rPr>
                <w:rFonts w:hint="eastAsia" w:ascii="宋体" w:hAnsi="宋体" w:cs="宋体"/>
                <w:color w:val="auto"/>
                <w:sz w:val="24"/>
                <w:highlight w:val="none"/>
                <w:u w:val="none"/>
                <w:lang w:eastAsia="zh-CN"/>
              </w:rPr>
              <w:t>投标人</w:t>
            </w:r>
            <w:r>
              <w:rPr>
                <w:rFonts w:hint="eastAsia" w:ascii="宋体" w:hAnsi="宋体" w:cs="宋体"/>
                <w:color w:val="auto"/>
                <w:sz w:val="24"/>
                <w:highlight w:val="none"/>
                <w:u w:val="none"/>
              </w:rPr>
              <w:t>自身原因导致的操作失败，不适用本意外情况处理条款。</w:t>
            </w:r>
          </w:p>
        </w:tc>
      </w:tr>
    </w:tbl>
    <w:p w14:paraId="5499F69C">
      <w:pPr>
        <w:tabs>
          <w:tab w:val="left" w:pos="5580"/>
        </w:tabs>
        <w:adjustRightInd w:val="0"/>
        <w:spacing w:line="360" w:lineRule="auto"/>
        <w:jc w:val="distribute"/>
        <w:rPr>
          <w:color w:val="auto"/>
          <w:sz w:val="24"/>
          <w:highlight w:val="none"/>
        </w:rPr>
        <w:sectPr>
          <w:headerReference r:id="rId8" w:type="first"/>
          <w:footerReference r:id="rId10" w:type="first"/>
          <w:headerReference r:id="rId7" w:type="default"/>
          <w:footerReference r:id="rId9" w:type="default"/>
          <w:type w:val="nextColumn"/>
          <w:pgSz w:w="11907" w:h="16840"/>
          <w:pgMar w:top="1418" w:right="1134" w:bottom="1418" w:left="1701" w:header="851" w:footer="851" w:gutter="0"/>
          <w:pgNumType w:fmt="decimal"/>
          <w:cols w:space="720" w:num="1"/>
          <w:titlePg/>
          <w:docGrid w:linePitch="462" w:charSpace="0"/>
        </w:sectPr>
      </w:pPr>
    </w:p>
    <w:p w14:paraId="4DA1B2F8">
      <w:pPr>
        <w:spacing w:before="312" w:beforeLines="100" w:after="312" w:afterLines="100"/>
        <w:jc w:val="center"/>
        <w:outlineLvl w:val="0"/>
        <w:rPr>
          <w:b/>
          <w:color w:val="auto"/>
          <w:sz w:val="28"/>
          <w:szCs w:val="28"/>
          <w:highlight w:val="none"/>
        </w:rPr>
      </w:pPr>
      <w:bookmarkStart w:id="70" w:name="_Toc226965790"/>
      <w:bookmarkStart w:id="71" w:name="_Toc142311019"/>
      <w:bookmarkStart w:id="72" w:name="_Toc353873662"/>
      <w:bookmarkStart w:id="73" w:name="_Toc226337213"/>
      <w:bookmarkStart w:id="74" w:name="_Toc195842882"/>
      <w:bookmarkStart w:id="75" w:name="_Toc265228355"/>
      <w:bookmarkStart w:id="76" w:name="_Toc305158785"/>
      <w:bookmarkStart w:id="77" w:name="_Toc264969207"/>
      <w:bookmarkStart w:id="78" w:name="_Toc150774722"/>
      <w:bookmarkStart w:id="79" w:name="_Toc353825542"/>
      <w:bookmarkStart w:id="80" w:name="_Toc127151517"/>
      <w:bookmarkStart w:id="81" w:name="_Toc305158859"/>
      <w:bookmarkStart w:id="82" w:name="_Toc353873932"/>
      <w:bookmarkStart w:id="83" w:name="_Toc150480755"/>
      <w:r>
        <w:rPr>
          <w:b/>
          <w:color w:val="auto"/>
          <w:sz w:val="28"/>
          <w:szCs w:val="28"/>
          <w:highlight w:val="none"/>
        </w:rPr>
        <w:t>投标人须知</w:t>
      </w:r>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2A6665BA">
      <w:pPr>
        <w:snapToGrid w:val="0"/>
        <w:spacing w:line="360" w:lineRule="auto"/>
        <w:jc w:val="center"/>
        <w:outlineLvl w:val="0"/>
        <w:rPr>
          <w:rFonts w:ascii="宋体" w:hAnsi="宋体"/>
          <w:b/>
          <w:bCs/>
          <w:color w:val="auto"/>
          <w:sz w:val="28"/>
          <w:szCs w:val="28"/>
          <w:highlight w:val="none"/>
        </w:rPr>
      </w:pPr>
      <w:bookmarkStart w:id="84" w:name="_Toc151193760"/>
      <w:bookmarkStart w:id="85" w:name="_Toc151190145"/>
      <w:bookmarkStart w:id="86" w:name="_Toc305158786"/>
      <w:bookmarkStart w:id="87" w:name="_Toc142311020"/>
      <w:bookmarkStart w:id="88" w:name="_Toc226337214"/>
      <w:bookmarkStart w:id="89" w:name="_Toc264969208"/>
      <w:bookmarkStart w:id="90" w:name="_Toc226309762"/>
      <w:bookmarkStart w:id="91" w:name="_Toc150509269"/>
      <w:bookmarkStart w:id="92" w:name="_Toc305158860"/>
      <w:bookmarkStart w:id="93" w:name="_Toc151193906"/>
      <w:bookmarkStart w:id="94" w:name="_Toc226965791"/>
      <w:bookmarkStart w:id="95" w:name="_Toc265228356"/>
      <w:bookmarkStart w:id="96" w:name="_Toc150774618"/>
      <w:bookmarkStart w:id="97" w:name="_Toc520356143"/>
      <w:bookmarkStart w:id="98" w:name="_Toc150774723"/>
      <w:bookmarkStart w:id="99" w:name="_Toc127151518"/>
      <w:bookmarkStart w:id="100" w:name="_Toc195842883"/>
      <w:bookmarkStart w:id="101" w:name="_Toc151193616"/>
      <w:bookmarkStart w:id="102" w:name="_Toc151193832"/>
      <w:bookmarkStart w:id="103" w:name="_Toc150480756"/>
      <w:bookmarkStart w:id="104" w:name="_Toc151193688"/>
      <w:bookmarkStart w:id="105" w:name="_Toc226965708"/>
      <w:r>
        <w:rPr>
          <w:rFonts w:hint="eastAsia" w:ascii="宋体" w:hAnsi="宋体"/>
          <w:b/>
          <w:bCs/>
          <w:color w:val="auto"/>
          <w:sz w:val="28"/>
          <w:szCs w:val="28"/>
          <w:highlight w:val="none"/>
        </w:rPr>
        <w:t>一   说  明</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5DBBF200">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06" w:name="_Toc305158861"/>
      <w:bookmarkStart w:id="107" w:name="_Toc264969209"/>
      <w:bookmarkStart w:id="108" w:name="_Toc305158787"/>
      <w:bookmarkStart w:id="109" w:name="_Toc265228357"/>
      <w:r>
        <w:rPr>
          <w:rFonts w:hint="eastAsia" w:ascii="宋体" w:hAnsi="宋体" w:cs="宋体"/>
          <w:color w:val="auto"/>
          <w:sz w:val="24"/>
          <w:highlight w:val="none"/>
        </w:rPr>
        <w:t>采购人、采购代理机构、投标人</w:t>
      </w:r>
      <w:bookmarkEnd w:id="106"/>
      <w:bookmarkEnd w:id="107"/>
      <w:bookmarkEnd w:id="108"/>
      <w:bookmarkEnd w:id="109"/>
      <w:r>
        <w:rPr>
          <w:rFonts w:hint="eastAsia" w:ascii="宋体" w:hAnsi="宋体" w:cs="宋体"/>
          <w:color w:val="auto"/>
          <w:sz w:val="24"/>
          <w:highlight w:val="none"/>
        </w:rPr>
        <w:t>、联合体</w:t>
      </w:r>
    </w:p>
    <w:p w14:paraId="6725B7FA">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采购人、采购代理机构：指依法进行政府采购的国家机关、事业单位、团体组织，及其委托的采购代理机构。本项目采购人、采购代理机构见第一章《投标邀请》。</w:t>
      </w:r>
    </w:p>
    <w:p w14:paraId="02C8694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投标人（也称“供应商”、“申请人”）：指向采购人提供货物、工程或者服务的法人、其他组织或者自然人。</w:t>
      </w:r>
    </w:p>
    <w:p w14:paraId="50DC78F7">
      <w:pPr>
        <w:numPr>
          <w:ilvl w:val="1"/>
          <w:numId w:val="8"/>
        </w:numPr>
        <w:tabs>
          <w:tab w:val="left" w:pos="1080"/>
          <w:tab w:val="left" w:pos="2014"/>
          <w:tab w:val="left" w:pos="5521"/>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联合体：指两个以上的自然人、法人或者其他组织组成一个联合体，以一个供应商的身份共同参加政府采购。</w:t>
      </w:r>
    </w:p>
    <w:p w14:paraId="6E7CA269">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bookmarkStart w:id="110" w:name="_Toc164229215"/>
      <w:bookmarkStart w:id="111" w:name="_Toc151193762"/>
      <w:bookmarkStart w:id="112" w:name="_Toc164351614"/>
      <w:bookmarkStart w:id="113" w:name="_Toc151190147"/>
      <w:bookmarkStart w:id="114" w:name="_Toc149720813"/>
      <w:bookmarkStart w:id="115" w:name="_Toc226309764"/>
      <w:bookmarkStart w:id="116" w:name="_Toc195842885"/>
      <w:bookmarkStart w:id="117" w:name="_Toc150774620"/>
      <w:bookmarkStart w:id="118" w:name="_Toc142311022"/>
      <w:bookmarkStart w:id="119" w:name="_Toc164608789"/>
      <w:bookmarkStart w:id="120" w:name="_Toc226337216"/>
      <w:bookmarkStart w:id="121" w:name="_Toc151193834"/>
      <w:bookmarkStart w:id="122" w:name="_Toc164608634"/>
      <w:bookmarkStart w:id="123" w:name="_Toc150480758"/>
      <w:bookmarkStart w:id="124" w:name="_Toc164229361"/>
      <w:bookmarkStart w:id="125" w:name="_Toc127151721"/>
      <w:bookmarkStart w:id="126" w:name="_Toc265228358"/>
      <w:bookmarkStart w:id="127" w:name="_Toc305158788"/>
      <w:bookmarkStart w:id="128" w:name="_Toc151193618"/>
      <w:bookmarkStart w:id="129" w:name="_Toc127161434"/>
      <w:bookmarkStart w:id="130" w:name="_Toc305158862"/>
      <w:bookmarkStart w:id="131" w:name="_Toc127151520"/>
      <w:bookmarkStart w:id="132" w:name="_Toc226965793"/>
      <w:bookmarkStart w:id="133" w:name="_Toc150509271"/>
      <w:bookmarkStart w:id="134" w:name="_Toc151193690"/>
      <w:bookmarkStart w:id="135" w:name="_Toc150774725"/>
      <w:bookmarkStart w:id="136" w:name="_Toc226965710"/>
      <w:bookmarkStart w:id="137" w:name="_Toc151193908"/>
      <w:bookmarkStart w:id="138" w:name="_Toc264969210"/>
      <w:r>
        <w:rPr>
          <w:rFonts w:hint="eastAsia" w:ascii="宋体" w:hAnsi="宋体" w:cs="宋体"/>
          <w:color w:val="auto"/>
          <w:sz w:val="24"/>
          <w:highlight w:val="none"/>
        </w:rPr>
        <w:t>资金来源</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r>
        <w:rPr>
          <w:rFonts w:hint="eastAsia" w:ascii="宋体" w:hAnsi="宋体" w:cs="宋体"/>
          <w:color w:val="auto"/>
          <w:sz w:val="24"/>
          <w:highlight w:val="none"/>
        </w:rPr>
        <w:t>、项目属性、科研仪器设备采购、核心产品</w:t>
      </w:r>
    </w:p>
    <w:p w14:paraId="6D1BE6A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资金来源为财政性资金和/或本项目采购中无法与财政性资金分割的非财政性资金。</w:t>
      </w:r>
    </w:p>
    <w:p w14:paraId="22269C2D">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项目属性见《投标人须知资料表》。</w:t>
      </w:r>
    </w:p>
    <w:p w14:paraId="1C1A3AB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是否属于科研仪器设备采购见《投标人须知资料表》。（本项目不涉及）</w:t>
      </w:r>
    </w:p>
    <w:p w14:paraId="27F4E68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核心产品见《投标人须知资料表》。（本项目不涉及）</w:t>
      </w:r>
    </w:p>
    <w:p w14:paraId="70E7B557">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现场考察、开标前答疑会</w:t>
      </w:r>
    </w:p>
    <w:p w14:paraId="2D3DC56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若《投标人须知资料表》中规定了组织现场考察、召开开标前答疑会，则投标人应按要求在规定的时间和地点参加。</w:t>
      </w:r>
      <w:bookmarkStart w:id="139" w:name="_Toc151193692"/>
      <w:bookmarkStart w:id="140" w:name="_Toc151190149"/>
      <w:bookmarkStart w:id="141" w:name="_Toc264969212"/>
      <w:bookmarkStart w:id="142" w:name="_Toc195842887"/>
      <w:bookmarkStart w:id="143" w:name="_Toc226965795"/>
      <w:bookmarkStart w:id="144" w:name="_Toc520356146"/>
      <w:bookmarkStart w:id="145" w:name="_Toc226965712"/>
      <w:bookmarkStart w:id="146" w:name="_Toc142311024"/>
      <w:bookmarkStart w:id="147" w:name="_Toc226309766"/>
      <w:bookmarkStart w:id="148" w:name="_Toc151193620"/>
      <w:bookmarkStart w:id="149" w:name="_Toc226337218"/>
      <w:bookmarkStart w:id="150" w:name="_Toc150480760"/>
      <w:bookmarkStart w:id="151" w:name="_Toc265228360"/>
      <w:bookmarkStart w:id="152" w:name="_Toc151193836"/>
      <w:bookmarkStart w:id="153" w:name="_Toc127151522"/>
      <w:bookmarkStart w:id="154" w:name="_Toc150509273"/>
      <w:bookmarkStart w:id="155" w:name="_Toc150774727"/>
      <w:bookmarkStart w:id="156" w:name="_Toc150774622"/>
      <w:bookmarkStart w:id="157" w:name="_Toc151193910"/>
      <w:bookmarkStart w:id="158" w:name="_Toc305158864"/>
      <w:bookmarkStart w:id="159" w:name="_Toc151193764"/>
      <w:bookmarkStart w:id="160" w:name="_Toc305158790"/>
    </w:p>
    <w:p w14:paraId="1BE825F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752CA369">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样品（本项目不涉及）</w:t>
      </w:r>
    </w:p>
    <w:p w14:paraId="624B71E4">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本项目是否要求投标人提供样品，以及样品制作的标准和要求、是否需要随样品提交相关检测报告、样品的递交与退还等要求见《投标人须知资料表》。</w:t>
      </w:r>
    </w:p>
    <w:p w14:paraId="0DEAD51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样品的评审方法以及评审标准等内容见第四章《评标方法和评标标准》。</w:t>
      </w:r>
    </w:p>
    <w:p w14:paraId="3AA6BA98">
      <w:pPr>
        <w:numPr>
          <w:ilvl w:val="0"/>
          <w:numId w:val="8"/>
        </w:numPr>
        <w:tabs>
          <w:tab w:val="left" w:pos="360"/>
          <w:tab w:val="clear" w:pos="90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政府采购政策（包括但不限于下列具体政策要求）</w:t>
      </w:r>
    </w:p>
    <w:p w14:paraId="23555BC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进口产品（本项目不涉及）</w:t>
      </w:r>
    </w:p>
    <w:p w14:paraId="1C36AE6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AAC2526">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中小企业、监狱企业及残疾人福利性单位</w:t>
      </w:r>
    </w:p>
    <w:p w14:paraId="0ED38EF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中小企业定义：</w:t>
      </w:r>
    </w:p>
    <w:p w14:paraId="1A77F083">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2607C0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1518775C">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6D1449F7">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5A566694">
      <w:pPr>
        <w:pStyle w:val="114"/>
        <w:numPr>
          <w:ilvl w:val="0"/>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ECB6EE4">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4947A46B">
      <w:pPr>
        <w:pStyle w:val="114"/>
        <w:numPr>
          <w:ilvl w:val="1"/>
          <w:numId w:val="9"/>
        </w:numPr>
        <w:tabs>
          <w:tab w:val="left" w:pos="1980"/>
          <w:tab w:val="left" w:pos="2035"/>
          <w:tab w:val="left" w:pos="2977"/>
        </w:tabs>
        <w:snapToGrid w:val="0"/>
        <w:spacing w:line="360" w:lineRule="auto"/>
        <w:ind w:firstLineChars="0"/>
        <w:rPr>
          <w:rFonts w:ascii="宋体" w:hAnsi="宋体" w:cs="宋体"/>
          <w:vanish/>
          <w:color w:val="auto"/>
          <w:sz w:val="24"/>
          <w:szCs w:val="24"/>
          <w:highlight w:val="none"/>
        </w:rPr>
      </w:pPr>
    </w:p>
    <w:p w14:paraId="74666565">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0EBE788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226615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供应商提供的货物、工程或者服务符合下列情形的，享受中小企业扶持政策：</w:t>
      </w:r>
    </w:p>
    <w:p w14:paraId="41CD0F29">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（1）在货物采购项目中，货物由中小企业制造，即货物由中小企业生产且使用该中小企业商号或者注册商标；</w:t>
      </w:r>
    </w:p>
    <w:p w14:paraId="66D136A6">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（2）在工程采购项目中，工程由中小企业承建，即工程施工单位为中小企业；</w:t>
      </w:r>
    </w:p>
    <w:p w14:paraId="461011A3">
      <w:pPr>
        <w:tabs>
          <w:tab w:val="left" w:pos="1980"/>
        </w:tabs>
        <w:snapToGrid w:val="0"/>
        <w:spacing w:line="360" w:lineRule="auto"/>
        <w:ind w:left="2835" w:leftChars="1350"/>
        <w:rPr>
          <w:rFonts w:ascii="宋体" w:hAnsi="宋体" w:cs="宋体"/>
          <w:color w:val="auto"/>
          <w:sz w:val="24"/>
          <w:highlight w:val="none"/>
        </w:rPr>
      </w:pPr>
      <w:r>
        <w:rPr>
          <w:rFonts w:hint="eastAsia" w:ascii="宋体" w:hAnsi="宋体" w:cs="宋体"/>
          <w:color w:val="auto"/>
          <w:sz w:val="24"/>
          <w:highlight w:val="none"/>
        </w:rPr>
        <w:t>（3）在服务采购项目中，服务由中小企业承接，即提供服务的人员为中小企业依照《中华人民共和国劳动合同法》订立劳动合同的从业人员。</w:t>
      </w:r>
    </w:p>
    <w:p w14:paraId="40DC4AD0">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在货物采购项目中，供应商提供的货物既有中小企业制造货物，也有大型企业制造货物的，不享受中小企业扶持政策。</w:t>
      </w:r>
    </w:p>
    <w:p w14:paraId="6DEEBF93">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以联合体形式参加政府采购活动，联合体各方均为中小企业的，联合体视同中小企业。其中，联合体各方均为小微企业的，联合体视同小微企业。</w:t>
      </w:r>
    </w:p>
    <w:p w14:paraId="6045C69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36D4164">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残疾人福利单位定义：享受政府采购支持政策的残疾人福利性单位应当同时满足以下条件：</w:t>
      </w:r>
    </w:p>
    <w:p w14:paraId="2768EBDA">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33E88D2">
      <w:pPr>
        <w:pStyle w:val="114"/>
        <w:numPr>
          <w:ilvl w:val="2"/>
          <w:numId w:val="9"/>
        </w:numPr>
        <w:tabs>
          <w:tab w:val="left" w:pos="2035"/>
          <w:tab w:val="left" w:pos="2977"/>
        </w:tabs>
        <w:snapToGrid w:val="0"/>
        <w:spacing w:line="360" w:lineRule="auto"/>
        <w:ind w:firstLineChars="0"/>
        <w:rPr>
          <w:rFonts w:ascii="宋体" w:hAnsi="宋体" w:cs="宋体"/>
          <w:vanish/>
          <w:color w:val="auto"/>
          <w:sz w:val="24"/>
          <w:szCs w:val="24"/>
          <w:highlight w:val="none"/>
        </w:rPr>
      </w:pPr>
    </w:p>
    <w:p w14:paraId="2E61A79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安置的残疾人占本单位在职职工人数的比例不低于25%（含25%），并且安置的残疾人人数不少于10 人（含10 人）；</w:t>
      </w:r>
    </w:p>
    <w:p w14:paraId="017D1C3E">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依法与安置的每位残疾人签订了一年以上（含一年）的劳动合同或服务协议；</w:t>
      </w:r>
    </w:p>
    <w:p w14:paraId="42F9E42A">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为安置的每位残疾人按月足额缴纳了基本养老保险、基本医疗保险、失业保险、工伤保险和生育保险等社会保险费；</w:t>
      </w:r>
    </w:p>
    <w:p w14:paraId="70D5FCB4">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通过银行等金融机构向安置的每位残疾人，按月支付了不低于单位所在区县适用的经省级人民政府批准的月最低工资标准的工资；</w:t>
      </w:r>
    </w:p>
    <w:p w14:paraId="3D917695">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6A1FAA69">
      <w:pPr>
        <w:numPr>
          <w:ilvl w:val="3"/>
          <w:numId w:val="9"/>
        </w:numPr>
        <w:tabs>
          <w:tab w:val="left" w:pos="1980"/>
          <w:tab w:val="left" w:pos="2035"/>
          <w:tab w:val="left" w:pos="2885"/>
          <w:tab w:val="left" w:pos="2977"/>
          <w:tab w:val="clear" w:pos="900"/>
        </w:tabs>
        <w:snapToGrid w:val="0"/>
        <w:spacing w:line="360" w:lineRule="auto"/>
        <w:ind w:left="2885"/>
        <w:rPr>
          <w:rFonts w:ascii="宋体" w:hAnsi="宋体" w:cs="宋体"/>
          <w:color w:val="auto"/>
          <w:sz w:val="24"/>
          <w:highlight w:val="none"/>
        </w:rPr>
      </w:pPr>
      <w:r>
        <w:rPr>
          <w:rFonts w:hint="eastAsia" w:ascii="宋体" w:hAnsi="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16FBB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本项目是否专门面向中小企业预留采购份额见第一章《投标邀请》。</w:t>
      </w:r>
    </w:p>
    <w:p w14:paraId="3D63AE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采购标的对应的中小企业划分标准所属行业见《投标人须知资料表》。</w:t>
      </w:r>
    </w:p>
    <w:p w14:paraId="53955D6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小微企业价格评审优惠的政策调整：见第四章《评标方法和评标标准》。</w:t>
      </w:r>
    </w:p>
    <w:p w14:paraId="24F5AB68">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政府采购节能产品、环境标志产品（本项目不涉及）</w:t>
      </w:r>
    </w:p>
    <w:p w14:paraId="2524BB63">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66D8386">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CA8A83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w:t>
      </w:r>
    </w:p>
    <w:p w14:paraId="43CBD3BB">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非政府强制采购的节能产品或环境标志产品，依据品目清单和认证证书实施政府优先采购。优先采购的具体规定见第四章《评标方法和评标标准》（本项目不涉及）。</w:t>
      </w:r>
    </w:p>
    <w:p w14:paraId="4C9540D9">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依据《关于印发〈商品包装政府采购需求标准（试行）〉、〈快递包装政府采购需求标准（试行）〉的通知》（财办库〔2020〕123号）、财政部 生态环境部 工业和信息化部关于印发《绿色数据中心政府采购需求标准（试行）》的通知（财库{2023}7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必须严格执行，必要时应按照要求在履约验收环节出具检测报告。</w:t>
      </w:r>
    </w:p>
    <w:p w14:paraId="349D1C8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支持乡村产业振兴管理（本项目不涉及）</w:t>
      </w:r>
    </w:p>
    <w:p w14:paraId="2087A5E4">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w:t>
      </w:r>
    </w:p>
    <w:p w14:paraId="5F043D9B">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正版软件（本项目不涉及）</w:t>
      </w:r>
    </w:p>
    <w:p w14:paraId="3A89FE5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826A0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AE36B8E">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政府采购创新产品政策（本项目不涉及）</w:t>
      </w:r>
    </w:p>
    <w:p w14:paraId="4EF3F123">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851E09F">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绿色采购政策</w:t>
      </w:r>
    </w:p>
    <w:p w14:paraId="5409C01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绿色数据中心政策 </w:t>
      </w:r>
    </w:p>
    <w:p w14:paraId="1B0330A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F6A84CA">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推广应用绿色建材</w:t>
      </w:r>
    </w:p>
    <w:p w14:paraId="64BCAAD0">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693A228D">
      <w:pPr>
        <w:numPr>
          <w:ilvl w:val="2"/>
          <w:numId w:val="8"/>
        </w:numPr>
        <w:tabs>
          <w:tab w:val="left" w:pos="2014"/>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优先使用低挥发性有机化合物产品</w:t>
      </w:r>
    </w:p>
    <w:p w14:paraId="33A44812">
      <w:pPr>
        <w:tabs>
          <w:tab w:val="left" w:pos="1980"/>
          <w:tab w:val="left" w:pos="2520"/>
        </w:tabs>
        <w:snapToGrid w:val="0"/>
        <w:spacing w:line="360" w:lineRule="auto"/>
        <w:ind w:left="1445"/>
        <w:rPr>
          <w:rFonts w:ascii="宋体" w:hAnsi="宋体" w:cs="宋体"/>
          <w:color w:val="auto"/>
          <w:sz w:val="24"/>
          <w:highlight w:val="none"/>
        </w:rPr>
      </w:pPr>
      <w:r>
        <w:rPr>
          <w:rFonts w:hint="eastAsia" w:ascii="宋体" w:hAnsi="宋体" w:cs="宋体"/>
          <w:color w:val="auto"/>
          <w:sz w:val="24"/>
          <w:highlight w:val="none"/>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13C2A693">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投标费用</w:t>
      </w:r>
    </w:p>
    <w:p w14:paraId="6B712080">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投标人应自行承担所有与准备和参加投标有关的费用，无论投标的结果如何，采购人或采购代理机构在任何情况下均无承担这些费用的义务和责任。</w:t>
      </w:r>
    </w:p>
    <w:p w14:paraId="5964A8D3">
      <w:pPr>
        <w:snapToGrid w:val="0"/>
        <w:spacing w:line="360" w:lineRule="auto"/>
        <w:jc w:val="center"/>
        <w:rPr>
          <w:rFonts w:ascii="宋体" w:hAnsi="宋体"/>
          <w:b/>
          <w:bCs/>
          <w:color w:val="auto"/>
          <w:sz w:val="28"/>
          <w:szCs w:val="28"/>
          <w:highlight w:val="none"/>
        </w:rPr>
      </w:pPr>
      <w:bookmarkStart w:id="161" w:name="_1.8_计量单位"/>
      <w:bookmarkEnd w:id="161"/>
    </w:p>
    <w:p w14:paraId="022970EB">
      <w:pPr>
        <w:snapToGrid w:val="0"/>
        <w:spacing w:line="360" w:lineRule="auto"/>
        <w:jc w:val="center"/>
        <w:outlineLvl w:val="0"/>
        <w:rPr>
          <w:rFonts w:ascii="宋体" w:hAnsi="宋体"/>
          <w:b/>
          <w:bCs/>
          <w:color w:val="auto"/>
          <w:sz w:val="28"/>
          <w:szCs w:val="28"/>
          <w:highlight w:val="none"/>
        </w:rPr>
      </w:pPr>
      <w:r>
        <w:rPr>
          <w:rFonts w:hint="eastAsia" w:ascii="宋体" w:hAnsi="宋体"/>
          <w:b/>
          <w:bCs/>
          <w:color w:val="auto"/>
          <w:sz w:val="28"/>
          <w:szCs w:val="28"/>
          <w:highlight w:val="none"/>
        </w:rPr>
        <w:t>二   招标文件</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p w14:paraId="2E127A9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162" w:name="_Toc151190150"/>
      <w:bookmarkStart w:id="163" w:name="_Toc195842888"/>
      <w:bookmarkStart w:id="164" w:name="_Toc164229218"/>
      <w:bookmarkStart w:id="165" w:name="_Toc164229364"/>
      <w:bookmarkStart w:id="166" w:name="_Toc226965796"/>
      <w:bookmarkStart w:id="167" w:name="_Toc164608637"/>
      <w:bookmarkStart w:id="168" w:name="_Toc265228361"/>
      <w:bookmarkStart w:id="169" w:name="_Toc305158791"/>
      <w:bookmarkStart w:id="170" w:name="_Toc151193765"/>
      <w:bookmarkStart w:id="171" w:name="_Toc520356147"/>
      <w:bookmarkStart w:id="172" w:name="_Toc226309767"/>
      <w:bookmarkStart w:id="173" w:name="_Toc150774728"/>
      <w:bookmarkStart w:id="174" w:name="_Toc127151523"/>
      <w:bookmarkStart w:id="175" w:name="_Toc151193693"/>
      <w:bookmarkStart w:id="176" w:name="_Toc150480761"/>
      <w:bookmarkStart w:id="177" w:name="_Toc142311025"/>
      <w:bookmarkStart w:id="178" w:name="_Toc305158865"/>
      <w:bookmarkStart w:id="179" w:name="_Toc127161437"/>
      <w:bookmarkStart w:id="180" w:name="_Toc127151724"/>
      <w:bookmarkStart w:id="181" w:name="_Toc150774623"/>
      <w:bookmarkStart w:id="182" w:name="_Toc151193837"/>
      <w:bookmarkStart w:id="183" w:name="_Toc226965713"/>
      <w:bookmarkStart w:id="184" w:name="_Toc164351617"/>
      <w:bookmarkStart w:id="185" w:name="_Toc264969213"/>
      <w:bookmarkStart w:id="186" w:name="_Toc149720816"/>
      <w:bookmarkStart w:id="187" w:name="_Toc151193621"/>
      <w:bookmarkStart w:id="188" w:name="_Toc151193911"/>
      <w:bookmarkStart w:id="189" w:name="_Toc150509274"/>
      <w:bookmarkStart w:id="190" w:name="_Toc164608792"/>
      <w:bookmarkStart w:id="191" w:name="_Toc226337219"/>
      <w:r>
        <w:rPr>
          <w:rFonts w:hint="eastAsia" w:ascii="宋体" w:hAnsi="宋体" w:cs="宋体"/>
          <w:color w:val="auto"/>
          <w:sz w:val="24"/>
          <w:highlight w:val="none"/>
        </w:rPr>
        <w:t>招标文件构</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r>
        <w:rPr>
          <w:rFonts w:hint="eastAsia" w:ascii="宋体" w:hAnsi="宋体" w:cs="宋体"/>
          <w:color w:val="auto"/>
          <w:sz w:val="24"/>
          <w:highlight w:val="none"/>
        </w:rPr>
        <w:t>成</w:t>
      </w:r>
    </w:p>
    <w:p w14:paraId="3D27CAA9">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招标文件包括以下部分：</w:t>
      </w:r>
    </w:p>
    <w:p w14:paraId="0673A284">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投标邀请</w:t>
      </w:r>
    </w:p>
    <w:p w14:paraId="3C72ACDB">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投标人须知</w:t>
      </w:r>
    </w:p>
    <w:p w14:paraId="12D2AEFF">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资格审查</w:t>
      </w:r>
    </w:p>
    <w:p w14:paraId="22DAC70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评标程序、评标方法和评标标准</w:t>
      </w:r>
    </w:p>
    <w:p w14:paraId="6DCACD5C">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采购需求</w:t>
      </w:r>
    </w:p>
    <w:p w14:paraId="2C78608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拟签订的合同文本</w:t>
      </w:r>
    </w:p>
    <w:p w14:paraId="55F89AC9">
      <w:pPr>
        <w:numPr>
          <w:ilvl w:val="0"/>
          <w:numId w:val="10"/>
        </w:numPr>
        <w:tabs>
          <w:tab w:val="left" w:pos="1980"/>
          <w:tab w:val="left" w:pos="2520"/>
        </w:tabs>
        <w:snapToGrid w:val="0"/>
        <w:spacing w:line="360" w:lineRule="auto"/>
        <w:ind w:left="1440" w:firstLine="5"/>
        <w:rPr>
          <w:rFonts w:ascii="宋体" w:hAnsi="宋体" w:cs="宋体"/>
          <w:color w:val="auto"/>
          <w:sz w:val="24"/>
          <w:highlight w:val="none"/>
        </w:rPr>
      </w:pPr>
      <w:r>
        <w:rPr>
          <w:rFonts w:hint="eastAsia" w:ascii="宋体" w:hAnsi="宋体" w:cs="宋体"/>
          <w:color w:val="auto"/>
          <w:sz w:val="24"/>
          <w:highlight w:val="none"/>
        </w:rPr>
        <w:t>投标文件格式</w:t>
      </w:r>
    </w:p>
    <w:p w14:paraId="3681E3AC">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B372AA3">
      <w:pPr>
        <w:numPr>
          <w:ilvl w:val="0"/>
          <w:numId w:val="8"/>
        </w:numPr>
        <w:tabs>
          <w:tab w:val="left" w:pos="1080"/>
          <w:tab w:val="left" w:pos="2014"/>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对招标文件的澄清或修改</w:t>
      </w:r>
    </w:p>
    <w:p w14:paraId="2F01F902">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1079BC2C">
      <w:pPr>
        <w:numPr>
          <w:ilvl w:val="1"/>
          <w:numId w:val="8"/>
        </w:numPr>
        <w:tabs>
          <w:tab w:val="left" w:pos="1080"/>
          <w:tab w:val="left" w:pos="1561"/>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41F13DD">
      <w:pPr>
        <w:snapToGrid w:val="0"/>
        <w:spacing w:line="360" w:lineRule="auto"/>
        <w:jc w:val="center"/>
        <w:rPr>
          <w:rFonts w:ascii="宋体" w:hAnsi="宋体"/>
          <w:b/>
          <w:bCs/>
          <w:color w:val="auto"/>
          <w:sz w:val="28"/>
          <w:szCs w:val="28"/>
          <w:highlight w:val="none"/>
        </w:rPr>
      </w:pPr>
      <w:bookmarkStart w:id="192" w:name="_Toc516367020"/>
      <w:bookmarkStart w:id="193" w:name="_Toc520356150"/>
      <w:bookmarkStart w:id="194" w:name="_Toc151193624"/>
      <w:bookmarkStart w:id="195" w:name="_Toc150774731"/>
      <w:bookmarkStart w:id="196" w:name="_Toc150774626"/>
      <w:bookmarkStart w:id="197" w:name="_Toc226965716"/>
      <w:bookmarkStart w:id="198" w:name="_Toc226309770"/>
      <w:bookmarkStart w:id="199" w:name="_Toc150480764"/>
      <w:bookmarkStart w:id="200" w:name="_Toc305158794"/>
      <w:bookmarkStart w:id="201" w:name="_Toc150509277"/>
      <w:bookmarkStart w:id="202" w:name="_Toc265228364"/>
      <w:bookmarkStart w:id="203" w:name="_Toc151193840"/>
      <w:bookmarkStart w:id="204" w:name="_Toc151190153"/>
      <w:bookmarkStart w:id="205" w:name="_Toc226965799"/>
      <w:bookmarkStart w:id="206" w:name="_Toc305158868"/>
      <w:bookmarkStart w:id="207" w:name="_Toc195842891"/>
      <w:bookmarkStart w:id="208" w:name="_Toc142311028"/>
      <w:bookmarkStart w:id="209" w:name="_Toc226337222"/>
      <w:bookmarkStart w:id="210" w:name="_Toc151193696"/>
      <w:bookmarkStart w:id="211" w:name="_Toc264969216"/>
      <w:bookmarkStart w:id="212" w:name="_Toc127151526"/>
      <w:bookmarkStart w:id="213" w:name="_Toc151193914"/>
      <w:bookmarkStart w:id="214" w:name="_Toc151193768"/>
    </w:p>
    <w:p w14:paraId="53AACEDF">
      <w:pPr>
        <w:snapToGrid w:val="0"/>
        <w:spacing w:line="360" w:lineRule="auto"/>
        <w:jc w:val="center"/>
        <w:outlineLvl w:val="0"/>
        <w:rPr>
          <w:rFonts w:ascii="宋体" w:hAnsi="宋体"/>
          <w:b/>
          <w:bCs/>
          <w:color w:val="auto"/>
          <w:sz w:val="28"/>
          <w:szCs w:val="28"/>
          <w:highlight w:val="none"/>
        </w:rPr>
      </w:pPr>
      <w:r>
        <w:rPr>
          <w:rFonts w:hint="eastAsia" w:ascii="宋体" w:hAnsi="宋体"/>
          <w:b/>
          <w:bCs/>
          <w:color w:val="auto"/>
          <w:sz w:val="28"/>
          <w:szCs w:val="28"/>
          <w:highlight w:val="none"/>
        </w:rPr>
        <w:t>三   投标文件</w:t>
      </w:r>
      <w:bookmarkEnd w:id="192"/>
      <w:r>
        <w:rPr>
          <w:rFonts w:hint="eastAsia" w:ascii="宋体" w:hAnsi="宋体"/>
          <w:b/>
          <w:bCs/>
          <w:color w:val="auto"/>
          <w:sz w:val="28"/>
          <w:szCs w:val="28"/>
          <w:highlight w:val="none"/>
        </w:rPr>
        <w:t>的编制</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p>
    <w:p w14:paraId="4A7967E9">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15" w:name="_Toc164229368"/>
      <w:bookmarkStart w:id="216" w:name="_Toc150480765"/>
      <w:bookmarkStart w:id="217" w:name="_Toc164608796"/>
      <w:bookmarkStart w:id="218" w:name="_Toc150774732"/>
      <w:bookmarkStart w:id="219" w:name="_Toc305158869"/>
      <w:bookmarkStart w:id="220" w:name="_Toc151193915"/>
      <w:bookmarkStart w:id="221" w:name="_Toc142311029"/>
      <w:bookmarkStart w:id="222" w:name="_Toc150509278"/>
      <w:bookmarkStart w:id="223" w:name="_Toc226965717"/>
      <w:bookmarkStart w:id="224" w:name="_Toc265228365"/>
      <w:bookmarkStart w:id="225" w:name="_Toc127161441"/>
      <w:bookmarkStart w:id="226" w:name="_Toc520356151"/>
      <w:bookmarkStart w:id="227" w:name="_Toc264969217"/>
      <w:bookmarkStart w:id="228" w:name="_Toc151193625"/>
      <w:bookmarkStart w:id="229" w:name="_Toc516367021"/>
      <w:bookmarkStart w:id="230" w:name="_Toc164608641"/>
      <w:bookmarkStart w:id="231" w:name="_Toc164351621"/>
      <w:bookmarkStart w:id="232" w:name="_Toc195842892"/>
      <w:bookmarkStart w:id="233" w:name="_Toc127151527"/>
      <w:bookmarkStart w:id="234" w:name="_Toc164229222"/>
      <w:bookmarkStart w:id="235" w:name="_Toc226965800"/>
      <w:bookmarkStart w:id="236" w:name="_Toc150774627"/>
      <w:bookmarkStart w:id="237" w:name="_Toc305158795"/>
      <w:bookmarkStart w:id="238" w:name="_Toc149720820"/>
      <w:bookmarkStart w:id="239" w:name="_Toc151193769"/>
      <w:bookmarkStart w:id="240" w:name="_Toc226337223"/>
      <w:bookmarkStart w:id="241" w:name="_Toc226309771"/>
      <w:bookmarkStart w:id="242" w:name="_Toc151193841"/>
      <w:bookmarkStart w:id="243" w:name="_Toc151193697"/>
      <w:bookmarkStart w:id="244" w:name="_Toc127151728"/>
      <w:bookmarkStart w:id="245" w:name="_Toc151190154"/>
      <w:r>
        <w:rPr>
          <w:rFonts w:hint="eastAsia" w:ascii="宋体" w:hAnsi="宋体" w:cs="宋体"/>
          <w:color w:val="auto"/>
          <w:sz w:val="24"/>
          <w:highlight w:val="none"/>
        </w:rPr>
        <w:t>投标范围、投标文件中计量单位的使用</w:t>
      </w:r>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r>
        <w:rPr>
          <w:rFonts w:hint="eastAsia" w:ascii="宋体" w:hAnsi="宋体" w:cs="宋体"/>
          <w:color w:val="auto"/>
          <w:sz w:val="24"/>
          <w:highlight w:val="none"/>
        </w:rPr>
        <w:t>及投标语言</w:t>
      </w:r>
    </w:p>
    <w:p w14:paraId="4AB1030A">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auto"/>
          <w:sz w:val="24"/>
          <w:highlight w:val="none"/>
        </w:rPr>
        <w:t>无效投标</w:t>
      </w:r>
      <w:r>
        <w:rPr>
          <w:rFonts w:hint="eastAsia" w:ascii="宋体" w:hAnsi="宋体" w:cs="宋体"/>
          <w:color w:val="auto"/>
          <w:sz w:val="24"/>
          <w:highlight w:val="none"/>
        </w:rPr>
        <w:t>。</w:t>
      </w:r>
    </w:p>
    <w:p w14:paraId="734B23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除招标文件有特殊要求外，本项目投标所使用的计量单位，应采用中华人民共和国法定计量单位。</w:t>
      </w:r>
    </w:p>
    <w:p w14:paraId="7CC77F27">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D7B438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46" w:name="_Ref467306676"/>
      <w:bookmarkStart w:id="247" w:name="_Ref467306195"/>
      <w:bookmarkStart w:id="248" w:name="_Toc516367022"/>
      <w:bookmarkStart w:id="249" w:name="_Toc164608642"/>
      <w:bookmarkStart w:id="250" w:name="_Toc265228366"/>
      <w:bookmarkStart w:id="251" w:name="_Toc151193842"/>
      <w:bookmarkStart w:id="252" w:name="_Toc127151528"/>
      <w:bookmarkStart w:id="253" w:name="_Toc142311030"/>
      <w:bookmarkStart w:id="254" w:name="_Toc149720821"/>
      <w:bookmarkStart w:id="255" w:name="_Toc150774628"/>
      <w:bookmarkStart w:id="256" w:name="_Toc150509279"/>
      <w:bookmarkStart w:id="257" w:name="_Toc164229369"/>
      <w:bookmarkStart w:id="258" w:name="_Toc127161442"/>
      <w:bookmarkStart w:id="259" w:name="_Toc164608797"/>
      <w:bookmarkStart w:id="260" w:name="_Toc151193770"/>
      <w:bookmarkStart w:id="261" w:name="_Toc305158870"/>
      <w:bookmarkStart w:id="262" w:name="_Toc150774733"/>
      <w:bookmarkStart w:id="263" w:name="_Toc195842893"/>
      <w:bookmarkStart w:id="264" w:name="_Toc226309772"/>
      <w:bookmarkStart w:id="265" w:name="_Toc226337224"/>
      <w:bookmarkStart w:id="266" w:name="_Toc164351622"/>
      <w:bookmarkStart w:id="267" w:name="_Toc264969218"/>
      <w:bookmarkStart w:id="268" w:name="_Toc520356152"/>
      <w:bookmarkStart w:id="269" w:name="_Toc151190155"/>
      <w:bookmarkStart w:id="270" w:name="_Toc151193916"/>
      <w:bookmarkStart w:id="271" w:name="_Toc150480766"/>
      <w:bookmarkStart w:id="272" w:name="_Toc305158796"/>
      <w:bookmarkStart w:id="273" w:name="_Toc226965801"/>
      <w:bookmarkStart w:id="274" w:name="_Toc226965718"/>
      <w:bookmarkStart w:id="275" w:name="_Toc151193626"/>
      <w:bookmarkStart w:id="276" w:name="_Toc164229223"/>
      <w:bookmarkStart w:id="277" w:name="_Toc151193698"/>
      <w:bookmarkStart w:id="278" w:name="_Toc127151729"/>
      <w:r>
        <w:rPr>
          <w:rFonts w:hint="eastAsia" w:ascii="宋体" w:hAnsi="宋体" w:cs="宋体"/>
          <w:color w:val="auto"/>
          <w:sz w:val="24"/>
          <w:highlight w:val="none"/>
        </w:rPr>
        <w:t>投标文件</w:t>
      </w:r>
      <w:bookmarkEnd w:id="246"/>
      <w:bookmarkEnd w:id="247"/>
      <w:bookmarkEnd w:id="248"/>
      <w:r>
        <w:rPr>
          <w:rFonts w:hint="eastAsia" w:ascii="宋体" w:hAnsi="宋体" w:cs="宋体"/>
          <w:color w:val="auto"/>
          <w:sz w:val="24"/>
          <w:highlight w:val="none"/>
        </w:rPr>
        <w:t>构成</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 w14:paraId="5CFA1B64">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bookmarkStart w:id="279" w:name="_Ref467052588"/>
      <w:r>
        <w:rPr>
          <w:rFonts w:hint="eastAsia" w:ascii="宋体" w:hAnsi="宋体" w:cs="宋体"/>
          <w:color w:val="auto"/>
          <w:sz w:val="24"/>
          <w:highlight w:val="none"/>
        </w:rPr>
        <w:t>投标人应当按照招标文件的要求编制投标文件。投标文件应由《资格证明文件》、《商务技术文件》两部分构成。投标文件的部分格式要求，见第七章《投标文件格式》。</w:t>
      </w:r>
    </w:p>
    <w:p w14:paraId="365BCD6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kern w:val="0"/>
          <w:sz w:val="24"/>
          <w:highlight w:val="none"/>
        </w:rPr>
        <w:t>对于招标文件中标记了“实质性格式”文件的，</w:t>
      </w:r>
      <w:r>
        <w:rPr>
          <w:rFonts w:hint="eastAsia" w:ascii="宋体" w:hAnsi="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auto"/>
          <w:kern w:val="0"/>
          <w:sz w:val="24"/>
          <w:highlight w:val="none"/>
        </w:rPr>
        <w:t>否则</w:t>
      </w:r>
      <w:r>
        <w:rPr>
          <w:rFonts w:hint="eastAsia" w:ascii="宋体" w:hAnsi="宋体" w:cs="宋体"/>
          <w:b/>
          <w:color w:val="auto"/>
          <w:kern w:val="0"/>
          <w:sz w:val="24"/>
          <w:highlight w:val="none"/>
        </w:rPr>
        <w:t>投标无效</w:t>
      </w:r>
      <w:r>
        <w:rPr>
          <w:rFonts w:hint="eastAsia" w:ascii="宋体" w:hAnsi="宋体" w:cs="宋体"/>
          <w:color w:val="auto"/>
          <w:kern w:val="0"/>
          <w:sz w:val="24"/>
          <w:highlight w:val="none"/>
        </w:rPr>
        <w:t>。未标记“实质性格式”的文件和招标文件未提供格式的内容，可由投标人自行编写。</w:t>
      </w:r>
    </w:p>
    <w:p w14:paraId="694369F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第四章《评标程序、评标方法和评标标准》中涉及的证明文件。</w:t>
      </w:r>
    </w:p>
    <w:p w14:paraId="6D65C9E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86884B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投标人认为应附的其他材料。</w:t>
      </w:r>
      <w:bookmarkEnd w:id="279"/>
    </w:p>
    <w:p w14:paraId="542BF7C7">
      <w:pPr>
        <w:numPr>
          <w:ilvl w:val="0"/>
          <w:numId w:val="8"/>
        </w:numPr>
        <w:tabs>
          <w:tab w:val="left" w:pos="360"/>
        </w:tabs>
        <w:snapToGrid w:val="0"/>
        <w:spacing w:line="360" w:lineRule="auto"/>
        <w:ind w:left="357" w:hanging="357"/>
        <w:rPr>
          <w:rFonts w:ascii="宋体" w:hAnsi="宋体" w:cs="宋体"/>
          <w:color w:val="auto"/>
          <w:sz w:val="24"/>
          <w:highlight w:val="none"/>
        </w:rPr>
      </w:pPr>
      <w:bookmarkStart w:id="280" w:name="_Toc151193844"/>
      <w:bookmarkStart w:id="281" w:name="_Toc164229225"/>
      <w:bookmarkStart w:id="282" w:name="_Toc127151731"/>
      <w:bookmarkStart w:id="283" w:name="_Toc142311032"/>
      <w:bookmarkStart w:id="284" w:name="_Toc151193772"/>
      <w:bookmarkStart w:id="285" w:name="_Toc150509281"/>
      <w:bookmarkStart w:id="286" w:name="_Toc149720823"/>
      <w:bookmarkStart w:id="287" w:name="_Toc151193628"/>
      <w:bookmarkStart w:id="288" w:name="_Toc151193918"/>
      <w:bookmarkStart w:id="289" w:name="_Toc150774735"/>
      <w:bookmarkStart w:id="290" w:name="_Toc150774630"/>
      <w:bookmarkStart w:id="291" w:name="_Toc164608644"/>
      <w:bookmarkStart w:id="292" w:name="_Toc195842895"/>
      <w:bookmarkStart w:id="293" w:name="_Toc150480768"/>
      <w:bookmarkStart w:id="294" w:name="_Toc164229371"/>
      <w:bookmarkStart w:id="295" w:name="_Toc127151530"/>
      <w:bookmarkStart w:id="296" w:name="_Toc151193700"/>
      <w:bookmarkStart w:id="297" w:name="_Toc127161444"/>
      <w:bookmarkStart w:id="298" w:name="_Toc164351624"/>
      <w:bookmarkStart w:id="299" w:name="_Toc164608799"/>
      <w:bookmarkStart w:id="300" w:name="_Toc520356155"/>
      <w:bookmarkStart w:id="301" w:name="_Toc151190157"/>
      <w:r>
        <w:rPr>
          <w:rFonts w:hint="eastAsia" w:ascii="宋体" w:hAnsi="宋体" w:cs="宋体"/>
          <w:color w:val="auto"/>
          <w:sz w:val="24"/>
          <w:highlight w:val="none"/>
        </w:rPr>
        <w:t>投标报价</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14:paraId="5EEB823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所有投标均以人民币报价。</w:t>
      </w:r>
    </w:p>
    <w:p w14:paraId="1915FC8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投标人的报价应包括为完成本项目所发生的一切费用和税费，采购人将不再支付报价以外的任何费用。投标人的报价应包括但不限于下列内容，《投标人须知资料表》中有特殊规定的，从其规定。</w:t>
      </w:r>
    </w:p>
    <w:p w14:paraId="782A8370">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总价应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p>
    <w:p w14:paraId="5854D257">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 xml:space="preserve">按照招标文件要求完成本项目的全部相关服务费用。 </w:t>
      </w:r>
    </w:p>
    <w:p w14:paraId="090AA8BF">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采购人不得向供应商索要或者接受其给予的赠品、回扣或者与采购无关的其他商品、服务。</w:t>
      </w:r>
    </w:p>
    <w:p w14:paraId="59462B42">
      <w:pPr>
        <w:numPr>
          <w:ilvl w:val="1"/>
          <w:numId w:val="8"/>
        </w:numPr>
        <w:tabs>
          <w:tab w:val="left" w:pos="1080"/>
          <w:tab w:val="left" w:pos="2014"/>
        </w:tabs>
        <w:snapToGrid w:val="0"/>
        <w:spacing w:line="360" w:lineRule="auto"/>
        <w:ind w:left="1080" w:hanging="720"/>
        <w:rPr>
          <w:rFonts w:ascii="宋体" w:hAnsi="宋体" w:cs="宋体"/>
          <w:color w:val="auto"/>
          <w:sz w:val="24"/>
          <w:highlight w:val="none"/>
        </w:rPr>
      </w:pPr>
      <w:r>
        <w:rPr>
          <w:rFonts w:hint="eastAsia" w:ascii="宋体" w:hAnsi="宋体" w:cs="宋体"/>
          <w:color w:val="auto"/>
          <w:sz w:val="24"/>
          <w:highlight w:val="none"/>
        </w:rPr>
        <w:t>投标人不能提供任何有选择性或可调整的报价，否则其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924186A">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02" w:name="_Toc195842896"/>
      <w:bookmarkStart w:id="303" w:name="_Toc520356156"/>
      <w:bookmarkStart w:id="304" w:name="_Toc265228369"/>
      <w:bookmarkStart w:id="305" w:name="_Toc151193701"/>
      <w:bookmarkStart w:id="306" w:name="_Toc150774736"/>
      <w:bookmarkStart w:id="307" w:name="_Toc142311033"/>
      <w:bookmarkStart w:id="308" w:name="_Toc127161445"/>
      <w:bookmarkStart w:id="309" w:name="_Ref467306513"/>
      <w:bookmarkStart w:id="310" w:name="_Toc305158873"/>
      <w:bookmarkStart w:id="311" w:name="_Toc305158799"/>
      <w:bookmarkStart w:id="312" w:name="_Toc151193845"/>
      <w:bookmarkStart w:id="313" w:name="_Toc150509282"/>
      <w:bookmarkStart w:id="314" w:name="_Toc151190158"/>
      <w:bookmarkStart w:id="315" w:name="_Toc264969221"/>
      <w:bookmarkStart w:id="316" w:name="_Toc164608645"/>
      <w:bookmarkStart w:id="317" w:name="_Toc226965804"/>
      <w:bookmarkStart w:id="318" w:name="_Toc151193919"/>
      <w:bookmarkStart w:id="319" w:name="_Toc164229372"/>
      <w:bookmarkStart w:id="320" w:name="_Toc150774631"/>
      <w:bookmarkStart w:id="321" w:name="_Toc226309775"/>
      <w:bookmarkStart w:id="322" w:name="_Toc151193773"/>
      <w:bookmarkStart w:id="323" w:name="_Toc151193629"/>
      <w:bookmarkStart w:id="324" w:name="_Toc164608800"/>
      <w:bookmarkStart w:id="325" w:name="_Toc164351625"/>
      <w:bookmarkStart w:id="326" w:name="_Toc226337227"/>
      <w:bookmarkStart w:id="327" w:name="_Toc149720824"/>
      <w:bookmarkStart w:id="328" w:name="_Toc150480769"/>
      <w:bookmarkStart w:id="329" w:name="_Toc127151732"/>
      <w:bookmarkStart w:id="330" w:name="_Toc164229226"/>
      <w:bookmarkStart w:id="331" w:name="_Toc226965721"/>
      <w:bookmarkStart w:id="332" w:name="_Toc127151531"/>
      <w:r>
        <w:rPr>
          <w:rFonts w:hint="eastAsia" w:ascii="宋体" w:hAnsi="宋体" w:cs="宋体"/>
          <w:color w:val="auto"/>
          <w:sz w:val="24"/>
          <w:highlight w:val="none"/>
        </w:rPr>
        <w:t>投标保证金</w:t>
      </w:r>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p>
    <w:p w14:paraId="3BFA88F7">
      <w:pPr>
        <w:tabs>
          <w:tab w:val="left" w:pos="360"/>
        </w:tabs>
        <w:snapToGrid w:val="0"/>
        <w:spacing w:line="360" w:lineRule="auto"/>
        <w:ind w:left="357"/>
        <w:rPr>
          <w:rFonts w:ascii="宋体" w:hAnsi="宋体" w:cs="宋体"/>
          <w:color w:val="auto"/>
          <w:sz w:val="24"/>
          <w:highlight w:val="none"/>
        </w:rPr>
      </w:pPr>
      <w:r>
        <w:rPr>
          <w:rFonts w:hint="eastAsia" w:ascii="宋体" w:hAnsi="宋体" w:cs="宋体"/>
          <w:color w:val="auto"/>
          <w:sz w:val="24"/>
          <w:highlight w:val="none"/>
        </w:rPr>
        <w:t>根据江苏省和常州市的相关文件规定，免收投标保证金。</w:t>
      </w:r>
    </w:p>
    <w:p w14:paraId="6C1CC8C8">
      <w:pPr>
        <w:numPr>
          <w:ilvl w:val="0"/>
          <w:numId w:val="8"/>
        </w:numPr>
        <w:tabs>
          <w:tab w:val="left" w:pos="360"/>
        </w:tabs>
        <w:snapToGrid w:val="0"/>
        <w:spacing w:line="360" w:lineRule="auto"/>
        <w:ind w:left="357" w:hanging="357"/>
        <w:rPr>
          <w:rFonts w:ascii="宋体" w:hAnsi="宋体" w:cs="宋体"/>
          <w:color w:val="auto"/>
          <w:sz w:val="24"/>
          <w:highlight w:val="none"/>
        </w:rPr>
      </w:pPr>
      <w:bookmarkStart w:id="333" w:name="_Toc164351626"/>
      <w:bookmarkStart w:id="334" w:name="_Toc150509283"/>
      <w:bookmarkStart w:id="335" w:name="_Toc164229227"/>
      <w:bookmarkStart w:id="336" w:name="_Toc150774737"/>
      <w:bookmarkStart w:id="337" w:name="_Toc151190159"/>
      <w:bookmarkStart w:id="338" w:name="_Toc164608646"/>
      <w:bookmarkStart w:id="339" w:name="_Toc150480770"/>
      <w:bookmarkStart w:id="340" w:name="_Toc150774632"/>
      <w:bookmarkStart w:id="341" w:name="_Toc149720825"/>
      <w:bookmarkStart w:id="342" w:name="_Toc164608801"/>
      <w:bookmarkStart w:id="343" w:name="_Toc520356157"/>
      <w:bookmarkStart w:id="344" w:name="_Toc226965722"/>
      <w:bookmarkStart w:id="345" w:name="_Toc142311034"/>
      <w:bookmarkStart w:id="346" w:name="_Toc127161446"/>
      <w:bookmarkStart w:id="347" w:name="_Toc151193702"/>
      <w:bookmarkStart w:id="348" w:name="_Toc151193630"/>
      <w:bookmarkStart w:id="349" w:name="_Toc151193920"/>
      <w:bookmarkStart w:id="350" w:name="_Toc264969222"/>
      <w:bookmarkStart w:id="351" w:name="_Toc226965805"/>
      <w:bookmarkStart w:id="352" w:name="_Toc226309776"/>
      <w:bookmarkStart w:id="353" w:name="_Toc151193774"/>
      <w:bookmarkStart w:id="354" w:name="_Toc305158800"/>
      <w:bookmarkStart w:id="355" w:name="_Toc164229373"/>
      <w:bookmarkStart w:id="356" w:name="_Toc127151532"/>
      <w:bookmarkStart w:id="357" w:name="_Toc195842897"/>
      <w:bookmarkStart w:id="358" w:name="_Toc127151733"/>
      <w:bookmarkStart w:id="359" w:name="_Toc265228370"/>
      <w:bookmarkStart w:id="360" w:name="_Toc226337228"/>
      <w:bookmarkStart w:id="361" w:name="_Toc151193846"/>
      <w:bookmarkStart w:id="362" w:name="_Toc305158874"/>
      <w:r>
        <w:rPr>
          <w:rFonts w:hint="eastAsia" w:ascii="宋体" w:hAnsi="宋体" w:cs="宋体"/>
          <w:color w:val="auto"/>
          <w:sz w:val="24"/>
          <w:highlight w:val="none"/>
        </w:rPr>
        <w:t>投标有效期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43E9E38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72607596">
      <w:pPr>
        <w:numPr>
          <w:ilvl w:val="0"/>
          <w:numId w:val="8"/>
        </w:numPr>
        <w:tabs>
          <w:tab w:val="left" w:pos="360"/>
        </w:tabs>
        <w:snapToGrid w:val="0"/>
        <w:spacing w:line="360" w:lineRule="auto"/>
        <w:ind w:left="357" w:leftChars="0" w:hanging="357" w:firstLineChars="0"/>
        <w:outlineLvl w:val="9"/>
        <w:rPr>
          <w:color w:val="auto"/>
          <w:sz w:val="24"/>
          <w:highlight w:val="none"/>
        </w:rPr>
      </w:pPr>
      <w:bookmarkStart w:id="363" w:name="_Toc151193921"/>
      <w:bookmarkStart w:id="364" w:name="_Toc149720826"/>
      <w:bookmarkStart w:id="365" w:name="_Toc151193775"/>
      <w:bookmarkStart w:id="366" w:name="_Toc226965723"/>
      <w:bookmarkStart w:id="367" w:name="_Toc164229374"/>
      <w:bookmarkStart w:id="368" w:name="_Toc305158875"/>
      <w:bookmarkStart w:id="369" w:name="_Toc265228371"/>
      <w:bookmarkStart w:id="370" w:name="_Toc142311035"/>
      <w:bookmarkStart w:id="371" w:name="_Toc150509284"/>
      <w:bookmarkStart w:id="372" w:name="_Toc127151533"/>
      <w:bookmarkStart w:id="373" w:name="_Toc151193847"/>
      <w:bookmarkStart w:id="374" w:name="_Toc164351627"/>
      <w:bookmarkStart w:id="375" w:name="_Toc164608647"/>
      <w:bookmarkStart w:id="376" w:name="_Toc151193631"/>
      <w:bookmarkStart w:id="377" w:name="_Toc127161447"/>
      <w:bookmarkStart w:id="378" w:name="_Toc195842898"/>
      <w:bookmarkStart w:id="379" w:name="_Toc151190160"/>
      <w:bookmarkStart w:id="380" w:name="_Toc264969223"/>
      <w:bookmarkStart w:id="381" w:name="_Toc164229228"/>
      <w:bookmarkStart w:id="382" w:name="_Toc305158801"/>
      <w:bookmarkStart w:id="383" w:name="_Toc150480771"/>
      <w:bookmarkStart w:id="384" w:name="_Toc151193703"/>
      <w:bookmarkStart w:id="385" w:name="_Toc520356158"/>
      <w:bookmarkStart w:id="386" w:name="_Toc127151734"/>
      <w:bookmarkStart w:id="387" w:name="_Toc226965806"/>
      <w:bookmarkStart w:id="388" w:name="_Toc150774738"/>
      <w:bookmarkStart w:id="389" w:name="_Toc164608802"/>
      <w:bookmarkStart w:id="390" w:name="_Toc226337229"/>
      <w:bookmarkStart w:id="391" w:name="_Toc150774633"/>
      <w:bookmarkStart w:id="392" w:name="_Toc226309777"/>
      <w:bookmarkStart w:id="393" w:name="_Toc151193776"/>
      <w:bookmarkStart w:id="394" w:name="_Toc151193704"/>
      <w:bookmarkStart w:id="395" w:name="_Toc305158876"/>
      <w:bookmarkStart w:id="396" w:name="_Toc520356159"/>
      <w:bookmarkStart w:id="397" w:name="_Toc264969224"/>
      <w:bookmarkStart w:id="398" w:name="_Toc151193848"/>
      <w:bookmarkStart w:id="399" w:name="_Toc151193632"/>
      <w:bookmarkStart w:id="400" w:name="_Toc150774739"/>
      <w:bookmarkStart w:id="401" w:name="_Toc151190161"/>
      <w:bookmarkStart w:id="402" w:name="_Toc151193922"/>
      <w:bookmarkStart w:id="403" w:name="_Toc305158802"/>
      <w:bookmarkStart w:id="404" w:name="_Toc142311036"/>
      <w:bookmarkStart w:id="405" w:name="_Toc195842899"/>
      <w:bookmarkStart w:id="406" w:name="_Toc226337230"/>
      <w:bookmarkStart w:id="407" w:name="_Toc226965724"/>
      <w:bookmarkStart w:id="408" w:name="_Toc150774634"/>
      <w:bookmarkStart w:id="409" w:name="_Toc226309778"/>
      <w:bookmarkStart w:id="410" w:name="_Toc150480772"/>
      <w:bookmarkStart w:id="411" w:name="_Toc226965807"/>
      <w:bookmarkStart w:id="412" w:name="_Toc265228372"/>
      <w:bookmarkStart w:id="413" w:name="_Toc127151534"/>
      <w:bookmarkStart w:id="414" w:name="_Toc150509285"/>
      <w:r>
        <w:rPr>
          <w:color w:val="auto"/>
          <w:sz w:val="24"/>
          <w:highlight w:val="none"/>
        </w:rPr>
        <w:t>投标文件的签署</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Pr>
          <w:color w:val="auto"/>
          <w:sz w:val="24"/>
          <w:highlight w:val="none"/>
        </w:rPr>
        <w:t>、加盖公章</w:t>
      </w:r>
    </w:p>
    <w:p w14:paraId="04BEBDC2">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招标文件要求签字的内容（如授权委托书等），</w:t>
      </w:r>
      <w:r>
        <w:rPr>
          <w:rFonts w:hint="eastAsia"/>
          <w:color w:val="auto"/>
          <w:sz w:val="24"/>
          <w:highlight w:val="none"/>
        </w:rPr>
        <w:t>可以使用电子签章或使用原件的电子件（电子件指扫描件、照片等形式电子文件）；要求</w:t>
      </w:r>
      <w:r>
        <w:rPr>
          <w:color w:val="auto"/>
          <w:sz w:val="24"/>
          <w:highlight w:val="none"/>
        </w:rPr>
        <w:t>第三方出具的加盖公章原件（如联合协议、分包意向协议、制造商授权书等），投标文件中应使用原件的电子件。</w:t>
      </w:r>
    </w:p>
    <w:p w14:paraId="3886647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招标文件要求加盖公章的内容，</w:t>
      </w:r>
      <w:r>
        <w:rPr>
          <w:rFonts w:hint="eastAsia"/>
          <w:color w:val="auto"/>
          <w:sz w:val="24"/>
          <w:highlight w:val="none"/>
        </w:rPr>
        <w:t>一般</w:t>
      </w:r>
      <w:r>
        <w:rPr>
          <w:color w:val="auto"/>
          <w:sz w:val="24"/>
          <w:highlight w:val="none"/>
        </w:rPr>
        <w:t>通过投标文件编制工具加盖电子签章。</w:t>
      </w:r>
    </w:p>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14:paraId="71A03112">
      <w:pPr>
        <w:pStyle w:val="3"/>
        <w:spacing w:before="0" w:line="360" w:lineRule="auto"/>
        <w:outlineLvl w:val="0"/>
        <w:rPr>
          <w:rFonts w:ascii="Times New Roman" w:hAnsi="Times New Roman" w:eastAsia="宋体"/>
          <w:color w:val="auto"/>
          <w:sz w:val="28"/>
          <w:highlight w:val="none"/>
        </w:rPr>
      </w:pPr>
      <w:bookmarkStart w:id="415" w:name="_Toc520356169"/>
      <w:r>
        <w:rPr>
          <w:rFonts w:ascii="Times New Roman" w:hAnsi="Times New Roman" w:eastAsia="宋体"/>
          <w:color w:val="auto"/>
          <w:sz w:val="28"/>
          <w:highlight w:val="none"/>
        </w:rPr>
        <w:t>四   投标文件的提交</w:t>
      </w:r>
    </w:p>
    <w:p w14:paraId="1D58F4B3">
      <w:pPr>
        <w:numPr>
          <w:ilvl w:val="0"/>
          <w:numId w:val="8"/>
        </w:numPr>
        <w:tabs>
          <w:tab w:val="left" w:pos="360"/>
        </w:tabs>
        <w:snapToGrid w:val="0"/>
        <w:spacing w:line="360" w:lineRule="auto"/>
        <w:ind w:left="357" w:leftChars="0" w:hanging="357" w:firstLineChars="0"/>
        <w:outlineLvl w:val="9"/>
        <w:rPr>
          <w:color w:val="auto"/>
          <w:sz w:val="24"/>
          <w:highlight w:val="none"/>
        </w:rPr>
      </w:pPr>
      <w:bookmarkStart w:id="416" w:name="_Toc164351629"/>
      <w:bookmarkStart w:id="417" w:name="_Toc127151736"/>
      <w:bookmarkStart w:id="418" w:name="_Toc305158803"/>
      <w:bookmarkStart w:id="419" w:name="_Toc520356160"/>
      <w:bookmarkStart w:id="420" w:name="_Toc265228373"/>
      <w:bookmarkStart w:id="421" w:name="_Toc149720828"/>
      <w:bookmarkStart w:id="422" w:name="_Toc151190162"/>
      <w:bookmarkStart w:id="423" w:name="_Toc150480773"/>
      <w:bookmarkStart w:id="424" w:name="_Toc127161449"/>
      <w:bookmarkStart w:id="425" w:name="_Toc226965808"/>
      <w:bookmarkStart w:id="426" w:name="_Toc150509286"/>
      <w:bookmarkStart w:id="427" w:name="_Toc151193923"/>
      <w:bookmarkStart w:id="428" w:name="_Toc305158877"/>
      <w:bookmarkStart w:id="429" w:name="_Toc151193849"/>
      <w:bookmarkStart w:id="430" w:name="_Toc142311037"/>
      <w:bookmarkStart w:id="431" w:name="_Toc151193705"/>
      <w:bookmarkStart w:id="432" w:name="_Toc195842900"/>
      <w:bookmarkStart w:id="433" w:name="_Toc127151535"/>
      <w:bookmarkStart w:id="434" w:name="_Toc226337231"/>
      <w:bookmarkStart w:id="435" w:name="_Toc264969225"/>
      <w:bookmarkStart w:id="436" w:name="_Toc164229230"/>
      <w:bookmarkStart w:id="437" w:name="_Toc164608804"/>
      <w:bookmarkStart w:id="438" w:name="_Toc150774740"/>
      <w:bookmarkStart w:id="439" w:name="_Toc164229376"/>
      <w:bookmarkStart w:id="440" w:name="_Toc164608649"/>
      <w:bookmarkStart w:id="441" w:name="_Toc151193633"/>
      <w:bookmarkStart w:id="442" w:name="_Toc150774635"/>
      <w:bookmarkStart w:id="443" w:name="_Toc226965725"/>
      <w:bookmarkStart w:id="444" w:name="_Toc151193777"/>
      <w:bookmarkStart w:id="445" w:name="_Toc226309779"/>
      <w:r>
        <w:rPr>
          <w:color w:val="auto"/>
          <w:sz w:val="24"/>
          <w:highlight w:val="none"/>
        </w:rPr>
        <w:t>投标文件的</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r>
        <w:rPr>
          <w:color w:val="auto"/>
          <w:sz w:val="24"/>
          <w:highlight w:val="none"/>
        </w:rPr>
        <w:t>提交</w:t>
      </w:r>
    </w:p>
    <w:p w14:paraId="7EDA88FB">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本项目使用</w:t>
      </w:r>
      <w:r>
        <w:rPr>
          <w:rFonts w:hint="eastAsia"/>
          <w:color w:val="auto"/>
          <w:sz w:val="24"/>
          <w:highlight w:val="none"/>
          <w:lang w:bidi="ar"/>
        </w:rPr>
        <w:t>“苏采云”政府采购一体化平台</w:t>
      </w:r>
      <w:r>
        <w:rPr>
          <w:color w:val="auto"/>
          <w:sz w:val="24"/>
          <w:highlight w:val="none"/>
        </w:rPr>
        <w:t>。投标人根据招标文件及</w:t>
      </w:r>
      <w:r>
        <w:rPr>
          <w:rFonts w:hint="eastAsia"/>
          <w:color w:val="auto"/>
          <w:sz w:val="24"/>
          <w:highlight w:val="none"/>
          <w:lang w:bidi="ar"/>
        </w:rPr>
        <w:t>“苏采云”政府采购一体化平台</w:t>
      </w:r>
      <w:r>
        <w:rPr>
          <w:color w:val="auto"/>
          <w:sz w:val="24"/>
          <w:highlight w:val="none"/>
        </w:rPr>
        <w:t>供应商操作手册要求编制、生成并提交电子投标文件。</w:t>
      </w:r>
    </w:p>
    <w:p w14:paraId="1AC229E8">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采购人及采购代理机构拒绝接受通过</w:t>
      </w:r>
      <w:r>
        <w:rPr>
          <w:rFonts w:hint="eastAsia"/>
          <w:color w:val="auto"/>
          <w:sz w:val="24"/>
          <w:highlight w:val="none"/>
        </w:rPr>
        <w:t>“苏采云”政府采购一体化平台</w:t>
      </w:r>
      <w:r>
        <w:rPr>
          <w:color w:val="auto"/>
          <w:sz w:val="24"/>
          <w:highlight w:val="none"/>
        </w:rPr>
        <w:t>以外任何形式提交的投标文件。</w:t>
      </w:r>
    </w:p>
    <w:p w14:paraId="72CC3BB0">
      <w:pPr>
        <w:numPr>
          <w:ilvl w:val="0"/>
          <w:numId w:val="8"/>
        </w:numPr>
        <w:tabs>
          <w:tab w:val="left" w:pos="360"/>
        </w:tabs>
        <w:snapToGrid w:val="0"/>
        <w:spacing w:line="360" w:lineRule="auto"/>
        <w:ind w:left="357" w:leftChars="0" w:hanging="357" w:firstLineChars="0"/>
        <w:outlineLvl w:val="9"/>
        <w:rPr>
          <w:color w:val="auto"/>
          <w:sz w:val="24"/>
          <w:highlight w:val="none"/>
        </w:rPr>
      </w:pPr>
      <w:bookmarkStart w:id="446" w:name="_Toc142311038"/>
      <w:bookmarkStart w:id="447" w:name="_Toc150774636"/>
      <w:bookmarkStart w:id="448" w:name="_Toc520356161"/>
      <w:bookmarkStart w:id="449" w:name="_Toc264969226"/>
      <w:bookmarkStart w:id="450" w:name="_Toc164608650"/>
      <w:bookmarkStart w:id="451" w:name="_Toc151193924"/>
      <w:bookmarkStart w:id="452" w:name="_Toc226965726"/>
      <w:bookmarkStart w:id="453" w:name="_Toc127151536"/>
      <w:bookmarkStart w:id="454" w:name="_Toc195842901"/>
      <w:bookmarkStart w:id="455" w:name="_Toc151193850"/>
      <w:bookmarkStart w:id="456" w:name="_Toc151193706"/>
      <w:bookmarkStart w:id="457" w:name="_Toc226965809"/>
      <w:bookmarkStart w:id="458" w:name="_Toc226309780"/>
      <w:bookmarkStart w:id="459" w:name="_Toc305158878"/>
      <w:bookmarkStart w:id="460" w:name="_Toc151193634"/>
      <w:bookmarkStart w:id="461" w:name="_Toc150509287"/>
      <w:bookmarkStart w:id="462" w:name="_Toc305158804"/>
      <w:bookmarkStart w:id="463" w:name="_Toc150480774"/>
      <w:bookmarkStart w:id="464" w:name="_Toc164229231"/>
      <w:bookmarkStart w:id="465" w:name="_Toc151193778"/>
      <w:bookmarkStart w:id="466" w:name="_Toc226337232"/>
      <w:bookmarkStart w:id="467" w:name="_Toc164608805"/>
      <w:bookmarkStart w:id="468" w:name="_Toc164351630"/>
      <w:bookmarkStart w:id="469" w:name="_Toc164229377"/>
      <w:bookmarkStart w:id="470" w:name="_Toc265228374"/>
      <w:bookmarkStart w:id="471" w:name="_Toc149720829"/>
      <w:bookmarkStart w:id="472" w:name="_Toc127161450"/>
      <w:bookmarkStart w:id="473" w:name="_Toc150774741"/>
      <w:bookmarkStart w:id="474" w:name="_Toc127151737"/>
      <w:bookmarkStart w:id="475" w:name="_Toc151190163"/>
      <w:r>
        <w:rPr>
          <w:color w:val="auto"/>
          <w:sz w:val="24"/>
          <w:highlight w:val="none"/>
        </w:rPr>
        <w:t>投标截止</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r>
        <w:rPr>
          <w:color w:val="auto"/>
          <w:sz w:val="24"/>
          <w:highlight w:val="none"/>
        </w:rPr>
        <w:t>时间</w:t>
      </w:r>
    </w:p>
    <w:p w14:paraId="47F4E249">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投标人应在招标文件要求提交投标文件截止时间前，将电子投标文件提交至</w:t>
      </w:r>
      <w:r>
        <w:rPr>
          <w:rFonts w:hint="eastAsia"/>
          <w:color w:val="auto"/>
          <w:sz w:val="24"/>
          <w:highlight w:val="none"/>
        </w:rPr>
        <w:t>“苏采云”政府采购一体化平台</w:t>
      </w:r>
      <w:r>
        <w:rPr>
          <w:color w:val="auto"/>
          <w:sz w:val="24"/>
          <w:highlight w:val="none"/>
        </w:rPr>
        <w:t>。</w:t>
      </w:r>
    </w:p>
    <w:p w14:paraId="01611F3D">
      <w:pPr>
        <w:numPr>
          <w:ilvl w:val="0"/>
          <w:numId w:val="8"/>
        </w:numPr>
        <w:tabs>
          <w:tab w:val="left" w:pos="360"/>
        </w:tabs>
        <w:snapToGrid w:val="0"/>
        <w:spacing w:line="360" w:lineRule="auto"/>
        <w:ind w:left="357" w:leftChars="0" w:hanging="357" w:firstLineChars="0"/>
        <w:outlineLvl w:val="9"/>
        <w:rPr>
          <w:color w:val="auto"/>
          <w:sz w:val="24"/>
          <w:highlight w:val="none"/>
        </w:rPr>
      </w:pPr>
      <w:bookmarkStart w:id="476" w:name="_Toc265228375"/>
      <w:bookmarkStart w:id="477" w:name="_Toc150774637"/>
      <w:bookmarkStart w:id="478" w:name="_Toc164229378"/>
      <w:bookmarkStart w:id="479" w:name="_Toc151193779"/>
      <w:bookmarkStart w:id="480" w:name="_Toc226965727"/>
      <w:bookmarkStart w:id="481" w:name="_Toc151193707"/>
      <w:bookmarkStart w:id="482" w:name="_Toc151193925"/>
      <w:bookmarkStart w:id="483" w:name="_Toc164608651"/>
      <w:bookmarkStart w:id="484" w:name="_Toc127151738"/>
      <w:bookmarkStart w:id="485" w:name="_Toc164229232"/>
      <w:bookmarkStart w:id="486" w:name="_Toc264969227"/>
      <w:bookmarkStart w:id="487" w:name="_Toc150509288"/>
      <w:bookmarkStart w:id="488" w:name="_Toc520356162"/>
      <w:bookmarkStart w:id="489" w:name="_Toc226965810"/>
      <w:bookmarkStart w:id="490" w:name="_Toc142311039"/>
      <w:bookmarkStart w:id="491" w:name="_Toc151190164"/>
      <w:bookmarkStart w:id="492" w:name="_Toc195842902"/>
      <w:bookmarkStart w:id="493" w:name="_Toc226309781"/>
      <w:bookmarkStart w:id="494" w:name="_Toc305158879"/>
      <w:bookmarkStart w:id="495" w:name="_Toc151193635"/>
      <w:bookmarkStart w:id="496" w:name="_Toc150480775"/>
      <w:bookmarkStart w:id="497" w:name="_Toc164351631"/>
      <w:bookmarkStart w:id="498" w:name="_Toc127161451"/>
      <w:bookmarkStart w:id="499" w:name="_Toc127151537"/>
      <w:bookmarkStart w:id="500" w:name="_Toc226337233"/>
      <w:bookmarkStart w:id="501" w:name="_Toc151193851"/>
      <w:bookmarkStart w:id="502" w:name="_Toc150774742"/>
      <w:bookmarkStart w:id="503" w:name="_Toc305158805"/>
      <w:bookmarkStart w:id="504" w:name="_Toc149720830"/>
      <w:bookmarkStart w:id="505" w:name="_Toc164608806"/>
      <w:r>
        <w:rPr>
          <w:color w:val="auto"/>
          <w:sz w:val="24"/>
          <w:highlight w:val="none"/>
        </w:rPr>
        <w:t>投标文件的修改与撤回</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14:paraId="68B255F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投标截止时间前，投标人可以通过</w:t>
      </w:r>
      <w:r>
        <w:rPr>
          <w:rFonts w:hint="eastAsia"/>
          <w:color w:val="auto"/>
          <w:sz w:val="24"/>
          <w:highlight w:val="none"/>
        </w:rPr>
        <w:t>“苏采云”政府采购一体化平台</w:t>
      </w:r>
      <w:r>
        <w:rPr>
          <w:color w:val="auto"/>
          <w:sz w:val="24"/>
          <w:highlight w:val="none"/>
        </w:rPr>
        <w:t>对所提交的投标文件进行补充、修改或者撤回。</w:t>
      </w:r>
    </w:p>
    <w:p w14:paraId="4532C1D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投标人对投标文件的补充、修改的内容应当按照招标文件要求签署、加盖公章，作为投标文件的组成部分。</w:t>
      </w:r>
    </w:p>
    <w:p w14:paraId="4C2E1F81">
      <w:pPr>
        <w:spacing w:line="360" w:lineRule="auto"/>
        <w:rPr>
          <w:color w:val="auto"/>
          <w:sz w:val="24"/>
          <w:highlight w:val="none"/>
        </w:rPr>
      </w:pPr>
    </w:p>
    <w:p w14:paraId="055908D8">
      <w:pPr>
        <w:pStyle w:val="3"/>
        <w:spacing w:before="0" w:line="360" w:lineRule="auto"/>
        <w:outlineLvl w:val="0"/>
        <w:rPr>
          <w:rFonts w:ascii="Times New Roman" w:hAnsi="Times New Roman" w:eastAsia="宋体"/>
          <w:color w:val="auto"/>
          <w:sz w:val="28"/>
          <w:highlight w:val="none"/>
        </w:rPr>
      </w:pPr>
      <w:bookmarkStart w:id="506" w:name="_Toc127151538"/>
      <w:bookmarkStart w:id="507" w:name="_Toc226965811"/>
      <w:bookmarkStart w:id="508" w:name="_Toc150480776"/>
      <w:bookmarkStart w:id="509" w:name="_Toc151193852"/>
      <w:bookmarkStart w:id="510" w:name="_Toc150774743"/>
      <w:bookmarkStart w:id="511" w:name="_Toc151193708"/>
      <w:bookmarkStart w:id="512" w:name="_Toc305158806"/>
      <w:bookmarkStart w:id="513" w:name="_Toc520356163"/>
      <w:bookmarkStart w:id="514" w:name="_Toc142311040"/>
      <w:bookmarkStart w:id="515" w:name="_Toc151193636"/>
      <w:bookmarkStart w:id="516" w:name="_Toc305158880"/>
      <w:bookmarkStart w:id="517" w:name="_Toc226337234"/>
      <w:bookmarkStart w:id="518" w:name="_Toc151190165"/>
      <w:bookmarkStart w:id="519" w:name="_Toc226309782"/>
      <w:bookmarkStart w:id="520" w:name="_Toc264969228"/>
      <w:bookmarkStart w:id="521" w:name="_Toc151193926"/>
      <w:bookmarkStart w:id="522" w:name="_Toc265228376"/>
      <w:bookmarkStart w:id="523" w:name="_Toc226965728"/>
      <w:bookmarkStart w:id="524" w:name="_Toc150509289"/>
      <w:bookmarkStart w:id="525" w:name="_Toc150774638"/>
      <w:bookmarkStart w:id="526" w:name="_Toc151193780"/>
      <w:bookmarkStart w:id="527" w:name="_Toc195842903"/>
      <w:r>
        <w:rPr>
          <w:rFonts w:ascii="Times New Roman" w:hAnsi="Times New Roman" w:eastAsia="宋体"/>
          <w:color w:val="auto"/>
          <w:sz w:val="28"/>
          <w:highlight w:val="none"/>
        </w:rPr>
        <w:t>五   开标、资格审查及评标</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43E1C497">
      <w:pPr>
        <w:numPr>
          <w:ilvl w:val="0"/>
          <w:numId w:val="8"/>
        </w:numPr>
        <w:tabs>
          <w:tab w:val="left" w:pos="360"/>
        </w:tabs>
        <w:snapToGrid w:val="0"/>
        <w:spacing w:line="360" w:lineRule="auto"/>
        <w:ind w:left="357" w:leftChars="0" w:hanging="357" w:firstLineChars="0"/>
        <w:outlineLvl w:val="9"/>
        <w:rPr>
          <w:color w:val="auto"/>
          <w:sz w:val="24"/>
          <w:highlight w:val="none"/>
        </w:rPr>
      </w:pPr>
      <w:bookmarkStart w:id="528" w:name="_Toc264969229"/>
      <w:bookmarkStart w:id="529" w:name="_Toc151193781"/>
      <w:bookmarkStart w:id="530" w:name="_Toc149720832"/>
      <w:bookmarkStart w:id="531" w:name="_Toc142311041"/>
      <w:bookmarkStart w:id="532" w:name="_Toc127151539"/>
      <w:bookmarkStart w:id="533" w:name="_Toc226965812"/>
      <w:bookmarkStart w:id="534" w:name="_Toc265228377"/>
      <w:bookmarkStart w:id="535" w:name="_Toc127151740"/>
      <w:bookmarkStart w:id="536" w:name="_Toc164229380"/>
      <w:bookmarkStart w:id="537" w:name="_Toc151193637"/>
      <w:bookmarkStart w:id="538" w:name="_Toc150509290"/>
      <w:bookmarkStart w:id="539" w:name="_Toc151193709"/>
      <w:bookmarkStart w:id="540" w:name="_Toc127161453"/>
      <w:bookmarkStart w:id="541" w:name="_Toc150774639"/>
      <w:bookmarkStart w:id="542" w:name="_Toc151190166"/>
      <w:bookmarkStart w:id="543" w:name="_Toc226337235"/>
      <w:bookmarkStart w:id="544" w:name="_Toc150480777"/>
      <w:bookmarkStart w:id="545" w:name="_Toc164608808"/>
      <w:bookmarkStart w:id="546" w:name="_Toc305158881"/>
      <w:bookmarkStart w:id="547" w:name="_Toc164351633"/>
      <w:bookmarkStart w:id="548" w:name="_Toc195842904"/>
      <w:bookmarkStart w:id="549" w:name="_Toc226309783"/>
      <w:bookmarkStart w:id="550" w:name="_Toc150774744"/>
      <w:bookmarkStart w:id="551" w:name="_Toc151193853"/>
      <w:bookmarkStart w:id="552" w:name="_Toc151193927"/>
      <w:bookmarkStart w:id="553" w:name="_Toc164229234"/>
      <w:bookmarkStart w:id="554" w:name="_Toc305158807"/>
      <w:bookmarkStart w:id="555" w:name="_Toc164608653"/>
      <w:bookmarkStart w:id="556" w:name="_Toc226965729"/>
      <w:bookmarkStart w:id="557" w:name="_Toc520356164"/>
      <w:r>
        <w:rPr>
          <w:color w:val="auto"/>
          <w:sz w:val="24"/>
          <w:highlight w:val="none"/>
        </w:rPr>
        <w:t>开标</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0C5FF3AC">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采购人或采购代理机构将按招标文件的规定，在投标截止时间的同一时间和招标文件预先确定的地点组织开标。</w:t>
      </w:r>
    </w:p>
    <w:p w14:paraId="52B35BC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本项目开标</w:t>
      </w:r>
      <w:r>
        <w:rPr>
          <w:rFonts w:ascii="宋体" w:hAnsi="宋体"/>
          <w:color w:val="auto"/>
          <w:sz w:val="24"/>
          <w:highlight w:val="none"/>
        </w:rPr>
        <w:t>采用不见面招投标模式</w:t>
      </w:r>
      <w:r>
        <w:rPr>
          <w:rFonts w:hint="eastAsia" w:ascii="宋体" w:hAnsi="宋体"/>
          <w:color w:val="auto"/>
          <w:sz w:val="24"/>
          <w:highlight w:val="none"/>
        </w:rPr>
        <w:t>，</w:t>
      </w:r>
      <w:r>
        <w:rPr>
          <w:color w:val="auto"/>
          <w:sz w:val="24"/>
          <w:highlight w:val="none"/>
        </w:rPr>
        <w:t>使用</w:t>
      </w:r>
      <w:r>
        <w:rPr>
          <w:rFonts w:hint="eastAsia"/>
          <w:color w:val="auto"/>
          <w:sz w:val="24"/>
          <w:highlight w:val="none"/>
        </w:rPr>
        <w:t>“苏采云”政府采购一体化平台在线进行开标</w:t>
      </w:r>
      <w:r>
        <w:rPr>
          <w:color w:val="auto"/>
          <w:sz w:val="24"/>
          <w:highlight w:val="none"/>
        </w:rPr>
        <w:t>。投标人应在规定的时间内对投标文件进行解密，因非系统原因导致的解密失败，视为</w:t>
      </w:r>
      <w:r>
        <w:rPr>
          <w:b/>
          <w:color w:val="auto"/>
          <w:sz w:val="24"/>
          <w:highlight w:val="none"/>
        </w:rPr>
        <w:t>投标无效</w:t>
      </w:r>
      <w:r>
        <w:rPr>
          <w:color w:val="auto"/>
          <w:sz w:val="24"/>
          <w:highlight w:val="none"/>
        </w:rPr>
        <w:t>。</w:t>
      </w:r>
    </w:p>
    <w:p w14:paraId="23DF21C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开标过程将使用</w:t>
      </w:r>
      <w:r>
        <w:rPr>
          <w:rFonts w:hint="eastAsia"/>
          <w:color w:val="auto"/>
          <w:sz w:val="24"/>
          <w:highlight w:val="none"/>
        </w:rPr>
        <w:t>“苏采云”政府采购一体化平台公</w:t>
      </w:r>
      <w:r>
        <w:rPr>
          <w:color w:val="auto"/>
          <w:sz w:val="24"/>
          <w:highlight w:val="none"/>
        </w:rPr>
        <w:t>布投标人名称、投标价格和招标文件规定的需要宣布的其他内容并进行记录，并由参加开标的各投标人代表</w:t>
      </w:r>
      <w:r>
        <w:rPr>
          <w:rFonts w:hint="eastAsia"/>
          <w:color w:val="auto"/>
          <w:sz w:val="24"/>
          <w:highlight w:val="none"/>
        </w:rPr>
        <w:t>在规定时间内</w:t>
      </w:r>
      <w:r>
        <w:rPr>
          <w:color w:val="auto"/>
          <w:sz w:val="24"/>
          <w:highlight w:val="none"/>
        </w:rPr>
        <w:t>确认</w:t>
      </w:r>
      <w:bookmarkStart w:id="558" w:name="_Toc520356165"/>
      <w:r>
        <w:rPr>
          <w:rFonts w:hint="eastAsia"/>
          <w:color w:val="auto"/>
          <w:sz w:val="24"/>
          <w:highlight w:val="none"/>
        </w:rPr>
        <w:t>。投标人超过规定时间未确认但是未提出疑义的，系统将视同已确认</w:t>
      </w:r>
      <w:r>
        <w:rPr>
          <w:color w:val="auto"/>
          <w:sz w:val="24"/>
          <w:highlight w:val="none"/>
        </w:rPr>
        <w:t>。</w:t>
      </w:r>
    </w:p>
    <w:p w14:paraId="189BB114">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投标人代表对开标过程和开标记录有疑义，以及认为采购人、采购代理机构相关工作人员有需要回避的情形的，应当场</w:t>
      </w:r>
      <w:r>
        <w:rPr>
          <w:rFonts w:hint="eastAsia"/>
          <w:color w:val="auto"/>
          <w:sz w:val="24"/>
          <w:highlight w:val="none"/>
        </w:rPr>
        <w:t>通过业务系统</w:t>
      </w:r>
      <w:r>
        <w:rPr>
          <w:color w:val="auto"/>
          <w:sz w:val="24"/>
          <w:highlight w:val="none"/>
        </w:rPr>
        <w:t>提出询问或者回避申请。采购人、采购代理机构对投标人代表提出的询问或者回避申请将及时处理。</w:t>
      </w:r>
    </w:p>
    <w:p w14:paraId="1CECED73">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投标人不足3家的，不予开标。</w:t>
      </w:r>
    </w:p>
    <w:p w14:paraId="0A0B9CA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投标人须在开标前使用“验证CA”功能验证本地计算机的控件环境是否正常，并且在开标</w:t>
      </w:r>
      <w:r>
        <w:rPr>
          <w:rFonts w:hint="eastAsia"/>
          <w:color w:val="auto"/>
          <w:sz w:val="24"/>
          <w:highlight w:val="none"/>
        </w:rPr>
        <w:t>评审</w:t>
      </w:r>
      <w:r>
        <w:rPr>
          <w:color w:val="auto"/>
          <w:sz w:val="24"/>
          <w:highlight w:val="none"/>
        </w:rPr>
        <w:t>过程中不可随意更换</w:t>
      </w:r>
      <w:r>
        <w:rPr>
          <w:rFonts w:hint="eastAsia"/>
          <w:color w:val="auto"/>
          <w:sz w:val="24"/>
          <w:highlight w:val="none"/>
        </w:rPr>
        <w:t>计算机</w:t>
      </w:r>
      <w:r>
        <w:rPr>
          <w:color w:val="auto"/>
          <w:sz w:val="24"/>
          <w:highlight w:val="none"/>
        </w:rPr>
        <w:t>，必须使用验证成功的计算机进行操作，否则造成相应后果由投标</w:t>
      </w:r>
      <w:r>
        <w:rPr>
          <w:rFonts w:hint="eastAsia"/>
          <w:color w:val="auto"/>
          <w:sz w:val="24"/>
          <w:highlight w:val="none"/>
        </w:rPr>
        <w:t>人</w:t>
      </w:r>
      <w:r>
        <w:rPr>
          <w:color w:val="auto"/>
          <w:sz w:val="24"/>
          <w:highlight w:val="none"/>
        </w:rPr>
        <w:t>自行承担。本地计算机</w:t>
      </w:r>
      <w:r>
        <w:rPr>
          <w:rFonts w:hint="eastAsia"/>
          <w:color w:val="auto"/>
          <w:sz w:val="24"/>
          <w:highlight w:val="none"/>
        </w:rPr>
        <w:t>要求安装摄像头、麦克风和音箱，保持网络通畅。</w:t>
      </w:r>
    </w:p>
    <w:p w14:paraId="12F2D8D7">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因本项目</w:t>
      </w:r>
      <w:r>
        <w:rPr>
          <w:color w:val="auto"/>
          <w:sz w:val="24"/>
          <w:highlight w:val="none"/>
        </w:rPr>
        <w:t>采用不见面交易的</w:t>
      </w:r>
      <w:r>
        <w:rPr>
          <w:rFonts w:hint="eastAsia"/>
          <w:color w:val="auto"/>
          <w:sz w:val="24"/>
          <w:highlight w:val="none"/>
        </w:rPr>
        <w:t>方式</w:t>
      </w:r>
      <w:r>
        <w:rPr>
          <w:color w:val="auto"/>
          <w:sz w:val="24"/>
          <w:highlight w:val="none"/>
        </w:rPr>
        <w:t>，在</w:t>
      </w:r>
      <w:r>
        <w:rPr>
          <w:rFonts w:hint="eastAsia"/>
          <w:color w:val="auto"/>
          <w:sz w:val="24"/>
          <w:highlight w:val="none"/>
        </w:rPr>
        <w:t>开标、评审</w:t>
      </w:r>
      <w:r>
        <w:rPr>
          <w:color w:val="auto"/>
          <w:sz w:val="24"/>
          <w:highlight w:val="none"/>
        </w:rPr>
        <w:t>过程中，</w:t>
      </w:r>
      <w:r>
        <w:rPr>
          <w:rFonts w:hint="eastAsia"/>
          <w:color w:val="auto"/>
          <w:sz w:val="24"/>
          <w:highlight w:val="none"/>
        </w:rPr>
        <w:t>投标人</w:t>
      </w:r>
      <w:r>
        <w:rPr>
          <w:color w:val="auto"/>
          <w:sz w:val="24"/>
          <w:highlight w:val="none"/>
        </w:rPr>
        <w:t>需</w:t>
      </w:r>
      <w:r>
        <w:rPr>
          <w:rFonts w:hint="eastAsia"/>
          <w:color w:val="auto"/>
          <w:sz w:val="24"/>
          <w:highlight w:val="none"/>
        </w:rPr>
        <w:t>要</w:t>
      </w:r>
      <w:r>
        <w:rPr>
          <w:color w:val="auto"/>
          <w:sz w:val="24"/>
          <w:highlight w:val="none"/>
        </w:rPr>
        <w:t>保持操作计算机前有相关责任人</w:t>
      </w:r>
      <w:r>
        <w:rPr>
          <w:rFonts w:hint="eastAsia"/>
          <w:color w:val="auto"/>
          <w:sz w:val="24"/>
          <w:highlight w:val="none"/>
        </w:rPr>
        <w:t>值守，及时对于系统或者</w:t>
      </w:r>
      <w:r>
        <w:rPr>
          <w:rFonts w:hint="eastAsia"/>
          <w:color w:val="auto"/>
          <w:sz w:val="24"/>
          <w:highlight w:val="none"/>
          <w:lang w:val="en-US" w:eastAsia="zh-CN"/>
        </w:rPr>
        <w:t>评标委员会</w:t>
      </w:r>
      <w:r>
        <w:rPr>
          <w:rFonts w:hint="eastAsia"/>
          <w:color w:val="auto"/>
          <w:sz w:val="24"/>
          <w:highlight w:val="none"/>
        </w:rPr>
        <w:t>发出的指令和要求进行响应操作。如果因为无人值守造成不能及时回应系统或者</w:t>
      </w:r>
      <w:r>
        <w:rPr>
          <w:rFonts w:hint="eastAsia"/>
          <w:color w:val="auto"/>
          <w:sz w:val="24"/>
          <w:highlight w:val="none"/>
          <w:lang w:val="en-US" w:eastAsia="zh-CN"/>
        </w:rPr>
        <w:t>评标委员会</w:t>
      </w:r>
      <w:r>
        <w:rPr>
          <w:rFonts w:hint="eastAsia"/>
          <w:color w:val="auto"/>
          <w:sz w:val="24"/>
          <w:highlight w:val="none"/>
        </w:rPr>
        <w:t>指令和要求从而导致影响开标、评审结果的，责任由投标人承担</w:t>
      </w:r>
      <w:r>
        <w:rPr>
          <w:color w:val="auto"/>
          <w:sz w:val="24"/>
          <w:highlight w:val="none"/>
        </w:rPr>
        <w:t>。</w:t>
      </w:r>
    </w:p>
    <w:p w14:paraId="2EA04FDF">
      <w:pPr>
        <w:numPr>
          <w:ilvl w:val="1"/>
          <w:numId w:val="8"/>
        </w:numPr>
        <w:tabs>
          <w:tab w:val="left" w:pos="1080"/>
          <w:tab w:val="left" w:pos="2014"/>
        </w:tabs>
        <w:snapToGrid w:val="0"/>
        <w:spacing w:line="360" w:lineRule="auto"/>
        <w:ind w:left="1077" w:hanging="720"/>
        <w:rPr>
          <w:color w:val="auto"/>
          <w:sz w:val="24"/>
          <w:highlight w:val="none"/>
        </w:rPr>
      </w:pPr>
      <w:r>
        <w:rPr>
          <w:rFonts w:hint="eastAsia"/>
          <w:color w:val="auto"/>
          <w:sz w:val="24"/>
          <w:highlight w:val="none"/>
        </w:rPr>
        <w:t>如果在</w:t>
      </w:r>
      <w:r>
        <w:rPr>
          <w:color w:val="auto"/>
          <w:sz w:val="24"/>
          <w:highlight w:val="none"/>
        </w:rPr>
        <w:t>采购</w:t>
      </w:r>
      <w:r>
        <w:rPr>
          <w:rFonts w:hint="eastAsia"/>
          <w:color w:val="auto"/>
          <w:sz w:val="24"/>
          <w:highlight w:val="none"/>
        </w:rPr>
        <w:t>活动</w:t>
      </w:r>
      <w:r>
        <w:rPr>
          <w:color w:val="auto"/>
          <w:sz w:val="24"/>
          <w:highlight w:val="none"/>
        </w:rPr>
        <w:t>过程中出现以下情形，导致</w:t>
      </w:r>
      <w:r>
        <w:rPr>
          <w:rFonts w:hint="eastAsia"/>
          <w:color w:val="auto"/>
          <w:sz w:val="24"/>
          <w:highlight w:val="none"/>
        </w:rPr>
        <w:t>“苏采云”政府采购一体化平台系统</w:t>
      </w:r>
      <w:r>
        <w:rPr>
          <w:color w:val="auto"/>
          <w:sz w:val="24"/>
          <w:highlight w:val="none"/>
        </w:rPr>
        <w:t>无法正常运行，或者无法保证</w:t>
      </w:r>
      <w:r>
        <w:rPr>
          <w:rFonts w:hint="eastAsia"/>
          <w:color w:val="auto"/>
          <w:sz w:val="24"/>
          <w:highlight w:val="none"/>
        </w:rPr>
        <w:t>本项目采购活动</w:t>
      </w:r>
      <w:r>
        <w:rPr>
          <w:color w:val="auto"/>
          <w:sz w:val="24"/>
          <w:highlight w:val="none"/>
        </w:rPr>
        <w:t>的公平、公正和安全时，</w:t>
      </w:r>
      <w:r>
        <w:rPr>
          <w:rFonts w:hint="eastAsia"/>
          <w:color w:val="auto"/>
          <w:sz w:val="24"/>
          <w:highlight w:val="none"/>
        </w:rPr>
        <w:t>代理机构</w:t>
      </w:r>
      <w:r>
        <w:rPr>
          <w:color w:val="auto"/>
          <w:sz w:val="24"/>
          <w:highlight w:val="none"/>
        </w:rPr>
        <w:t>可</w:t>
      </w:r>
      <w:r>
        <w:rPr>
          <w:rFonts w:hint="eastAsia"/>
          <w:color w:val="auto"/>
          <w:sz w:val="24"/>
          <w:highlight w:val="none"/>
        </w:rPr>
        <w:t>以延缓或者暂停采购活动，情况严重的可以终止采购</w:t>
      </w:r>
      <w:r>
        <w:rPr>
          <w:color w:val="auto"/>
          <w:sz w:val="24"/>
          <w:highlight w:val="none"/>
        </w:rPr>
        <w:t>活动：</w:t>
      </w:r>
      <w:r>
        <w:rPr>
          <w:color w:val="auto"/>
          <w:sz w:val="24"/>
          <w:highlight w:val="none"/>
        </w:rPr>
        <w:br w:type="textWrapping"/>
      </w:r>
      <w:r>
        <w:rPr>
          <w:rFonts w:hint="eastAsia"/>
          <w:color w:val="auto"/>
          <w:sz w:val="24"/>
          <w:highlight w:val="none"/>
        </w:rPr>
        <w:t xml:space="preserve"> 1)</w:t>
      </w:r>
      <w:r>
        <w:rPr>
          <w:color w:val="auto"/>
          <w:sz w:val="24"/>
          <w:highlight w:val="none"/>
        </w:rPr>
        <w:t>平台</w:t>
      </w:r>
      <w:r>
        <w:rPr>
          <w:rFonts w:hint="eastAsia"/>
          <w:color w:val="auto"/>
          <w:sz w:val="24"/>
          <w:highlight w:val="none"/>
        </w:rPr>
        <w:t>系统</w:t>
      </w:r>
      <w:r>
        <w:rPr>
          <w:color w:val="auto"/>
          <w:sz w:val="24"/>
          <w:highlight w:val="none"/>
        </w:rPr>
        <w:t>发生故障而无法登录访问的；</w:t>
      </w:r>
    </w:p>
    <w:p w14:paraId="5E8A5002">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2)</w:t>
      </w:r>
      <w:r>
        <w:rPr>
          <w:color w:val="auto"/>
          <w:sz w:val="24"/>
          <w:highlight w:val="none"/>
        </w:rPr>
        <w:t>平台</w:t>
      </w:r>
      <w:r>
        <w:rPr>
          <w:rFonts w:hint="eastAsia"/>
          <w:color w:val="auto"/>
          <w:sz w:val="24"/>
          <w:highlight w:val="none"/>
        </w:rPr>
        <w:t>系统</w:t>
      </w:r>
      <w:r>
        <w:rPr>
          <w:color w:val="auto"/>
          <w:sz w:val="24"/>
          <w:highlight w:val="none"/>
        </w:rPr>
        <w:t>应用或数据库出现错误，不能进行正常操作的；</w:t>
      </w:r>
    </w:p>
    <w:p w14:paraId="19884841">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3)</w:t>
      </w:r>
      <w:r>
        <w:rPr>
          <w:color w:val="auto"/>
          <w:sz w:val="24"/>
          <w:highlight w:val="none"/>
        </w:rPr>
        <w:t>平台</w:t>
      </w:r>
      <w:r>
        <w:rPr>
          <w:rFonts w:hint="eastAsia"/>
          <w:color w:val="auto"/>
          <w:sz w:val="24"/>
          <w:highlight w:val="none"/>
        </w:rPr>
        <w:t>系统</w:t>
      </w:r>
      <w:r>
        <w:rPr>
          <w:color w:val="auto"/>
          <w:sz w:val="24"/>
          <w:highlight w:val="none"/>
        </w:rPr>
        <w:t>发现严重安全漏洞，有潜在泄密危险的；</w:t>
      </w:r>
    </w:p>
    <w:p w14:paraId="32869D03">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4)</w:t>
      </w:r>
      <w:r>
        <w:rPr>
          <w:color w:val="auto"/>
          <w:sz w:val="24"/>
          <w:highlight w:val="none"/>
        </w:rPr>
        <w:t>病毒发作导致平台</w:t>
      </w:r>
      <w:r>
        <w:rPr>
          <w:rFonts w:hint="eastAsia"/>
          <w:color w:val="auto"/>
          <w:sz w:val="24"/>
          <w:highlight w:val="none"/>
        </w:rPr>
        <w:t>系统</w:t>
      </w:r>
      <w:r>
        <w:rPr>
          <w:color w:val="auto"/>
          <w:sz w:val="24"/>
          <w:highlight w:val="none"/>
        </w:rPr>
        <w:t>不能进行正常操作的；</w:t>
      </w:r>
    </w:p>
    <w:p w14:paraId="1285E0DC">
      <w:pPr>
        <w:tabs>
          <w:tab w:val="left" w:pos="1080"/>
          <w:tab w:val="left" w:pos="1589"/>
          <w:tab w:val="left" w:pos="2014"/>
        </w:tabs>
        <w:snapToGrid w:val="0"/>
        <w:spacing w:line="360" w:lineRule="auto"/>
        <w:ind w:left="357" w:leftChars="170" w:firstLine="840" w:firstLineChars="350"/>
        <w:rPr>
          <w:color w:val="auto"/>
          <w:sz w:val="24"/>
          <w:highlight w:val="none"/>
        </w:rPr>
      </w:pPr>
      <w:r>
        <w:rPr>
          <w:rFonts w:hint="eastAsia"/>
          <w:color w:val="auto"/>
          <w:sz w:val="24"/>
          <w:highlight w:val="none"/>
        </w:rPr>
        <w:t>5)</w:t>
      </w:r>
      <w:r>
        <w:rPr>
          <w:color w:val="auto"/>
          <w:sz w:val="24"/>
          <w:highlight w:val="none"/>
        </w:rPr>
        <w:t>其他无法保证</w:t>
      </w:r>
      <w:r>
        <w:rPr>
          <w:rFonts w:hint="eastAsia"/>
          <w:color w:val="auto"/>
          <w:sz w:val="24"/>
          <w:highlight w:val="none"/>
        </w:rPr>
        <w:t>本次采购活动</w:t>
      </w:r>
      <w:r>
        <w:rPr>
          <w:color w:val="auto"/>
          <w:sz w:val="24"/>
          <w:highlight w:val="none"/>
        </w:rPr>
        <w:t>的公平、公正和安全的情况。</w:t>
      </w:r>
    </w:p>
    <w:p w14:paraId="10B1C3C8">
      <w:pPr>
        <w:tabs>
          <w:tab w:val="left" w:pos="1080"/>
          <w:tab w:val="left" w:pos="1589"/>
          <w:tab w:val="left" w:pos="2014"/>
        </w:tabs>
        <w:snapToGrid w:val="0"/>
        <w:spacing w:line="360" w:lineRule="auto"/>
        <w:ind w:left="1134" w:leftChars="540"/>
        <w:rPr>
          <w:color w:val="auto"/>
          <w:sz w:val="24"/>
          <w:highlight w:val="none"/>
        </w:rPr>
      </w:pPr>
      <w:r>
        <w:rPr>
          <w:color w:val="auto"/>
          <w:sz w:val="24"/>
          <w:highlight w:val="none"/>
        </w:rPr>
        <w:t>出现</w:t>
      </w:r>
      <w:r>
        <w:rPr>
          <w:rFonts w:hint="eastAsia"/>
          <w:color w:val="auto"/>
          <w:sz w:val="24"/>
          <w:highlight w:val="none"/>
        </w:rPr>
        <w:t>上述</w:t>
      </w:r>
      <w:r>
        <w:rPr>
          <w:color w:val="auto"/>
          <w:sz w:val="24"/>
          <w:highlight w:val="none"/>
        </w:rPr>
        <w:t>情形，不影响采购</w:t>
      </w:r>
      <w:r>
        <w:rPr>
          <w:rFonts w:hint="eastAsia"/>
          <w:color w:val="auto"/>
          <w:sz w:val="24"/>
          <w:highlight w:val="none"/>
        </w:rPr>
        <w:t>活动</w:t>
      </w:r>
      <w:r>
        <w:rPr>
          <w:color w:val="auto"/>
          <w:sz w:val="24"/>
          <w:highlight w:val="none"/>
        </w:rPr>
        <w:t>公平、公正性的，</w:t>
      </w:r>
      <w:r>
        <w:rPr>
          <w:rFonts w:hint="eastAsia"/>
          <w:color w:val="auto"/>
          <w:sz w:val="24"/>
          <w:highlight w:val="none"/>
        </w:rPr>
        <w:t>代理机构</w:t>
      </w:r>
      <w:r>
        <w:rPr>
          <w:color w:val="auto"/>
          <w:sz w:val="24"/>
          <w:highlight w:val="none"/>
        </w:rPr>
        <w:t>可以待上述情形消除后继续组织</w:t>
      </w:r>
      <w:r>
        <w:rPr>
          <w:rFonts w:hint="eastAsia"/>
          <w:color w:val="auto"/>
          <w:sz w:val="24"/>
          <w:highlight w:val="none"/>
        </w:rPr>
        <w:t>不见面</w:t>
      </w:r>
      <w:r>
        <w:rPr>
          <w:color w:val="auto"/>
          <w:sz w:val="24"/>
          <w:highlight w:val="none"/>
        </w:rPr>
        <w:t>交易</w:t>
      </w:r>
      <w:r>
        <w:rPr>
          <w:rFonts w:hint="eastAsia"/>
          <w:color w:val="auto"/>
          <w:sz w:val="24"/>
          <w:highlight w:val="none"/>
        </w:rPr>
        <w:t>采购</w:t>
      </w:r>
      <w:r>
        <w:rPr>
          <w:color w:val="auto"/>
          <w:sz w:val="24"/>
          <w:highlight w:val="none"/>
        </w:rPr>
        <w:t>活动，也可以决定某些环节以纸质形式进行；影响或可能影响采购</w:t>
      </w:r>
      <w:r>
        <w:rPr>
          <w:rFonts w:hint="eastAsia"/>
          <w:color w:val="auto"/>
          <w:sz w:val="24"/>
          <w:highlight w:val="none"/>
        </w:rPr>
        <w:t>活动</w:t>
      </w:r>
      <w:r>
        <w:rPr>
          <w:color w:val="auto"/>
          <w:sz w:val="24"/>
          <w:highlight w:val="none"/>
        </w:rPr>
        <w:t>公平、公正性的，应当</w:t>
      </w:r>
      <w:r>
        <w:rPr>
          <w:rFonts w:hint="eastAsia"/>
          <w:color w:val="auto"/>
          <w:sz w:val="24"/>
          <w:highlight w:val="none"/>
        </w:rPr>
        <w:t>终止本次项目，</w:t>
      </w:r>
      <w:r>
        <w:rPr>
          <w:color w:val="auto"/>
          <w:sz w:val="24"/>
          <w:highlight w:val="none"/>
        </w:rPr>
        <w:t>重新</w:t>
      </w:r>
      <w:r>
        <w:rPr>
          <w:rFonts w:hint="eastAsia"/>
          <w:color w:val="auto"/>
          <w:sz w:val="24"/>
          <w:highlight w:val="none"/>
        </w:rPr>
        <w:t>组织</w:t>
      </w:r>
      <w:r>
        <w:rPr>
          <w:color w:val="auto"/>
          <w:sz w:val="24"/>
          <w:highlight w:val="none"/>
        </w:rPr>
        <w:t>采购。</w:t>
      </w:r>
    </w:p>
    <w:p w14:paraId="0A428923">
      <w:pPr>
        <w:numPr>
          <w:ilvl w:val="0"/>
          <w:numId w:val="8"/>
        </w:numPr>
        <w:tabs>
          <w:tab w:val="left" w:pos="360"/>
        </w:tabs>
        <w:snapToGrid w:val="0"/>
        <w:spacing w:line="360" w:lineRule="auto"/>
        <w:ind w:left="357" w:leftChars="0" w:hanging="357" w:firstLineChars="0"/>
        <w:outlineLvl w:val="9"/>
        <w:rPr>
          <w:color w:val="auto"/>
          <w:sz w:val="24"/>
          <w:highlight w:val="none"/>
        </w:rPr>
      </w:pPr>
      <w:r>
        <w:rPr>
          <w:color w:val="auto"/>
          <w:sz w:val="24"/>
          <w:highlight w:val="none"/>
        </w:rPr>
        <w:t>资格审查</w:t>
      </w:r>
    </w:p>
    <w:p w14:paraId="570CB1F7">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见第三章《资格审查》。</w:t>
      </w:r>
    </w:p>
    <w:bookmarkEnd w:id="558"/>
    <w:p w14:paraId="5F2E04A8">
      <w:pPr>
        <w:numPr>
          <w:ilvl w:val="0"/>
          <w:numId w:val="8"/>
        </w:numPr>
        <w:tabs>
          <w:tab w:val="left" w:pos="360"/>
        </w:tabs>
        <w:snapToGrid w:val="0"/>
        <w:spacing w:line="360" w:lineRule="auto"/>
        <w:ind w:left="357" w:leftChars="0" w:hanging="357" w:firstLineChars="0"/>
        <w:outlineLvl w:val="9"/>
        <w:rPr>
          <w:color w:val="auto"/>
          <w:sz w:val="24"/>
          <w:highlight w:val="none"/>
        </w:rPr>
      </w:pPr>
      <w:bookmarkStart w:id="559" w:name="_Toc264969230"/>
      <w:bookmarkStart w:id="560" w:name="_Toc150480778"/>
      <w:bookmarkStart w:id="561" w:name="_Toc226337236"/>
      <w:bookmarkStart w:id="562" w:name="_Toc151193928"/>
      <w:bookmarkStart w:id="563" w:name="_Toc127151741"/>
      <w:bookmarkStart w:id="564" w:name="_Toc127151540"/>
      <w:bookmarkStart w:id="565" w:name="_Toc195842905"/>
      <w:bookmarkStart w:id="566" w:name="_Toc142311042"/>
      <w:bookmarkStart w:id="567" w:name="_Toc150774640"/>
      <w:bookmarkStart w:id="568" w:name="_Toc150509291"/>
      <w:bookmarkStart w:id="569" w:name="_Toc151190167"/>
      <w:bookmarkStart w:id="570" w:name="_Toc265228378"/>
      <w:bookmarkStart w:id="571" w:name="_Toc164229235"/>
      <w:bookmarkStart w:id="572" w:name="_Toc150774745"/>
      <w:bookmarkStart w:id="573" w:name="_Toc164608809"/>
      <w:bookmarkStart w:id="574" w:name="_Toc226309784"/>
      <w:bookmarkStart w:id="575" w:name="_Toc151193710"/>
      <w:bookmarkStart w:id="576" w:name="_Toc127161454"/>
      <w:bookmarkStart w:id="577" w:name="_Toc226965730"/>
      <w:bookmarkStart w:id="578" w:name="_Toc226965813"/>
      <w:bookmarkStart w:id="579" w:name="_Toc151193782"/>
      <w:bookmarkStart w:id="580" w:name="_Toc151193854"/>
      <w:bookmarkStart w:id="581" w:name="_Toc151193638"/>
      <w:bookmarkStart w:id="582" w:name="_Toc149720833"/>
      <w:bookmarkStart w:id="583" w:name="_Toc164608654"/>
      <w:bookmarkStart w:id="584" w:name="_Toc305158808"/>
      <w:bookmarkStart w:id="585" w:name="_Toc164351634"/>
      <w:bookmarkStart w:id="586" w:name="_Toc305158882"/>
      <w:bookmarkStart w:id="587" w:name="_Toc164229381"/>
      <w:r>
        <w:rPr>
          <w:color w:val="auto"/>
          <w:sz w:val="24"/>
          <w:highlight w:val="none"/>
        </w:rPr>
        <w:t>评标委员会</w:t>
      </w:r>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79EE076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评标委员会根据政府采购有关规定和本次招标采购项目的特点进行组建，并负责具体评标事务，独立履行职责。</w:t>
      </w:r>
      <w:bookmarkStart w:id="588" w:name="_Toc520356166"/>
    </w:p>
    <w:p w14:paraId="508C6DB0">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评审专家须符合</w:t>
      </w:r>
      <w:r>
        <w:rPr>
          <w:rFonts w:hint="eastAsia"/>
          <w:color w:val="auto"/>
          <w:sz w:val="24"/>
          <w:highlight w:val="none"/>
        </w:rPr>
        <w:t>相关</w:t>
      </w:r>
      <w:r>
        <w:rPr>
          <w:color w:val="auto"/>
          <w:sz w:val="24"/>
          <w:highlight w:val="none"/>
        </w:rPr>
        <w:t>规定。依法自行选定评审专家的，采购人和采购代理机构将查询有关信用记录，对具有行贿、受贿、欺诈等不良信用记录的人员，拒绝其参与政府采购活动。</w:t>
      </w:r>
      <w:bookmarkEnd w:id="588"/>
    </w:p>
    <w:p w14:paraId="10D84A7E">
      <w:pPr>
        <w:numPr>
          <w:ilvl w:val="0"/>
          <w:numId w:val="8"/>
        </w:numPr>
        <w:tabs>
          <w:tab w:val="left" w:pos="360"/>
        </w:tabs>
        <w:snapToGrid w:val="0"/>
        <w:spacing w:line="360" w:lineRule="auto"/>
        <w:ind w:left="357" w:leftChars="0" w:hanging="357" w:firstLineChars="0"/>
        <w:outlineLvl w:val="9"/>
        <w:rPr>
          <w:color w:val="auto"/>
          <w:sz w:val="24"/>
          <w:highlight w:val="none"/>
        </w:rPr>
      </w:pPr>
      <w:r>
        <w:rPr>
          <w:color w:val="auto"/>
          <w:sz w:val="24"/>
          <w:highlight w:val="none"/>
        </w:rPr>
        <w:t>评标程序、评标方法和评标标准</w:t>
      </w:r>
    </w:p>
    <w:p w14:paraId="23F320AA">
      <w:pPr>
        <w:numPr>
          <w:ilvl w:val="1"/>
          <w:numId w:val="8"/>
        </w:numPr>
        <w:tabs>
          <w:tab w:val="left" w:pos="1080"/>
          <w:tab w:val="left" w:pos="2014"/>
        </w:tabs>
        <w:snapToGrid w:val="0"/>
        <w:spacing w:line="360" w:lineRule="auto"/>
        <w:ind w:left="1077" w:hanging="720"/>
        <w:rPr>
          <w:color w:val="auto"/>
          <w:sz w:val="24"/>
          <w:highlight w:val="none"/>
        </w:rPr>
      </w:pPr>
      <w:r>
        <w:rPr>
          <w:color w:val="auto"/>
          <w:sz w:val="24"/>
          <w:highlight w:val="none"/>
        </w:rPr>
        <w:t>见第四章《评标程序、评标方法和评标标准》。</w:t>
      </w:r>
    </w:p>
    <w:p w14:paraId="5D903D2D">
      <w:pPr>
        <w:snapToGrid w:val="0"/>
        <w:spacing w:line="360" w:lineRule="auto"/>
        <w:jc w:val="center"/>
        <w:outlineLvl w:val="0"/>
        <w:rPr>
          <w:rFonts w:ascii="宋体" w:hAnsi="宋体"/>
          <w:b/>
          <w:bCs/>
          <w:color w:val="auto"/>
          <w:sz w:val="28"/>
          <w:szCs w:val="28"/>
          <w:highlight w:val="none"/>
        </w:rPr>
      </w:pPr>
      <w:bookmarkStart w:id="589" w:name="_Toc226965735"/>
      <w:bookmarkStart w:id="590" w:name="_Toc226965818"/>
      <w:bookmarkStart w:id="591" w:name="_Toc151193933"/>
      <w:bookmarkStart w:id="592" w:name="_Toc151193787"/>
      <w:bookmarkStart w:id="593" w:name="_Toc151193859"/>
      <w:bookmarkStart w:id="594" w:name="_Toc226337241"/>
      <w:bookmarkStart w:id="595" w:name="_Toc150509296"/>
      <w:bookmarkStart w:id="596" w:name="_Toc150480783"/>
      <w:bookmarkStart w:id="597" w:name="_Toc142311047"/>
      <w:bookmarkStart w:id="598" w:name="_Toc151190172"/>
      <w:bookmarkStart w:id="599" w:name="_Toc305158813"/>
      <w:bookmarkStart w:id="600" w:name="_Toc151193715"/>
      <w:bookmarkStart w:id="601" w:name="_Toc150774750"/>
      <w:bookmarkStart w:id="602" w:name="_Toc150774645"/>
      <w:bookmarkStart w:id="603" w:name="_Toc151193643"/>
      <w:bookmarkStart w:id="604" w:name="_Toc127151545"/>
      <w:bookmarkStart w:id="605" w:name="_Toc305158887"/>
      <w:bookmarkStart w:id="606" w:name="_Toc195842910"/>
      <w:bookmarkStart w:id="607" w:name="_Toc265228383"/>
      <w:bookmarkStart w:id="608" w:name="_Toc226309789"/>
      <w:bookmarkStart w:id="609" w:name="_Toc264969235"/>
      <w:r>
        <w:rPr>
          <w:rFonts w:hint="eastAsia" w:ascii="宋体" w:hAnsi="宋体"/>
          <w:b/>
          <w:bCs/>
          <w:color w:val="auto"/>
          <w:sz w:val="28"/>
          <w:szCs w:val="28"/>
          <w:highlight w:val="none"/>
        </w:rPr>
        <w:t xml:space="preserve">六   </w:t>
      </w:r>
      <w:bookmarkEnd w:id="415"/>
      <w:r>
        <w:rPr>
          <w:rFonts w:hint="eastAsia" w:ascii="宋体" w:hAnsi="宋体"/>
          <w:b/>
          <w:bCs/>
          <w:color w:val="auto"/>
          <w:sz w:val="28"/>
          <w:szCs w:val="28"/>
          <w:highlight w:val="none"/>
        </w:rPr>
        <w:t>确定中标</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Start w:id="610" w:name="_Toc150480785"/>
      <w:bookmarkStart w:id="611" w:name="_Toc226337243"/>
      <w:bookmarkStart w:id="612" w:name="_Toc127161461"/>
      <w:bookmarkStart w:id="613" w:name="_Toc150774752"/>
      <w:bookmarkStart w:id="614" w:name="_Toc164351641"/>
      <w:bookmarkStart w:id="615" w:name="_Toc264969237"/>
      <w:bookmarkStart w:id="616" w:name="_Toc151193861"/>
      <w:bookmarkStart w:id="617" w:name="_Toc226965820"/>
      <w:bookmarkStart w:id="618" w:name="_Toc164229242"/>
      <w:bookmarkStart w:id="619" w:name="_Toc164608661"/>
      <w:bookmarkStart w:id="620" w:name="_Toc142311049"/>
      <w:bookmarkStart w:id="621" w:name="_Toc149720840"/>
      <w:bookmarkStart w:id="622" w:name="_Toc265228385"/>
      <w:bookmarkStart w:id="623" w:name="_Toc305158815"/>
      <w:bookmarkStart w:id="624" w:name="_Toc195842912"/>
      <w:bookmarkStart w:id="625" w:name="_Toc151193645"/>
      <w:bookmarkStart w:id="626" w:name="_Toc151193717"/>
      <w:bookmarkStart w:id="627" w:name="_Toc226309791"/>
      <w:bookmarkStart w:id="628" w:name="_Toc164229388"/>
      <w:bookmarkStart w:id="629" w:name="_Toc150774647"/>
      <w:bookmarkStart w:id="630" w:name="_Toc151190174"/>
      <w:bookmarkStart w:id="631" w:name="_Toc151193935"/>
      <w:bookmarkStart w:id="632" w:name="_Toc127151547"/>
      <w:bookmarkStart w:id="633" w:name="_Toc127151748"/>
      <w:bookmarkStart w:id="634" w:name="_Toc226965737"/>
      <w:bookmarkStart w:id="635" w:name="_Toc305158889"/>
      <w:bookmarkStart w:id="636" w:name="_Toc150509298"/>
      <w:bookmarkStart w:id="637" w:name="_Toc164608816"/>
      <w:bookmarkStart w:id="638" w:name="_Toc151193789"/>
    </w:p>
    <w:p w14:paraId="1A9C351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确定</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hint="eastAsia" w:ascii="宋体" w:hAnsi="宋体" w:cs="宋体"/>
          <w:color w:val="auto"/>
          <w:sz w:val="24"/>
          <w:highlight w:val="none"/>
          <w:lang w:eastAsia="zh-CN"/>
        </w:rPr>
        <w:t>中标人</w:t>
      </w:r>
    </w:p>
    <w:p w14:paraId="2EEDD27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采购人将在评标报告确定的中标候选人名单中按顺序确定</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，中标候选人并列的，由采购人依法确定。</w:t>
      </w:r>
    </w:p>
    <w:p w14:paraId="0B2907B0">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39" w:name="_Toc305158817"/>
      <w:bookmarkStart w:id="640" w:name="_Toc305158891"/>
      <w:bookmarkStart w:id="641" w:name="_Toc164351643"/>
      <w:bookmarkStart w:id="642" w:name="_Toc151193647"/>
      <w:bookmarkStart w:id="643" w:name="_Toc226309793"/>
      <w:bookmarkStart w:id="644" w:name="_Toc151193937"/>
      <w:bookmarkStart w:id="645" w:name="_Toc164229390"/>
      <w:bookmarkStart w:id="646" w:name="_Toc164608818"/>
      <w:bookmarkStart w:id="647" w:name="_Toc164229244"/>
      <w:bookmarkStart w:id="648" w:name="_Toc226965739"/>
      <w:bookmarkStart w:id="649" w:name="_Toc151193719"/>
      <w:bookmarkStart w:id="650" w:name="_Toc127151750"/>
      <w:bookmarkStart w:id="651" w:name="_Toc164608663"/>
      <w:bookmarkStart w:id="652" w:name="_Toc151193863"/>
      <w:bookmarkStart w:id="653" w:name="_Toc264969239"/>
      <w:bookmarkStart w:id="654" w:name="_Toc151193791"/>
      <w:bookmarkStart w:id="655" w:name="_Toc195842914"/>
      <w:bookmarkStart w:id="656" w:name="_Toc142311051"/>
      <w:bookmarkStart w:id="657" w:name="_Toc127151549"/>
      <w:bookmarkStart w:id="658" w:name="_Toc150774754"/>
      <w:bookmarkStart w:id="659" w:name="_Toc265228387"/>
      <w:bookmarkStart w:id="660" w:name="_Toc150774649"/>
      <w:bookmarkStart w:id="661" w:name="_Toc151190176"/>
      <w:bookmarkStart w:id="662" w:name="_Toc150480787"/>
      <w:bookmarkStart w:id="663" w:name="_Toc149720842"/>
      <w:bookmarkStart w:id="664" w:name="_Toc127161463"/>
      <w:bookmarkStart w:id="665" w:name="_Toc226337245"/>
      <w:bookmarkStart w:id="666" w:name="_Toc150509300"/>
      <w:bookmarkStart w:id="667" w:name="_Toc226965822"/>
      <w:bookmarkStart w:id="668" w:name="_Ref467306425"/>
      <w:bookmarkStart w:id="669" w:name="_Toc520356176"/>
      <w:bookmarkStart w:id="670" w:name="_Ref467307090"/>
      <w:r>
        <w:rPr>
          <w:rFonts w:hint="eastAsia" w:ascii="宋体" w:hAnsi="宋体" w:cs="宋体"/>
          <w:color w:val="auto"/>
          <w:sz w:val="24"/>
          <w:highlight w:val="none"/>
        </w:rPr>
        <w:t>中标公告与中标通知书</w:t>
      </w:r>
      <w:bookmarkEnd w:id="639"/>
      <w:bookmarkEnd w:id="640"/>
    </w:p>
    <w:p w14:paraId="1A591482">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采购人或采购代理机构自</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确定之日起2个工作日内，</w:t>
      </w:r>
      <w:r>
        <w:rPr>
          <w:rFonts w:hint="eastAsia" w:ascii="宋体" w:hAnsi="宋体" w:cs="宋体"/>
          <w:color w:val="auto"/>
          <w:kern w:val="0"/>
          <w:sz w:val="24"/>
          <w:highlight w:val="none"/>
        </w:rPr>
        <w:t>在江苏政府采购网、常州市政府采购网</w:t>
      </w:r>
      <w:r>
        <w:rPr>
          <w:rFonts w:hint="eastAsia" w:ascii="宋体" w:hAnsi="宋体" w:cs="宋体"/>
          <w:color w:val="auto"/>
          <w:sz w:val="24"/>
          <w:highlight w:val="none"/>
        </w:rPr>
        <w:t>和江苏尚阳工程管理有限公司网</w:t>
      </w:r>
      <w:r>
        <w:rPr>
          <w:rFonts w:hint="eastAsia" w:ascii="宋体" w:hAnsi="宋体" w:cs="宋体"/>
          <w:color w:val="auto"/>
          <w:kern w:val="0"/>
          <w:sz w:val="24"/>
          <w:highlight w:val="none"/>
        </w:rPr>
        <w:t>公告中标结果</w:t>
      </w:r>
      <w:r>
        <w:rPr>
          <w:rFonts w:hint="eastAsia" w:ascii="宋体" w:hAnsi="宋体" w:cs="宋体"/>
          <w:color w:val="auto"/>
          <w:sz w:val="24"/>
          <w:highlight w:val="none"/>
        </w:rPr>
        <w:t>，同时向</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发出中标通知书，中标公告期限为1个工作日。</w:t>
      </w:r>
    </w:p>
    <w:p w14:paraId="18BA22CA">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中标通知书对采购人和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均具有法律效力。中标通知书发出后，采购人改变中标结果的，或者</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放弃中标项目的，应当依法承担法律责任。</w:t>
      </w:r>
    </w:p>
    <w:p w14:paraId="2462FA5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废标</w:t>
      </w:r>
    </w:p>
    <w:p w14:paraId="166ACA30">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在招标采购中，出现下列情形之一的，应予废标：</w:t>
      </w:r>
    </w:p>
    <w:p w14:paraId="7A1C2FB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符合专业条件的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或者对招标文件作实质响应的</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不足三家的；</w:t>
      </w:r>
    </w:p>
    <w:p w14:paraId="609A5948">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出现影响采购公正的违法、违规行为的；</w:t>
      </w:r>
    </w:p>
    <w:p w14:paraId="6410427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投标人的报价均超过了采购预算，采购人不能支付的；</w:t>
      </w:r>
    </w:p>
    <w:p w14:paraId="4555CDC1">
      <w:pPr>
        <w:numPr>
          <w:ilvl w:val="2"/>
          <w:numId w:val="8"/>
        </w:numPr>
        <w:snapToGrid w:val="0"/>
        <w:spacing w:line="360" w:lineRule="auto"/>
        <w:rPr>
          <w:color w:val="auto"/>
          <w:sz w:val="24"/>
          <w:highlight w:val="none"/>
        </w:rPr>
      </w:pPr>
      <w:r>
        <w:rPr>
          <w:rFonts w:hint="eastAsia" w:ascii="宋体" w:hAnsi="宋体" w:cs="宋体"/>
          <w:color w:val="auto"/>
          <w:sz w:val="24"/>
          <w:highlight w:val="none"/>
        </w:rPr>
        <w:t>因重大变故，采购任务取消的。</w:t>
      </w:r>
    </w:p>
    <w:p w14:paraId="328A120A">
      <w:pPr>
        <w:numPr>
          <w:ilvl w:val="2"/>
          <w:numId w:val="8"/>
        </w:numPr>
        <w:snapToGrid w:val="0"/>
        <w:spacing w:line="360" w:lineRule="auto"/>
        <w:rPr>
          <w:rFonts w:ascii="宋体" w:hAnsi="宋体" w:cs="宋体"/>
          <w:color w:val="auto"/>
          <w:sz w:val="24"/>
          <w:highlight w:val="none"/>
        </w:rPr>
      </w:pPr>
      <w:r>
        <w:rPr>
          <w:rFonts w:hint="eastAsia" w:ascii="宋体" w:hAnsi="宋体"/>
          <w:color w:val="auto"/>
          <w:spacing w:val="2"/>
          <w:sz w:val="24"/>
          <w:highlight w:val="none"/>
        </w:rPr>
        <w:t>平台系统</w:t>
      </w:r>
      <w:r>
        <w:rPr>
          <w:rFonts w:ascii="宋体" w:hAnsi="宋体"/>
          <w:color w:val="auto"/>
          <w:sz w:val="24"/>
          <w:highlight w:val="none"/>
        </w:rPr>
        <w:t>出现</w:t>
      </w:r>
      <w:r>
        <w:rPr>
          <w:rFonts w:hint="eastAsia" w:ascii="宋体" w:hAnsi="宋体"/>
          <w:color w:val="auto"/>
          <w:sz w:val="24"/>
          <w:highlight w:val="none"/>
        </w:rPr>
        <w:t>序号18.8的所述</w:t>
      </w:r>
      <w:r>
        <w:rPr>
          <w:rFonts w:ascii="宋体" w:hAnsi="宋体"/>
          <w:color w:val="auto"/>
          <w:sz w:val="24"/>
          <w:highlight w:val="none"/>
        </w:rPr>
        <w:t>情形，</w:t>
      </w:r>
      <w:r>
        <w:rPr>
          <w:rFonts w:hint="eastAsia" w:ascii="宋体" w:hAnsi="宋体"/>
          <w:color w:val="auto"/>
          <w:sz w:val="24"/>
          <w:highlight w:val="none"/>
        </w:rPr>
        <w:t>情况严重且</w:t>
      </w:r>
      <w:r>
        <w:rPr>
          <w:rFonts w:ascii="宋体" w:hAnsi="宋体"/>
          <w:color w:val="auto"/>
          <w:sz w:val="24"/>
          <w:highlight w:val="none"/>
        </w:rPr>
        <w:t>影响采购</w:t>
      </w:r>
      <w:r>
        <w:rPr>
          <w:rFonts w:hint="eastAsia" w:ascii="宋体" w:hAnsi="宋体"/>
          <w:color w:val="auto"/>
          <w:sz w:val="24"/>
          <w:highlight w:val="none"/>
        </w:rPr>
        <w:t>活动</w:t>
      </w:r>
      <w:r>
        <w:rPr>
          <w:rFonts w:ascii="宋体" w:hAnsi="宋体"/>
          <w:color w:val="auto"/>
          <w:sz w:val="24"/>
          <w:highlight w:val="none"/>
        </w:rPr>
        <w:t>公平、公正性的</w:t>
      </w:r>
      <w:r>
        <w:rPr>
          <w:rFonts w:hint="eastAsia" w:ascii="宋体" w:hAnsi="宋体"/>
          <w:color w:val="auto"/>
          <w:sz w:val="24"/>
          <w:highlight w:val="none"/>
        </w:rPr>
        <w:t>。</w:t>
      </w:r>
    </w:p>
    <w:p w14:paraId="46711B6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废标后，采购人将废标理由通知所有投标人。</w:t>
      </w:r>
    </w:p>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14:paraId="44E2BD9F">
      <w:pPr>
        <w:numPr>
          <w:ilvl w:val="0"/>
          <w:numId w:val="8"/>
        </w:numPr>
        <w:tabs>
          <w:tab w:val="left" w:pos="360"/>
        </w:tabs>
        <w:snapToGrid w:val="0"/>
        <w:spacing w:line="360" w:lineRule="auto"/>
        <w:ind w:left="357" w:hanging="357"/>
        <w:rPr>
          <w:rFonts w:ascii="宋体" w:hAnsi="宋体" w:cs="宋体"/>
          <w:color w:val="auto"/>
          <w:sz w:val="24"/>
          <w:highlight w:val="none"/>
        </w:rPr>
      </w:pPr>
      <w:bookmarkStart w:id="671" w:name="_Toc164229391"/>
      <w:bookmarkStart w:id="672" w:name="_Toc150509301"/>
      <w:bookmarkStart w:id="673" w:name="_Toc164608819"/>
      <w:bookmarkStart w:id="674" w:name="_Toc226965823"/>
      <w:bookmarkStart w:id="675" w:name="_Toc151193792"/>
      <w:bookmarkStart w:id="676" w:name="_Toc151193864"/>
      <w:bookmarkStart w:id="677" w:name="_Toc305158892"/>
      <w:bookmarkStart w:id="678" w:name="_Toc149720843"/>
      <w:bookmarkStart w:id="679" w:name="_Toc520356175"/>
      <w:bookmarkStart w:id="680" w:name="_Toc226337246"/>
      <w:bookmarkStart w:id="681" w:name="_Toc264969240"/>
      <w:bookmarkStart w:id="682" w:name="_Toc151193720"/>
      <w:bookmarkStart w:id="683" w:name="_Toc150774650"/>
      <w:bookmarkStart w:id="684" w:name="_Toc127161464"/>
      <w:bookmarkStart w:id="685" w:name="_Ref467306978"/>
      <w:bookmarkStart w:id="686" w:name="_Ref467307204"/>
      <w:bookmarkStart w:id="687" w:name="_Toc305158818"/>
      <w:bookmarkStart w:id="688" w:name="_Toc151190177"/>
      <w:bookmarkStart w:id="689" w:name="_Toc127151550"/>
      <w:bookmarkStart w:id="690" w:name="_Toc150774755"/>
      <w:bookmarkStart w:id="691" w:name="_Toc151193648"/>
      <w:bookmarkStart w:id="692" w:name="_Toc195842915"/>
      <w:bookmarkStart w:id="693" w:name="_Toc164351644"/>
      <w:bookmarkStart w:id="694" w:name="_Toc226309794"/>
      <w:bookmarkStart w:id="695" w:name="_Ref467307062"/>
      <w:bookmarkStart w:id="696" w:name="_Toc142311052"/>
      <w:bookmarkStart w:id="697" w:name="_Toc226965740"/>
      <w:bookmarkStart w:id="698" w:name="_Toc265228388"/>
      <w:bookmarkStart w:id="699" w:name="_Toc164608664"/>
      <w:bookmarkStart w:id="700" w:name="_Toc164229245"/>
      <w:bookmarkStart w:id="701" w:name="_Toc150480788"/>
      <w:bookmarkStart w:id="702" w:name="_Toc151193938"/>
      <w:bookmarkStart w:id="703" w:name="_Ref467306377"/>
      <w:bookmarkStart w:id="704" w:name="_Toc127151751"/>
      <w:r>
        <w:rPr>
          <w:rFonts w:hint="eastAsia" w:ascii="宋体" w:hAnsi="宋体" w:cs="宋体"/>
          <w:color w:val="auto"/>
          <w:sz w:val="24"/>
          <w:highlight w:val="none"/>
        </w:rPr>
        <w:t>签订合同</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p>
    <w:p w14:paraId="43B34B4C">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、采购人应当自中标通知书发出之日起30日内，按照招标文件和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投标文件的规定签订书面合同。所签订的合同不得对招标文件确定的事项和</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的投标文件作实质性修改。</w:t>
      </w:r>
    </w:p>
    <w:p w14:paraId="0F4C72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lang w:eastAsia="zh-CN"/>
        </w:rPr>
        <w:t>中标人</w:t>
      </w:r>
      <w:r>
        <w:rPr>
          <w:rFonts w:hint="eastAsia" w:ascii="宋体" w:hAnsi="宋体" w:cs="宋体"/>
          <w:color w:val="auto"/>
          <w:sz w:val="24"/>
          <w:highlight w:val="none"/>
        </w:rPr>
        <w:t>拒绝与采购人签订合同的，采购人可以按照评标报告推荐的中标候选人名单排序，确定下一候选人为</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，也可以重新开展政府采购活动。</w:t>
      </w:r>
    </w:p>
    <w:p w14:paraId="4258D6B8">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联合体中标的，联合体各方应当共同与采购人签订合同，就中标项目向采购人承担连带责任。</w:t>
      </w:r>
    </w:p>
    <w:p w14:paraId="41384B19">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政府采购合同不能转包。</w:t>
      </w:r>
    </w:p>
    <w:p w14:paraId="0C736207">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本项目的非主体、非关键性工作是否允许分包，见《投标人须知资料表》。</w:t>
      </w:r>
    </w:p>
    <w:bookmarkEnd w:id="668"/>
    <w:bookmarkEnd w:id="669"/>
    <w:bookmarkEnd w:id="670"/>
    <w:p w14:paraId="1D00567C">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询问与质疑</w:t>
      </w:r>
    </w:p>
    <w:p w14:paraId="675E55F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询问</w:t>
      </w:r>
    </w:p>
    <w:p w14:paraId="0E46F3EF">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投标人对政府采购活动事项有疑问的，可依法提出询问，并按《投标人须知资料表》载明的形式送达采购人或采购代理机构。</w:t>
      </w:r>
    </w:p>
    <w:p w14:paraId="685C9115">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采购人或采购代理机构对</w:t>
      </w:r>
      <w:r>
        <w:rPr>
          <w:rFonts w:hint="eastAsia" w:ascii="宋体" w:hAnsi="宋体" w:cs="宋体"/>
          <w:color w:val="auto"/>
          <w:sz w:val="24"/>
          <w:highlight w:val="none"/>
          <w:lang w:eastAsia="zh-CN"/>
        </w:rPr>
        <w:t>投标人</w:t>
      </w:r>
      <w:r>
        <w:rPr>
          <w:rFonts w:hint="eastAsia" w:ascii="宋体" w:hAnsi="宋体" w:cs="宋体"/>
          <w:color w:val="auto"/>
          <w:sz w:val="24"/>
          <w:highlight w:val="none"/>
        </w:rPr>
        <w:t>依法提出的询问，在3个工作日内作出答复，但答复的内容不得涉及商业秘密。</w:t>
      </w:r>
    </w:p>
    <w:p w14:paraId="5B201BDD">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质疑</w:t>
      </w:r>
    </w:p>
    <w:p w14:paraId="6695F22C">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239906D1">
      <w:pPr>
        <w:numPr>
          <w:ilvl w:val="2"/>
          <w:numId w:val="8"/>
        </w:numPr>
        <w:snapToGrid w:val="0"/>
        <w:spacing w:line="360" w:lineRule="auto"/>
        <w:rPr>
          <w:rFonts w:ascii="宋体" w:hAnsi="宋体" w:cs="宋体"/>
          <w:color w:val="auto"/>
          <w:sz w:val="24"/>
          <w:highlight w:val="none"/>
        </w:rPr>
      </w:pPr>
      <w:r>
        <w:rPr>
          <w:rFonts w:hint="eastAsia" w:ascii="宋体" w:hAnsi="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w:t>
      </w:r>
    </w:p>
    <w:p w14:paraId="61835E49">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55"/>
          <w:rFonts w:hint="eastAsia" w:ascii="宋体" w:hAnsi="宋体" w:cs="宋体"/>
          <w:color w:val="auto"/>
          <w:sz w:val="24"/>
          <w:highlight w:val="none"/>
        </w:rPr>
        <w:t>http://gk</w:t>
      </w:r>
      <w:bookmarkStart w:id="705" w:name="_Hlt100654014"/>
      <w:r>
        <w:rPr>
          <w:rStyle w:val="55"/>
          <w:rFonts w:hint="eastAsia" w:ascii="宋体" w:hAnsi="宋体" w:cs="宋体"/>
          <w:color w:val="auto"/>
          <w:sz w:val="24"/>
          <w:highlight w:val="none"/>
        </w:rPr>
        <w:t>s</w:t>
      </w:r>
      <w:bookmarkEnd w:id="705"/>
      <w:r>
        <w:rPr>
          <w:rStyle w:val="55"/>
          <w:rFonts w:hint="eastAsia" w:ascii="宋体" w:hAnsi="宋体" w:cs="宋体"/>
          <w:color w:val="auto"/>
          <w:sz w:val="24"/>
          <w:highlight w:val="none"/>
        </w:rPr>
        <w:t>.m</w:t>
      </w:r>
      <w:bookmarkStart w:id="706" w:name="_Hlt100653994"/>
      <w:bookmarkStart w:id="707" w:name="_Hlt100653993"/>
      <w:r>
        <w:rPr>
          <w:rStyle w:val="55"/>
          <w:rFonts w:hint="eastAsia" w:ascii="宋体" w:hAnsi="宋体" w:cs="宋体"/>
          <w:color w:val="auto"/>
          <w:sz w:val="24"/>
          <w:highlight w:val="none"/>
        </w:rPr>
        <w:t>o</w:t>
      </w:r>
      <w:bookmarkEnd w:id="706"/>
      <w:bookmarkEnd w:id="707"/>
      <w:r>
        <w:rPr>
          <w:rStyle w:val="55"/>
          <w:rFonts w:hint="eastAsia" w:ascii="宋体" w:hAnsi="宋体" w:cs="宋体"/>
          <w:color w:val="auto"/>
          <w:sz w:val="24"/>
          <w:highlight w:val="none"/>
        </w:rPr>
        <w:t>f.gov.cn/ztztz/zhengfucaigouguanli/201802/t20180201_2804589.htm</w:t>
      </w:r>
      <w:r>
        <w:rPr>
          <w:rStyle w:val="55"/>
          <w:rFonts w:hint="eastAsia" w:ascii="宋体" w:hAnsi="宋体" w:cs="宋体"/>
          <w:color w:val="auto"/>
          <w:sz w:val="24"/>
          <w:highlight w:val="none"/>
        </w:rPr>
        <w:fldChar w:fldCharType="end"/>
      </w:r>
      <w:r>
        <w:rPr>
          <w:rFonts w:hint="eastAsia" w:ascii="宋体" w:hAnsi="宋体" w:cs="宋体"/>
          <w:color w:val="auto"/>
          <w:sz w:val="24"/>
          <w:highlight w:val="none"/>
        </w:rPr>
        <w:t>）</w:t>
      </w:r>
    </w:p>
    <w:p w14:paraId="69A88B3A">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投标人为自然人的，应当由本人签字；投标人为法人或者其他组织的，应当由法定代表人、主要负责人，或者其授权代表签字或者加盖公章，并加盖公章。</w:t>
      </w:r>
    </w:p>
    <w:p w14:paraId="599DA47D">
      <w:pPr>
        <w:numPr>
          <w:ilvl w:val="2"/>
          <w:numId w:val="8"/>
        </w:numPr>
        <w:snapToGrid w:val="0"/>
        <w:spacing w:line="360" w:lineRule="auto"/>
        <w:rPr>
          <w:rFonts w:ascii="宋体" w:hAnsi="宋体" w:cs="宋体"/>
          <w:color w:val="auto"/>
          <w:sz w:val="24"/>
          <w:highlight w:val="none"/>
        </w:rPr>
      </w:pPr>
      <w:r>
        <w:rPr>
          <w:rFonts w:hint="eastAsia" w:ascii="宋体" w:hAnsi="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1CCEE3E3">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接收询问和质疑的联系部门、联系电话和通讯地址见《投标人须知资料表》。</w:t>
      </w:r>
    </w:p>
    <w:p w14:paraId="127A01DA">
      <w:pPr>
        <w:numPr>
          <w:ilvl w:val="0"/>
          <w:numId w:val="8"/>
        </w:numPr>
        <w:tabs>
          <w:tab w:val="left" w:pos="360"/>
        </w:tabs>
        <w:snapToGrid w:val="0"/>
        <w:spacing w:line="360" w:lineRule="auto"/>
        <w:ind w:left="357" w:hanging="357"/>
        <w:rPr>
          <w:rFonts w:ascii="宋体" w:hAnsi="宋体" w:cs="宋体"/>
          <w:color w:val="auto"/>
          <w:sz w:val="24"/>
          <w:highlight w:val="none"/>
        </w:rPr>
      </w:pPr>
      <w:r>
        <w:rPr>
          <w:rFonts w:hint="eastAsia" w:ascii="宋体" w:hAnsi="宋体" w:cs="宋体"/>
          <w:color w:val="auto"/>
          <w:sz w:val="24"/>
          <w:highlight w:val="none"/>
        </w:rPr>
        <w:t>代理费</w:t>
      </w:r>
    </w:p>
    <w:p w14:paraId="290B21DE">
      <w:pPr>
        <w:numPr>
          <w:ilvl w:val="1"/>
          <w:numId w:val="8"/>
        </w:numPr>
        <w:tabs>
          <w:tab w:val="left" w:pos="1080"/>
          <w:tab w:val="left" w:pos="2014"/>
        </w:tabs>
        <w:snapToGrid w:val="0"/>
        <w:spacing w:line="360" w:lineRule="auto"/>
        <w:ind w:left="1077" w:hanging="720"/>
        <w:rPr>
          <w:rFonts w:ascii="宋体" w:hAnsi="宋体" w:cs="宋体"/>
          <w:color w:val="auto"/>
          <w:sz w:val="24"/>
          <w:highlight w:val="none"/>
        </w:rPr>
        <w:sectPr>
          <w:pgSz w:w="11906" w:h="16838"/>
          <w:pgMar w:top="1440" w:right="1800" w:bottom="1440" w:left="1800" w:header="851" w:footer="992" w:gutter="0"/>
          <w:pgNumType w:fmt="decimal"/>
          <w:cols w:space="720" w:num="1"/>
          <w:docGrid w:type="lines" w:linePitch="312" w:charSpace="0"/>
        </w:sectPr>
      </w:pPr>
      <w:r>
        <w:rPr>
          <w:rFonts w:hint="eastAsia" w:ascii="宋体" w:hAnsi="宋体" w:cs="宋体"/>
          <w:color w:val="auto"/>
          <w:sz w:val="24"/>
          <w:highlight w:val="none"/>
        </w:rPr>
        <w:t>收费对象、收费标准及缴纳时间见《投标人须知资料表》。由</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支付的，</w:t>
      </w:r>
      <w:r>
        <w:rPr>
          <w:rFonts w:hint="eastAsia" w:ascii="宋体" w:hAnsi="宋体" w:cs="宋体"/>
          <w:color w:val="auto"/>
          <w:sz w:val="24"/>
          <w:highlight w:val="none"/>
          <w:lang w:eastAsia="zh-CN"/>
        </w:rPr>
        <w:t>中标人</w:t>
      </w:r>
      <w:r>
        <w:rPr>
          <w:rFonts w:hint="eastAsia" w:ascii="宋体" w:hAnsi="宋体" w:cs="宋体"/>
          <w:color w:val="auto"/>
          <w:sz w:val="24"/>
          <w:highlight w:val="none"/>
        </w:rPr>
        <w:t>须一次性向采购代理机构缴纳代理费，投标报价应包含代理费用。</w:t>
      </w:r>
    </w:p>
    <w:p w14:paraId="0CDE4C00">
      <w:pPr>
        <w:spacing w:line="360" w:lineRule="auto"/>
        <w:jc w:val="center"/>
        <w:outlineLvl w:val="0"/>
        <w:rPr>
          <w:b/>
          <w:color w:val="auto"/>
          <w:sz w:val="36"/>
          <w:szCs w:val="36"/>
          <w:highlight w:val="none"/>
        </w:rPr>
      </w:pPr>
      <w:bookmarkStart w:id="708" w:name="_Toc305158822"/>
      <w:bookmarkStart w:id="709" w:name="_Toc150480792"/>
      <w:bookmarkStart w:id="710" w:name="_Toc150774759"/>
      <w:bookmarkStart w:id="711" w:name="_Toc226965827"/>
      <w:bookmarkStart w:id="712" w:name="_Toc353873664"/>
      <w:bookmarkStart w:id="713" w:name="_Toc264969244"/>
      <w:bookmarkStart w:id="714" w:name="_Toc226337250"/>
      <w:bookmarkStart w:id="715" w:name="_Toc127151554"/>
      <w:bookmarkStart w:id="716" w:name="_Toc305158896"/>
      <w:bookmarkStart w:id="717" w:name="_Toc142311056"/>
      <w:bookmarkStart w:id="718" w:name="_Toc353825544"/>
      <w:bookmarkStart w:id="719" w:name="_Toc265228392"/>
      <w:bookmarkStart w:id="720" w:name="_Toc353873934"/>
      <w:bookmarkStart w:id="721" w:name="_Toc4607"/>
      <w:bookmarkStart w:id="722" w:name="_Toc99301421"/>
      <w:r>
        <w:rPr>
          <w:b/>
          <w:color w:val="auto"/>
          <w:sz w:val="36"/>
          <w:szCs w:val="36"/>
          <w:highlight w:val="none"/>
        </w:rPr>
        <w:t xml:space="preserve">第三章   </w:t>
      </w:r>
      <w:bookmarkEnd w:id="708"/>
      <w:bookmarkEnd w:id="709"/>
      <w:bookmarkEnd w:id="710"/>
      <w:bookmarkEnd w:id="711"/>
      <w:bookmarkEnd w:id="712"/>
      <w:bookmarkEnd w:id="713"/>
      <w:bookmarkEnd w:id="714"/>
      <w:bookmarkEnd w:id="715"/>
      <w:bookmarkEnd w:id="716"/>
      <w:bookmarkEnd w:id="717"/>
      <w:bookmarkEnd w:id="718"/>
      <w:bookmarkEnd w:id="719"/>
      <w:bookmarkEnd w:id="720"/>
      <w:r>
        <w:rPr>
          <w:b/>
          <w:color w:val="auto"/>
          <w:sz w:val="36"/>
          <w:szCs w:val="36"/>
          <w:highlight w:val="none"/>
        </w:rPr>
        <w:t>资格审查</w:t>
      </w:r>
      <w:bookmarkEnd w:id="721"/>
      <w:bookmarkEnd w:id="722"/>
      <w:bookmarkStart w:id="723" w:name="_Toc487900382"/>
    </w:p>
    <w:p w14:paraId="3EB5A40B">
      <w:pPr>
        <w:snapToGrid w:val="0"/>
        <w:spacing w:line="360" w:lineRule="auto"/>
        <w:jc w:val="center"/>
        <w:outlineLvl w:val="0"/>
        <w:rPr>
          <w:rFonts w:ascii="宋体" w:hAnsi="宋体"/>
          <w:b/>
          <w:bCs/>
          <w:color w:val="auto"/>
          <w:sz w:val="28"/>
          <w:szCs w:val="28"/>
          <w:highlight w:val="none"/>
        </w:rPr>
      </w:pPr>
      <w:bookmarkStart w:id="724" w:name="_Toc99301422"/>
      <w:r>
        <w:rPr>
          <w:rFonts w:hint="eastAsia" w:ascii="宋体" w:hAnsi="宋体"/>
          <w:b/>
          <w:bCs/>
          <w:color w:val="auto"/>
          <w:sz w:val="28"/>
          <w:szCs w:val="28"/>
          <w:highlight w:val="none"/>
        </w:rPr>
        <w:t>一、资格审查程序</w:t>
      </w:r>
      <w:bookmarkEnd w:id="724"/>
    </w:p>
    <w:p w14:paraId="2E02222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开标结束后，采购人将根据《资格审查要求》中的规定，对投标人进行资格审查，并形成资格审查结果。</w:t>
      </w:r>
    </w:p>
    <w:p w14:paraId="0D6CFF01">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《资格审查要求》中对格式有要求的，除招标文件另有规定外，均为“实质性格式”文件。</w:t>
      </w:r>
    </w:p>
    <w:p w14:paraId="0DACA74C">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投标人《资格证明文件》有任何一项不符合《资格审查要求》的，资格审查不合格，其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3EAFD3BF">
      <w:pPr>
        <w:numPr>
          <w:ilvl w:val="0"/>
          <w:numId w:val="11"/>
        </w:numPr>
        <w:tabs>
          <w:tab w:val="left" w:pos="426"/>
          <w:tab w:val="left" w:pos="851"/>
          <w:tab w:val="clear" w:pos="900"/>
        </w:tabs>
        <w:snapToGrid w:val="0"/>
        <w:spacing w:line="360" w:lineRule="auto"/>
        <w:ind w:left="425" w:hanging="425"/>
        <w:rPr>
          <w:rFonts w:ascii="宋体" w:hAnsi="宋体" w:cs="宋体"/>
          <w:color w:val="auto"/>
          <w:sz w:val="24"/>
          <w:highlight w:val="none"/>
        </w:rPr>
      </w:pPr>
      <w:r>
        <w:rPr>
          <w:rFonts w:hint="eastAsia" w:ascii="宋体" w:hAnsi="宋体" w:cs="宋体"/>
          <w:color w:val="auto"/>
          <w:sz w:val="24"/>
          <w:highlight w:val="none"/>
        </w:rPr>
        <w:t>资格审查合格的投标人不足3家的，不进行评标。</w:t>
      </w:r>
    </w:p>
    <w:p w14:paraId="55287519">
      <w:pPr>
        <w:snapToGrid w:val="0"/>
        <w:spacing w:line="360" w:lineRule="auto"/>
        <w:jc w:val="center"/>
        <w:outlineLvl w:val="0"/>
        <w:rPr>
          <w:rFonts w:ascii="宋体" w:hAnsi="宋体"/>
          <w:b/>
          <w:bCs/>
          <w:color w:val="auto"/>
          <w:sz w:val="28"/>
          <w:szCs w:val="28"/>
          <w:highlight w:val="none"/>
        </w:rPr>
      </w:pPr>
      <w:r>
        <w:rPr>
          <w:rFonts w:hint="eastAsia" w:ascii="宋体" w:hAnsi="宋体"/>
          <w:b/>
          <w:bCs/>
          <w:color w:val="auto"/>
          <w:sz w:val="28"/>
          <w:szCs w:val="28"/>
          <w:highlight w:val="none"/>
        </w:rPr>
        <w:t>二、资格审查要求</w:t>
      </w:r>
    </w:p>
    <w:tbl>
      <w:tblPr>
        <w:tblStyle w:val="47"/>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982"/>
        <w:gridCol w:w="4822"/>
        <w:gridCol w:w="1638"/>
      </w:tblGrid>
      <w:tr w14:paraId="17967F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46" w:type="dxa"/>
            <w:vAlign w:val="center"/>
          </w:tcPr>
          <w:p w14:paraId="03A08F22">
            <w:pPr>
              <w:tabs>
                <w:tab w:val="left" w:pos="1080"/>
              </w:tabs>
              <w:snapToGrid w:val="0"/>
              <w:jc w:val="center"/>
              <w:rPr>
                <w:b/>
                <w:color w:val="auto"/>
                <w:sz w:val="24"/>
                <w:highlight w:val="none"/>
              </w:rPr>
            </w:pPr>
            <w:bookmarkStart w:id="725" w:name="_Hlt487972895"/>
            <w:bookmarkEnd w:id="725"/>
            <w:r>
              <w:rPr>
                <w:b/>
                <w:color w:val="auto"/>
                <w:sz w:val="24"/>
                <w:highlight w:val="none"/>
              </w:rPr>
              <w:t>序号</w:t>
            </w:r>
          </w:p>
        </w:tc>
        <w:tc>
          <w:tcPr>
            <w:tcW w:w="1982" w:type="dxa"/>
            <w:vAlign w:val="center"/>
          </w:tcPr>
          <w:p w14:paraId="720DDB21">
            <w:pPr>
              <w:tabs>
                <w:tab w:val="left" w:pos="1080"/>
              </w:tabs>
              <w:snapToGrid w:val="0"/>
              <w:jc w:val="center"/>
              <w:rPr>
                <w:b/>
                <w:color w:val="auto"/>
                <w:sz w:val="24"/>
                <w:highlight w:val="none"/>
              </w:rPr>
            </w:pPr>
            <w:r>
              <w:rPr>
                <w:b/>
                <w:color w:val="auto"/>
                <w:sz w:val="24"/>
                <w:highlight w:val="none"/>
              </w:rPr>
              <w:t>审查因素</w:t>
            </w:r>
          </w:p>
        </w:tc>
        <w:tc>
          <w:tcPr>
            <w:tcW w:w="4822" w:type="dxa"/>
            <w:vAlign w:val="center"/>
          </w:tcPr>
          <w:p w14:paraId="1B4B80C7">
            <w:pPr>
              <w:tabs>
                <w:tab w:val="left" w:pos="1080"/>
              </w:tabs>
              <w:snapToGrid w:val="0"/>
              <w:jc w:val="center"/>
              <w:rPr>
                <w:b/>
                <w:color w:val="auto"/>
                <w:sz w:val="24"/>
                <w:highlight w:val="none"/>
              </w:rPr>
            </w:pPr>
            <w:r>
              <w:rPr>
                <w:b/>
                <w:color w:val="auto"/>
                <w:sz w:val="24"/>
                <w:highlight w:val="none"/>
              </w:rPr>
              <w:t>审查内容</w:t>
            </w:r>
          </w:p>
        </w:tc>
        <w:tc>
          <w:tcPr>
            <w:tcW w:w="1638" w:type="dxa"/>
            <w:vAlign w:val="center"/>
          </w:tcPr>
          <w:p w14:paraId="14B2A99F">
            <w:pPr>
              <w:tabs>
                <w:tab w:val="left" w:pos="1080"/>
              </w:tabs>
              <w:snapToGrid w:val="0"/>
              <w:jc w:val="center"/>
              <w:rPr>
                <w:b/>
                <w:color w:val="auto"/>
                <w:sz w:val="24"/>
                <w:highlight w:val="none"/>
              </w:rPr>
            </w:pPr>
            <w:r>
              <w:rPr>
                <w:b/>
                <w:color w:val="auto"/>
                <w:sz w:val="24"/>
                <w:highlight w:val="none"/>
              </w:rPr>
              <w:t>格式要求</w:t>
            </w:r>
          </w:p>
        </w:tc>
      </w:tr>
      <w:tr w14:paraId="0E289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2E1D102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w:t>
            </w:r>
          </w:p>
        </w:tc>
        <w:tc>
          <w:tcPr>
            <w:tcW w:w="1982" w:type="dxa"/>
            <w:vAlign w:val="center"/>
          </w:tcPr>
          <w:p w14:paraId="3E43B579">
            <w:pPr>
              <w:tabs>
                <w:tab w:val="left" w:pos="1080"/>
              </w:tabs>
              <w:snapToGrid w:val="0"/>
              <w:rPr>
                <w:color w:val="auto"/>
                <w:sz w:val="24"/>
                <w:highlight w:val="none"/>
              </w:rPr>
            </w:pPr>
            <w:r>
              <w:rPr>
                <w:color w:val="auto"/>
                <w:sz w:val="24"/>
                <w:highlight w:val="none"/>
              </w:rPr>
              <w:t>满足《中华人民共和国政府采购法》第二十二条规定及法律法规的其他规定</w:t>
            </w:r>
          </w:p>
        </w:tc>
        <w:tc>
          <w:tcPr>
            <w:tcW w:w="4822" w:type="dxa"/>
            <w:vAlign w:val="center"/>
          </w:tcPr>
          <w:p w14:paraId="6F28E0F1">
            <w:pPr>
              <w:tabs>
                <w:tab w:val="left" w:pos="1080"/>
              </w:tabs>
              <w:snapToGrid w:val="0"/>
              <w:rPr>
                <w:color w:val="auto"/>
                <w:sz w:val="24"/>
                <w:highlight w:val="none"/>
              </w:rPr>
            </w:pPr>
            <w:r>
              <w:rPr>
                <w:color w:val="auto"/>
                <w:sz w:val="24"/>
                <w:highlight w:val="none"/>
              </w:rPr>
              <w:t>具体规定见第一章《投标邀请》</w:t>
            </w:r>
          </w:p>
        </w:tc>
        <w:tc>
          <w:tcPr>
            <w:tcW w:w="1638" w:type="dxa"/>
            <w:vAlign w:val="center"/>
          </w:tcPr>
          <w:p w14:paraId="43F45D15">
            <w:pPr>
              <w:tabs>
                <w:tab w:val="left" w:pos="1080"/>
              </w:tabs>
              <w:snapToGrid w:val="0"/>
              <w:rPr>
                <w:color w:val="auto"/>
                <w:sz w:val="24"/>
                <w:highlight w:val="none"/>
              </w:rPr>
            </w:pPr>
          </w:p>
        </w:tc>
      </w:tr>
      <w:tr w14:paraId="65249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553C93E3">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1-1</w:t>
            </w:r>
          </w:p>
        </w:tc>
        <w:tc>
          <w:tcPr>
            <w:tcW w:w="1982" w:type="dxa"/>
            <w:vAlign w:val="center"/>
          </w:tcPr>
          <w:p w14:paraId="2102858B">
            <w:pPr>
              <w:tabs>
                <w:tab w:val="left" w:pos="1080"/>
              </w:tabs>
              <w:snapToGrid w:val="0"/>
              <w:rPr>
                <w:color w:val="auto"/>
                <w:sz w:val="24"/>
                <w:highlight w:val="none"/>
              </w:rPr>
            </w:pPr>
            <w:r>
              <w:rPr>
                <w:rFonts w:hint="eastAsia"/>
                <w:color w:val="auto"/>
                <w:sz w:val="24"/>
                <w:highlight w:val="none"/>
              </w:rPr>
              <w:t>投标人资格声明函</w:t>
            </w:r>
          </w:p>
        </w:tc>
        <w:tc>
          <w:tcPr>
            <w:tcW w:w="4822" w:type="dxa"/>
            <w:vAlign w:val="center"/>
          </w:tcPr>
          <w:p w14:paraId="73E10F75">
            <w:pPr>
              <w:tabs>
                <w:tab w:val="left" w:pos="1080"/>
              </w:tabs>
              <w:snapToGrid w:val="0"/>
              <w:rPr>
                <w:color w:val="auto"/>
                <w:sz w:val="24"/>
                <w:highlight w:val="none"/>
              </w:rPr>
            </w:pPr>
            <w:r>
              <w:rPr>
                <w:color w:val="auto"/>
                <w:sz w:val="24"/>
                <w:highlight w:val="none"/>
              </w:rPr>
              <w:t>提供了符合招标文件要求的《</w:t>
            </w:r>
            <w:r>
              <w:rPr>
                <w:rFonts w:hint="eastAsia"/>
                <w:color w:val="auto"/>
                <w:sz w:val="24"/>
                <w:highlight w:val="none"/>
              </w:rPr>
              <w:t>投标人资格声明函</w:t>
            </w:r>
            <w:r>
              <w:rPr>
                <w:color w:val="auto"/>
                <w:sz w:val="24"/>
                <w:highlight w:val="none"/>
              </w:rPr>
              <w:t>》。</w:t>
            </w:r>
          </w:p>
        </w:tc>
        <w:tc>
          <w:tcPr>
            <w:tcW w:w="1638" w:type="dxa"/>
            <w:vAlign w:val="center"/>
          </w:tcPr>
          <w:p w14:paraId="014B918F">
            <w:pPr>
              <w:tabs>
                <w:tab w:val="left" w:pos="1080"/>
              </w:tabs>
              <w:snapToGrid w:val="0"/>
              <w:rPr>
                <w:color w:val="auto"/>
                <w:sz w:val="24"/>
                <w:highlight w:val="none"/>
              </w:rPr>
            </w:pPr>
            <w:r>
              <w:rPr>
                <w:color w:val="auto"/>
                <w:sz w:val="24"/>
                <w:highlight w:val="none"/>
              </w:rPr>
              <w:t>格式见《投标文件格式》</w:t>
            </w:r>
          </w:p>
        </w:tc>
      </w:tr>
      <w:tr w14:paraId="414A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vAlign w:val="center"/>
          </w:tcPr>
          <w:p w14:paraId="654F0FF5">
            <w:pPr>
              <w:tabs>
                <w:tab w:val="left" w:pos="1080"/>
              </w:tabs>
              <w:snapToGrid w:val="0"/>
              <w:jc w:val="center"/>
              <w:rPr>
                <w:rFonts w:ascii="宋体" w:hAnsi="宋体" w:cs="宋体"/>
                <w:color w:val="auto"/>
                <w:sz w:val="24"/>
                <w:highlight w:val="none"/>
              </w:rPr>
            </w:pPr>
            <w:r>
              <w:rPr>
                <w:rFonts w:hint="eastAsia" w:ascii="宋体" w:hAnsi="宋体" w:cs="宋体"/>
                <w:color w:val="auto"/>
                <w:sz w:val="24"/>
                <w:highlight w:val="none"/>
              </w:rPr>
              <w:t>1-2</w:t>
            </w:r>
          </w:p>
        </w:tc>
        <w:tc>
          <w:tcPr>
            <w:tcW w:w="1982" w:type="dxa"/>
            <w:vAlign w:val="center"/>
          </w:tcPr>
          <w:p w14:paraId="3B6AD919">
            <w:pPr>
              <w:tabs>
                <w:tab w:val="left" w:pos="1080"/>
              </w:tabs>
              <w:snapToGrid w:val="0"/>
              <w:rPr>
                <w:color w:val="auto"/>
                <w:sz w:val="24"/>
                <w:highlight w:val="none"/>
              </w:rPr>
            </w:pPr>
            <w:r>
              <w:rPr>
                <w:color w:val="auto"/>
                <w:sz w:val="24"/>
                <w:highlight w:val="none"/>
              </w:rPr>
              <w:t>投标人信用记录</w:t>
            </w:r>
          </w:p>
        </w:tc>
        <w:tc>
          <w:tcPr>
            <w:tcW w:w="4822" w:type="dxa"/>
            <w:vAlign w:val="center"/>
          </w:tcPr>
          <w:p w14:paraId="224681DC">
            <w:pPr>
              <w:tabs>
                <w:tab w:val="left" w:pos="1080"/>
              </w:tabs>
              <w:snapToGrid w:val="0"/>
              <w:rPr>
                <w:color w:val="auto"/>
                <w:sz w:val="24"/>
                <w:highlight w:val="none"/>
              </w:rPr>
            </w:pPr>
            <w:r>
              <w:rPr>
                <w:color w:val="auto"/>
                <w:sz w:val="24"/>
                <w:highlight w:val="none"/>
              </w:rPr>
              <w:t>查询渠道：信用中国网站和中国政府采购网（</w:t>
            </w:r>
            <w:r>
              <w:rPr>
                <w:color w:val="auto"/>
                <w:highlight w:val="none"/>
              </w:rPr>
              <w:t>www.creditchina.gov.cn</w:t>
            </w:r>
            <w:r>
              <w:rPr>
                <w:color w:val="auto"/>
                <w:sz w:val="24"/>
                <w:highlight w:val="none"/>
              </w:rPr>
              <w:t>、</w:t>
            </w:r>
            <w:r>
              <w:rPr>
                <w:color w:val="auto"/>
                <w:highlight w:val="none"/>
              </w:rPr>
              <w:t>www.ccgp.gov.cn</w:t>
            </w:r>
            <w:r>
              <w:rPr>
                <w:color w:val="auto"/>
                <w:sz w:val="24"/>
                <w:highlight w:val="none"/>
              </w:rPr>
              <w:t>）；</w:t>
            </w:r>
          </w:p>
          <w:p w14:paraId="33679757">
            <w:pPr>
              <w:tabs>
                <w:tab w:val="left" w:pos="900"/>
                <w:tab w:val="left" w:pos="1980"/>
              </w:tabs>
              <w:snapToGrid w:val="0"/>
              <w:rPr>
                <w:color w:val="auto"/>
                <w:sz w:val="24"/>
                <w:highlight w:val="none"/>
              </w:rPr>
            </w:pPr>
            <w:r>
              <w:rPr>
                <w:color w:val="auto"/>
                <w:sz w:val="24"/>
                <w:highlight w:val="none"/>
              </w:rPr>
              <w:t>截止时点：投标截止时间以后、</w:t>
            </w:r>
            <w:r>
              <w:rPr>
                <w:rFonts w:hint="eastAsia"/>
                <w:color w:val="auto"/>
                <w:sz w:val="24"/>
                <w:highlight w:val="none"/>
              </w:rPr>
              <w:t>资格审查阶段采购人或</w:t>
            </w:r>
            <w:r>
              <w:rPr>
                <w:color w:val="auto"/>
                <w:sz w:val="24"/>
                <w:highlight w:val="none"/>
              </w:rPr>
              <w:t>采购代理机构的实际查询时间；</w:t>
            </w:r>
          </w:p>
          <w:p w14:paraId="0EBAF796">
            <w:pPr>
              <w:tabs>
                <w:tab w:val="left" w:pos="900"/>
                <w:tab w:val="left" w:pos="1980"/>
              </w:tabs>
              <w:snapToGrid w:val="0"/>
              <w:rPr>
                <w:color w:val="auto"/>
                <w:sz w:val="24"/>
                <w:highlight w:val="none"/>
              </w:rPr>
            </w:pPr>
            <w:r>
              <w:rPr>
                <w:color w:val="auto"/>
                <w:sz w:val="24"/>
                <w:highlight w:val="none"/>
              </w:rPr>
              <w:t>信用信息查询记录和证据留存具体方式：查询结果网页打印页作为查询记录和证据，与其他采购文件一并保存；</w:t>
            </w:r>
          </w:p>
          <w:p w14:paraId="5B668C54">
            <w:pPr>
              <w:tabs>
                <w:tab w:val="left" w:pos="1080"/>
              </w:tabs>
              <w:snapToGrid w:val="0"/>
              <w:rPr>
                <w:color w:val="auto"/>
                <w:sz w:val="24"/>
                <w:highlight w:val="none"/>
              </w:rPr>
            </w:pPr>
            <w:r>
              <w:rPr>
                <w:color w:val="auto"/>
                <w:sz w:val="24"/>
                <w:highlight w:val="none"/>
              </w:rPr>
              <w:t>信用信息的使用原则：经认定的被列入失信被执行人、重大税收违法案件当事人名单、政府采购严重违法失信行为记录名单的投标人，其</w:t>
            </w:r>
            <w:r>
              <w:rPr>
                <w:b/>
                <w:color w:val="auto"/>
                <w:sz w:val="24"/>
                <w:highlight w:val="none"/>
              </w:rPr>
              <w:t>投标无效</w:t>
            </w:r>
            <w:r>
              <w:rPr>
                <w:color w:val="auto"/>
                <w:sz w:val="24"/>
                <w:highlight w:val="none"/>
              </w:rPr>
              <w:t>。</w:t>
            </w:r>
          </w:p>
        </w:tc>
        <w:tc>
          <w:tcPr>
            <w:tcW w:w="1638" w:type="dxa"/>
            <w:vAlign w:val="center"/>
          </w:tcPr>
          <w:p w14:paraId="653F47BC">
            <w:pPr>
              <w:tabs>
                <w:tab w:val="left" w:pos="1080"/>
              </w:tabs>
              <w:snapToGrid w:val="0"/>
              <w:rPr>
                <w:color w:val="auto"/>
                <w:sz w:val="24"/>
                <w:highlight w:val="none"/>
              </w:rPr>
            </w:pPr>
            <w:r>
              <w:rPr>
                <w:rFonts w:hint="eastAsia"/>
                <w:color w:val="auto"/>
                <w:sz w:val="24"/>
                <w:highlight w:val="none"/>
              </w:rPr>
              <w:t>无须投标人提供，由采购人查询。</w:t>
            </w:r>
          </w:p>
        </w:tc>
      </w:tr>
      <w:tr w14:paraId="0EF440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3947046">
            <w:pPr>
              <w:tabs>
                <w:tab w:val="left" w:pos="1080"/>
              </w:tabs>
              <w:snapToGrid w:val="0"/>
              <w:jc w:val="center"/>
              <w:rPr>
                <w:rFonts w:hint="eastAsia" w:ascii="宋体" w:hAnsi="宋体" w:eastAsia="宋体" w:cs="宋体"/>
                <w:color w:val="auto"/>
                <w:kern w:val="2"/>
                <w:sz w:val="24"/>
                <w:szCs w:val="24"/>
                <w:highlight w:val="none"/>
                <w:lang w:val="en-US" w:eastAsia="zh-CN" w:bidi="ar-SA"/>
              </w:rPr>
            </w:pPr>
            <w:bookmarkStart w:id="726" w:name="_Toc353873940"/>
            <w:bookmarkStart w:id="727" w:name="_Toc127151779"/>
            <w:bookmarkStart w:id="728" w:name="_Toc226965858"/>
            <w:bookmarkStart w:id="729" w:name="_Toc353825550"/>
            <w:bookmarkStart w:id="730" w:name="_Toc127161490"/>
            <w:r>
              <w:rPr>
                <w:rFonts w:hint="eastAsia" w:ascii="宋体" w:hAnsi="宋体" w:cs="宋体"/>
                <w:color w:val="auto"/>
                <w:sz w:val="24"/>
                <w:highlight w:val="none"/>
              </w:rPr>
              <w:t>2</w:t>
            </w:r>
          </w:p>
        </w:tc>
        <w:tc>
          <w:tcPr>
            <w:tcW w:w="1982" w:type="dxa"/>
            <w:shd w:val="clear" w:color="auto" w:fill="auto"/>
            <w:vAlign w:val="center"/>
          </w:tcPr>
          <w:p w14:paraId="3322DECA">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落实政府采购政策需满足的资格要求</w:t>
            </w:r>
          </w:p>
        </w:tc>
        <w:tc>
          <w:tcPr>
            <w:tcW w:w="4822" w:type="dxa"/>
            <w:shd w:val="clear" w:color="auto" w:fill="auto"/>
            <w:vAlign w:val="center"/>
          </w:tcPr>
          <w:p w14:paraId="093C58D6">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具体要求见第一章《</w:t>
            </w:r>
            <w:r>
              <w:rPr>
                <w:color w:val="auto"/>
                <w:sz w:val="24"/>
                <w:highlight w:val="none"/>
              </w:rPr>
              <w:t>投标邀请</w:t>
            </w:r>
            <w:r>
              <w:rPr>
                <w:rFonts w:hint="eastAsia" w:ascii="宋体" w:hAnsi="宋体" w:cs="宋体"/>
                <w:color w:val="auto"/>
                <w:sz w:val="24"/>
                <w:highlight w:val="none"/>
              </w:rPr>
              <w:t>》</w:t>
            </w:r>
          </w:p>
        </w:tc>
        <w:tc>
          <w:tcPr>
            <w:tcW w:w="1638" w:type="dxa"/>
            <w:shd w:val="clear" w:color="auto" w:fill="auto"/>
            <w:vAlign w:val="center"/>
          </w:tcPr>
          <w:p w14:paraId="0BD28B98">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p>
        </w:tc>
      </w:t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23"/>
      <w:tr w14:paraId="660042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0" w:type="auto"/>
            <w:shd w:val="clear" w:color="auto" w:fill="auto"/>
            <w:vAlign w:val="center"/>
          </w:tcPr>
          <w:p w14:paraId="6C93F8A5">
            <w:pPr>
              <w:tabs>
                <w:tab w:val="left" w:pos="1080"/>
              </w:tabs>
              <w:snapToGrid w:val="0"/>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highlight w:val="none"/>
                <w:lang w:val="en-US" w:eastAsia="zh-CN"/>
              </w:rPr>
              <w:t>2-1</w:t>
            </w:r>
          </w:p>
        </w:tc>
        <w:tc>
          <w:tcPr>
            <w:tcW w:w="0" w:type="auto"/>
            <w:shd w:val="clear" w:color="auto" w:fill="auto"/>
            <w:vAlign w:val="center"/>
          </w:tcPr>
          <w:p w14:paraId="10B3A014">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中小企业声明函</w:t>
            </w:r>
          </w:p>
        </w:tc>
        <w:tc>
          <w:tcPr>
            <w:tcW w:w="0" w:type="auto"/>
            <w:shd w:val="clear" w:color="auto" w:fill="auto"/>
            <w:vAlign w:val="center"/>
          </w:tcPr>
          <w:p w14:paraId="43A20983">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投标人单独投标的，应提供中小企业声明函；如为监狱企业或残疾人福利性单位，不必提供中小企业声明函，但须按注1或注2要求提供证明材料。</w:t>
            </w:r>
          </w:p>
          <w:p w14:paraId="7805482A">
            <w:pPr>
              <w:tabs>
                <w:tab w:val="left" w:pos="1080"/>
              </w:tabs>
              <w:snapToGrid w:val="0"/>
              <w:rPr>
                <w:rFonts w:ascii="宋体" w:hAnsi="宋体" w:cs="宋体"/>
                <w:bCs/>
                <w:color w:val="auto"/>
                <w:sz w:val="24"/>
                <w:highlight w:val="none"/>
              </w:rPr>
            </w:pPr>
            <w:r>
              <w:rPr>
                <w:rFonts w:hint="eastAsia" w:ascii="宋体" w:hAnsi="宋体" w:cs="宋体"/>
                <w:bCs/>
                <w:color w:val="auto"/>
                <w:sz w:val="24"/>
                <w:highlight w:val="none"/>
              </w:rPr>
              <w:t>注1：监狱企业须提供由省级以上监狱管理局（常州市含教育矫治局）、戒毒管理局（含新疆生产建设兵团）出具的属于监狱企业的证明文件。</w:t>
            </w:r>
          </w:p>
          <w:p w14:paraId="14BE5343">
            <w:pPr>
              <w:tabs>
                <w:tab w:val="left" w:pos="1080"/>
              </w:tabs>
              <w:snapToGrid w:val="0"/>
              <w:rPr>
                <w:rFonts w:ascii="Times New Roman" w:hAnsi="Times New Roman" w:eastAsia="宋体" w:cs="Times New Roman"/>
                <w:color w:val="auto"/>
                <w:kern w:val="2"/>
                <w:sz w:val="24"/>
                <w:szCs w:val="24"/>
                <w:highlight w:val="none"/>
                <w:lang w:val="en-US" w:eastAsia="zh-CN" w:bidi="ar-SA"/>
              </w:rPr>
            </w:pPr>
            <w:r>
              <w:rPr>
                <w:rFonts w:hint="eastAsia" w:ascii="宋体" w:hAnsi="宋体" w:cs="宋体"/>
                <w:bCs/>
                <w:color w:val="auto"/>
                <w:sz w:val="24"/>
                <w:highlight w:val="none"/>
              </w:rPr>
              <w:t>注2：残疾人福利性单位须按招标文件要求提供《残疾人福利性单位声明函》。</w:t>
            </w:r>
          </w:p>
        </w:tc>
        <w:tc>
          <w:tcPr>
            <w:tcW w:w="0" w:type="auto"/>
            <w:shd w:val="clear" w:color="auto" w:fill="auto"/>
            <w:vAlign w:val="center"/>
          </w:tcPr>
          <w:p w14:paraId="5E55B78D">
            <w:pPr>
              <w:tabs>
                <w:tab w:val="left" w:pos="1080"/>
              </w:tabs>
              <w:snapToGrid w:val="0"/>
              <w:rPr>
                <w:rFonts w:hint="eastAsia" w:ascii="Times New Roman" w:hAnsi="Times New Roman" w:eastAsia="宋体" w:cs="Times New Roman"/>
                <w:color w:val="auto"/>
                <w:kern w:val="2"/>
                <w:sz w:val="24"/>
                <w:szCs w:val="24"/>
                <w:highlight w:val="none"/>
                <w:lang w:val="en-US" w:eastAsia="zh-CN" w:bidi="ar-SA"/>
              </w:rPr>
            </w:pPr>
            <w:r>
              <w:rPr>
                <w:rFonts w:hint="eastAsia" w:ascii="宋体" w:hAnsi="宋体" w:cs="宋体"/>
                <w:color w:val="auto"/>
                <w:sz w:val="24"/>
                <w:highlight w:val="none"/>
              </w:rPr>
              <w:t>格式见《投标文件格式》</w:t>
            </w:r>
          </w:p>
        </w:tc>
      </w:tr>
      <w:tr w14:paraId="4D5B74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710AA086">
            <w:pPr>
              <w:tabs>
                <w:tab w:val="left" w:pos="1080"/>
              </w:tabs>
              <w:snapToGrid w:val="0"/>
              <w:jc w:val="center"/>
              <w:outlineLvl w:val="9"/>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1982" w:type="dxa"/>
            <w:shd w:val="clear" w:color="auto" w:fill="auto"/>
            <w:vAlign w:val="center"/>
          </w:tcPr>
          <w:p w14:paraId="5FD940CB">
            <w:pPr>
              <w:tabs>
                <w:tab w:val="left" w:pos="1080"/>
              </w:tabs>
              <w:snapToGrid w:val="0"/>
              <w:outlineLvl w:val="9"/>
              <w:rPr>
                <w:rFonts w:hint="eastAsia" w:ascii="宋体" w:hAnsi="宋体" w:cs="宋体"/>
                <w:color w:val="auto"/>
                <w:sz w:val="24"/>
                <w:highlight w:val="none"/>
              </w:rPr>
            </w:pPr>
            <w:r>
              <w:rPr>
                <w:rFonts w:hint="eastAsia" w:ascii="宋体" w:hAnsi="宋体" w:cs="宋体"/>
                <w:color w:val="auto"/>
                <w:sz w:val="24"/>
                <w:highlight w:val="none"/>
              </w:rPr>
              <w:t>本项目的特定资格要求</w:t>
            </w:r>
          </w:p>
        </w:tc>
        <w:tc>
          <w:tcPr>
            <w:tcW w:w="4822" w:type="dxa"/>
            <w:shd w:val="clear" w:color="auto" w:fill="auto"/>
            <w:vAlign w:val="center"/>
          </w:tcPr>
          <w:p w14:paraId="10623E48">
            <w:pPr>
              <w:tabs>
                <w:tab w:val="left" w:pos="1080"/>
              </w:tabs>
              <w:snapToGrid w:val="0"/>
              <w:outlineLvl w:val="9"/>
              <w:rPr>
                <w:rFonts w:hint="eastAsia" w:ascii="宋体" w:hAnsi="宋体" w:cs="宋体"/>
                <w:bCs/>
                <w:color w:val="auto"/>
                <w:sz w:val="24"/>
                <w:highlight w:val="none"/>
              </w:rPr>
            </w:pPr>
            <w:r>
              <w:rPr>
                <w:color w:val="auto"/>
                <w:sz w:val="24"/>
                <w:highlight w:val="none"/>
              </w:rPr>
              <w:t>见第一章《投标邀请》</w:t>
            </w:r>
          </w:p>
        </w:tc>
        <w:tc>
          <w:tcPr>
            <w:tcW w:w="1638" w:type="dxa"/>
            <w:shd w:val="clear" w:color="auto" w:fill="auto"/>
            <w:vAlign w:val="center"/>
          </w:tcPr>
          <w:p w14:paraId="7F2EA59A">
            <w:pPr>
              <w:tabs>
                <w:tab w:val="left" w:pos="1080"/>
              </w:tabs>
              <w:snapToGrid w:val="0"/>
              <w:outlineLvl w:val="9"/>
              <w:rPr>
                <w:rFonts w:hint="eastAsia" w:ascii="宋体" w:hAnsi="宋体" w:cs="宋体"/>
                <w:color w:val="auto"/>
                <w:sz w:val="24"/>
                <w:highlight w:val="none"/>
              </w:rPr>
            </w:pPr>
          </w:p>
        </w:tc>
      </w:tr>
      <w:tr w14:paraId="2C359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46" w:type="dxa"/>
            <w:shd w:val="clear" w:color="auto" w:fill="auto"/>
            <w:vAlign w:val="center"/>
          </w:tcPr>
          <w:p w14:paraId="6B9ACEF0">
            <w:pPr>
              <w:tabs>
                <w:tab w:val="left" w:pos="1080"/>
              </w:tabs>
              <w:snapToGrid w:val="0"/>
              <w:outlineLvl w:val="9"/>
              <w:rPr>
                <w:rFonts w:hint="default"/>
                <w:color w:val="auto"/>
                <w:sz w:val="24"/>
                <w:highlight w:val="none"/>
                <w:lang w:val="en-US" w:eastAsia="zh-CN"/>
              </w:rPr>
            </w:pPr>
            <w:r>
              <w:rPr>
                <w:rFonts w:hint="eastAsia"/>
                <w:color w:val="auto"/>
                <w:sz w:val="24"/>
                <w:highlight w:val="none"/>
                <w:lang w:val="en-US" w:eastAsia="zh-CN"/>
              </w:rPr>
              <w:t>3-1</w:t>
            </w:r>
          </w:p>
        </w:tc>
        <w:tc>
          <w:tcPr>
            <w:tcW w:w="1982" w:type="dxa"/>
            <w:shd w:val="clear" w:color="auto" w:fill="auto"/>
            <w:vAlign w:val="center"/>
          </w:tcPr>
          <w:p w14:paraId="5C1A6A90">
            <w:pPr>
              <w:tabs>
                <w:tab w:val="left" w:pos="1080"/>
              </w:tabs>
              <w:snapToGrid w:val="0"/>
              <w:outlineLvl w:val="9"/>
              <w:rPr>
                <w:rFonts w:hint="eastAsia"/>
                <w:color w:val="auto"/>
                <w:sz w:val="24"/>
                <w:highlight w:val="none"/>
                <w:lang w:val="en-US" w:eastAsia="zh-CN"/>
              </w:rPr>
            </w:pPr>
            <w:r>
              <w:rPr>
                <w:rFonts w:hint="default"/>
                <w:color w:val="auto"/>
                <w:sz w:val="24"/>
                <w:highlight w:val="none"/>
                <w:lang w:val="en-US" w:eastAsia="zh-CN"/>
              </w:rPr>
              <w:t>其他特定资格要求</w:t>
            </w:r>
          </w:p>
        </w:tc>
        <w:tc>
          <w:tcPr>
            <w:tcW w:w="4822" w:type="dxa"/>
            <w:shd w:val="clear" w:color="auto" w:fill="auto"/>
            <w:vAlign w:val="center"/>
          </w:tcPr>
          <w:p w14:paraId="2E37B8EF">
            <w:pPr>
              <w:tabs>
                <w:tab w:val="left" w:pos="1080"/>
              </w:tabs>
              <w:snapToGrid w:val="0"/>
              <w:outlineLvl w:val="9"/>
              <w:rPr>
                <w:rFonts w:hint="eastAsia"/>
                <w:color w:val="auto"/>
                <w:sz w:val="24"/>
                <w:highlight w:val="none"/>
                <w:lang w:val="en-US" w:eastAsia="zh-CN"/>
              </w:rPr>
            </w:pPr>
            <w:r>
              <w:rPr>
                <w:rFonts w:hint="default"/>
                <w:color w:val="auto"/>
                <w:sz w:val="24"/>
                <w:highlight w:val="none"/>
                <w:lang w:val="en-US" w:eastAsia="zh-CN"/>
              </w:rPr>
              <w:t>见第一章《投标邀请》</w:t>
            </w:r>
          </w:p>
        </w:tc>
        <w:tc>
          <w:tcPr>
            <w:tcW w:w="1638" w:type="dxa"/>
            <w:shd w:val="clear" w:color="auto" w:fill="auto"/>
            <w:vAlign w:val="center"/>
          </w:tcPr>
          <w:p w14:paraId="1B8BACCB">
            <w:pPr>
              <w:tabs>
                <w:tab w:val="left" w:pos="1080"/>
              </w:tabs>
              <w:snapToGrid w:val="0"/>
              <w:outlineLvl w:val="9"/>
              <w:rPr>
                <w:rFonts w:hint="eastAsia"/>
                <w:color w:val="auto"/>
                <w:sz w:val="24"/>
                <w:highlight w:val="none"/>
                <w:lang w:val="en-US" w:eastAsia="zh-CN"/>
              </w:rPr>
            </w:pPr>
            <w:r>
              <w:rPr>
                <w:rFonts w:hint="default"/>
                <w:color w:val="auto"/>
                <w:sz w:val="24"/>
                <w:highlight w:val="none"/>
                <w:lang w:val="en-US" w:eastAsia="zh-CN"/>
              </w:rPr>
              <w:t>提供</w:t>
            </w:r>
            <w:r>
              <w:rPr>
                <w:rFonts w:hint="eastAsia"/>
                <w:color w:val="auto"/>
                <w:sz w:val="24"/>
                <w:highlight w:val="none"/>
                <w:lang w:val="en-US" w:eastAsia="zh-CN"/>
              </w:rPr>
              <w:t>证书</w:t>
            </w:r>
            <w:r>
              <w:rPr>
                <w:rFonts w:hint="default"/>
                <w:color w:val="auto"/>
                <w:sz w:val="24"/>
                <w:highlight w:val="none"/>
                <w:lang w:val="en-US" w:eastAsia="zh-CN"/>
              </w:rPr>
              <w:t>的电子件或电子证照</w:t>
            </w:r>
          </w:p>
        </w:tc>
      </w:tr>
    </w:tbl>
    <w:p w14:paraId="69EA478D">
      <w:pPr>
        <w:widowControl/>
        <w:jc w:val="center"/>
        <w:rPr>
          <w:color w:val="auto"/>
          <w:sz w:val="24"/>
          <w:highlight w:val="none"/>
        </w:rPr>
        <w:sectPr>
          <w:pgSz w:w="11906" w:h="16838"/>
          <w:pgMar w:top="1440" w:right="1800" w:bottom="1440" w:left="1800" w:header="851" w:footer="992" w:gutter="0"/>
          <w:pgNumType w:fmt="decimal"/>
          <w:cols w:space="720" w:num="1"/>
          <w:docGrid w:type="lines" w:linePitch="312" w:charSpace="0"/>
        </w:sectPr>
      </w:pPr>
    </w:p>
    <w:p w14:paraId="1C57D076">
      <w:pPr>
        <w:widowControl/>
        <w:jc w:val="center"/>
        <w:outlineLvl w:val="0"/>
        <w:rPr>
          <w:b/>
          <w:color w:val="auto"/>
          <w:sz w:val="36"/>
          <w:szCs w:val="36"/>
          <w:highlight w:val="none"/>
        </w:rPr>
      </w:pPr>
      <w:bookmarkStart w:id="731" w:name="_Toc99301423"/>
      <w:bookmarkStart w:id="732" w:name="_Toc8940"/>
      <w:r>
        <w:rPr>
          <w:b/>
          <w:color w:val="auto"/>
          <w:sz w:val="36"/>
          <w:szCs w:val="36"/>
          <w:highlight w:val="none"/>
        </w:rPr>
        <w:t xml:space="preserve">第四章   </w:t>
      </w:r>
      <w:bookmarkEnd w:id="726"/>
      <w:bookmarkEnd w:id="727"/>
      <w:bookmarkEnd w:id="728"/>
      <w:bookmarkEnd w:id="729"/>
      <w:bookmarkEnd w:id="730"/>
      <w:bookmarkStart w:id="733" w:name="_Hlt164229061"/>
      <w:bookmarkEnd w:id="733"/>
      <w:r>
        <w:rPr>
          <w:b/>
          <w:color w:val="auto"/>
          <w:sz w:val="36"/>
          <w:szCs w:val="36"/>
          <w:highlight w:val="none"/>
        </w:rPr>
        <w:t>评标程序、评标方法和评标标准</w:t>
      </w:r>
      <w:bookmarkEnd w:id="731"/>
      <w:bookmarkEnd w:id="732"/>
    </w:p>
    <w:p w14:paraId="4453F903">
      <w:pPr>
        <w:tabs>
          <w:tab w:val="left" w:pos="360"/>
          <w:tab w:val="left" w:pos="900"/>
        </w:tabs>
        <w:snapToGrid w:val="0"/>
        <w:spacing w:line="360" w:lineRule="auto"/>
        <w:jc w:val="center"/>
        <w:outlineLvl w:val="0"/>
        <w:rPr>
          <w:b/>
          <w:color w:val="auto"/>
          <w:highlight w:val="none"/>
        </w:rPr>
      </w:pPr>
      <w:r>
        <w:rPr>
          <w:b/>
          <w:color w:val="auto"/>
          <w:sz w:val="24"/>
          <w:highlight w:val="none"/>
        </w:rPr>
        <w:t>一、评标</w:t>
      </w:r>
      <w:r>
        <w:rPr>
          <w:rFonts w:hint="eastAsia"/>
          <w:b/>
          <w:color w:val="auto"/>
          <w:sz w:val="24"/>
          <w:highlight w:val="none"/>
        </w:rPr>
        <w:t>程序</w:t>
      </w:r>
    </w:p>
    <w:p w14:paraId="7EDD7A35">
      <w:pPr>
        <w:numPr>
          <w:ilvl w:val="0"/>
          <w:numId w:val="12"/>
        </w:numPr>
        <w:tabs>
          <w:tab w:val="left" w:pos="360"/>
        </w:tabs>
        <w:snapToGrid w:val="0"/>
        <w:spacing w:line="360" w:lineRule="auto"/>
        <w:ind w:left="900" w:leftChars="0" w:hanging="900" w:firstLineChars="0"/>
        <w:outlineLvl w:val="1"/>
        <w:rPr>
          <w:color w:val="auto"/>
          <w:sz w:val="24"/>
          <w:highlight w:val="none"/>
        </w:rPr>
      </w:pPr>
      <w:bookmarkStart w:id="734" w:name="_Toc195842906"/>
      <w:bookmarkStart w:id="735" w:name="_Toc164351635"/>
      <w:bookmarkStart w:id="736" w:name="_Toc265228379"/>
      <w:bookmarkStart w:id="737" w:name="_Toc264969231"/>
      <w:bookmarkStart w:id="738" w:name="_Toc164608655"/>
      <w:bookmarkStart w:id="739" w:name="_Toc151193929"/>
      <w:bookmarkStart w:id="740" w:name="_Toc151193783"/>
      <w:bookmarkStart w:id="741" w:name="_Toc149720834"/>
      <w:bookmarkStart w:id="742" w:name="_Toc226337237"/>
      <w:bookmarkStart w:id="743" w:name="_Toc127151742"/>
      <w:bookmarkStart w:id="744" w:name="_Toc151193855"/>
      <w:bookmarkStart w:id="745" w:name="_Toc226309785"/>
      <w:bookmarkStart w:id="746" w:name="_Toc151193639"/>
      <w:bookmarkStart w:id="747" w:name="_Toc151193711"/>
      <w:bookmarkStart w:id="748" w:name="_Toc127161455"/>
      <w:bookmarkStart w:id="749" w:name="_Toc150774641"/>
      <w:bookmarkStart w:id="750" w:name="_Toc226965814"/>
      <w:bookmarkStart w:id="751" w:name="_Toc164229382"/>
      <w:bookmarkStart w:id="752" w:name="_Toc142311043"/>
      <w:bookmarkStart w:id="753" w:name="_Toc127151541"/>
      <w:bookmarkStart w:id="754" w:name="_Toc150774746"/>
      <w:bookmarkStart w:id="755" w:name="_Toc150509292"/>
      <w:bookmarkStart w:id="756" w:name="_Toc151190168"/>
      <w:bookmarkStart w:id="757" w:name="_Toc150480779"/>
      <w:bookmarkStart w:id="758" w:name="_Toc305158809"/>
      <w:bookmarkStart w:id="759" w:name="_Toc164229236"/>
      <w:bookmarkStart w:id="760" w:name="_Toc164608810"/>
      <w:bookmarkStart w:id="761" w:name="_Toc226965731"/>
      <w:bookmarkStart w:id="762" w:name="_Toc305158883"/>
      <w:bookmarkStart w:id="763" w:name="_Toc353825551"/>
      <w:bookmarkStart w:id="764" w:name="_Toc353873941"/>
      <w:bookmarkStart w:id="765" w:name="_Toc353873665"/>
      <w:bookmarkStart w:id="766" w:name="_Toc226337251"/>
      <w:bookmarkStart w:id="767" w:name="_Toc305158823"/>
      <w:bookmarkStart w:id="768" w:name="_Toc142311057"/>
      <w:bookmarkStart w:id="769" w:name="_Toc150480793"/>
      <w:bookmarkStart w:id="770" w:name="_Toc265228393"/>
      <w:bookmarkStart w:id="771" w:name="_Toc264969245"/>
      <w:bookmarkStart w:id="772" w:name="_Toc226965828"/>
      <w:bookmarkStart w:id="773" w:name="_Toc353825545"/>
      <w:bookmarkStart w:id="774" w:name="_Toc127151555"/>
      <w:bookmarkStart w:id="775" w:name="_Toc353873935"/>
      <w:bookmarkStart w:id="776" w:name="_Toc305158897"/>
      <w:bookmarkStart w:id="777" w:name="_Toc150774760"/>
      <w:bookmarkStart w:id="778" w:name="_Toc195842920"/>
      <w:r>
        <w:rPr>
          <w:color w:val="auto"/>
          <w:sz w:val="24"/>
          <w:highlight w:val="none"/>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9633B1C">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评标委员会对资格审查合格的投标人的投标文件进行符合性审查，以确定其是否满足招标文件的实质性要求。</w:t>
      </w:r>
      <w:bookmarkStart w:id="779" w:name="_Toc520356167"/>
    </w:p>
    <w:p w14:paraId="28559B35">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评标委员会根据《符合性审查</w:t>
      </w:r>
      <w:r>
        <w:rPr>
          <w:rFonts w:hint="eastAsia"/>
          <w:color w:val="auto"/>
          <w:sz w:val="24"/>
          <w:highlight w:val="none"/>
        </w:rPr>
        <w:t>要求</w:t>
      </w:r>
      <w:r>
        <w:rPr>
          <w:color w:val="auto"/>
          <w:sz w:val="24"/>
          <w:highlight w:val="none"/>
        </w:rPr>
        <w:t>》中规定的审查因素和审查内容，对投标人的投标文件是否实质上响应招标文件进行符合性审查，并形成符合性审查评审结果。</w:t>
      </w:r>
      <w:r>
        <w:rPr>
          <w:rFonts w:hint="eastAsia"/>
          <w:color w:val="auto"/>
          <w:sz w:val="24"/>
          <w:highlight w:val="none"/>
        </w:rPr>
        <w:t>投标人《商务技术文件》有任何一项不符合</w:t>
      </w:r>
      <w:r>
        <w:rPr>
          <w:color w:val="auto"/>
          <w:sz w:val="24"/>
          <w:highlight w:val="none"/>
        </w:rPr>
        <w:t>《符合性审查</w:t>
      </w:r>
      <w:r>
        <w:rPr>
          <w:rFonts w:hint="eastAsia"/>
          <w:color w:val="auto"/>
          <w:sz w:val="24"/>
          <w:highlight w:val="none"/>
        </w:rPr>
        <w:t>要求</w:t>
      </w:r>
      <w:r>
        <w:rPr>
          <w:color w:val="auto"/>
          <w:sz w:val="24"/>
          <w:highlight w:val="none"/>
        </w:rPr>
        <w:t>》</w:t>
      </w:r>
      <w:bookmarkEnd w:id="779"/>
      <w:r>
        <w:rPr>
          <w:rFonts w:hint="eastAsia"/>
          <w:color w:val="auto"/>
          <w:sz w:val="24"/>
          <w:highlight w:val="none"/>
        </w:rPr>
        <w:t>要求的，</w:t>
      </w:r>
      <w:r>
        <w:rPr>
          <w:rFonts w:hint="eastAsia"/>
          <w:b/>
          <w:color w:val="auto"/>
          <w:sz w:val="24"/>
          <w:highlight w:val="none"/>
        </w:rPr>
        <w:t>投标无效</w:t>
      </w:r>
      <w:r>
        <w:rPr>
          <w:rFonts w:hint="eastAsia"/>
          <w:color w:val="auto"/>
          <w:sz w:val="24"/>
          <w:highlight w:val="none"/>
        </w:rPr>
        <w:t>。</w:t>
      </w:r>
    </w:p>
    <w:p w14:paraId="38BB882C">
      <w:pPr>
        <w:tabs>
          <w:tab w:val="left" w:pos="900"/>
          <w:tab w:val="left" w:pos="1080"/>
          <w:tab w:val="left" w:pos="1589"/>
        </w:tabs>
        <w:snapToGrid w:val="0"/>
        <w:spacing w:line="360" w:lineRule="auto"/>
        <w:ind w:leftChars="-170" w:hanging="357" w:hangingChars="148"/>
        <w:jc w:val="center"/>
        <w:rPr>
          <w:b/>
          <w:color w:val="auto"/>
          <w:sz w:val="24"/>
          <w:highlight w:val="none"/>
        </w:rPr>
      </w:pPr>
      <w:r>
        <w:rPr>
          <w:b/>
          <w:color w:val="auto"/>
          <w:sz w:val="24"/>
          <w:highlight w:val="none"/>
        </w:rPr>
        <w:t>符合性审查</w:t>
      </w:r>
      <w:r>
        <w:rPr>
          <w:rFonts w:hint="eastAsia"/>
          <w:b/>
          <w:color w:val="auto"/>
          <w:sz w:val="24"/>
          <w:highlight w:val="none"/>
        </w:rPr>
        <w:t>要求</w:t>
      </w:r>
    </w:p>
    <w:tbl>
      <w:tblPr>
        <w:tblStyle w:val="47"/>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725"/>
      </w:tblGrid>
      <w:tr w14:paraId="6EEEC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75EA23C1">
            <w:pPr>
              <w:widowControl/>
              <w:jc w:val="center"/>
              <w:rPr>
                <w:b/>
                <w:color w:val="auto"/>
                <w:kern w:val="0"/>
                <w:sz w:val="24"/>
                <w:highlight w:val="none"/>
              </w:rPr>
            </w:pPr>
            <w:r>
              <w:rPr>
                <w:b/>
                <w:color w:val="auto"/>
                <w:kern w:val="0"/>
                <w:sz w:val="24"/>
                <w:highlight w:val="none"/>
              </w:rPr>
              <w:t>序号</w:t>
            </w:r>
          </w:p>
        </w:tc>
        <w:tc>
          <w:tcPr>
            <w:tcW w:w="1813" w:type="dxa"/>
            <w:vAlign w:val="center"/>
          </w:tcPr>
          <w:p w14:paraId="568DE3CD">
            <w:pPr>
              <w:widowControl/>
              <w:jc w:val="center"/>
              <w:rPr>
                <w:b/>
                <w:color w:val="auto"/>
                <w:kern w:val="0"/>
                <w:sz w:val="24"/>
                <w:highlight w:val="none"/>
              </w:rPr>
            </w:pPr>
            <w:r>
              <w:rPr>
                <w:b/>
                <w:color w:val="auto"/>
                <w:kern w:val="0"/>
                <w:sz w:val="24"/>
                <w:highlight w:val="none"/>
              </w:rPr>
              <w:t>审查因素</w:t>
            </w:r>
          </w:p>
        </w:tc>
        <w:tc>
          <w:tcPr>
            <w:tcW w:w="6725" w:type="dxa"/>
            <w:vAlign w:val="center"/>
          </w:tcPr>
          <w:p w14:paraId="30E98068">
            <w:pPr>
              <w:widowControl/>
              <w:jc w:val="center"/>
              <w:rPr>
                <w:b/>
                <w:color w:val="auto"/>
                <w:kern w:val="0"/>
                <w:sz w:val="24"/>
                <w:highlight w:val="none"/>
              </w:rPr>
            </w:pPr>
            <w:r>
              <w:rPr>
                <w:b/>
                <w:color w:val="auto"/>
                <w:kern w:val="0"/>
                <w:sz w:val="24"/>
                <w:highlight w:val="none"/>
              </w:rPr>
              <w:t>审查内容</w:t>
            </w:r>
          </w:p>
        </w:tc>
      </w:tr>
      <w:tr w14:paraId="50B4B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04804C1">
            <w:pPr>
              <w:widowControl/>
              <w:jc w:val="center"/>
              <w:rPr>
                <w:color w:val="auto"/>
                <w:kern w:val="0"/>
                <w:sz w:val="24"/>
                <w:highlight w:val="none"/>
              </w:rPr>
            </w:pPr>
            <w:r>
              <w:rPr>
                <w:color w:val="auto"/>
                <w:kern w:val="0"/>
                <w:sz w:val="24"/>
                <w:highlight w:val="none"/>
              </w:rPr>
              <w:t>1</w:t>
            </w:r>
          </w:p>
        </w:tc>
        <w:tc>
          <w:tcPr>
            <w:tcW w:w="1813" w:type="dxa"/>
            <w:vAlign w:val="center"/>
          </w:tcPr>
          <w:p w14:paraId="4E020D6F">
            <w:pPr>
              <w:widowControl/>
              <w:jc w:val="left"/>
              <w:rPr>
                <w:color w:val="auto"/>
                <w:kern w:val="0"/>
                <w:sz w:val="24"/>
                <w:highlight w:val="none"/>
              </w:rPr>
            </w:pPr>
            <w:r>
              <w:rPr>
                <w:rFonts w:hint="eastAsia"/>
                <w:color w:val="auto"/>
                <w:kern w:val="0"/>
                <w:sz w:val="24"/>
                <w:highlight w:val="none"/>
              </w:rPr>
              <w:t>投标函、</w:t>
            </w:r>
            <w:r>
              <w:rPr>
                <w:rFonts w:hint="eastAsia"/>
                <w:color w:val="auto"/>
                <w:sz w:val="24"/>
                <w:highlight w:val="none"/>
              </w:rPr>
              <w:t>法定代表人资格证明书和政府采购供应商信用承诺书</w:t>
            </w:r>
          </w:p>
        </w:tc>
        <w:tc>
          <w:tcPr>
            <w:tcW w:w="6725" w:type="dxa"/>
            <w:vAlign w:val="center"/>
          </w:tcPr>
          <w:p w14:paraId="5AD9C1F8">
            <w:pPr>
              <w:widowControl/>
              <w:jc w:val="left"/>
              <w:rPr>
                <w:color w:val="auto"/>
                <w:kern w:val="0"/>
                <w:sz w:val="24"/>
                <w:highlight w:val="none"/>
              </w:rPr>
            </w:pPr>
            <w:r>
              <w:rPr>
                <w:color w:val="auto"/>
                <w:kern w:val="0"/>
                <w:sz w:val="24"/>
                <w:highlight w:val="none"/>
              </w:rPr>
              <w:t>按招标文件要求提供</w:t>
            </w:r>
            <w:r>
              <w:rPr>
                <w:rFonts w:hint="eastAsia"/>
                <w:color w:val="auto"/>
                <w:kern w:val="0"/>
                <w:sz w:val="24"/>
                <w:highlight w:val="none"/>
              </w:rPr>
              <w:t>投标函、</w:t>
            </w:r>
            <w:r>
              <w:rPr>
                <w:rFonts w:hint="eastAsia"/>
                <w:color w:val="auto"/>
                <w:sz w:val="24"/>
                <w:highlight w:val="none"/>
              </w:rPr>
              <w:t>法定代表人资格证明书和政府采购供应商信用承诺书</w:t>
            </w:r>
            <w:r>
              <w:rPr>
                <w:color w:val="auto"/>
                <w:kern w:val="0"/>
                <w:sz w:val="24"/>
                <w:highlight w:val="none"/>
              </w:rPr>
              <w:t>；</w:t>
            </w:r>
          </w:p>
        </w:tc>
      </w:tr>
      <w:tr w14:paraId="51318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2963E96">
            <w:pPr>
              <w:widowControl/>
              <w:jc w:val="center"/>
              <w:rPr>
                <w:color w:val="auto"/>
                <w:kern w:val="0"/>
                <w:sz w:val="24"/>
                <w:highlight w:val="none"/>
              </w:rPr>
            </w:pPr>
            <w:r>
              <w:rPr>
                <w:color w:val="auto"/>
                <w:kern w:val="0"/>
                <w:sz w:val="24"/>
                <w:highlight w:val="none"/>
              </w:rPr>
              <w:t>2</w:t>
            </w:r>
          </w:p>
        </w:tc>
        <w:tc>
          <w:tcPr>
            <w:tcW w:w="1813" w:type="dxa"/>
            <w:vAlign w:val="center"/>
          </w:tcPr>
          <w:p w14:paraId="494EC01E">
            <w:pPr>
              <w:widowControl/>
              <w:jc w:val="left"/>
              <w:rPr>
                <w:color w:val="auto"/>
                <w:kern w:val="0"/>
                <w:sz w:val="24"/>
                <w:highlight w:val="none"/>
              </w:rPr>
            </w:pPr>
            <w:r>
              <w:rPr>
                <w:color w:val="auto"/>
                <w:kern w:val="0"/>
                <w:sz w:val="24"/>
                <w:highlight w:val="none"/>
              </w:rPr>
              <w:t>投标完整性</w:t>
            </w:r>
          </w:p>
        </w:tc>
        <w:tc>
          <w:tcPr>
            <w:tcW w:w="6725" w:type="dxa"/>
            <w:vAlign w:val="center"/>
          </w:tcPr>
          <w:p w14:paraId="19B613D7">
            <w:pPr>
              <w:widowControl/>
              <w:jc w:val="left"/>
              <w:rPr>
                <w:color w:val="auto"/>
                <w:kern w:val="0"/>
                <w:sz w:val="24"/>
                <w:highlight w:val="none"/>
              </w:rPr>
            </w:pPr>
            <w:r>
              <w:rPr>
                <w:rFonts w:hint="eastAsia"/>
                <w:color w:val="auto"/>
                <w:sz w:val="24"/>
                <w:highlight w:val="none"/>
              </w:rPr>
              <w:t>未</w:t>
            </w:r>
            <w:r>
              <w:rPr>
                <w:color w:val="auto"/>
                <w:sz w:val="24"/>
                <w:highlight w:val="none"/>
              </w:rPr>
              <w:t>将一个采购</w:t>
            </w:r>
            <w:r>
              <w:rPr>
                <w:rFonts w:hint="eastAsia"/>
                <w:color w:val="auto"/>
                <w:sz w:val="24"/>
                <w:highlight w:val="none"/>
                <w:lang w:val="en-US" w:eastAsia="zh-CN"/>
              </w:rPr>
              <w:t>项目</w:t>
            </w:r>
            <w:r>
              <w:rPr>
                <w:color w:val="auto"/>
                <w:sz w:val="24"/>
                <w:highlight w:val="none"/>
              </w:rPr>
              <w:t>中的内容拆开投标；</w:t>
            </w:r>
          </w:p>
        </w:tc>
      </w:tr>
      <w:tr w14:paraId="4A8F0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F42E538">
            <w:pPr>
              <w:widowControl/>
              <w:jc w:val="center"/>
              <w:rPr>
                <w:color w:val="auto"/>
                <w:kern w:val="0"/>
                <w:sz w:val="24"/>
                <w:highlight w:val="none"/>
              </w:rPr>
            </w:pPr>
            <w:r>
              <w:rPr>
                <w:color w:val="auto"/>
                <w:kern w:val="0"/>
                <w:sz w:val="24"/>
                <w:highlight w:val="none"/>
              </w:rPr>
              <w:t>3</w:t>
            </w:r>
          </w:p>
        </w:tc>
        <w:tc>
          <w:tcPr>
            <w:tcW w:w="1813" w:type="dxa"/>
            <w:vAlign w:val="center"/>
          </w:tcPr>
          <w:p w14:paraId="285D784F">
            <w:pPr>
              <w:widowControl/>
              <w:jc w:val="left"/>
              <w:rPr>
                <w:color w:val="auto"/>
                <w:kern w:val="0"/>
                <w:sz w:val="24"/>
                <w:highlight w:val="none"/>
              </w:rPr>
            </w:pPr>
            <w:r>
              <w:rPr>
                <w:color w:val="auto"/>
                <w:kern w:val="0"/>
                <w:sz w:val="24"/>
                <w:highlight w:val="none"/>
              </w:rPr>
              <w:t>投标报价</w:t>
            </w:r>
          </w:p>
        </w:tc>
        <w:tc>
          <w:tcPr>
            <w:tcW w:w="6725" w:type="dxa"/>
            <w:vAlign w:val="center"/>
          </w:tcPr>
          <w:p w14:paraId="7110F7D0">
            <w:pPr>
              <w:widowControl/>
              <w:jc w:val="left"/>
              <w:rPr>
                <w:color w:val="auto"/>
                <w:kern w:val="0"/>
                <w:sz w:val="24"/>
                <w:highlight w:val="none"/>
              </w:rPr>
            </w:pPr>
            <w:r>
              <w:rPr>
                <w:color w:val="auto"/>
                <w:kern w:val="0"/>
                <w:sz w:val="24"/>
                <w:highlight w:val="none"/>
              </w:rPr>
              <w:t>投标报价</w:t>
            </w:r>
            <w:r>
              <w:rPr>
                <w:rFonts w:hint="eastAsia"/>
                <w:color w:val="auto"/>
                <w:kern w:val="0"/>
                <w:sz w:val="24"/>
                <w:highlight w:val="none"/>
              </w:rPr>
              <w:t>未</w:t>
            </w:r>
            <w:r>
              <w:rPr>
                <w:color w:val="auto"/>
                <w:sz w:val="24"/>
                <w:highlight w:val="none"/>
              </w:rPr>
              <w:t>超过招标文件中规定的项目/预算金额或者项目/最高限价</w:t>
            </w:r>
            <w:r>
              <w:rPr>
                <w:color w:val="auto"/>
                <w:kern w:val="0"/>
                <w:sz w:val="24"/>
                <w:highlight w:val="none"/>
              </w:rPr>
              <w:t>；</w:t>
            </w:r>
          </w:p>
        </w:tc>
      </w:tr>
      <w:tr w14:paraId="2E526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4BE14E8">
            <w:pPr>
              <w:widowControl/>
              <w:jc w:val="center"/>
              <w:rPr>
                <w:color w:val="auto"/>
                <w:kern w:val="0"/>
                <w:sz w:val="24"/>
                <w:highlight w:val="none"/>
              </w:rPr>
            </w:pPr>
            <w:r>
              <w:rPr>
                <w:color w:val="auto"/>
                <w:kern w:val="0"/>
                <w:sz w:val="24"/>
                <w:highlight w:val="none"/>
              </w:rPr>
              <w:t>4</w:t>
            </w:r>
          </w:p>
        </w:tc>
        <w:tc>
          <w:tcPr>
            <w:tcW w:w="1813" w:type="dxa"/>
            <w:vAlign w:val="center"/>
          </w:tcPr>
          <w:p w14:paraId="4A4B1A07">
            <w:pPr>
              <w:widowControl/>
              <w:jc w:val="left"/>
              <w:rPr>
                <w:color w:val="auto"/>
                <w:kern w:val="0"/>
                <w:sz w:val="24"/>
                <w:highlight w:val="none"/>
              </w:rPr>
            </w:pPr>
            <w:r>
              <w:rPr>
                <w:color w:val="auto"/>
                <w:kern w:val="0"/>
                <w:sz w:val="24"/>
                <w:highlight w:val="none"/>
              </w:rPr>
              <w:t>报价唯一性</w:t>
            </w:r>
          </w:p>
        </w:tc>
        <w:tc>
          <w:tcPr>
            <w:tcW w:w="6725" w:type="dxa"/>
            <w:vAlign w:val="center"/>
          </w:tcPr>
          <w:p w14:paraId="27749B64">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rFonts w:hint="eastAsia"/>
                <w:color w:val="auto"/>
                <w:sz w:val="24"/>
                <w:highlight w:val="none"/>
              </w:rPr>
              <w:t>出现可选择性或可调整的报价（招标文件另有规定的除外）</w:t>
            </w:r>
            <w:r>
              <w:rPr>
                <w:color w:val="auto"/>
                <w:kern w:val="0"/>
                <w:sz w:val="24"/>
                <w:highlight w:val="none"/>
              </w:rPr>
              <w:t>；</w:t>
            </w:r>
          </w:p>
        </w:tc>
      </w:tr>
      <w:tr w14:paraId="682DB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481D6FC">
            <w:pPr>
              <w:widowControl/>
              <w:jc w:val="center"/>
              <w:rPr>
                <w:color w:val="auto"/>
                <w:kern w:val="0"/>
                <w:sz w:val="24"/>
                <w:highlight w:val="none"/>
              </w:rPr>
            </w:pPr>
            <w:r>
              <w:rPr>
                <w:color w:val="auto"/>
                <w:kern w:val="0"/>
                <w:sz w:val="24"/>
                <w:highlight w:val="none"/>
              </w:rPr>
              <w:t>5</w:t>
            </w:r>
          </w:p>
        </w:tc>
        <w:tc>
          <w:tcPr>
            <w:tcW w:w="1813" w:type="dxa"/>
            <w:vAlign w:val="center"/>
          </w:tcPr>
          <w:p w14:paraId="4CAA56B3">
            <w:pPr>
              <w:widowControl/>
              <w:jc w:val="left"/>
              <w:rPr>
                <w:color w:val="auto"/>
                <w:kern w:val="0"/>
                <w:sz w:val="24"/>
                <w:highlight w:val="none"/>
              </w:rPr>
            </w:pPr>
            <w:r>
              <w:rPr>
                <w:color w:val="auto"/>
                <w:kern w:val="0"/>
                <w:sz w:val="24"/>
                <w:highlight w:val="none"/>
              </w:rPr>
              <w:t>投标有效期</w:t>
            </w:r>
          </w:p>
        </w:tc>
        <w:tc>
          <w:tcPr>
            <w:tcW w:w="6725" w:type="dxa"/>
            <w:vAlign w:val="center"/>
          </w:tcPr>
          <w:p w14:paraId="2C45E044">
            <w:pPr>
              <w:widowControl/>
              <w:jc w:val="left"/>
              <w:rPr>
                <w:color w:val="auto"/>
                <w:kern w:val="0"/>
                <w:sz w:val="24"/>
                <w:highlight w:val="none"/>
              </w:rPr>
            </w:pPr>
            <w:r>
              <w:rPr>
                <w:color w:val="auto"/>
                <w:kern w:val="0"/>
                <w:sz w:val="24"/>
                <w:highlight w:val="none"/>
              </w:rPr>
              <w:t>投标文件中承诺的投标有效期</w:t>
            </w:r>
            <w:r>
              <w:rPr>
                <w:rFonts w:hint="eastAsia"/>
                <w:color w:val="auto"/>
                <w:kern w:val="0"/>
                <w:sz w:val="24"/>
                <w:highlight w:val="none"/>
              </w:rPr>
              <w:t>满足</w:t>
            </w:r>
            <w:r>
              <w:rPr>
                <w:color w:val="auto"/>
                <w:kern w:val="0"/>
                <w:sz w:val="24"/>
                <w:highlight w:val="none"/>
              </w:rPr>
              <w:t>招标文件中载明的投标有效期的；</w:t>
            </w:r>
          </w:p>
        </w:tc>
      </w:tr>
      <w:tr w14:paraId="5F064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A2E8BF6">
            <w:pPr>
              <w:widowControl/>
              <w:jc w:val="center"/>
              <w:rPr>
                <w:color w:val="auto"/>
                <w:kern w:val="0"/>
                <w:sz w:val="24"/>
                <w:highlight w:val="none"/>
              </w:rPr>
            </w:pPr>
            <w:r>
              <w:rPr>
                <w:color w:val="auto"/>
                <w:kern w:val="0"/>
                <w:sz w:val="24"/>
                <w:highlight w:val="none"/>
              </w:rPr>
              <w:t>6</w:t>
            </w:r>
          </w:p>
        </w:tc>
        <w:tc>
          <w:tcPr>
            <w:tcW w:w="1813" w:type="dxa"/>
            <w:vAlign w:val="center"/>
          </w:tcPr>
          <w:p w14:paraId="66EF4B07">
            <w:pPr>
              <w:widowControl/>
              <w:jc w:val="left"/>
              <w:rPr>
                <w:color w:val="auto"/>
                <w:kern w:val="0"/>
                <w:sz w:val="24"/>
                <w:highlight w:val="none"/>
              </w:rPr>
            </w:pPr>
            <w:r>
              <w:rPr>
                <w:color w:val="auto"/>
                <w:kern w:val="0"/>
                <w:sz w:val="24"/>
                <w:highlight w:val="none"/>
              </w:rPr>
              <w:t>签署、加盖公章</w:t>
            </w:r>
          </w:p>
        </w:tc>
        <w:tc>
          <w:tcPr>
            <w:tcW w:w="6725" w:type="dxa"/>
            <w:vAlign w:val="center"/>
          </w:tcPr>
          <w:p w14:paraId="7BABC60B">
            <w:pPr>
              <w:widowControl/>
              <w:jc w:val="left"/>
              <w:rPr>
                <w:color w:val="auto"/>
                <w:kern w:val="0"/>
                <w:sz w:val="24"/>
                <w:highlight w:val="none"/>
              </w:rPr>
            </w:pPr>
            <w:r>
              <w:rPr>
                <w:color w:val="auto"/>
                <w:kern w:val="0"/>
                <w:sz w:val="24"/>
                <w:highlight w:val="none"/>
              </w:rPr>
              <w:t>按照招标文件要求签署、加盖公章的；</w:t>
            </w:r>
          </w:p>
        </w:tc>
      </w:tr>
      <w:tr w14:paraId="10BBC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942CBA6">
            <w:pPr>
              <w:widowControl/>
              <w:jc w:val="center"/>
              <w:rPr>
                <w:color w:val="auto"/>
                <w:kern w:val="0"/>
                <w:sz w:val="24"/>
                <w:highlight w:val="none"/>
              </w:rPr>
            </w:pPr>
            <w:r>
              <w:rPr>
                <w:rFonts w:hint="eastAsia"/>
                <w:color w:val="auto"/>
                <w:kern w:val="0"/>
                <w:sz w:val="24"/>
                <w:highlight w:val="none"/>
              </w:rPr>
              <w:t>7</w:t>
            </w:r>
          </w:p>
        </w:tc>
        <w:tc>
          <w:tcPr>
            <w:tcW w:w="1813" w:type="dxa"/>
            <w:vAlign w:val="center"/>
          </w:tcPr>
          <w:p w14:paraId="6BDAE896">
            <w:pPr>
              <w:widowControl/>
              <w:jc w:val="left"/>
              <w:rPr>
                <w:color w:val="auto"/>
                <w:kern w:val="0"/>
                <w:sz w:val="24"/>
                <w:highlight w:val="none"/>
              </w:rPr>
            </w:pPr>
            <w:r>
              <w:rPr>
                <w:rFonts w:hint="eastAsia"/>
                <w:color w:val="auto"/>
                <w:kern w:val="0"/>
                <w:sz w:val="24"/>
                <w:highlight w:val="none"/>
              </w:rPr>
              <w:t>实质性格式</w:t>
            </w:r>
          </w:p>
        </w:tc>
        <w:tc>
          <w:tcPr>
            <w:tcW w:w="6725" w:type="dxa"/>
            <w:vAlign w:val="center"/>
          </w:tcPr>
          <w:p w14:paraId="58DFF32B">
            <w:pPr>
              <w:widowControl/>
              <w:jc w:val="left"/>
              <w:rPr>
                <w:color w:val="auto"/>
                <w:kern w:val="0"/>
                <w:sz w:val="24"/>
                <w:highlight w:val="none"/>
              </w:rPr>
            </w:pPr>
            <w:r>
              <w:rPr>
                <w:rFonts w:hint="eastAsia"/>
                <w:color w:val="auto"/>
                <w:kern w:val="0"/>
                <w:sz w:val="24"/>
                <w:highlight w:val="none"/>
              </w:rPr>
              <w:t>标记为</w:t>
            </w:r>
            <w:r>
              <w:rPr>
                <w:color w:val="auto"/>
                <w:kern w:val="0"/>
                <w:sz w:val="24"/>
                <w:highlight w:val="none"/>
              </w:rPr>
              <w:t>“实质性格式”的</w:t>
            </w:r>
            <w:r>
              <w:rPr>
                <w:rFonts w:hint="eastAsia"/>
                <w:color w:val="auto"/>
                <w:kern w:val="0"/>
                <w:sz w:val="24"/>
                <w:highlight w:val="none"/>
              </w:rPr>
              <w:t>文件均按</w:t>
            </w:r>
            <w:r>
              <w:rPr>
                <w:color w:val="auto"/>
                <w:kern w:val="0"/>
                <w:sz w:val="24"/>
                <w:highlight w:val="none"/>
              </w:rPr>
              <w:t>招标文件</w:t>
            </w:r>
            <w:r>
              <w:rPr>
                <w:rFonts w:hint="eastAsia"/>
                <w:color w:val="auto"/>
                <w:kern w:val="0"/>
                <w:sz w:val="24"/>
                <w:highlight w:val="none"/>
              </w:rPr>
              <w:t>要求提供；</w:t>
            </w:r>
          </w:p>
        </w:tc>
      </w:tr>
      <w:tr w14:paraId="69EAC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E93E629">
            <w:pPr>
              <w:widowControl/>
              <w:jc w:val="center"/>
              <w:rPr>
                <w:rFonts w:hint="eastAsia" w:eastAsia="宋体"/>
                <w:color w:val="auto"/>
                <w:kern w:val="0"/>
                <w:sz w:val="24"/>
                <w:highlight w:val="none"/>
                <w:lang w:val="en-US" w:eastAsia="zh-CN"/>
              </w:rPr>
            </w:pPr>
            <w:r>
              <w:rPr>
                <w:rFonts w:hint="eastAsia"/>
                <w:color w:val="auto"/>
                <w:kern w:val="0"/>
                <w:sz w:val="24"/>
                <w:highlight w:val="none"/>
                <w:lang w:val="en-US" w:eastAsia="zh-CN"/>
              </w:rPr>
              <w:t>8</w:t>
            </w:r>
          </w:p>
        </w:tc>
        <w:tc>
          <w:tcPr>
            <w:tcW w:w="1813" w:type="dxa"/>
            <w:vAlign w:val="center"/>
          </w:tcPr>
          <w:p w14:paraId="4272F213">
            <w:pPr>
              <w:widowControl/>
              <w:jc w:val="left"/>
              <w:rPr>
                <w:rFonts w:hint="default" w:eastAsia="宋体"/>
                <w:color w:val="auto"/>
                <w:kern w:val="0"/>
                <w:sz w:val="24"/>
                <w:highlight w:val="none"/>
                <w:lang w:val="en-US" w:eastAsia="zh-CN"/>
              </w:rPr>
            </w:pPr>
            <w:r>
              <w:rPr>
                <w:rFonts w:hint="eastAsia" w:ascii="宋体" w:hAnsi="宋体" w:eastAsia="宋体" w:cs="宋体"/>
                <w:color w:val="auto"/>
                <w:kern w:val="0"/>
                <w:sz w:val="24"/>
                <w:highlight w:val="none"/>
              </w:rPr>
              <w:t>★</w:t>
            </w:r>
            <w:r>
              <w:rPr>
                <w:rFonts w:hint="eastAsia" w:ascii="宋体" w:hAnsi="宋体" w:cs="宋体"/>
                <w:color w:val="auto"/>
                <w:kern w:val="0"/>
                <w:sz w:val="24"/>
                <w:highlight w:val="none"/>
                <w:lang w:val="en-US" w:eastAsia="zh-CN"/>
              </w:rPr>
              <w:t>号条款响应</w:t>
            </w:r>
          </w:p>
        </w:tc>
        <w:tc>
          <w:tcPr>
            <w:tcW w:w="6725" w:type="dxa"/>
            <w:vAlign w:val="center"/>
          </w:tcPr>
          <w:p w14:paraId="074519BF">
            <w:pPr>
              <w:widowControl/>
              <w:jc w:val="left"/>
              <w:rPr>
                <w:rFonts w:hint="eastAsia" w:eastAsia="宋体"/>
                <w:color w:val="auto"/>
                <w:kern w:val="0"/>
                <w:sz w:val="24"/>
                <w:highlight w:val="none"/>
                <w:lang w:eastAsia="zh-CN"/>
              </w:rPr>
            </w:pPr>
            <w:r>
              <w:rPr>
                <w:rFonts w:hint="eastAsia"/>
                <w:color w:val="auto"/>
                <w:kern w:val="0"/>
                <w:sz w:val="24"/>
                <w:highlight w:val="none"/>
              </w:rPr>
              <w:t>投标文件满足招标文件第五章《采购需求》中</w:t>
            </w:r>
            <w:r>
              <w:rPr>
                <w:rFonts w:hint="eastAsia" w:ascii="宋体" w:hAnsi="宋体" w:eastAsia="宋体" w:cs="宋体"/>
                <w:color w:val="auto"/>
                <w:kern w:val="0"/>
                <w:sz w:val="24"/>
                <w:highlight w:val="none"/>
              </w:rPr>
              <w:t>★</w:t>
            </w:r>
            <w:r>
              <w:rPr>
                <w:rFonts w:hint="eastAsia"/>
                <w:color w:val="auto"/>
                <w:kern w:val="0"/>
                <w:sz w:val="24"/>
                <w:highlight w:val="none"/>
              </w:rPr>
              <w:t>号条款要求的</w:t>
            </w:r>
            <w:r>
              <w:rPr>
                <w:rFonts w:hint="eastAsia"/>
                <w:color w:val="auto"/>
                <w:kern w:val="0"/>
                <w:sz w:val="24"/>
                <w:highlight w:val="none"/>
                <w:lang w:eastAsia="zh-CN"/>
              </w:rPr>
              <w:t>；</w:t>
            </w:r>
          </w:p>
        </w:tc>
      </w:tr>
      <w:tr w14:paraId="2FC7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shd w:val="clear" w:color="auto" w:fill="auto"/>
            <w:vAlign w:val="center"/>
          </w:tcPr>
          <w:p w14:paraId="44202ADB">
            <w:pPr>
              <w:widowControl/>
              <w:jc w:val="center"/>
              <w:rPr>
                <w:rFonts w:hint="eastAsia" w:ascii="Times New Roman" w:hAnsi="Times New Roman" w:eastAsia="宋体" w:cs="Times New Roman"/>
                <w:color w:val="auto"/>
                <w:kern w:val="0"/>
                <w:sz w:val="24"/>
                <w:szCs w:val="24"/>
                <w:highlight w:val="none"/>
                <w:lang w:val="en-US" w:eastAsia="zh-CN" w:bidi="ar-SA"/>
              </w:rPr>
            </w:pPr>
            <w:r>
              <w:rPr>
                <w:rFonts w:hint="eastAsia"/>
                <w:color w:val="auto"/>
                <w:kern w:val="0"/>
                <w:sz w:val="24"/>
                <w:highlight w:val="none"/>
                <w:lang w:val="en-US" w:eastAsia="zh-CN"/>
              </w:rPr>
              <w:t>9</w:t>
            </w:r>
          </w:p>
        </w:tc>
        <w:tc>
          <w:tcPr>
            <w:tcW w:w="1813" w:type="dxa"/>
            <w:shd w:val="clear" w:color="auto" w:fill="auto"/>
            <w:vAlign w:val="center"/>
          </w:tcPr>
          <w:p w14:paraId="22CBD9FB">
            <w:pPr>
              <w:widowControl/>
              <w:jc w:val="left"/>
              <w:rPr>
                <w:rFonts w:hint="eastAsia" w:ascii="Times New Roman" w:hAnsi="Times New Roman" w:eastAsia="宋体" w:cs="Times New Roman"/>
                <w:color w:val="auto"/>
                <w:kern w:val="0"/>
                <w:sz w:val="24"/>
                <w:szCs w:val="24"/>
                <w:highlight w:val="none"/>
                <w:lang w:val="en-US" w:eastAsia="zh-CN" w:bidi="ar-SA"/>
              </w:rPr>
            </w:pPr>
            <w:r>
              <w:rPr>
                <w:color w:val="auto"/>
                <w:kern w:val="0"/>
                <w:sz w:val="24"/>
                <w:highlight w:val="none"/>
              </w:rPr>
              <w:t>报价的修正</w:t>
            </w:r>
            <w:r>
              <w:rPr>
                <w:rFonts w:hint="eastAsia"/>
                <w:color w:val="auto"/>
                <w:kern w:val="0"/>
                <w:sz w:val="24"/>
                <w:highlight w:val="none"/>
                <w:lang w:val="en-US" w:eastAsia="zh-CN"/>
              </w:rPr>
              <w:t xml:space="preserve"> </w:t>
            </w:r>
          </w:p>
        </w:tc>
        <w:tc>
          <w:tcPr>
            <w:tcW w:w="6725" w:type="dxa"/>
            <w:shd w:val="clear" w:color="auto" w:fill="auto"/>
            <w:vAlign w:val="center"/>
          </w:tcPr>
          <w:p w14:paraId="74B3D98D">
            <w:pPr>
              <w:widowControl/>
              <w:jc w:val="left"/>
              <w:rPr>
                <w:rFonts w:ascii="Times New Roman" w:hAnsi="Times New Roman" w:eastAsia="宋体" w:cs="Times New Roman"/>
                <w:color w:val="auto"/>
                <w:kern w:val="0"/>
                <w:sz w:val="24"/>
                <w:szCs w:val="24"/>
                <w:highlight w:val="none"/>
                <w:lang w:val="en-US" w:eastAsia="zh-CN" w:bidi="ar-SA"/>
              </w:rPr>
            </w:pPr>
            <w:r>
              <w:rPr>
                <w:color w:val="auto"/>
                <w:kern w:val="0"/>
                <w:sz w:val="24"/>
                <w:highlight w:val="none"/>
              </w:rPr>
              <w:t>投标文件报价出现前后不一致</w:t>
            </w:r>
            <w:r>
              <w:rPr>
                <w:rFonts w:hint="eastAsia"/>
                <w:color w:val="auto"/>
                <w:kern w:val="0"/>
                <w:sz w:val="24"/>
                <w:highlight w:val="none"/>
              </w:rPr>
              <w:t>时</w:t>
            </w:r>
            <w:r>
              <w:rPr>
                <w:color w:val="auto"/>
                <w:kern w:val="0"/>
                <w:sz w:val="24"/>
                <w:highlight w:val="none"/>
              </w:rPr>
              <w:t>，投标人对修正后的报价予</w:t>
            </w:r>
            <w:r>
              <w:rPr>
                <w:rFonts w:hint="eastAsia"/>
                <w:color w:val="auto"/>
                <w:kern w:val="0"/>
                <w:sz w:val="24"/>
                <w:highlight w:val="none"/>
              </w:rPr>
              <w:t>以</w:t>
            </w:r>
            <w:r>
              <w:rPr>
                <w:color w:val="auto"/>
                <w:kern w:val="0"/>
                <w:sz w:val="24"/>
                <w:highlight w:val="none"/>
              </w:rPr>
              <w:t>确认；</w:t>
            </w:r>
          </w:p>
        </w:tc>
      </w:tr>
      <w:tr w14:paraId="4949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D4D0E7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10</w:t>
            </w:r>
          </w:p>
        </w:tc>
        <w:tc>
          <w:tcPr>
            <w:tcW w:w="1813" w:type="dxa"/>
            <w:vAlign w:val="center"/>
          </w:tcPr>
          <w:p w14:paraId="43A2C364">
            <w:pPr>
              <w:widowControl/>
              <w:jc w:val="left"/>
              <w:rPr>
                <w:color w:val="auto"/>
                <w:kern w:val="0"/>
                <w:sz w:val="24"/>
                <w:highlight w:val="none"/>
              </w:rPr>
            </w:pPr>
            <w:r>
              <w:rPr>
                <w:color w:val="auto"/>
                <w:kern w:val="0"/>
                <w:sz w:val="24"/>
                <w:highlight w:val="none"/>
              </w:rPr>
              <w:t>报价合理性</w:t>
            </w:r>
          </w:p>
        </w:tc>
        <w:tc>
          <w:tcPr>
            <w:tcW w:w="6725" w:type="dxa"/>
            <w:vAlign w:val="center"/>
          </w:tcPr>
          <w:p w14:paraId="456ADB7E">
            <w:pPr>
              <w:widowControl/>
              <w:jc w:val="left"/>
              <w:rPr>
                <w:color w:val="auto"/>
                <w:kern w:val="0"/>
                <w:sz w:val="24"/>
                <w:highlight w:val="none"/>
              </w:rPr>
            </w:pPr>
            <w:r>
              <w:rPr>
                <w:color w:val="auto"/>
                <w:kern w:val="0"/>
                <w:sz w:val="24"/>
                <w:highlight w:val="none"/>
              </w:rPr>
              <w:t>报价合理，或</w:t>
            </w:r>
            <w:r>
              <w:rPr>
                <w:rFonts w:hint="eastAsia"/>
                <w:color w:val="auto"/>
                <w:sz w:val="24"/>
                <w:highlight w:val="none"/>
              </w:rPr>
              <w:t>投标人的报价明显低于其他通过符合性审查投标人的报价，</w:t>
            </w:r>
            <w:r>
              <w:rPr>
                <w:color w:val="auto"/>
                <w:sz w:val="24"/>
                <w:highlight w:val="none"/>
              </w:rPr>
              <w:t>有可能影响</w:t>
            </w:r>
            <w:r>
              <w:rPr>
                <w:rFonts w:hint="eastAsia"/>
                <w:color w:val="auto"/>
                <w:sz w:val="24"/>
                <w:highlight w:val="none"/>
              </w:rPr>
              <w:t>服务</w:t>
            </w:r>
            <w:r>
              <w:rPr>
                <w:color w:val="auto"/>
                <w:sz w:val="24"/>
                <w:highlight w:val="none"/>
              </w:rPr>
              <w:t>质量或者不能诚信履约的</w:t>
            </w:r>
            <w:r>
              <w:rPr>
                <w:rFonts w:hint="eastAsia"/>
                <w:color w:val="auto"/>
                <w:sz w:val="24"/>
                <w:highlight w:val="none"/>
              </w:rPr>
              <w:t>，能够应评标委员会要求在规定时间内证明其报价合理性的</w:t>
            </w:r>
            <w:r>
              <w:rPr>
                <w:color w:val="auto"/>
                <w:kern w:val="0"/>
                <w:sz w:val="24"/>
                <w:highlight w:val="none"/>
              </w:rPr>
              <w:t>；</w:t>
            </w:r>
          </w:p>
        </w:tc>
      </w:tr>
      <w:tr w14:paraId="0417F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4B494B3">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11</w:t>
            </w:r>
          </w:p>
        </w:tc>
        <w:tc>
          <w:tcPr>
            <w:tcW w:w="1813" w:type="dxa"/>
            <w:vAlign w:val="center"/>
          </w:tcPr>
          <w:p w14:paraId="425DBEC3">
            <w:pPr>
              <w:widowControl/>
              <w:jc w:val="left"/>
              <w:rPr>
                <w:color w:val="auto"/>
                <w:kern w:val="0"/>
                <w:sz w:val="24"/>
                <w:highlight w:val="none"/>
              </w:rPr>
            </w:pPr>
            <w:r>
              <w:rPr>
                <w:color w:val="auto"/>
                <w:kern w:val="0"/>
                <w:sz w:val="24"/>
                <w:highlight w:val="none"/>
              </w:rPr>
              <w:t>公平竞争</w:t>
            </w:r>
          </w:p>
        </w:tc>
        <w:tc>
          <w:tcPr>
            <w:tcW w:w="6725" w:type="dxa"/>
            <w:vAlign w:val="center"/>
          </w:tcPr>
          <w:p w14:paraId="3EB8FB65">
            <w:pPr>
              <w:widowControl/>
              <w:jc w:val="left"/>
              <w:rPr>
                <w:color w:val="auto"/>
                <w:kern w:val="0"/>
                <w:sz w:val="24"/>
                <w:highlight w:val="none"/>
              </w:rPr>
            </w:pPr>
            <w:r>
              <w:rPr>
                <w:color w:val="auto"/>
                <w:sz w:val="24"/>
                <w:highlight w:val="none"/>
              </w:rPr>
              <w:t>投标人遵循公平竞争的原则，不存在恶意串通，妨碍其他投标人的竞争行为，不存在损害采购人或者其他投标人的合法权益情形的；</w:t>
            </w:r>
          </w:p>
        </w:tc>
      </w:tr>
      <w:tr w14:paraId="4EBC0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710FE1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12</w:t>
            </w:r>
          </w:p>
        </w:tc>
        <w:tc>
          <w:tcPr>
            <w:tcW w:w="1813" w:type="dxa"/>
            <w:vAlign w:val="center"/>
          </w:tcPr>
          <w:p w14:paraId="629AAA13">
            <w:pPr>
              <w:widowControl/>
              <w:jc w:val="left"/>
              <w:rPr>
                <w:color w:val="auto"/>
                <w:kern w:val="0"/>
                <w:sz w:val="24"/>
                <w:highlight w:val="none"/>
              </w:rPr>
            </w:pPr>
            <w:r>
              <w:rPr>
                <w:color w:val="auto"/>
                <w:kern w:val="0"/>
                <w:sz w:val="24"/>
                <w:highlight w:val="none"/>
              </w:rPr>
              <w:t>串通投标</w:t>
            </w:r>
          </w:p>
        </w:tc>
        <w:tc>
          <w:tcPr>
            <w:tcW w:w="6725" w:type="dxa"/>
            <w:vAlign w:val="center"/>
          </w:tcPr>
          <w:p w14:paraId="7AC04DA5">
            <w:pPr>
              <w:widowControl/>
              <w:jc w:val="left"/>
              <w:rPr>
                <w:color w:val="auto"/>
                <w:kern w:val="0"/>
                <w:sz w:val="24"/>
                <w:highlight w:val="none"/>
              </w:rPr>
            </w:pPr>
            <w:r>
              <w:rPr>
                <w:rFonts w:hint="eastAsia"/>
                <w:color w:val="auto"/>
                <w:sz w:val="24"/>
                <w:highlight w:val="none"/>
              </w:rPr>
              <w:t>不存在《政府采购货物和服务招标投标管理办法》视为投标人串通投标的情形：（一）不同投标人的投标文件由同一单位或者个人编制</w:t>
            </w:r>
            <w:r>
              <w:rPr>
                <w:rFonts w:hint="eastAsia" w:ascii="宋体" w:hAnsi="宋体"/>
                <w:color w:val="auto"/>
                <w:sz w:val="24"/>
                <w:highlight w:val="none"/>
              </w:rPr>
              <w:t>（包含使用同一MAC地址的计算机制作电子投标文件的情形）</w:t>
            </w:r>
            <w:r>
              <w:rPr>
                <w:rFonts w:hint="eastAsia"/>
                <w:color w:val="auto"/>
                <w:sz w:val="24"/>
                <w:highlight w:val="none"/>
              </w:rPr>
              <w:t>；（二）不同投标人委托同一单位或者个人办理投标事宜</w:t>
            </w:r>
            <w:r>
              <w:rPr>
                <w:rFonts w:hint="eastAsia" w:ascii="宋体" w:hAnsi="宋体"/>
                <w:color w:val="auto"/>
                <w:sz w:val="24"/>
                <w:highlight w:val="none"/>
              </w:rPr>
              <w:t>（包含使用同一MAC地址的计算机提交或者解密电子投标文件的情形）</w:t>
            </w:r>
            <w:r>
              <w:rPr>
                <w:rFonts w:hint="eastAsia"/>
                <w:color w:val="auto"/>
                <w:sz w:val="24"/>
                <w:highlight w:val="none"/>
              </w:rPr>
              <w:t>；（三）不同投标人的投标文件载明的项目管理成员或者联系人员为同一人；（四）不同投标人的投标文件异常一致或者投标报价呈规律性差异；</w:t>
            </w:r>
          </w:p>
        </w:tc>
      </w:tr>
      <w:tr w14:paraId="42B75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4729B46">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13</w:t>
            </w:r>
          </w:p>
        </w:tc>
        <w:tc>
          <w:tcPr>
            <w:tcW w:w="1813" w:type="dxa"/>
            <w:vAlign w:val="center"/>
          </w:tcPr>
          <w:p w14:paraId="64D02342">
            <w:pPr>
              <w:widowControl/>
              <w:jc w:val="left"/>
              <w:rPr>
                <w:color w:val="auto"/>
                <w:kern w:val="0"/>
                <w:sz w:val="24"/>
                <w:highlight w:val="none"/>
              </w:rPr>
            </w:pPr>
            <w:r>
              <w:rPr>
                <w:color w:val="auto"/>
                <w:kern w:val="0"/>
                <w:sz w:val="24"/>
                <w:highlight w:val="none"/>
              </w:rPr>
              <w:t>附加条件</w:t>
            </w:r>
          </w:p>
        </w:tc>
        <w:tc>
          <w:tcPr>
            <w:tcW w:w="6725" w:type="dxa"/>
            <w:vAlign w:val="center"/>
          </w:tcPr>
          <w:p w14:paraId="715147FA">
            <w:pPr>
              <w:widowControl/>
              <w:jc w:val="left"/>
              <w:rPr>
                <w:color w:val="auto"/>
                <w:kern w:val="0"/>
                <w:sz w:val="24"/>
                <w:highlight w:val="none"/>
              </w:rPr>
            </w:pPr>
            <w:r>
              <w:rPr>
                <w:color w:val="auto"/>
                <w:kern w:val="0"/>
                <w:sz w:val="24"/>
                <w:highlight w:val="none"/>
              </w:rPr>
              <w:t>投标文件</w:t>
            </w:r>
            <w:r>
              <w:rPr>
                <w:rFonts w:hint="eastAsia"/>
                <w:color w:val="auto"/>
                <w:kern w:val="0"/>
                <w:sz w:val="24"/>
                <w:highlight w:val="none"/>
              </w:rPr>
              <w:t>未</w:t>
            </w:r>
            <w:r>
              <w:rPr>
                <w:color w:val="auto"/>
                <w:kern w:val="0"/>
                <w:sz w:val="24"/>
                <w:highlight w:val="none"/>
              </w:rPr>
              <w:t>含有采购人不能接受的附加条件的；</w:t>
            </w:r>
          </w:p>
        </w:tc>
      </w:tr>
      <w:tr w14:paraId="765F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81827FC">
            <w:pPr>
              <w:widowControl/>
              <w:jc w:val="center"/>
              <w:rPr>
                <w:rFonts w:hint="default" w:eastAsia="宋体"/>
                <w:color w:val="auto"/>
                <w:kern w:val="0"/>
                <w:sz w:val="24"/>
                <w:highlight w:val="none"/>
                <w:lang w:val="en-US" w:eastAsia="zh-CN"/>
              </w:rPr>
            </w:pPr>
            <w:r>
              <w:rPr>
                <w:rFonts w:hint="eastAsia"/>
                <w:color w:val="auto"/>
                <w:kern w:val="0"/>
                <w:sz w:val="24"/>
                <w:highlight w:val="none"/>
                <w:lang w:val="en-US" w:eastAsia="zh-CN"/>
              </w:rPr>
              <w:t>14</w:t>
            </w:r>
          </w:p>
        </w:tc>
        <w:tc>
          <w:tcPr>
            <w:tcW w:w="1813" w:type="dxa"/>
            <w:vAlign w:val="center"/>
          </w:tcPr>
          <w:p w14:paraId="28CF0AE9">
            <w:pPr>
              <w:widowControl/>
              <w:jc w:val="left"/>
              <w:rPr>
                <w:color w:val="auto"/>
                <w:kern w:val="0"/>
                <w:sz w:val="24"/>
                <w:highlight w:val="none"/>
              </w:rPr>
            </w:pPr>
            <w:r>
              <w:rPr>
                <w:color w:val="auto"/>
                <w:kern w:val="0"/>
                <w:sz w:val="24"/>
                <w:highlight w:val="none"/>
              </w:rPr>
              <w:t>其他无效情形</w:t>
            </w:r>
          </w:p>
        </w:tc>
        <w:tc>
          <w:tcPr>
            <w:tcW w:w="6725" w:type="dxa"/>
            <w:vAlign w:val="center"/>
          </w:tcPr>
          <w:p w14:paraId="6B889D76">
            <w:pPr>
              <w:widowControl/>
              <w:jc w:val="left"/>
              <w:rPr>
                <w:color w:val="auto"/>
                <w:kern w:val="0"/>
                <w:sz w:val="24"/>
                <w:highlight w:val="none"/>
              </w:rPr>
            </w:pPr>
            <w:r>
              <w:rPr>
                <w:color w:val="auto"/>
                <w:sz w:val="24"/>
                <w:highlight w:val="none"/>
              </w:rPr>
              <w:t>投标人、投标文件</w:t>
            </w:r>
            <w:r>
              <w:rPr>
                <w:rFonts w:hint="eastAsia"/>
                <w:color w:val="auto"/>
                <w:sz w:val="24"/>
                <w:highlight w:val="none"/>
              </w:rPr>
              <w:t>不存在</w:t>
            </w:r>
            <w:r>
              <w:rPr>
                <w:color w:val="auto"/>
                <w:sz w:val="24"/>
                <w:highlight w:val="none"/>
              </w:rPr>
              <w:t>不符合法律、法规和招标文件规定的其他无效情形。</w:t>
            </w:r>
          </w:p>
        </w:tc>
      </w:tr>
    </w:tbl>
    <w:p w14:paraId="3553FED7">
      <w:pPr>
        <w:numPr>
          <w:ilvl w:val="0"/>
          <w:numId w:val="12"/>
        </w:numPr>
        <w:tabs>
          <w:tab w:val="left" w:pos="360"/>
        </w:tabs>
        <w:snapToGrid w:val="0"/>
        <w:spacing w:line="360" w:lineRule="auto"/>
        <w:ind w:left="900" w:leftChars="0" w:hanging="900" w:firstLineChars="0"/>
        <w:outlineLvl w:val="1"/>
        <w:rPr>
          <w:rFonts w:ascii="宋体" w:hAnsi="宋体" w:cs="宋体"/>
          <w:color w:val="auto"/>
          <w:sz w:val="24"/>
          <w:highlight w:val="none"/>
        </w:rPr>
      </w:pPr>
      <w:r>
        <w:rPr>
          <w:rFonts w:hint="eastAsia" w:ascii="宋体" w:hAnsi="宋体" w:cs="宋体"/>
          <w:color w:val="auto"/>
          <w:sz w:val="24"/>
          <w:highlight w:val="none"/>
        </w:rPr>
        <w:t>投标文件有关事项的澄清或者说明</w:t>
      </w:r>
    </w:p>
    <w:p w14:paraId="09B84A9F">
      <w:pPr>
        <w:numPr>
          <w:ilvl w:val="1"/>
          <w:numId w:val="12"/>
        </w:numPr>
        <w:tabs>
          <w:tab w:val="left" w:pos="1080"/>
        </w:tabs>
        <w:snapToGrid w:val="0"/>
        <w:spacing w:line="360" w:lineRule="auto"/>
        <w:ind w:left="1077" w:hanging="720"/>
        <w:rPr>
          <w:color w:val="auto"/>
          <w:sz w:val="24"/>
          <w:highlight w:val="none"/>
        </w:rPr>
      </w:pPr>
      <w:r>
        <w:rPr>
          <w:color w:val="auto"/>
          <w:sz w:val="24"/>
          <w:highlight w:val="none"/>
        </w:rPr>
        <w:t>评标过程中，评标委员会将</w:t>
      </w:r>
      <w:r>
        <w:rPr>
          <w:rFonts w:hint="eastAsia"/>
          <w:color w:val="auto"/>
          <w:sz w:val="24"/>
          <w:highlight w:val="none"/>
        </w:rPr>
        <w:t>通过“苏采云”政府采购一体化平台系统</w:t>
      </w:r>
      <w:r>
        <w:rPr>
          <w:color w:val="auto"/>
          <w:sz w:val="24"/>
          <w:highlight w:val="none"/>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auto"/>
          <w:sz w:val="24"/>
          <w:highlight w:val="none"/>
        </w:rPr>
        <w:t>电子</w:t>
      </w:r>
      <w:r>
        <w:rPr>
          <w:color w:val="auto"/>
          <w:sz w:val="24"/>
          <w:highlight w:val="none"/>
        </w:rPr>
        <w:t>公章。投标人的澄清、说明或者补正不得超出投标文件的范围或者改变投标文件的实质性内容。澄清文件将作为投标文件内容的一部分。</w:t>
      </w:r>
    </w:p>
    <w:p w14:paraId="0D0D865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auto"/>
          <w:sz w:val="24"/>
          <w:highlight w:val="none"/>
        </w:rPr>
        <w:t>无效投标处理</w:t>
      </w:r>
      <w:r>
        <w:rPr>
          <w:rFonts w:hint="eastAsia" w:ascii="宋体" w:hAnsi="宋体" w:cs="宋体"/>
          <w:color w:val="auto"/>
          <w:sz w:val="24"/>
          <w:highlight w:val="none"/>
        </w:rPr>
        <w:t>。</w:t>
      </w:r>
    </w:p>
    <w:p w14:paraId="0DB789A6">
      <w:pPr>
        <w:keepNext w:val="0"/>
        <w:keepLines w:val="0"/>
        <w:pageBreakBefore w:val="0"/>
        <w:numPr>
          <w:ilvl w:val="0"/>
          <w:numId w:val="0"/>
        </w:numPr>
        <w:tabs>
          <w:tab w:val="left" w:pos="1080"/>
        </w:tabs>
        <w:kinsoku/>
        <w:wordWrap/>
        <w:overflowPunct/>
        <w:topLinePunct w:val="0"/>
        <w:autoSpaceDE/>
        <w:autoSpaceDN/>
        <w:bidi w:val="0"/>
        <w:adjustRightInd/>
        <w:snapToGrid w:val="0"/>
        <w:spacing w:line="360" w:lineRule="auto"/>
        <w:ind w:left="0" w:leftChars="0"/>
        <w:rPr>
          <w:rFonts w:hint="eastAsia"/>
          <w:b/>
          <w:bCs/>
          <w:color w:val="auto"/>
          <w:sz w:val="24"/>
          <w:highlight w:val="none"/>
        </w:rPr>
      </w:pPr>
      <w:r>
        <w:rPr>
          <w:rFonts w:hint="eastAsia" w:ascii="宋体" w:hAnsi="宋体" w:cs="宋体"/>
          <w:color w:val="auto"/>
          <w:sz w:val="24"/>
          <w:highlight w:val="none"/>
          <w:lang w:val="en-US" w:eastAsia="zh-CN"/>
        </w:rPr>
        <w:t>2.2.1</w:t>
      </w:r>
      <w:r>
        <w:rPr>
          <w:rFonts w:hint="eastAsia" w:ascii="宋体" w:hAnsi="宋体" w:cs="宋体"/>
          <w:color w:val="auto"/>
          <w:sz w:val="24"/>
          <w:highlight w:val="none"/>
        </w:rPr>
        <w:t>实施政府采购异常低价审查的有关要求：</w:t>
      </w:r>
      <w:r>
        <w:rPr>
          <w:rFonts w:hint="eastAsia"/>
          <w:b/>
          <w:bCs/>
          <w:color w:val="auto"/>
          <w:sz w:val="24"/>
          <w:highlight w:val="none"/>
        </w:rPr>
        <w:t>具体按照财</w:t>
      </w:r>
      <w:r>
        <w:rPr>
          <w:rFonts w:hint="eastAsia"/>
          <w:b/>
          <w:bCs/>
          <w:color w:val="auto"/>
          <w:sz w:val="24"/>
          <w:highlight w:val="none"/>
          <w:lang w:val="en-US" w:eastAsia="zh-CN"/>
        </w:rPr>
        <w:t>库</w:t>
      </w:r>
      <w:r>
        <w:rPr>
          <w:rFonts w:hint="eastAsia"/>
          <w:b/>
          <w:bCs/>
          <w:color w:val="auto"/>
          <w:sz w:val="24"/>
          <w:highlight w:val="none"/>
        </w:rPr>
        <w:t>〔202</w:t>
      </w:r>
      <w:r>
        <w:rPr>
          <w:rFonts w:hint="eastAsia"/>
          <w:b/>
          <w:bCs/>
          <w:color w:val="auto"/>
          <w:sz w:val="24"/>
          <w:highlight w:val="none"/>
          <w:lang w:val="en-US" w:eastAsia="zh-CN"/>
        </w:rPr>
        <w:t>6</w:t>
      </w:r>
      <w:r>
        <w:rPr>
          <w:rFonts w:hint="eastAsia"/>
          <w:b/>
          <w:bCs/>
          <w:color w:val="auto"/>
          <w:sz w:val="24"/>
          <w:highlight w:val="none"/>
        </w:rPr>
        <w:t>〕</w:t>
      </w:r>
      <w:r>
        <w:rPr>
          <w:rFonts w:hint="eastAsia"/>
          <w:b/>
          <w:bCs/>
          <w:color w:val="auto"/>
          <w:sz w:val="24"/>
          <w:highlight w:val="none"/>
          <w:lang w:val="en-US" w:eastAsia="zh-CN"/>
        </w:rPr>
        <w:t>2</w:t>
      </w:r>
      <w:r>
        <w:rPr>
          <w:rFonts w:hint="eastAsia"/>
          <w:b/>
          <w:bCs/>
          <w:color w:val="auto"/>
          <w:sz w:val="24"/>
          <w:highlight w:val="none"/>
        </w:rPr>
        <w:t>号《关于推动解决政府采购异常低价问题的通知》要求：</w:t>
      </w:r>
    </w:p>
    <w:p w14:paraId="6C006FA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（一）政府采购评审中出现下列情形之一的，评审委员会应当启动异常低价投标（响应）审查程序：</w:t>
      </w:r>
    </w:p>
    <w:p w14:paraId="70F57A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1.投标（响应）报价低于全部通过符合性审查供应商投标（响应）报价平均值50%的，即投标（响应）报价&lt;全部通过符合性审查供应商投标（响应）报价平均值×50%；</w:t>
      </w:r>
    </w:p>
    <w:p w14:paraId="74C5F6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2.投标（响应）报价低于通过符合性审查的次低报价供应商投标（响应）报价50%的，即投标（响应）报价&lt;通过符合性审查的次低报价供应商投标（响应）报价×50%；</w:t>
      </w:r>
    </w:p>
    <w:p w14:paraId="6D1C26D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3.投标（响应）报价低于采购项目最高限价45%的，即投标（响应）报价&lt;采购项目最高限价×45%；</w:t>
      </w:r>
    </w:p>
    <w:p w14:paraId="468268C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4.评审委员会基于专业判断，认为供应商报价过低，有可能影响产品质量或者不能诚信履约的其他情形。</w:t>
      </w:r>
    </w:p>
    <w:p w14:paraId="2D85821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FBCA9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6D09DC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default" w:ascii="Calibri" w:hAnsi="Calibri" w:cs="Calibri"/>
          <w:b/>
          <w:bCs/>
          <w:i w:val="0"/>
          <w:iCs w:val="0"/>
          <w:caps w:val="0"/>
          <w:color w:val="auto"/>
          <w:spacing w:val="0"/>
          <w:sz w:val="21"/>
          <w:szCs w:val="21"/>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45496E9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360" w:lineRule="auto"/>
        <w:ind w:left="0" w:right="0" w:firstLine="640"/>
        <w:jc w:val="both"/>
        <w:textAlignment w:val="baseline"/>
        <w:rPr>
          <w:rFonts w:hint="eastAsia" w:ascii="宋体" w:hAnsi="宋体" w:eastAsia="宋体" w:cs="宋体"/>
          <w:color w:val="auto"/>
          <w:sz w:val="24"/>
          <w:highlight w:val="none"/>
        </w:rPr>
      </w:pPr>
      <w:r>
        <w:rPr>
          <w:rFonts w:hint="eastAsia" w:ascii="宋体" w:hAnsi="宋体" w:eastAsia="宋体" w:cs="宋体"/>
          <w:b/>
          <w:bCs/>
          <w:i w:val="0"/>
          <w:iCs w:val="0"/>
          <w:caps w:val="0"/>
          <w:color w:val="auto"/>
          <w:spacing w:val="0"/>
          <w:kern w:val="0"/>
          <w:sz w:val="24"/>
          <w:szCs w:val="24"/>
          <w:highlight w:val="none"/>
          <w:shd w:val="clear" w:fill="FFFFFF"/>
          <w:vertAlign w:val="baseline"/>
          <w:lang w:val="en-US" w:eastAsia="zh-CN" w:bidi="ar"/>
        </w:rPr>
        <w:t>异常低价投标（响应）审查的启动原因、审查意见和审查结果应当在评审报告中记录，并随供应商提供的相关书面说明及证明材料，以及评审委员会有关互联网浏览、查询历史一并归档。</w:t>
      </w:r>
    </w:p>
    <w:p w14:paraId="548BE1E2">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投标报价须包含招标文件全部内容，如分项报价表有缺漏视为已含在其他各项报价中，将不对投标总价进行调整。评标委员会有权要求投标人在规定的时间内对此进行书面确认，投标人不确认的，视为将一个</w:t>
      </w:r>
      <w:r>
        <w:rPr>
          <w:rFonts w:hint="eastAsia" w:ascii="宋体" w:hAnsi="宋体" w:eastAsia="宋体" w:cs="宋体"/>
          <w:color w:val="auto"/>
          <w:sz w:val="24"/>
          <w:highlight w:val="none"/>
          <w:lang w:eastAsia="zh-CN"/>
        </w:rPr>
        <w:t>采购</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中的内容拆开投标，其</w:t>
      </w:r>
      <w:r>
        <w:rPr>
          <w:rFonts w:hint="eastAsia" w:ascii="宋体" w:hAnsi="宋体" w:eastAsia="宋体" w:cs="宋体"/>
          <w:b/>
          <w:color w:val="auto"/>
          <w:sz w:val="24"/>
          <w:highlight w:val="none"/>
        </w:rPr>
        <w:t>投标无效</w:t>
      </w:r>
      <w:r>
        <w:rPr>
          <w:rFonts w:hint="eastAsia" w:ascii="宋体" w:hAnsi="宋体" w:cs="宋体"/>
          <w:color w:val="auto"/>
          <w:sz w:val="24"/>
          <w:highlight w:val="none"/>
        </w:rPr>
        <w:t>。</w:t>
      </w:r>
    </w:p>
    <w:p w14:paraId="05B741B6">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投标文件报价出现前后不一致的，按照下列规定修正：</w:t>
      </w:r>
    </w:p>
    <w:p w14:paraId="01FAEB5E">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招标文件对于报价修正是否另有规定：</w:t>
      </w:r>
    </w:p>
    <w:p w14:paraId="6A39C56C">
      <w:pPr>
        <w:tabs>
          <w:tab w:val="left" w:pos="1080"/>
          <w:tab w:val="left" w:pos="1589"/>
          <w:tab w:val="left" w:pos="2035"/>
          <w:tab w:val="left" w:pos="2114"/>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□有，具体规定为：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400D35DF">
      <w:p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■无，按下述2.4.2-2.4.7项规定修正。</w:t>
      </w:r>
    </w:p>
    <w:p w14:paraId="2E278870">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单独递交的开标一览表（报价表）与投标文件中开标一览表（报价表）内容不一致的，以单独递交的开标一览表（报价表）为准；</w:t>
      </w:r>
    </w:p>
    <w:p w14:paraId="7398FCC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投标文件中开标一览表（报价表）内容与投标文件中相应内容不一致的，以开标一览表（报价表）为准；</w:t>
      </w:r>
    </w:p>
    <w:p w14:paraId="2B519559">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大写金额和小写金额不一致的，以大写金额为准；</w:t>
      </w:r>
    </w:p>
    <w:p w14:paraId="68F0071C">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单价金额小数点或者百分比有明显错位的，以开标一览表的总价为准，并修改单价；</w:t>
      </w:r>
    </w:p>
    <w:p w14:paraId="0886053D">
      <w:pPr>
        <w:numPr>
          <w:ilvl w:val="2"/>
          <w:numId w:val="12"/>
        </w:numPr>
        <w:tabs>
          <w:tab w:val="left" w:pos="2035"/>
          <w:tab w:val="left" w:pos="2114"/>
          <w:tab w:val="left" w:pos="2977"/>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总价金额与按单价汇总金额不一致的，以单价金额计算结果为准。</w:t>
      </w:r>
    </w:p>
    <w:p w14:paraId="55FA075C">
      <w:pPr>
        <w:numPr>
          <w:ilvl w:val="2"/>
          <w:numId w:val="12"/>
        </w:numPr>
        <w:tabs>
          <w:tab w:val="left" w:pos="1080"/>
          <w:tab w:val="left" w:pos="1589"/>
          <w:tab w:val="left" w:pos="2035"/>
          <w:tab w:val="left" w:pos="2114"/>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同时出现两种以上不一致的，按照前款规定的顺序修正。修正后的报价经投标人书面确认后产生约束力，投标人不确认的，其</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19FC1794">
      <w:pPr>
        <w:keepNext w:val="0"/>
        <w:keepLines w:val="0"/>
        <w:pageBreakBefore w:val="0"/>
        <w:numPr>
          <w:ilvl w:val="1"/>
          <w:numId w:val="12"/>
        </w:numPr>
        <w:tabs>
          <w:tab w:val="left" w:pos="1080"/>
        </w:tabs>
        <w:kinsoku/>
        <w:wordWrap/>
        <w:overflowPunct/>
        <w:topLinePunct w:val="0"/>
        <w:autoSpaceDE/>
        <w:autoSpaceDN/>
        <w:bidi w:val="0"/>
        <w:snapToGrid w:val="0"/>
        <w:spacing w:line="360" w:lineRule="auto"/>
        <w:ind w:left="1077" w:hanging="720"/>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rPr>
        <w:t>落实政府采购政策的价格调整：</w:t>
      </w:r>
      <w:r>
        <w:rPr>
          <w:rFonts w:hint="eastAsia" w:ascii="宋体" w:hAnsi="宋体" w:cs="宋体"/>
          <w:color w:val="auto"/>
          <w:sz w:val="24"/>
          <w:highlight w:val="none"/>
          <w:u w:val="single"/>
          <w:lang w:val="en-US" w:eastAsia="zh-CN"/>
        </w:rPr>
        <w:t xml:space="preserve">  /  </w:t>
      </w:r>
      <w:r>
        <w:rPr>
          <w:rFonts w:hint="eastAsia" w:ascii="宋体" w:hAnsi="宋体" w:eastAsia="宋体" w:cs="宋体"/>
          <w:color w:val="auto"/>
          <w:sz w:val="24"/>
          <w:highlight w:val="none"/>
        </w:rPr>
        <w:t>。</w:t>
      </w:r>
    </w:p>
    <w:p w14:paraId="2652BD6D">
      <w:pPr>
        <w:numPr>
          <w:ilvl w:val="0"/>
          <w:numId w:val="12"/>
        </w:numPr>
        <w:tabs>
          <w:tab w:val="left" w:pos="360"/>
        </w:tabs>
        <w:snapToGrid w:val="0"/>
        <w:spacing w:line="360" w:lineRule="auto"/>
        <w:ind w:left="900" w:leftChars="0" w:hanging="900" w:firstLineChars="0"/>
        <w:outlineLvl w:val="1"/>
        <w:rPr>
          <w:rFonts w:ascii="宋体" w:hAnsi="宋体" w:cs="宋体"/>
          <w:color w:val="auto"/>
          <w:sz w:val="24"/>
          <w:highlight w:val="none"/>
        </w:rPr>
      </w:pPr>
      <w:r>
        <w:rPr>
          <w:rFonts w:hint="eastAsia" w:ascii="宋体" w:hAnsi="宋体" w:cs="宋体"/>
          <w:color w:val="auto"/>
          <w:sz w:val="24"/>
          <w:highlight w:val="none"/>
        </w:rPr>
        <w:t>投标文件的比较和评价</w:t>
      </w:r>
      <w:bookmarkEnd w:id="763"/>
      <w:bookmarkEnd w:id="764"/>
    </w:p>
    <w:p w14:paraId="4FDD5CD4">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67532498">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评标方法和评标标准</w:t>
      </w:r>
    </w:p>
    <w:p w14:paraId="5E03172D">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本项目采用的评标方法为：</w:t>
      </w:r>
    </w:p>
    <w:p w14:paraId="7AC45497">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0227CD31">
      <w:pPr>
        <w:tabs>
          <w:tab w:val="left" w:pos="900"/>
          <w:tab w:val="left" w:pos="1589"/>
          <w:tab w:val="left" w:pos="1701"/>
        </w:tabs>
        <w:snapToGrid w:val="0"/>
        <w:spacing w:line="360" w:lineRule="auto"/>
        <w:ind w:left="1985"/>
        <w:rPr>
          <w:rFonts w:ascii="宋体" w:hAnsi="宋体" w:cs="宋体"/>
          <w:color w:val="auto"/>
          <w:sz w:val="24"/>
          <w:highlight w:val="none"/>
        </w:rPr>
      </w:pPr>
      <w:r>
        <w:rPr>
          <w:rFonts w:hint="eastAsia" w:ascii="宋体" w:hAnsi="宋体" w:cs="宋体"/>
          <w:color w:val="auto"/>
          <w:sz w:val="24"/>
          <w:highlight w:val="none"/>
        </w:rPr>
        <w:t>□最低评标价法，指投标文件满足招标文件全部实质性要求，且投标报价最低的投标人为中标候选人的评标方法。</w:t>
      </w:r>
    </w:p>
    <w:p w14:paraId="5A93B09B">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auto"/>
          <w:sz w:val="24"/>
          <w:highlight w:val="none"/>
        </w:rPr>
        <w:t>投标无效</w:t>
      </w:r>
      <w:r>
        <w:rPr>
          <w:rFonts w:hint="eastAsia" w:ascii="宋体" w:hAnsi="宋体" w:cs="宋体"/>
          <w:color w:val="auto"/>
          <w:sz w:val="24"/>
          <w:highlight w:val="none"/>
        </w:rPr>
        <w:t>。</w:t>
      </w:r>
    </w:p>
    <w:p w14:paraId="5276B281">
      <w:p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□随机抽取</w:t>
      </w:r>
    </w:p>
    <w:p w14:paraId="07CD82AC">
      <w:pPr>
        <w:tabs>
          <w:tab w:val="left" w:pos="1080"/>
          <w:tab w:val="left" w:pos="1589"/>
          <w:tab w:val="left" w:pos="2035"/>
        </w:tabs>
        <w:snapToGrid w:val="0"/>
        <w:spacing w:line="360" w:lineRule="auto"/>
        <w:ind w:left="2035"/>
        <w:rPr>
          <w:rFonts w:ascii="宋体" w:hAnsi="宋体" w:cs="宋体"/>
          <w:color w:val="auto"/>
          <w:sz w:val="24"/>
          <w:highlight w:val="none"/>
          <w:u w:val="single"/>
        </w:rPr>
      </w:pPr>
      <w:r>
        <w:rPr>
          <w:rFonts w:hint="eastAsia" w:ascii="宋体" w:hAnsi="宋体" w:cs="宋体"/>
          <w:color w:val="auto"/>
          <w:sz w:val="24"/>
          <w:highlight w:val="none"/>
        </w:rPr>
        <w:t>□其他方式，具体要求：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4304A0E">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非政府强制采购的节能产品或环境标志产品，依据品目清单和认证证书实施政府优先采购。优先采购的具体规定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3DB50EC9">
      <w:pPr>
        <w:numPr>
          <w:ilvl w:val="2"/>
          <w:numId w:val="12"/>
        </w:numPr>
        <w:tabs>
          <w:tab w:val="left" w:pos="1080"/>
          <w:tab w:val="left" w:pos="1589"/>
          <w:tab w:val="left" w:pos="2035"/>
        </w:tabs>
        <w:snapToGrid w:val="0"/>
        <w:spacing w:line="360" w:lineRule="auto"/>
        <w:ind w:left="2035"/>
        <w:rPr>
          <w:rFonts w:ascii="宋体" w:hAnsi="宋体" w:cs="宋体"/>
          <w:color w:val="auto"/>
          <w:sz w:val="24"/>
          <w:highlight w:val="none"/>
        </w:rPr>
      </w:pPr>
      <w:r>
        <w:rPr>
          <w:rFonts w:hint="eastAsia" w:ascii="宋体" w:hAnsi="宋体" w:cs="宋体"/>
          <w:color w:val="auto"/>
          <w:sz w:val="24"/>
          <w:highlight w:val="none"/>
        </w:rPr>
        <w:t>关于无线局域网认证产品政府采购清单中的产品，优先采购的具体规定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w:t>
      </w:r>
    </w:p>
    <w:p w14:paraId="7A78E463">
      <w:pPr>
        <w:numPr>
          <w:ilvl w:val="0"/>
          <w:numId w:val="12"/>
        </w:numPr>
        <w:tabs>
          <w:tab w:val="left" w:pos="360"/>
        </w:tabs>
        <w:snapToGrid w:val="0"/>
        <w:spacing w:line="360" w:lineRule="auto"/>
        <w:ind w:left="900" w:leftChars="0" w:hanging="900" w:firstLineChars="0"/>
        <w:outlineLvl w:val="1"/>
        <w:rPr>
          <w:rFonts w:ascii="宋体" w:hAnsi="宋体" w:cs="宋体"/>
          <w:color w:val="auto"/>
          <w:sz w:val="24"/>
          <w:highlight w:val="none"/>
        </w:rPr>
      </w:pPr>
      <w:r>
        <w:rPr>
          <w:rFonts w:hint="eastAsia" w:ascii="宋体" w:hAnsi="宋体" w:cs="宋体"/>
          <w:color w:val="auto"/>
          <w:sz w:val="24"/>
          <w:highlight w:val="none"/>
        </w:rPr>
        <w:t>确定</w:t>
      </w:r>
      <w:bookmarkStart w:id="780" w:name="_Toc151193934"/>
      <w:bookmarkStart w:id="781" w:name="_Toc149720839"/>
      <w:bookmarkStart w:id="782" w:name="_Toc164608660"/>
      <w:bookmarkStart w:id="783" w:name="_Toc151193860"/>
      <w:bookmarkStart w:id="784" w:name="_Toc226309790"/>
      <w:bookmarkStart w:id="785" w:name="_Toc151193716"/>
      <w:bookmarkStart w:id="786" w:name="_Toc520356170"/>
      <w:bookmarkStart w:id="787" w:name="_Toc164608815"/>
      <w:bookmarkStart w:id="788" w:name="_Toc226965736"/>
      <w:bookmarkStart w:id="789" w:name="_Toc265228384"/>
      <w:bookmarkStart w:id="790" w:name="_Toc226337242"/>
      <w:bookmarkStart w:id="791" w:name="_Toc127161460"/>
      <w:bookmarkStart w:id="792" w:name="_Toc195842911"/>
      <w:bookmarkStart w:id="793" w:name="_Toc164229241"/>
      <w:bookmarkStart w:id="794" w:name="_Toc150774751"/>
      <w:bookmarkStart w:id="795" w:name="_Ref467307010"/>
      <w:bookmarkStart w:id="796" w:name="_Toc150509297"/>
      <w:bookmarkStart w:id="797" w:name="_Toc142311048"/>
      <w:bookmarkStart w:id="798" w:name="_Toc305158888"/>
      <w:bookmarkStart w:id="799" w:name="_Toc150480784"/>
      <w:bookmarkStart w:id="800" w:name="_Toc127151747"/>
      <w:bookmarkStart w:id="801" w:name="_Toc226965819"/>
      <w:bookmarkStart w:id="802" w:name="_Toc305158814"/>
      <w:bookmarkStart w:id="803" w:name="_Toc150774646"/>
      <w:bookmarkStart w:id="804" w:name="_Toc164351640"/>
      <w:bookmarkStart w:id="805" w:name="_Toc264969236"/>
      <w:bookmarkStart w:id="806" w:name="_Toc151190173"/>
      <w:bookmarkStart w:id="807" w:name="_Toc151193788"/>
      <w:bookmarkStart w:id="808" w:name="_Toc151193644"/>
      <w:bookmarkStart w:id="809" w:name="_Toc164229387"/>
      <w:bookmarkStart w:id="810" w:name="_Toc127151546"/>
      <w:r>
        <w:rPr>
          <w:rFonts w:hint="eastAsia" w:ascii="宋体" w:hAnsi="宋体" w:cs="宋体"/>
          <w:color w:val="auto"/>
          <w:sz w:val="24"/>
          <w:highlight w:val="none"/>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17E0151A">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47B8A87">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3972AFA5">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评标委员会要对评分汇总情况进行复核，特别是对排名第一的、报价最低的、投标或投标文件被认定为无效的情形进行重点复核。</w:t>
      </w:r>
    </w:p>
    <w:p w14:paraId="3E54EEAD">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评标委员会将根据各投标人的评标排序，依次推荐本项目的中标候选人，起草并签署评标报告。本项目评标委员会共推荐不少于3名中标候选人</w:t>
      </w:r>
      <w:r>
        <w:rPr>
          <w:rFonts w:hint="eastAsia" w:ascii="宋体" w:hAnsi="宋体" w:cs="宋体"/>
          <w:color w:val="auto"/>
          <w:sz w:val="24"/>
          <w:highlight w:val="none"/>
        </w:rPr>
        <w:t>。</w:t>
      </w:r>
    </w:p>
    <w:p w14:paraId="3031CCDD">
      <w:pPr>
        <w:numPr>
          <w:ilvl w:val="0"/>
          <w:numId w:val="12"/>
        </w:numPr>
        <w:tabs>
          <w:tab w:val="left" w:pos="360"/>
        </w:tabs>
        <w:snapToGrid w:val="0"/>
        <w:spacing w:line="360" w:lineRule="auto"/>
        <w:ind w:left="900" w:leftChars="0" w:hanging="900" w:firstLineChars="0"/>
        <w:outlineLvl w:val="1"/>
        <w:rPr>
          <w:rFonts w:ascii="宋体" w:hAnsi="宋体" w:cs="宋体"/>
          <w:color w:val="auto"/>
          <w:sz w:val="24"/>
          <w:highlight w:val="none"/>
        </w:rPr>
      </w:pPr>
      <w:r>
        <w:rPr>
          <w:rFonts w:hint="eastAsia" w:ascii="宋体" w:hAnsi="宋体" w:cs="宋体"/>
          <w:color w:val="auto"/>
          <w:sz w:val="24"/>
          <w:highlight w:val="none"/>
        </w:rPr>
        <w:t>报告违法行为</w:t>
      </w:r>
    </w:p>
    <w:p w14:paraId="16EA1A9E">
      <w:pPr>
        <w:numPr>
          <w:ilvl w:val="1"/>
          <w:numId w:val="12"/>
        </w:numPr>
        <w:tabs>
          <w:tab w:val="left" w:pos="1080"/>
        </w:tabs>
        <w:snapToGrid w:val="0"/>
        <w:spacing w:line="360" w:lineRule="auto"/>
        <w:ind w:left="1077" w:hanging="720"/>
        <w:rPr>
          <w:rFonts w:ascii="宋体" w:hAnsi="宋体" w:cs="宋体"/>
          <w:color w:val="auto"/>
          <w:sz w:val="24"/>
          <w:highlight w:val="none"/>
        </w:rPr>
      </w:pPr>
      <w:r>
        <w:rPr>
          <w:rFonts w:hint="eastAsia" w:ascii="宋体" w:hAnsi="宋体" w:cs="宋体"/>
          <w:color w:val="auto"/>
          <w:sz w:val="24"/>
          <w:highlight w:val="none"/>
        </w:rPr>
        <w:t>评标委员会在评标过程中发现投标人有行贿、提供虚假材料或者串通等违法行为时，有向采购人、采购代理机构或者有关部门报告的职责。</w:t>
      </w:r>
    </w:p>
    <w:p w14:paraId="5CE47583">
      <w:pPr>
        <w:widowControl/>
        <w:numPr>
          <w:ilvl w:val="0"/>
          <w:numId w:val="13"/>
        </w:numPr>
        <w:spacing w:line="360" w:lineRule="auto"/>
        <w:jc w:val="center"/>
        <w:outlineLvl w:val="0"/>
        <w:rPr>
          <w:rFonts w:ascii="宋体" w:hAnsi="宋体"/>
          <w:b/>
          <w:bCs/>
          <w:color w:val="auto"/>
          <w:sz w:val="28"/>
          <w:szCs w:val="28"/>
          <w:highlight w:val="none"/>
        </w:rPr>
      </w:pPr>
      <w:r>
        <w:rPr>
          <w:rFonts w:hint="eastAsia" w:ascii="宋体" w:hAnsi="宋体" w:cs="宋体"/>
          <w:b/>
          <w:color w:val="auto"/>
          <w:sz w:val="24"/>
          <w:highlight w:val="none"/>
        </w:rPr>
        <w:br w:type="page"/>
      </w:r>
      <w:r>
        <w:rPr>
          <w:rFonts w:hint="eastAsia" w:ascii="宋体" w:hAnsi="宋体"/>
          <w:b/>
          <w:bCs/>
          <w:color w:val="auto"/>
          <w:sz w:val="28"/>
          <w:szCs w:val="28"/>
          <w:highlight w:val="none"/>
        </w:rPr>
        <w:t>评标标准</w:t>
      </w:r>
    </w:p>
    <w:tbl>
      <w:tblPr>
        <w:tblStyle w:val="261"/>
        <w:tblW w:w="5443" w:type="pct"/>
        <w:tblInd w:w="-22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40"/>
        <w:gridCol w:w="1078"/>
        <w:gridCol w:w="675"/>
        <w:gridCol w:w="6660"/>
      </w:tblGrid>
      <w:tr w14:paraId="56D360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noWrap w:val="0"/>
            <w:vAlign w:val="center"/>
          </w:tcPr>
          <w:p w14:paraId="3A186E24">
            <w:pPr>
              <w:keepNext w:val="0"/>
              <w:keepLines w:val="0"/>
              <w:pageBreakBefore w:val="0"/>
              <w:tabs>
                <w:tab w:val="left" w:pos="426"/>
              </w:tabs>
              <w:kinsoku/>
              <w:wordWrap/>
              <w:overflowPunct/>
              <w:topLinePunct w:val="0"/>
              <w:autoSpaceDE w:val="0"/>
              <w:autoSpaceDN w:val="0"/>
              <w:bidi w:val="0"/>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077" w:type="dxa"/>
            <w:noWrap w:val="0"/>
            <w:vAlign w:val="center"/>
          </w:tcPr>
          <w:p w14:paraId="66F34746">
            <w:pPr>
              <w:keepNext w:val="0"/>
              <w:keepLines w:val="0"/>
              <w:pageBreakBefore w:val="0"/>
              <w:tabs>
                <w:tab w:val="left" w:pos="426"/>
              </w:tabs>
              <w:kinsoku/>
              <w:wordWrap/>
              <w:overflowPunct/>
              <w:topLinePunct w:val="0"/>
              <w:autoSpaceDE w:val="0"/>
              <w:autoSpaceDN w:val="0"/>
              <w:bidi w:val="0"/>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674" w:type="dxa"/>
            <w:noWrap w:val="0"/>
            <w:vAlign w:val="center"/>
          </w:tcPr>
          <w:p w14:paraId="35D17446">
            <w:pPr>
              <w:keepNext w:val="0"/>
              <w:keepLines w:val="0"/>
              <w:pageBreakBefore w:val="0"/>
              <w:tabs>
                <w:tab w:val="left" w:pos="426"/>
              </w:tabs>
              <w:kinsoku/>
              <w:wordWrap/>
              <w:overflowPunct/>
              <w:topLinePunct w:val="0"/>
              <w:autoSpaceDE w:val="0"/>
              <w:autoSpaceDN w:val="0"/>
              <w:bidi w:val="0"/>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653" w:type="dxa"/>
            <w:noWrap w:val="0"/>
            <w:vAlign w:val="center"/>
          </w:tcPr>
          <w:p w14:paraId="54CD60C8">
            <w:pPr>
              <w:keepNext w:val="0"/>
              <w:keepLines w:val="0"/>
              <w:pageBreakBefore w:val="0"/>
              <w:tabs>
                <w:tab w:val="left" w:pos="426"/>
              </w:tabs>
              <w:kinsoku/>
              <w:wordWrap/>
              <w:overflowPunct/>
              <w:topLinePunct w:val="0"/>
              <w:autoSpaceDE w:val="0"/>
              <w:autoSpaceDN w:val="0"/>
              <w:bidi w:val="0"/>
              <w:spacing w:line="440" w:lineRule="exact"/>
              <w:jc w:val="center"/>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7D649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043" w:type="dxa"/>
            <w:gridSpan w:val="4"/>
            <w:noWrap w:val="0"/>
            <w:vAlign w:val="center"/>
          </w:tcPr>
          <w:p w14:paraId="0BD05881">
            <w:pPr>
              <w:keepNext w:val="0"/>
              <w:keepLines w:val="0"/>
              <w:pageBreakBefore w:val="0"/>
              <w:tabs>
                <w:tab w:val="left" w:pos="426"/>
              </w:tabs>
              <w:kinsoku/>
              <w:wordWrap/>
              <w:overflowPunct/>
              <w:topLinePunct w:val="0"/>
              <w:autoSpaceDE w:val="0"/>
              <w:autoSpaceDN w:val="0"/>
              <w:bidi w:val="0"/>
              <w:spacing w:line="44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报价（</w:t>
            </w: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分）</w:t>
            </w:r>
          </w:p>
        </w:tc>
      </w:tr>
      <w:tr w14:paraId="7A3B64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noWrap w:val="0"/>
            <w:vAlign w:val="center"/>
          </w:tcPr>
          <w:p w14:paraId="1F9FB96E">
            <w:pPr>
              <w:keepNext w:val="0"/>
              <w:keepLines w:val="0"/>
              <w:pageBreakBefore w:val="0"/>
              <w:widowControl/>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77" w:type="dxa"/>
            <w:noWrap w:val="0"/>
            <w:vAlign w:val="center"/>
          </w:tcPr>
          <w:p w14:paraId="5423689E">
            <w:pPr>
              <w:keepNext w:val="0"/>
              <w:keepLines w:val="0"/>
              <w:pageBreakBefore w:val="0"/>
              <w:widowControl/>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价格</w:t>
            </w:r>
          </w:p>
        </w:tc>
        <w:tc>
          <w:tcPr>
            <w:tcW w:w="674" w:type="dxa"/>
            <w:noWrap w:val="0"/>
            <w:vAlign w:val="center"/>
          </w:tcPr>
          <w:p w14:paraId="0B18B200">
            <w:pPr>
              <w:keepNext w:val="0"/>
              <w:keepLines w:val="0"/>
              <w:pageBreakBefore w:val="0"/>
              <w:widowControl/>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653" w:type="dxa"/>
            <w:noWrap w:val="0"/>
            <w:vAlign w:val="center"/>
          </w:tcPr>
          <w:p w14:paraId="278743DE">
            <w:pPr>
              <w:keepNext w:val="0"/>
              <w:keepLines w:val="0"/>
              <w:pageBreakBefore w:val="0"/>
              <w:tabs>
                <w:tab w:val="left" w:pos="1200"/>
              </w:tabs>
              <w:kinsoku/>
              <w:wordWrap/>
              <w:overflowPunct/>
              <w:topLinePunct w:val="0"/>
              <w:autoSpaceDE/>
              <w:autoSpaceDN/>
              <w:bidi w:val="0"/>
              <w:adjustRightInd/>
              <w:snapToGrid/>
              <w:spacing w:line="440" w:lineRule="exact"/>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满足</w:t>
            </w:r>
            <w:r>
              <w:rPr>
                <w:rFonts w:hint="eastAsia" w:ascii="宋体" w:hAnsi="宋体" w:eastAsia="宋体" w:cs="宋体"/>
                <w:color w:val="auto"/>
                <w:kern w:val="0"/>
                <w:sz w:val="24"/>
                <w:szCs w:val="24"/>
                <w:highlight w:val="none"/>
                <w:lang w:eastAsia="zh-CN"/>
              </w:rPr>
              <w:t>招标文件</w:t>
            </w:r>
            <w:r>
              <w:rPr>
                <w:rFonts w:hint="eastAsia" w:ascii="宋体" w:hAnsi="宋体" w:eastAsia="宋体" w:cs="宋体"/>
                <w:color w:val="auto"/>
                <w:kern w:val="0"/>
                <w:sz w:val="24"/>
                <w:szCs w:val="24"/>
                <w:highlight w:val="none"/>
              </w:rPr>
              <w:t>要求且报价最低的报价为评标基准价，其价格分为满分。其他</w:t>
            </w: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rPr>
              <w:t>的价格分统一按照下列公式计算：价格分得分＝（评标基准价/报价）×分值。</w:t>
            </w:r>
          </w:p>
          <w:p w14:paraId="02783835">
            <w:pPr>
              <w:keepNext w:val="0"/>
              <w:keepLines w:val="0"/>
              <w:pageBreakBefore w:val="0"/>
              <w:widowControl w:val="0"/>
              <w:kinsoku/>
              <w:wordWrap/>
              <w:overflowPunct/>
              <w:topLinePunct w:val="0"/>
              <w:autoSpaceDE w:val="0"/>
              <w:autoSpaceDN w:val="0"/>
              <w:bidi w:val="0"/>
              <w:spacing w:line="440" w:lineRule="exact"/>
              <w:ind w:firstLine="0"/>
              <w:textAlignment w:val="auto"/>
              <w:outlineLvl w:val="9"/>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kern w:val="0"/>
                <w:sz w:val="24"/>
                <w:szCs w:val="24"/>
                <w:highlight w:val="none"/>
              </w:rPr>
              <w:t>注：此处最终报价指经过报价修正</w:t>
            </w:r>
            <w:r>
              <w:rPr>
                <w:rFonts w:hint="eastAsia" w:ascii="宋体" w:hAnsi="宋体" w:eastAsia="宋体" w:cs="宋体"/>
                <w:b/>
                <w:bCs w:val="0"/>
                <w:color w:val="auto"/>
                <w:sz w:val="24"/>
                <w:szCs w:val="24"/>
                <w:highlight w:val="none"/>
                <w:lang w:val="en-US" w:eastAsia="zh-CN"/>
              </w:rPr>
              <w:t>后</w:t>
            </w:r>
            <w:r>
              <w:rPr>
                <w:rFonts w:hint="eastAsia" w:ascii="宋体" w:hAnsi="宋体" w:eastAsia="宋体" w:cs="宋体"/>
                <w:b/>
                <w:bCs/>
                <w:color w:val="auto"/>
                <w:kern w:val="0"/>
                <w:sz w:val="24"/>
                <w:szCs w:val="24"/>
                <w:highlight w:val="none"/>
              </w:rPr>
              <w:t>的报价。</w:t>
            </w:r>
          </w:p>
        </w:tc>
      </w:tr>
      <w:tr w14:paraId="5C870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043" w:type="dxa"/>
            <w:gridSpan w:val="4"/>
            <w:noWrap w:val="0"/>
            <w:vAlign w:val="center"/>
          </w:tcPr>
          <w:p w14:paraId="0A6D37CA">
            <w:pPr>
              <w:keepNext w:val="0"/>
              <w:keepLines w:val="0"/>
              <w:pageBreakBefore w:val="0"/>
              <w:tabs>
                <w:tab w:val="left" w:pos="426"/>
              </w:tabs>
              <w:kinsoku/>
              <w:wordWrap/>
              <w:overflowPunct/>
              <w:topLinePunct w:val="0"/>
              <w:autoSpaceDE w:val="0"/>
              <w:autoSpaceDN w:val="0"/>
              <w:bidi w:val="0"/>
              <w:spacing w:line="44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主观分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cs="宋体"/>
                <w:b/>
                <w:color w:val="auto"/>
                <w:sz w:val="24"/>
                <w:szCs w:val="24"/>
                <w:highlight w:val="none"/>
                <w:lang w:val="en-US" w:eastAsia="zh-CN"/>
              </w:rPr>
              <w:t>3</w:t>
            </w:r>
            <w:r>
              <w:rPr>
                <w:rFonts w:hint="eastAsia" w:ascii="宋体" w:hAnsi="宋体" w:eastAsia="宋体" w:cs="宋体"/>
                <w:b/>
                <w:color w:val="auto"/>
                <w:sz w:val="24"/>
                <w:szCs w:val="24"/>
                <w:highlight w:val="none"/>
              </w:rPr>
              <w:t>分）</w:t>
            </w:r>
          </w:p>
        </w:tc>
      </w:tr>
      <w:tr w14:paraId="6C85DB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noWrap w:val="0"/>
            <w:vAlign w:val="center"/>
          </w:tcPr>
          <w:p w14:paraId="2EFE3D65">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1</w:t>
            </w:r>
          </w:p>
        </w:tc>
        <w:tc>
          <w:tcPr>
            <w:tcW w:w="1077" w:type="dxa"/>
            <w:shd w:val="clear" w:color="auto" w:fill="auto"/>
            <w:noWrap w:val="0"/>
            <w:vAlign w:val="center"/>
          </w:tcPr>
          <w:p w14:paraId="657A4FDB">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组织架构及管理制度</w:t>
            </w:r>
          </w:p>
        </w:tc>
        <w:tc>
          <w:tcPr>
            <w:tcW w:w="674" w:type="dxa"/>
            <w:noWrap w:val="0"/>
            <w:vAlign w:val="center"/>
          </w:tcPr>
          <w:p w14:paraId="08B0CC1D">
            <w:pPr>
              <w:keepNext w:val="0"/>
              <w:keepLines w:val="0"/>
              <w:pageBreakBefore w:val="0"/>
              <w:widowControl/>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rPr>
              <w:t>9</w:t>
            </w:r>
          </w:p>
        </w:tc>
        <w:tc>
          <w:tcPr>
            <w:tcW w:w="6653" w:type="dxa"/>
            <w:noWrap w:val="0"/>
            <w:vAlign w:val="center"/>
          </w:tcPr>
          <w:p w14:paraId="55C93AAD">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b/>
                <w:bCs/>
                <w:color w:val="auto"/>
                <w:kern w:val="0"/>
                <w:sz w:val="24"/>
                <w:szCs w:val="24"/>
                <w:highlight w:val="none"/>
                <w:lang w:eastAsia="zh-CN"/>
              </w:rPr>
            </w:pPr>
            <w:r>
              <w:rPr>
                <w:rFonts w:hint="eastAsia" w:ascii="宋体" w:hAnsi="宋体" w:cs="宋体"/>
                <w:b/>
                <w:bCs/>
                <w:color w:val="auto"/>
                <w:kern w:val="0"/>
                <w:sz w:val="24"/>
                <w:szCs w:val="24"/>
                <w:highlight w:val="none"/>
                <w:lang w:val="en-US" w:eastAsia="zh-CN"/>
              </w:rPr>
              <w:t>根据投标人</w:t>
            </w:r>
            <w:r>
              <w:rPr>
                <w:rFonts w:hint="eastAsia" w:ascii="宋体" w:hAnsi="宋体" w:eastAsia="宋体" w:cs="宋体"/>
                <w:b/>
                <w:bCs/>
                <w:color w:val="auto"/>
                <w:kern w:val="0"/>
                <w:sz w:val="24"/>
                <w:szCs w:val="24"/>
                <w:highlight w:val="none"/>
              </w:rPr>
              <w:t>针对本项目拟成立的专门机构的组织框架，制定规章制度、岗位职责、岗位分工、工作流程、培训计划等</w:t>
            </w:r>
            <w:r>
              <w:rPr>
                <w:rFonts w:hint="eastAsia" w:ascii="宋体" w:hAnsi="宋体" w:cs="宋体"/>
                <w:b/>
                <w:bCs/>
                <w:color w:val="auto"/>
                <w:kern w:val="0"/>
                <w:sz w:val="24"/>
                <w:szCs w:val="24"/>
                <w:highlight w:val="none"/>
                <w:lang w:val="en-US" w:eastAsia="zh-CN"/>
              </w:rPr>
              <w:t>进行综合评审</w:t>
            </w:r>
            <w:r>
              <w:rPr>
                <w:rFonts w:hint="eastAsia" w:ascii="宋体" w:hAnsi="宋体" w:cs="宋体"/>
                <w:b/>
                <w:bCs/>
                <w:color w:val="auto"/>
                <w:kern w:val="0"/>
                <w:sz w:val="24"/>
                <w:szCs w:val="24"/>
                <w:highlight w:val="none"/>
                <w:lang w:eastAsia="zh-CN"/>
              </w:rPr>
              <w:t>：</w:t>
            </w:r>
          </w:p>
          <w:p w14:paraId="2EA8D82B">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（1）9</w:t>
            </w:r>
            <w:r>
              <w:rPr>
                <w:rFonts w:hint="eastAsia" w:ascii="宋体" w:hAnsi="宋体" w:eastAsia="宋体" w:cs="宋体"/>
                <w:color w:val="auto"/>
                <w:kern w:val="0"/>
                <w:sz w:val="24"/>
                <w:szCs w:val="24"/>
                <w:highlight w:val="none"/>
                <w:lang w:val="en-US" w:eastAsia="zh-CN"/>
              </w:rPr>
              <w:t>分：投标人完整提供项目专项机构组织框架配套全部资料，包含完善的规章制度、清晰细化的岗位职责、科学合理的岗位分工、规范落地的工作流程、贴合项目实际的专项培训计划。整体方案内容齐全、架构完整、贴合本项目服务特点与实施需求，针对性、实操性极强，可完全保障项目全过程有序、高效落地实施，全面满足项目实施各项要求。</w:t>
            </w:r>
          </w:p>
          <w:p w14:paraId="4F90CE1E">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lang w:val="en-US" w:eastAsia="zh-CN"/>
              </w:rPr>
              <w:t>分：投标人提供项目专项机构组织框架配套核心资料，规章制度、岗位职责、岗位分工、工作流程、培训计划各项内容基本齐全。整体方案架构合理、逻辑清晰，基本贴合本项目实施场景，具备一定针对性和实操性，无明显缺项、漏项，能够基本满足项目日常实施及履约要求。</w:t>
            </w:r>
          </w:p>
          <w:p w14:paraId="57B0FEF3">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lang w:val="en-US" w:eastAsia="zh-CN"/>
              </w:rPr>
              <w:t>分：投标人提供了项目专项机构相关配套资料，但内容存在缺项、表述简略、体系不完善等问题，部分岗位职责、分工、工作流程、培训计划贴合度不足，方案整体针对性、实操性较弱，仅可勉强适配项目基础实施需求。</w:t>
            </w:r>
          </w:p>
          <w:p w14:paraId="208EF543">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0分：投标人未提供本项目专项机构组织框架对应的规章制度、岗位职责、岗位分工、工作流程、培训计划等相关评审资料，本项不得分。</w:t>
            </w:r>
          </w:p>
        </w:tc>
      </w:tr>
      <w:tr w14:paraId="2F40C5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noWrap w:val="0"/>
            <w:vAlign w:val="center"/>
          </w:tcPr>
          <w:p w14:paraId="60C424E3">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p>
        </w:tc>
        <w:tc>
          <w:tcPr>
            <w:tcW w:w="1077" w:type="dxa"/>
            <w:shd w:val="clear" w:color="auto" w:fill="auto"/>
            <w:noWrap w:val="0"/>
            <w:vAlign w:val="center"/>
          </w:tcPr>
          <w:p w14:paraId="0A4F9083">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餐饮服务及管理方案</w:t>
            </w:r>
          </w:p>
        </w:tc>
        <w:tc>
          <w:tcPr>
            <w:tcW w:w="674" w:type="dxa"/>
            <w:noWrap w:val="0"/>
            <w:vAlign w:val="center"/>
          </w:tcPr>
          <w:p w14:paraId="60E690A5">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rPr>
              <w:t>9</w:t>
            </w:r>
          </w:p>
        </w:tc>
        <w:tc>
          <w:tcPr>
            <w:tcW w:w="6653" w:type="dxa"/>
            <w:noWrap w:val="0"/>
            <w:vAlign w:val="center"/>
          </w:tcPr>
          <w:p w14:paraId="4D29F5A5">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根据投标人</w:t>
            </w:r>
            <w:r>
              <w:rPr>
                <w:rFonts w:hint="eastAsia" w:ascii="宋体" w:hAnsi="宋体" w:eastAsia="宋体" w:cs="宋体"/>
                <w:b/>
                <w:bCs/>
                <w:color w:val="auto"/>
                <w:kern w:val="0"/>
                <w:sz w:val="24"/>
                <w:szCs w:val="24"/>
                <w:highlight w:val="none"/>
              </w:rPr>
              <w:t>针对本项目制定的餐饮服务及管理方案等</w:t>
            </w:r>
            <w:r>
              <w:rPr>
                <w:rFonts w:hint="eastAsia" w:ascii="宋体" w:hAnsi="宋体" w:cs="宋体"/>
                <w:b/>
                <w:bCs/>
                <w:color w:val="auto"/>
                <w:kern w:val="0"/>
                <w:sz w:val="24"/>
                <w:szCs w:val="24"/>
                <w:highlight w:val="none"/>
                <w:lang w:val="en-US" w:eastAsia="zh-CN"/>
              </w:rPr>
              <w:t>进行综合评审</w:t>
            </w:r>
            <w:r>
              <w:rPr>
                <w:rFonts w:hint="eastAsia" w:ascii="宋体" w:hAnsi="宋体" w:eastAsia="宋体" w:cs="宋体"/>
                <w:b/>
                <w:bCs/>
                <w:color w:val="auto"/>
                <w:kern w:val="0"/>
                <w:sz w:val="24"/>
                <w:szCs w:val="24"/>
                <w:highlight w:val="none"/>
              </w:rPr>
              <w:t>，包括饭菜质量保证措施、员工管理措施等内容：</w:t>
            </w:r>
          </w:p>
          <w:p w14:paraId="7BEECA21">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lang w:val="en-US" w:eastAsia="zh-CN"/>
              </w:rPr>
              <w:t>分：投标人完整、全面提供本项目餐饮服务及管理全套方案，饭菜质量保证措施、员工管理措施等核心内容齐全详实、体系完善。整体方案科学规范、贴合项目餐饮服务实际场景，针对性、实操性极强，可全面保障项目餐饮服务高质、稳定开展，完全满足本项目餐饮服务及管理全部实施要求。</w:t>
            </w:r>
          </w:p>
          <w:p w14:paraId="0AFC9F7F">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w:t>
            </w: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val="en-US" w:eastAsia="zh-CN"/>
              </w:rPr>
              <w:t>分：投标人提供完整的项目餐饮服务及管理方案，包含饭菜质量保证措施、员工管理措施等核心内容，整体内容较为完整。方案架构清晰、逻辑合理，贴合项目餐饮服务基本需求，针对性适中，无关键缺项漏项，能够基本满足本项目餐饮服务及管理的日常实施与履约要求。</w:t>
            </w:r>
          </w:p>
          <w:p w14:paraId="5B1713FA">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投标人提供了项目餐饮服务及管理相关方案，但方案内容完整性不足，饭菜质量保证、员工管理等核心措施存在内容简略、细节缺失、体系不完善等问题，方案贴合项目实际需求度不高、针对性较弱，仅能勉强适配项目基础餐饮服务管理需求。</w:t>
            </w:r>
          </w:p>
          <w:p w14:paraId="7DDAFC48">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（4）0分：投标人未提供本项目餐饮服务及管理方案，未提供饭菜质量保证措施、员工管理措施等相关评审资料，本项不得分</w:t>
            </w:r>
          </w:p>
        </w:tc>
      </w:tr>
      <w:tr w14:paraId="3AE3E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shd w:val="clear" w:color="auto" w:fill="auto"/>
            <w:noWrap w:val="0"/>
            <w:vAlign w:val="center"/>
          </w:tcPr>
          <w:p w14:paraId="222E79FD">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3</w:t>
            </w:r>
          </w:p>
        </w:tc>
        <w:tc>
          <w:tcPr>
            <w:tcW w:w="1077" w:type="dxa"/>
            <w:shd w:val="clear" w:color="auto" w:fill="auto"/>
            <w:noWrap w:val="0"/>
            <w:vAlign w:val="center"/>
          </w:tcPr>
          <w:p w14:paraId="0EBEBF69">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卫生管控方案</w:t>
            </w:r>
          </w:p>
        </w:tc>
        <w:tc>
          <w:tcPr>
            <w:tcW w:w="674" w:type="dxa"/>
            <w:shd w:val="clear" w:color="auto" w:fill="auto"/>
            <w:noWrap w:val="0"/>
            <w:vAlign w:val="center"/>
          </w:tcPr>
          <w:p w14:paraId="2D7A5D1B">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lang w:val="en-US" w:eastAsia="zh-CN"/>
              </w:rPr>
              <w:t>9</w:t>
            </w:r>
          </w:p>
        </w:tc>
        <w:tc>
          <w:tcPr>
            <w:tcW w:w="6653" w:type="dxa"/>
            <w:shd w:val="clear" w:color="auto" w:fill="auto"/>
            <w:noWrap w:val="0"/>
            <w:vAlign w:val="center"/>
          </w:tcPr>
          <w:p w14:paraId="168BE266">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b/>
                <w:bCs/>
                <w:color w:val="auto"/>
                <w:kern w:val="0"/>
                <w:sz w:val="24"/>
                <w:szCs w:val="24"/>
                <w:highlight w:val="none"/>
                <w:lang w:eastAsia="zh-CN"/>
              </w:rPr>
            </w:pPr>
            <w:r>
              <w:rPr>
                <w:rFonts w:hint="eastAsia" w:ascii="宋体" w:hAnsi="宋体" w:cs="宋体"/>
                <w:b/>
                <w:bCs/>
                <w:color w:val="auto"/>
                <w:kern w:val="0"/>
                <w:sz w:val="24"/>
                <w:szCs w:val="24"/>
                <w:highlight w:val="none"/>
                <w:lang w:val="en-US" w:eastAsia="zh-CN"/>
              </w:rPr>
              <w:t>根据投标人</w:t>
            </w:r>
            <w:r>
              <w:rPr>
                <w:rFonts w:hint="eastAsia" w:ascii="宋体" w:hAnsi="宋体" w:eastAsia="宋体" w:cs="宋体"/>
                <w:b/>
                <w:bCs/>
                <w:color w:val="auto"/>
                <w:kern w:val="0"/>
                <w:sz w:val="24"/>
                <w:szCs w:val="24"/>
                <w:highlight w:val="none"/>
              </w:rPr>
              <w:t>针对本项目制定的</w:t>
            </w:r>
            <w:r>
              <w:rPr>
                <w:rFonts w:hint="eastAsia" w:ascii="宋体" w:hAnsi="宋体" w:eastAsia="宋体" w:cs="宋体"/>
                <w:b/>
                <w:bCs/>
                <w:color w:val="auto"/>
                <w:kern w:val="0"/>
                <w:sz w:val="24"/>
                <w:szCs w:val="24"/>
                <w:highlight w:val="none"/>
                <w:lang w:val="en-US" w:eastAsia="zh-CN"/>
              </w:rPr>
              <w:t>卫生管控</w:t>
            </w:r>
            <w:r>
              <w:rPr>
                <w:rFonts w:hint="eastAsia" w:ascii="宋体" w:hAnsi="宋体" w:eastAsia="宋体" w:cs="宋体"/>
                <w:b/>
                <w:bCs/>
                <w:color w:val="auto"/>
                <w:kern w:val="0"/>
                <w:sz w:val="24"/>
                <w:szCs w:val="24"/>
                <w:highlight w:val="none"/>
              </w:rPr>
              <w:t>方案等</w:t>
            </w:r>
            <w:r>
              <w:rPr>
                <w:rFonts w:hint="eastAsia" w:ascii="宋体" w:hAnsi="宋体" w:cs="宋体"/>
                <w:b/>
                <w:bCs/>
                <w:color w:val="auto"/>
                <w:kern w:val="0"/>
                <w:sz w:val="24"/>
                <w:szCs w:val="24"/>
                <w:highlight w:val="none"/>
                <w:lang w:val="en-US" w:eastAsia="zh-CN"/>
              </w:rPr>
              <w:t>进行综合评审</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卫生管理制度</w:t>
            </w:r>
            <w:r>
              <w:rPr>
                <w:rFonts w:hint="eastAsia" w:ascii="宋体" w:hAnsi="宋体" w:eastAsia="宋体" w:cs="宋体"/>
                <w:b/>
                <w:bCs/>
                <w:color w:val="auto"/>
                <w:kern w:val="0"/>
                <w:sz w:val="24"/>
                <w:szCs w:val="24"/>
                <w:highlight w:val="none"/>
                <w:lang w:val="en-US" w:eastAsia="zh-CN"/>
              </w:rPr>
              <w:t>包括</w:t>
            </w:r>
            <w:r>
              <w:rPr>
                <w:rFonts w:hint="eastAsia" w:ascii="宋体" w:hAnsi="宋体" w:eastAsia="宋体" w:cs="宋体"/>
                <w:b/>
                <w:bCs/>
                <w:color w:val="auto"/>
                <w:kern w:val="0"/>
                <w:sz w:val="24"/>
                <w:szCs w:val="24"/>
                <w:highlight w:val="none"/>
              </w:rPr>
              <w:t>人员、环境、餐具洗涤与消毒措施、厨余垃圾处理等</w:t>
            </w:r>
            <w:r>
              <w:rPr>
                <w:rFonts w:hint="eastAsia" w:ascii="宋体" w:hAnsi="宋体" w:cs="宋体"/>
                <w:b/>
                <w:bCs/>
                <w:color w:val="auto"/>
                <w:kern w:val="0"/>
                <w:sz w:val="24"/>
                <w:szCs w:val="24"/>
                <w:highlight w:val="none"/>
                <w:lang w:val="en-US" w:eastAsia="zh-CN"/>
              </w:rPr>
              <w:t>内容</w:t>
            </w:r>
            <w:r>
              <w:rPr>
                <w:rFonts w:hint="eastAsia" w:ascii="宋体" w:hAnsi="宋体" w:eastAsia="宋体" w:cs="宋体"/>
                <w:b/>
                <w:bCs/>
                <w:color w:val="auto"/>
                <w:kern w:val="0"/>
                <w:sz w:val="24"/>
                <w:szCs w:val="24"/>
                <w:highlight w:val="none"/>
                <w:lang w:eastAsia="zh-CN"/>
              </w:rPr>
              <w:t>：</w:t>
            </w:r>
          </w:p>
          <w:p w14:paraId="00DDEE63">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（1）9</w:t>
            </w:r>
            <w:r>
              <w:rPr>
                <w:rFonts w:hint="eastAsia" w:ascii="宋体" w:hAnsi="宋体" w:eastAsia="宋体" w:cs="宋体"/>
                <w:color w:val="auto"/>
                <w:kern w:val="0"/>
                <w:sz w:val="24"/>
                <w:szCs w:val="24"/>
                <w:highlight w:val="none"/>
                <w:lang w:val="en-US" w:eastAsia="zh-CN"/>
              </w:rPr>
              <w:t>分：投标人完整、全面提供本项目卫生管控全套方案，卫生管理制度健全，人员卫生管理、环境卫生管控、餐具洗涤与消毒、厨余垃圾处理等核心措施齐全详实、体系完善、流程闭环。整体方案科学规范、贴合项目实际运营场景，针对性、实操性极强，可全面保障项目卫生安全合规运营，完全满足本项目卫生管控全部实施要求。</w:t>
            </w:r>
          </w:p>
          <w:p w14:paraId="07F099B1">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（2）7</w:t>
            </w:r>
            <w:r>
              <w:rPr>
                <w:rFonts w:hint="eastAsia" w:ascii="宋体" w:hAnsi="宋体" w:eastAsia="宋体" w:cs="宋体"/>
                <w:color w:val="auto"/>
                <w:kern w:val="0"/>
                <w:sz w:val="24"/>
                <w:szCs w:val="24"/>
                <w:highlight w:val="none"/>
                <w:lang w:val="en-US" w:eastAsia="zh-CN"/>
              </w:rPr>
              <w:t>分：投标人提供完整的项目卫生管控方案，涵盖卫生管理制度、人员卫生、环境管控、餐具洗涤消毒、厨余垃圾处理等核心内容，整体内容较为完整。方案架构清晰、逻辑合理，贴合项目卫生管控基本需求，针对性适中，无关键缺项漏项，能够基本满足本项目卫生管控日常实施与履约要求。</w:t>
            </w:r>
          </w:p>
          <w:p w14:paraId="4F5CA55C">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（3）5</w:t>
            </w:r>
            <w:r>
              <w:rPr>
                <w:rFonts w:hint="eastAsia" w:ascii="宋体" w:hAnsi="宋体" w:eastAsia="宋体" w:cs="宋体"/>
                <w:color w:val="auto"/>
                <w:kern w:val="0"/>
                <w:sz w:val="24"/>
                <w:szCs w:val="24"/>
                <w:highlight w:val="none"/>
                <w:lang w:val="en-US" w:eastAsia="zh-CN"/>
              </w:rPr>
              <w:t>分：投标人提供了项目卫生管控相关方案，但方案内容完整性不足，卫生管理制度、人员管控、环境消杀、餐具消毒、厨余垃圾处理等核心内容存在简略、细节缺失、管控体系不完善等问题，方案贴合项目实际需求度不高、针对性较弱，仅能勉强适配项目基础卫生管控需求。</w:t>
            </w:r>
          </w:p>
          <w:p w14:paraId="575412B2">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zh-CN" w:eastAsia="zh-CN" w:bidi="ar-SA"/>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0分：投标人未提供本项目卫生管控方案，未提供人员、环境、餐具洗涤消毒、厨余垃圾处理等相关卫生管控评审资料，本项不得分。</w:t>
            </w:r>
          </w:p>
        </w:tc>
      </w:tr>
      <w:tr w14:paraId="68702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shd w:val="clear" w:color="auto" w:fill="auto"/>
            <w:noWrap w:val="0"/>
            <w:vAlign w:val="center"/>
          </w:tcPr>
          <w:p w14:paraId="61AA5EEF">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4</w:t>
            </w:r>
          </w:p>
        </w:tc>
        <w:tc>
          <w:tcPr>
            <w:tcW w:w="1077" w:type="dxa"/>
            <w:shd w:val="clear" w:color="auto" w:fill="auto"/>
            <w:noWrap w:val="0"/>
            <w:vAlign w:val="center"/>
          </w:tcPr>
          <w:p w14:paraId="5EBC1A80">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应急</w:t>
            </w:r>
            <w:r>
              <w:rPr>
                <w:rFonts w:hint="eastAsia" w:ascii="宋体" w:hAnsi="宋体" w:eastAsia="宋体" w:cs="宋体"/>
                <w:color w:val="auto"/>
                <w:kern w:val="0"/>
                <w:sz w:val="24"/>
                <w:szCs w:val="24"/>
                <w:highlight w:val="none"/>
                <w:lang w:val="en-US" w:eastAsia="zh-CN"/>
              </w:rPr>
              <w:t>预</w:t>
            </w:r>
            <w:r>
              <w:rPr>
                <w:rFonts w:hint="eastAsia" w:ascii="宋体" w:hAnsi="宋体" w:eastAsia="宋体" w:cs="宋体"/>
                <w:color w:val="auto"/>
                <w:kern w:val="0"/>
                <w:sz w:val="24"/>
                <w:szCs w:val="24"/>
                <w:highlight w:val="none"/>
              </w:rPr>
              <w:t>案</w:t>
            </w:r>
          </w:p>
        </w:tc>
        <w:tc>
          <w:tcPr>
            <w:tcW w:w="674" w:type="dxa"/>
            <w:noWrap w:val="0"/>
            <w:vAlign w:val="center"/>
          </w:tcPr>
          <w:p w14:paraId="6D994492">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rPr>
              <w:t>8</w:t>
            </w:r>
          </w:p>
        </w:tc>
        <w:tc>
          <w:tcPr>
            <w:tcW w:w="6653" w:type="dxa"/>
            <w:noWrap w:val="0"/>
            <w:vAlign w:val="center"/>
          </w:tcPr>
          <w:p w14:paraId="5860C22B">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根据</w:t>
            </w:r>
            <w:r>
              <w:rPr>
                <w:rFonts w:hint="eastAsia" w:ascii="宋体" w:hAnsi="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针对本项目所提供的在遇到食物中毒、停水、停电、厨房人员受伤、就餐人员受伤、消防安全、自然灾害等情况下</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rPr>
              <w:t>应急预备方案</w:t>
            </w:r>
            <w:r>
              <w:rPr>
                <w:rFonts w:hint="eastAsia" w:ascii="宋体" w:hAnsi="宋体" w:eastAsia="宋体" w:cs="宋体"/>
                <w:b/>
                <w:bCs/>
                <w:color w:val="auto"/>
                <w:sz w:val="24"/>
                <w:szCs w:val="24"/>
                <w:highlight w:val="none"/>
                <w:lang w:val="en-US" w:eastAsia="zh-CN"/>
              </w:rPr>
              <w:t>进行</w:t>
            </w:r>
            <w:r>
              <w:rPr>
                <w:rFonts w:hint="eastAsia" w:ascii="宋体" w:hAnsi="宋体" w:cs="宋体"/>
                <w:b/>
                <w:bCs/>
                <w:color w:val="auto"/>
                <w:kern w:val="0"/>
                <w:sz w:val="24"/>
                <w:szCs w:val="24"/>
                <w:highlight w:val="none"/>
                <w:lang w:val="en-US" w:eastAsia="zh-CN"/>
              </w:rPr>
              <w:t>综合评审</w:t>
            </w:r>
            <w:r>
              <w:rPr>
                <w:rFonts w:hint="eastAsia" w:ascii="宋体" w:hAnsi="宋体" w:eastAsia="宋体" w:cs="宋体"/>
                <w:b/>
                <w:bCs/>
                <w:color w:val="auto"/>
                <w:sz w:val="24"/>
                <w:szCs w:val="24"/>
                <w:highlight w:val="none"/>
              </w:rPr>
              <w:t>：</w:t>
            </w:r>
          </w:p>
          <w:p w14:paraId="0DBDF8CE">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8分：投标人完整全面提供本项目全套应急预备方案，涵盖食物中毒、停水、停电、厨房人员受伤、就餐人员受伤、消防安全、自然灾害等所有突发场景的应急处置内容，预案体系完善、内容详实、流程科学。整体方案贴合项目实际运营风险场景，针对性、实操性极强，可有效应对各类突发意外事件，完全满足项目应急保障实施要求。</w:t>
            </w:r>
          </w:p>
          <w:p w14:paraId="26BB65B1">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en-US" w:eastAsia="zh-CN"/>
              </w:rPr>
              <w:t>）6分：投标人提供本项目应急预备方案，基本覆盖食物中毒、停水停电、人员受伤、消防、自然灾害等各类常见突发场景，整体内容较为完整。方案架构清晰、处置逻辑基本合理、针对性适中，无关键预案缺项，能够基本应对项目运营期间各类突发状况，满足项目应急保障基本实施与履约要求。</w:t>
            </w:r>
          </w:p>
          <w:p w14:paraId="28C0DDF2">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4分：投标人提供了项目应急预备相关方案，但内容完整性不足，对食物中毒、突发停水电、人员受伤、消防、自然灾害等应急场景覆盖不全，部分应急处置措施简略、流程不完善、针对性较弱，预案可落地性不强，仅能勉强适配项目基础应急保障需求。</w:t>
            </w:r>
          </w:p>
          <w:p w14:paraId="66B5DE11">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）0分：投标人未提供本项目相关应急预备方案及食物中毒、停水、停电、人员受伤、消防安全、自然灾害等应急处置资料，本项不得分。</w:t>
            </w:r>
          </w:p>
        </w:tc>
      </w:tr>
      <w:tr w14:paraId="42DF64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shd w:val="clear" w:color="auto" w:fill="auto"/>
            <w:noWrap w:val="0"/>
            <w:vAlign w:val="center"/>
          </w:tcPr>
          <w:p w14:paraId="450F391E">
            <w:pPr>
              <w:keepNext w:val="0"/>
              <w:keepLines w:val="0"/>
              <w:pageBreakBefore w:val="0"/>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5</w:t>
            </w:r>
          </w:p>
        </w:tc>
        <w:tc>
          <w:tcPr>
            <w:tcW w:w="1077" w:type="dxa"/>
            <w:shd w:val="clear" w:color="auto" w:fill="auto"/>
            <w:noWrap w:val="0"/>
            <w:vAlign w:val="center"/>
          </w:tcPr>
          <w:p w14:paraId="31E1696B">
            <w:pPr>
              <w:keepNext w:val="0"/>
              <w:keepLines w:val="0"/>
              <w:pageBreakBefore w:val="0"/>
              <w:kinsoku/>
              <w:wordWrap/>
              <w:overflowPunct/>
              <w:topLinePunct w:val="0"/>
              <w:autoSpaceDE w:val="0"/>
              <w:autoSpaceDN w:val="0"/>
              <w:bidi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kern w:val="0"/>
                <w:sz w:val="24"/>
                <w:szCs w:val="24"/>
                <w:highlight w:val="none"/>
              </w:rPr>
              <w:t>特色服务</w:t>
            </w:r>
          </w:p>
        </w:tc>
        <w:tc>
          <w:tcPr>
            <w:tcW w:w="674" w:type="dxa"/>
            <w:noWrap w:val="0"/>
            <w:vAlign w:val="center"/>
          </w:tcPr>
          <w:p w14:paraId="7B245CC0">
            <w:pPr>
              <w:keepNext w:val="0"/>
              <w:keepLines w:val="0"/>
              <w:pageBreakBefore w:val="0"/>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6653" w:type="dxa"/>
            <w:noWrap w:val="0"/>
            <w:vAlign w:val="center"/>
          </w:tcPr>
          <w:p w14:paraId="2ED55B1A">
            <w:pPr>
              <w:keepNext w:val="0"/>
              <w:keepLines w:val="0"/>
              <w:pageBreakBefore w:val="0"/>
              <w:widowControl/>
              <w:kinsoku/>
              <w:wordWrap/>
              <w:overflowPunct/>
              <w:topLinePunct w:val="0"/>
              <w:autoSpaceDE w:val="0"/>
              <w:autoSpaceDN w:val="0"/>
              <w:bidi w:val="0"/>
              <w:spacing w:line="440" w:lineRule="exact"/>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kern w:val="0"/>
                <w:sz w:val="24"/>
                <w:szCs w:val="24"/>
                <w:highlight w:val="none"/>
                <w:lang w:val="en-US" w:eastAsia="zh-CN"/>
              </w:rPr>
              <w:t>根据投标人</w:t>
            </w:r>
            <w:r>
              <w:rPr>
                <w:rFonts w:hint="eastAsia" w:ascii="宋体" w:hAnsi="宋体" w:eastAsia="宋体" w:cs="宋体"/>
                <w:b/>
                <w:bCs/>
                <w:color w:val="auto"/>
                <w:kern w:val="0"/>
                <w:sz w:val="24"/>
                <w:szCs w:val="24"/>
                <w:highlight w:val="none"/>
              </w:rPr>
              <w:t>针对本项目制定的</w:t>
            </w:r>
            <w:r>
              <w:rPr>
                <w:rFonts w:hint="eastAsia" w:ascii="宋体" w:hAnsi="宋体" w:eastAsia="宋体" w:cs="宋体"/>
                <w:b/>
                <w:bCs/>
                <w:color w:val="auto"/>
                <w:sz w:val="24"/>
                <w:szCs w:val="24"/>
                <w:highlight w:val="none"/>
              </w:rPr>
              <w:t>特色服务方案及具体措施</w:t>
            </w:r>
            <w:r>
              <w:rPr>
                <w:rFonts w:hint="eastAsia" w:ascii="宋体" w:hAnsi="宋体" w:cs="宋体"/>
                <w:b/>
                <w:bCs/>
                <w:color w:val="auto"/>
                <w:kern w:val="0"/>
                <w:sz w:val="24"/>
                <w:szCs w:val="24"/>
                <w:highlight w:val="none"/>
                <w:lang w:val="en-US" w:eastAsia="zh-CN"/>
              </w:rPr>
              <w:t>进行综合评审</w:t>
            </w:r>
            <w:r>
              <w:rPr>
                <w:rFonts w:hint="eastAsia" w:ascii="宋体" w:hAnsi="宋体" w:eastAsia="宋体" w:cs="宋体"/>
                <w:b/>
                <w:bCs/>
                <w:color w:val="auto"/>
                <w:sz w:val="24"/>
                <w:szCs w:val="24"/>
                <w:highlight w:val="none"/>
              </w:rPr>
              <w:t>：</w:t>
            </w:r>
          </w:p>
          <w:p w14:paraId="67430B09">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8分：投标人完整提供本项目特色服务方案，配套具体落地实施措施，方案内容详实全面、逻辑清晰、贴合项目实际服务需求。特色服务设计科学合理、创新性与实用性强，针对性突出，可有效提升项目服务品质，完全满足本项目特色服务实施要求。</w:t>
            </w:r>
          </w:p>
          <w:p w14:paraId="0D387723">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6分：投标人提供本项目特色服务方案及相关措施，整体内容较为完整。特色服务设计合理性一般，具备基础服务思路，贴合项目基本服务需求，无明显不合理内容，能够基本满足本项目特色服务实施履约要求。</w:t>
            </w:r>
          </w:p>
          <w:p w14:paraId="75C0AC64">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（3）4分：投标人提供了项目特色服务相关方案内容，但方案完整性不足、表述简略，特色服务设计合理性较差，贴合项目实际需求度低、针对性弱，可落地性不足，仅可勉强适配项目基础服务需求。</w:t>
            </w:r>
          </w:p>
          <w:p w14:paraId="1DEC4B8F">
            <w:pPr>
              <w:keepNext w:val="0"/>
              <w:keepLines w:val="0"/>
              <w:pageBreakBefore w:val="0"/>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（4）0分：投标人未提供本项目特色服务方案及具体实施措施等相关评审资料，本项不得分。</w:t>
            </w:r>
          </w:p>
        </w:tc>
      </w:tr>
      <w:tr w14:paraId="289BC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9043" w:type="dxa"/>
            <w:gridSpan w:val="4"/>
            <w:noWrap w:val="0"/>
            <w:vAlign w:val="center"/>
          </w:tcPr>
          <w:p w14:paraId="41A1843B">
            <w:pPr>
              <w:keepNext w:val="0"/>
              <w:keepLines w:val="0"/>
              <w:pageBreakBefore w:val="0"/>
              <w:tabs>
                <w:tab w:val="left" w:pos="426"/>
              </w:tabs>
              <w:kinsoku/>
              <w:wordWrap/>
              <w:overflowPunct/>
              <w:topLinePunct w:val="0"/>
              <w:autoSpaceDE w:val="0"/>
              <w:autoSpaceDN w:val="0"/>
              <w:bidi w:val="0"/>
              <w:spacing w:line="440" w:lineRule="exact"/>
              <w:jc w:val="both"/>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客观分</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4</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rPr>
              <w:t>分）</w:t>
            </w:r>
          </w:p>
        </w:tc>
      </w:tr>
      <w:tr w14:paraId="010CB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39" w:type="dxa"/>
            <w:shd w:val="clear" w:color="auto" w:fill="auto"/>
            <w:noWrap w:val="0"/>
            <w:vAlign w:val="center"/>
          </w:tcPr>
          <w:p w14:paraId="7EBBE92C">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1</w:t>
            </w:r>
          </w:p>
        </w:tc>
        <w:tc>
          <w:tcPr>
            <w:tcW w:w="1077" w:type="dxa"/>
            <w:shd w:val="clear" w:color="auto" w:fill="auto"/>
            <w:noWrap w:val="0"/>
            <w:vAlign w:val="center"/>
          </w:tcPr>
          <w:p w14:paraId="4BF6F912">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认证</w:t>
            </w:r>
            <w:r>
              <w:rPr>
                <w:rFonts w:hint="eastAsia" w:ascii="宋体" w:hAnsi="宋体" w:eastAsia="宋体" w:cs="宋体"/>
                <w:color w:val="auto"/>
                <w:kern w:val="0"/>
                <w:sz w:val="24"/>
                <w:szCs w:val="24"/>
                <w:highlight w:val="none"/>
                <w:lang w:val="en-US" w:eastAsia="zh-CN"/>
              </w:rPr>
              <w:t>证书</w:t>
            </w:r>
          </w:p>
        </w:tc>
        <w:tc>
          <w:tcPr>
            <w:tcW w:w="674" w:type="dxa"/>
            <w:shd w:val="clear" w:color="auto" w:fill="auto"/>
            <w:noWrap w:val="0"/>
            <w:vAlign w:val="center"/>
          </w:tcPr>
          <w:p w14:paraId="559573A0">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0"/>
                <w:sz w:val="24"/>
                <w:szCs w:val="24"/>
                <w:highlight w:val="none"/>
                <w:lang w:val="en-US" w:eastAsia="zh-CN"/>
              </w:rPr>
              <w:t>6</w:t>
            </w:r>
          </w:p>
        </w:tc>
        <w:tc>
          <w:tcPr>
            <w:tcW w:w="6653" w:type="dxa"/>
            <w:shd w:val="clear" w:color="auto" w:fill="auto"/>
            <w:noWrap w:val="0"/>
            <w:vAlign w:val="center"/>
          </w:tcPr>
          <w:p w14:paraId="4378BC68">
            <w:pPr>
              <w:keepNext w:val="0"/>
              <w:keepLines w:val="0"/>
              <w:pageBreakBefore w:val="0"/>
              <w:widowControl w:val="0"/>
              <w:kinsoku/>
              <w:wordWrap/>
              <w:overflowPunct/>
              <w:topLinePunct w:val="0"/>
              <w:autoSpaceDE w:val="0"/>
              <w:autoSpaceDN w:val="0"/>
              <w:bidi w:val="0"/>
              <w:adjustRightInd w:val="0"/>
              <w:snapToGrid w:val="0"/>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具有有效的质量管理体系认证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食品安全管理体系认证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职业健康安全管理体系认证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环境管理体系认证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HACCP（危害分析和关键控制点）认证</w:t>
            </w:r>
            <w:r>
              <w:rPr>
                <w:rFonts w:hint="eastAsia" w:ascii="宋体" w:hAnsi="宋体" w:cs="宋体"/>
                <w:color w:val="auto"/>
                <w:sz w:val="24"/>
                <w:szCs w:val="24"/>
                <w:highlight w:val="none"/>
                <w:lang w:eastAsia="zh-CN"/>
              </w:rPr>
              <w:t>、</w:t>
            </w:r>
            <w:r>
              <w:rPr>
                <w:rFonts w:ascii="Segoe UI" w:hAnsi="Segoe UI" w:eastAsia="Segoe UI" w:cs="Segoe UI"/>
                <w:i w:val="0"/>
                <w:iCs w:val="0"/>
                <w:caps w:val="0"/>
                <w:color w:val="auto"/>
                <w:spacing w:val="0"/>
                <w:sz w:val="24"/>
                <w:szCs w:val="24"/>
                <w:highlight w:val="none"/>
              </w:rPr>
              <w:t>餐饮管理体系认证证书</w:t>
            </w:r>
            <w:r>
              <w:rPr>
                <w:rFonts w:hint="eastAsia" w:ascii="Segoe UI" w:hAnsi="Segoe UI" w:eastAsia="宋体" w:cs="Segoe UI"/>
                <w:i w:val="0"/>
                <w:iCs w:val="0"/>
                <w:caps w:val="0"/>
                <w:color w:val="auto"/>
                <w:spacing w:val="0"/>
                <w:sz w:val="24"/>
                <w:szCs w:val="24"/>
                <w:highlight w:val="none"/>
                <w:lang w:eastAsia="zh-CN"/>
              </w:rPr>
              <w:t>，</w:t>
            </w:r>
            <w:r>
              <w:rPr>
                <w:rFonts w:hint="eastAsia" w:ascii="宋体" w:hAnsi="宋体" w:eastAsia="宋体" w:cs="宋体"/>
                <w:color w:val="auto"/>
                <w:sz w:val="24"/>
                <w:szCs w:val="24"/>
                <w:highlight w:val="none"/>
                <w:lang w:val="en-US" w:eastAsia="zh-CN"/>
              </w:rPr>
              <w:t>每提供一项得1分，最高得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35128E05">
            <w:pPr>
              <w:pStyle w:val="45"/>
              <w:keepNext w:val="0"/>
              <w:keepLines w:val="0"/>
              <w:pageBreakBefore w:val="0"/>
              <w:widowControl w:val="0"/>
              <w:kinsoku/>
              <w:wordWrap/>
              <w:overflowPunct/>
              <w:topLinePunct w:val="0"/>
              <w:autoSpaceDE w:val="0"/>
              <w:autoSpaceDN w:val="0"/>
              <w:bidi w:val="0"/>
              <w:spacing w:after="0" w:line="440" w:lineRule="exact"/>
              <w:ind w:left="0" w:leftChars="0" w:firstLine="0" w:firstLineChars="0"/>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b/>
                <w:bCs/>
                <w:color w:val="auto"/>
                <w:sz w:val="24"/>
                <w:szCs w:val="24"/>
                <w:highlight w:val="none"/>
                <w:lang w:val="en-US" w:eastAsia="zh-CN"/>
              </w:rPr>
              <w:t>注：投标文件中</w:t>
            </w:r>
            <w:r>
              <w:rPr>
                <w:rFonts w:hint="eastAsia" w:ascii="宋体" w:hAnsi="宋体" w:eastAsia="宋体" w:cs="宋体"/>
                <w:b/>
                <w:bCs/>
                <w:color w:val="auto"/>
                <w:kern w:val="0"/>
                <w:sz w:val="24"/>
                <w:szCs w:val="24"/>
                <w:highlight w:val="none"/>
              </w:rPr>
              <w:t>提供证书加盖</w:t>
            </w:r>
            <w:r>
              <w:rPr>
                <w:rFonts w:hint="eastAsia" w:cs="宋体"/>
                <w:b/>
                <w:bCs/>
                <w:color w:val="auto"/>
                <w:kern w:val="0"/>
                <w:sz w:val="24"/>
                <w:szCs w:val="24"/>
                <w:highlight w:val="none"/>
                <w:lang w:val="en-US" w:eastAsia="zh-CN"/>
              </w:rPr>
              <w:t>投标人</w:t>
            </w:r>
            <w:r>
              <w:rPr>
                <w:rFonts w:hint="eastAsia" w:ascii="宋体" w:hAnsi="宋体" w:eastAsia="宋体" w:cs="宋体"/>
                <w:b/>
                <w:bCs/>
                <w:color w:val="auto"/>
                <w:kern w:val="0"/>
                <w:sz w:val="24"/>
                <w:szCs w:val="24"/>
                <w:highlight w:val="none"/>
              </w:rPr>
              <w:t>公章，否则不得分</w:t>
            </w:r>
            <w:r>
              <w:rPr>
                <w:rFonts w:hint="eastAsia" w:ascii="宋体" w:hAnsi="宋体" w:eastAsia="宋体" w:cs="宋体"/>
                <w:b/>
                <w:bCs/>
                <w:color w:val="auto"/>
                <w:kern w:val="0"/>
                <w:sz w:val="24"/>
                <w:szCs w:val="24"/>
                <w:highlight w:val="none"/>
                <w:lang w:eastAsia="zh-CN"/>
              </w:rPr>
              <w:t>。</w:t>
            </w:r>
          </w:p>
        </w:tc>
      </w:tr>
      <w:tr w14:paraId="7568F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shd w:val="clear" w:color="auto" w:fill="auto"/>
            <w:noWrap w:val="0"/>
            <w:vAlign w:val="center"/>
          </w:tcPr>
          <w:p w14:paraId="76A8FA18">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w:t>
            </w:r>
          </w:p>
        </w:tc>
        <w:tc>
          <w:tcPr>
            <w:tcW w:w="1077" w:type="dxa"/>
            <w:shd w:val="clear" w:color="auto" w:fill="auto"/>
            <w:noWrap w:val="0"/>
            <w:vAlign w:val="center"/>
          </w:tcPr>
          <w:p w14:paraId="1BBB4589">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eastAsia="zh-CN"/>
              </w:rPr>
              <w:t>服务</w:t>
            </w:r>
            <w:r>
              <w:rPr>
                <w:rFonts w:hint="eastAsia" w:ascii="宋体" w:hAnsi="宋体" w:eastAsia="宋体" w:cs="宋体"/>
                <w:color w:val="auto"/>
                <w:kern w:val="0"/>
                <w:sz w:val="24"/>
                <w:szCs w:val="24"/>
                <w:highlight w:val="none"/>
              </w:rPr>
              <w:t>业绩</w:t>
            </w:r>
          </w:p>
        </w:tc>
        <w:tc>
          <w:tcPr>
            <w:tcW w:w="674" w:type="dxa"/>
            <w:shd w:val="clear" w:color="auto" w:fill="auto"/>
            <w:noWrap w:val="0"/>
            <w:vAlign w:val="center"/>
          </w:tcPr>
          <w:p w14:paraId="218EC4D3">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15</w:t>
            </w:r>
          </w:p>
        </w:tc>
        <w:tc>
          <w:tcPr>
            <w:tcW w:w="6653" w:type="dxa"/>
            <w:shd w:val="clear" w:color="auto" w:fill="auto"/>
            <w:noWrap w:val="0"/>
            <w:vAlign w:val="center"/>
          </w:tcPr>
          <w:p w14:paraId="680DF5C5">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lang w:eastAsia="zh-CN"/>
              </w:rPr>
              <w:t>自</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年1月1日以来</w:t>
            </w:r>
            <w:r>
              <w:rPr>
                <w:rFonts w:hint="eastAsia" w:ascii="宋体" w:hAnsi="宋体" w:cs="宋体"/>
                <w:color w:val="auto"/>
                <w:sz w:val="24"/>
                <w:szCs w:val="24"/>
                <w:highlight w:val="none"/>
                <w:lang w:val="en-US" w:eastAsia="zh-CN"/>
              </w:rPr>
              <w:t>（以合同签订时间为准）</w:t>
            </w:r>
            <w:r>
              <w:rPr>
                <w:rFonts w:hint="eastAsia" w:ascii="宋体" w:hAnsi="宋体" w:eastAsia="宋体" w:cs="宋体"/>
                <w:color w:val="auto"/>
                <w:sz w:val="24"/>
                <w:szCs w:val="24"/>
                <w:highlight w:val="none"/>
                <w:lang w:eastAsia="zh-CN"/>
              </w:rPr>
              <w:t>具有</w:t>
            </w:r>
            <w:r>
              <w:rPr>
                <w:rFonts w:hint="eastAsia" w:ascii="宋体" w:hAnsi="宋体" w:eastAsia="宋体" w:cs="宋体"/>
                <w:color w:val="auto"/>
                <w:sz w:val="24"/>
                <w:szCs w:val="24"/>
                <w:highlight w:val="none"/>
              </w:rPr>
              <w:t>类似项目业绩（类似项目定义：</w:t>
            </w:r>
            <w:r>
              <w:rPr>
                <w:rFonts w:hint="eastAsia" w:ascii="宋体" w:hAnsi="宋体" w:cs="宋体"/>
                <w:color w:val="auto"/>
                <w:sz w:val="24"/>
                <w:szCs w:val="24"/>
                <w:highlight w:val="none"/>
                <w:lang w:val="en-US" w:eastAsia="zh-CN"/>
              </w:rPr>
              <w:t>投标人</w:t>
            </w:r>
            <w:r>
              <w:rPr>
                <w:rFonts w:hint="eastAsia" w:ascii="宋体" w:hAnsi="宋体" w:eastAsia="宋体" w:cs="宋体"/>
                <w:color w:val="auto"/>
                <w:sz w:val="24"/>
                <w:szCs w:val="24"/>
                <w:highlight w:val="none"/>
              </w:rPr>
              <w:t>为食堂</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rPr>
              <w:t>餐饮服务及管理</w:t>
            </w: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（不含原辅料采购）的项目），每有一个得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分，最高</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p w14:paraId="201F52E3">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lang w:eastAsia="zh-CN"/>
              </w:rPr>
              <w:t>文件中提供业绩合同加盖</w:t>
            </w:r>
            <w:r>
              <w:rPr>
                <w:rFonts w:hint="eastAsia" w:ascii="宋体" w:hAnsi="宋体" w:cs="宋体"/>
                <w:b/>
                <w:bCs/>
                <w:color w:val="auto"/>
                <w:sz w:val="24"/>
                <w:szCs w:val="24"/>
                <w:highlight w:val="none"/>
                <w:lang w:eastAsia="zh-CN"/>
              </w:rPr>
              <w:t>投标人</w:t>
            </w:r>
            <w:r>
              <w:rPr>
                <w:rFonts w:hint="eastAsia" w:ascii="宋体" w:hAnsi="宋体" w:eastAsia="宋体" w:cs="宋体"/>
                <w:b/>
                <w:bCs/>
                <w:color w:val="auto"/>
                <w:sz w:val="24"/>
                <w:szCs w:val="24"/>
                <w:highlight w:val="none"/>
                <w:lang w:eastAsia="zh-CN"/>
              </w:rPr>
              <w:t>公章</w:t>
            </w:r>
            <w:r>
              <w:rPr>
                <w:rFonts w:hint="eastAsia" w:ascii="宋体" w:hAnsi="宋体" w:eastAsia="宋体" w:cs="宋体"/>
                <w:b/>
                <w:bCs/>
                <w:color w:val="auto"/>
                <w:kern w:val="0"/>
                <w:sz w:val="24"/>
                <w:szCs w:val="24"/>
                <w:highlight w:val="none"/>
              </w:rPr>
              <w:t>，否则不得分</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sz w:val="24"/>
                <w:szCs w:val="24"/>
                <w:highlight w:val="none"/>
                <w:lang w:eastAsia="zh-CN"/>
              </w:rPr>
              <w:t>同一项目不同年度合同不重复得分，</w:t>
            </w:r>
            <w:r>
              <w:rPr>
                <w:rFonts w:hint="eastAsia" w:ascii="宋体" w:hAnsi="宋体" w:eastAsia="宋体" w:cs="宋体"/>
                <w:b/>
                <w:bCs/>
                <w:color w:val="auto"/>
                <w:kern w:val="0"/>
                <w:sz w:val="24"/>
                <w:szCs w:val="24"/>
                <w:highlight w:val="none"/>
              </w:rPr>
              <w:t>分包项目不计分</w:t>
            </w:r>
            <w:r>
              <w:rPr>
                <w:rFonts w:hint="eastAsia" w:ascii="宋体" w:hAnsi="宋体" w:eastAsia="宋体" w:cs="宋体"/>
                <w:b/>
                <w:bCs/>
                <w:color w:val="auto"/>
                <w:sz w:val="24"/>
                <w:szCs w:val="24"/>
                <w:highlight w:val="none"/>
                <w:lang w:eastAsia="zh-CN"/>
              </w:rPr>
              <w:t>。</w:t>
            </w:r>
          </w:p>
        </w:tc>
      </w:tr>
      <w:tr w14:paraId="5E022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shd w:val="clear" w:color="auto" w:fill="auto"/>
            <w:noWrap w:val="0"/>
            <w:vAlign w:val="center"/>
          </w:tcPr>
          <w:p w14:paraId="31B08A8D">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p w14:paraId="34137D64">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cs="宋体"/>
                <w:color w:val="auto"/>
                <w:kern w:val="0"/>
                <w:sz w:val="24"/>
                <w:szCs w:val="24"/>
                <w:highlight w:val="none"/>
                <w:lang w:val="en-US" w:eastAsia="zh-CN"/>
              </w:rPr>
            </w:pPr>
          </w:p>
        </w:tc>
        <w:tc>
          <w:tcPr>
            <w:tcW w:w="1077" w:type="dxa"/>
            <w:shd w:val="clear" w:color="auto" w:fill="auto"/>
            <w:noWrap w:val="0"/>
            <w:vAlign w:val="center"/>
          </w:tcPr>
          <w:p w14:paraId="521F3329">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rPr>
              <w:t>综合实力</w:t>
            </w:r>
          </w:p>
        </w:tc>
        <w:tc>
          <w:tcPr>
            <w:tcW w:w="674" w:type="dxa"/>
            <w:shd w:val="clear" w:color="auto" w:fill="auto"/>
            <w:noWrap w:val="0"/>
            <w:vAlign w:val="center"/>
          </w:tcPr>
          <w:p w14:paraId="4CACB9A9">
            <w:pPr>
              <w:keepNext w:val="0"/>
              <w:keepLines w:val="0"/>
              <w:pageBreakBefore w:val="0"/>
              <w:widowControl/>
              <w:tabs>
                <w:tab w:val="left" w:pos="1200"/>
              </w:tabs>
              <w:kinsoku/>
              <w:wordWrap/>
              <w:overflowPunct/>
              <w:topLinePunct w:val="0"/>
              <w:autoSpaceDE w:val="0"/>
              <w:autoSpaceDN w:val="0"/>
              <w:bidi w:val="0"/>
              <w:spacing w:line="440" w:lineRule="exact"/>
              <w:jc w:val="center"/>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w:t>
            </w:r>
          </w:p>
        </w:tc>
        <w:tc>
          <w:tcPr>
            <w:tcW w:w="6653" w:type="dxa"/>
            <w:shd w:val="clear" w:color="auto" w:fill="auto"/>
            <w:noWrap w:val="0"/>
            <w:vAlign w:val="center"/>
          </w:tcPr>
          <w:p w14:paraId="4707CA3C">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投标人自2021年1月1日以来获得的企业荣誉及经营的食堂相关资质：</w:t>
            </w:r>
          </w:p>
          <w:p w14:paraId="3C2BF75A">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投标人经营的食堂具有</w:t>
            </w:r>
            <w:r>
              <w:rPr>
                <w:rFonts w:hint="eastAsia" w:ascii="宋体" w:hAnsi="宋体" w:eastAsia="宋体" w:cs="宋体"/>
                <w:b/>
                <w:bCs/>
                <w:color w:val="auto"/>
                <w:kern w:val="0"/>
                <w:sz w:val="24"/>
                <w:szCs w:val="24"/>
                <w:highlight w:val="none"/>
                <w:lang w:val="en-US" w:eastAsia="zh-CN"/>
              </w:rPr>
              <w:t>县区级及以上市场监督管理局</w:t>
            </w:r>
            <w:r>
              <w:rPr>
                <w:rFonts w:hint="eastAsia" w:ascii="宋体" w:hAnsi="宋体" w:eastAsia="宋体" w:cs="宋体"/>
                <w:b w:val="0"/>
                <w:bCs w:val="0"/>
                <w:color w:val="auto"/>
                <w:kern w:val="0"/>
                <w:sz w:val="24"/>
                <w:szCs w:val="24"/>
                <w:highlight w:val="none"/>
                <w:lang w:val="en-US" w:eastAsia="zh-CN"/>
              </w:rPr>
              <w:t>颁发的食堂食品卫生监督</w:t>
            </w:r>
            <w:r>
              <w:rPr>
                <w:rFonts w:hint="eastAsia" w:ascii="宋体" w:hAnsi="宋体" w:eastAsia="宋体" w:cs="宋体"/>
                <w:color w:val="auto"/>
                <w:kern w:val="0"/>
                <w:sz w:val="24"/>
                <w:szCs w:val="24"/>
                <w:highlight w:val="none"/>
                <w:lang w:val="en-US" w:eastAsia="zh-CN"/>
              </w:rPr>
              <w:t>量化</w:t>
            </w:r>
            <w:r>
              <w:rPr>
                <w:rFonts w:hint="eastAsia" w:ascii="宋体" w:hAnsi="宋体" w:eastAsia="宋体" w:cs="宋体"/>
                <w:b w:val="0"/>
                <w:bCs w:val="0"/>
                <w:color w:val="auto"/>
                <w:kern w:val="0"/>
                <w:sz w:val="24"/>
                <w:szCs w:val="24"/>
                <w:highlight w:val="none"/>
                <w:lang w:val="en-US" w:eastAsia="zh-CN"/>
              </w:rPr>
              <w:t>分级管理动态A级或者“优秀”单位资质的，每提供1个</w:t>
            </w:r>
            <w:r>
              <w:rPr>
                <w:rFonts w:hint="eastAsia" w:ascii="宋体" w:hAnsi="宋体" w:cs="宋体"/>
                <w:b w:val="0"/>
                <w:bCs w:val="0"/>
                <w:color w:val="auto"/>
                <w:kern w:val="0"/>
                <w:sz w:val="24"/>
                <w:szCs w:val="24"/>
                <w:highlight w:val="none"/>
                <w:lang w:val="en-US" w:eastAsia="zh-CN"/>
              </w:rPr>
              <w:t>证书或</w:t>
            </w:r>
            <w:r>
              <w:rPr>
                <w:rFonts w:hint="eastAsia" w:ascii="宋体" w:hAnsi="宋体" w:eastAsia="宋体" w:cs="宋体"/>
                <w:b w:val="0"/>
                <w:bCs w:val="0"/>
                <w:color w:val="auto"/>
                <w:kern w:val="0"/>
                <w:sz w:val="24"/>
                <w:szCs w:val="24"/>
                <w:highlight w:val="none"/>
                <w:lang w:val="en-US" w:eastAsia="zh-CN"/>
              </w:rPr>
              <w:t>1</w:t>
            </w:r>
            <w:r>
              <w:rPr>
                <w:rFonts w:hint="eastAsia" w:ascii="宋体" w:hAnsi="宋体" w:cs="宋体"/>
                <w:b w:val="0"/>
                <w:bCs w:val="0"/>
                <w:color w:val="auto"/>
                <w:kern w:val="0"/>
                <w:sz w:val="24"/>
                <w:szCs w:val="24"/>
                <w:highlight w:val="none"/>
                <w:lang w:val="en-US" w:eastAsia="zh-CN"/>
              </w:rPr>
              <w:t>份</w:t>
            </w:r>
            <w:r>
              <w:rPr>
                <w:rFonts w:hint="eastAsia" w:ascii="宋体" w:hAnsi="宋体" w:eastAsia="宋体" w:cs="宋体"/>
                <w:b w:val="0"/>
                <w:bCs w:val="0"/>
                <w:color w:val="auto"/>
                <w:kern w:val="0"/>
                <w:sz w:val="24"/>
                <w:szCs w:val="24"/>
                <w:highlight w:val="none"/>
                <w:lang w:val="en-US" w:eastAsia="zh-CN"/>
              </w:rPr>
              <w:t>有效证明文件得 1 分，本项最高得 3 分。</w:t>
            </w:r>
          </w:p>
          <w:p w14:paraId="3477DBB5">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注:投标文件中提供证书或证明文件并加盖投标人公章，否则不得分。</w:t>
            </w:r>
          </w:p>
        </w:tc>
      </w:tr>
      <w:tr w14:paraId="21758E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639" w:type="dxa"/>
            <w:shd w:val="clear" w:color="auto" w:fill="auto"/>
            <w:noWrap w:val="0"/>
            <w:vAlign w:val="center"/>
          </w:tcPr>
          <w:p w14:paraId="2CFA1F97">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rPr>
              <w:t>4</w:t>
            </w:r>
          </w:p>
        </w:tc>
        <w:tc>
          <w:tcPr>
            <w:tcW w:w="1077" w:type="dxa"/>
            <w:shd w:val="clear" w:color="auto" w:fill="auto"/>
            <w:noWrap w:val="0"/>
            <w:vAlign w:val="center"/>
          </w:tcPr>
          <w:p w14:paraId="3F22F89B">
            <w:pPr>
              <w:keepNext w:val="0"/>
              <w:keepLines w:val="0"/>
              <w:pageBreakBefore w:val="0"/>
              <w:widowControl/>
              <w:kinsoku/>
              <w:wordWrap/>
              <w:overflowPunct/>
              <w:topLinePunct w:val="0"/>
              <w:autoSpaceDE w:val="0"/>
              <w:autoSpaceDN w:val="0"/>
              <w:bidi w:val="0"/>
              <w:spacing w:line="440" w:lineRule="exact"/>
              <w:jc w:val="center"/>
              <w:textAlignment w:val="auto"/>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人员配备</w:t>
            </w:r>
          </w:p>
        </w:tc>
        <w:tc>
          <w:tcPr>
            <w:tcW w:w="674" w:type="dxa"/>
            <w:shd w:val="clear" w:color="auto" w:fill="auto"/>
            <w:noWrap w:val="0"/>
            <w:vAlign w:val="center"/>
          </w:tcPr>
          <w:p w14:paraId="6B6C452D">
            <w:pPr>
              <w:keepNext w:val="0"/>
              <w:keepLines w:val="0"/>
              <w:pageBreakBefore w:val="0"/>
              <w:widowControl/>
              <w:tabs>
                <w:tab w:val="left" w:pos="1200"/>
              </w:tabs>
              <w:kinsoku/>
              <w:wordWrap/>
              <w:overflowPunct/>
              <w:topLinePunct w:val="0"/>
              <w:autoSpaceDE w:val="0"/>
              <w:autoSpaceDN w:val="0"/>
              <w:bidi w:val="0"/>
              <w:spacing w:line="440" w:lineRule="exact"/>
              <w:jc w:val="center"/>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18</w:t>
            </w:r>
          </w:p>
        </w:tc>
        <w:tc>
          <w:tcPr>
            <w:tcW w:w="6653" w:type="dxa"/>
            <w:shd w:val="clear" w:color="auto" w:fill="auto"/>
            <w:noWrap w:val="0"/>
            <w:vAlign w:val="center"/>
          </w:tcPr>
          <w:p w14:paraId="6A386D61">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1.派任本项目项目负责人（9分）：</w:t>
            </w:r>
          </w:p>
          <w:p w14:paraId="49CDB246">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（1）具有本科及以上学历得3分，大专学历得1分；</w:t>
            </w:r>
          </w:p>
          <w:p w14:paraId="2DCE93A4">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（2）持省级餐饮职业经理人岗位资格证书的得2分；</w:t>
            </w:r>
          </w:p>
          <w:p w14:paraId="03360BE0">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（3）持有食品安全管理员培训证书的得2分；</w:t>
            </w:r>
          </w:p>
          <w:p w14:paraId="67F7E947">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（4）持有公共营养师或营养配餐员证书的得2分；</w:t>
            </w:r>
          </w:p>
          <w:p w14:paraId="7A926D45">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2.派任本项目厨师（</w:t>
            </w: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lang w:val="en-US" w:eastAsia="zh-CN"/>
              </w:rPr>
              <w:t>分）：</w:t>
            </w:r>
          </w:p>
          <w:p w14:paraId="12CB116A">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持有高级中式烹调师证书得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分，持有中级中式烹调师证书得3分，本项最高得</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分。</w:t>
            </w:r>
          </w:p>
          <w:p w14:paraId="1F5D7E62">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3.派任本项目点心师（</w:t>
            </w:r>
            <w:r>
              <w:rPr>
                <w:rFonts w:hint="eastAsia" w:ascii="宋体" w:hAnsi="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lang w:val="en-US" w:eastAsia="zh-CN"/>
              </w:rPr>
              <w:t>分）</w:t>
            </w:r>
            <w:r>
              <w:rPr>
                <w:rFonts w:hint="eastAsia" w:ascii="宋体" w:hAnsi="宋体" w:cs="宋体"/>
                <w:b/>
                <w:bCs/>
                <w:color w:val="auto"/>
                <w:kern w:val="0"/>
                <w:sz w:val="24"/>
                <w:szCs w:val="24"/>
                <w:highlight w:val="none"/>
                <w:lang w:val="en-US" w:eastAsia="zh-CN"/>
              </w:rPr>
              <w:t>：</w:t>
            </w:r>
          </w:p>
          <w:p w14:paraId="49314648">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持有高级中式面点师证书得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分，持有中级中式面点师证书得2分，本项最高得</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val="en-US" w:eastAsia="zh-CN"/>
              </w:rPr>
              <w:t>分。</w:t>
            </w:r>
          </w:p>
          <w:p w14:paraId="3C8B1584">
            <w:pPr>
              <w:keepNext w:val="0"/>
              <w:keepLines w:val="0"/>
              <w:pageBreakBefore w:val="0"/>
              <w:widowControl/>
              <w:tabs>
                <w:tab w:val="left" w:pos="1200"/>
              </w:tabs>
              <w:kinsoku/>
              <w:wordWrap/>
              <w:overflowPunct/>
              <w:topLinePunct w:val="0"/>
              <w:autoSpaceDE w:val="0"/>
              <w:autoSpaceDN w:val="0"/>
              <w:bidi w:val="0"/>
              <w:spacing w:line="440" w:lineRule="exac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注：投标文件中提供有效的证书及（202</w:t>
            </w:r>
            <w:r>
              <w:rPr>
                <w:rFonts w:hint="eastAsia" w:ascii="宋体" w:hAnsi="宋体" w:cs="宋体"/>
                <w:b/>
                <w:bCs/>
                <w:color w:val="auto"/>
                <w:kern w:val="0"/>
                <w:sz w:val="24"/>
                <w:szCs w:val="24"/>
                <w:highlight w:val="none"/>
                <w:lang w:val="en-US" w:eastAsia="zh-CN"/>
              </w:rPr>
              <w:t>6</w:t>
            </w:r>
            <w:r>
              <w:rPr>
                <w:rFonts w:hint="eastAsia" w:ascii="宋体" w:hAnsi="宋体" w:eastAsia="宋体" w:cs="宋体"/>
                <w:b/>
                <w:bCs/>
                <w:color w:val="auto"/>
                <w:kern w:val="0"/>
                <w:sz w:val="24"/>
                <w:szCs w:val="24"/>
                <w:highlight w:val="none"/>
                <w:lang w:val="en-US" w:eastAsia="zh-CN"/>
              </w:rPr>
              <w:t>年</w:t>
            </w:r>
            <w:r>
              <w:rPr>
                <w:rFonts w:hint="eastAsia" w:ascii="宋体" w:hAnsi="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lang w:val="en-US" w:eastAsia="zh-CN"/>
              </w:rPr>
              <w:t>月-202</w:t>
            </w:r>
            <w:r>
              <w:rPr>
                <w:rFonts w:hint="eastAsia" w:ascii="宋体" w:hAnsi="宋体" w:cs="宋体"/>
                <w:b/>
                <w:bCs/>
                <w:color w:val="auto"/>
                <w:kern w:val="0"/>
                <w:sz w:val="24"/>
                <w:szCs w:val="24"/>
                <w:highlight w:val="none"/>
                <w:lang w:val="en-US" w:eastAsia="zh-CN"/>
              </w:rPr>
              <w:t>6</w:t>
            </w:r>
            <w:r>
              <w:rPr>
                <w:rFonts w:hint="eastAsia" w:ascii="宋体" w:hAnsi="宋体" w:eastAsia="宋体" w:cs="宋体"/>
                <w:b/>
                <w:bCs/>
                <w:color w:val="auto"/>
                <w:kern w:val="0"/>
                <w:sz w:val="24"/>
                <w:szCs w:val="24"/>
                <w:highlight w:val="none"/>
                <w:lang w:val="en-US" w:eastAsia="zh-CN"/>
              </w:rPr>
              <w:t>年</w:t>
            </w:r>
            <w:r>
              <w:rPr>
                <w:rFonts w:hint="eastAsia" w:ascii="宋体" w:hAnsi="宋体" w:cs="宋体"/>
                <w:b/>
                <w:bCs/>
                <w:color w:val="auto"/>
                <w:kern w:val="0"/>
                <w:sz w:val="24"/>
                <w:szCs w:val="24"/>
                <w:highlight w:val="none"/>
                <w:lang w:val="en-US" w:eastAsia="zh-CN"/>
              </w:rPr>
              <w:t>5</w:t>
            </w:r>
            <w:r>
              <w:rPr>
                <w:rFonts w:hint="eastAsia" w:ascii="宋体" w:hAnsi="宋体" w:eastAsia="宋体" w:cs="宋体"/>
                <w:b/>
                <w:bCs/>
                <w:color w:val="auto"/>
                <w:kern w:val="0"/>
                <w:sz w:val="24"/>
                <w:szCs w:val="24"/>
                <w:highlight w:val="none"/>
                <w:lang w:val="en-US" w:eastAsia="zh-CN"/>
              </w:rPr>
              <w:t>月）</w:t>
            </w:r>
            <w:r>
              <w:rPr>
                <w:rFonts w:hint="eastAsia" w:ascii="宋体" w:hAnsi="宋体" w:cs="宋体"/>
                <w:b/>
                <w:bCs/>
                <w:color w:val="auto"/>
                <w:kern w:val="0"/>
                <w:sz w:val="24"/>
                <w:szCs w:val="24"/>
                <w:highlight w:val="none"/>
                <w:lang w:val="en-US" w:eastAsia="zh-CN"/>
              </w:rPr>
              <w:t>中任意一个月</w:t>
            </w:r>
            <w:r>
              <w:rPr>
                <w:rFonts w:hint="eastAsia" w:ascii="宋体" w:hAnsi="宋体" w:eastAsia="宋体" w:cs="宋体"/>
                <w:b/>
                <w:bCs/>
                <w:color w:val="auto"/>
                <w:kern w:val="0"/>
                <w:sz w:val="24"/>
                <w:szCs w:val="24"/>
                <w:highlight w:val="none"/>
                <w:lang w:val="en-US" w:eastAsia="zh-CN"/>
              </w:rPr>
              <w:t>投标人为上述人员缴纳的社保证明作为证明材料，加盖投标人公章，否则不得分。</w:t>
            </w:r>
          </w:p>
        </w:tc>
      </w:tr>
    </w:tbl>
    <w:p w14:paraId="6CAE62AC">
      <w:pPr>
        <w:spacing w:line="360" w:lineRule="auto"/>
        <w:ind w:firstLine="480" w:firstLineChars="200"/>
        <w:contextualSpacing/>
        <w:rPr>
          <w:rFonts w:ascii="宋体" w:hAnsi="宋体" w:cs="宋体"/>
          <w:bCs/>
          <w:color w:val="auto"/>
          <w:sz w:val="24"/>
          <w:highlight w:val="none"/>
        </w:rPr>
      </w:pPr>
      <w:r>
        <w:rPr>
          <w:rFonts w:hint="eastAsia" w:ascii="宋体" w:hAnsi="宋体" w:cs="宋体"/>
          <w:bCs/>
          <w:color w:val="auto"/>
          <w:sz w:val="24"/>
          <w:highlight w:val="none"/>
        </w:rPr>
        <w:t>注：1.评分细则中要求提供的证明文件及资料等在投标文件中提供并加盖公章，否则不得分。</w:t>
      </w:r>
    </w:p>
    <w:p w14:paraId="52DD5DA1">
      <w:pPr>
        <w:spacing w:line="360" w:lineRule="auto"/>
        <w:ind w:firstLine="480" w:firstLineChars="200"/>
        <w:contextualSpacing/>
        <w:rPr>
          <w:color w:val="auto"/>
          <w:highlight w:val="none"/>
        </w:rPr>
      </w:pPr>
      <w:r>
        <w:rPr>
          <w:rFonts w:hint="eastAsia" w:ascii="宋体" w:hAnsi="宋体" w:cs="宋体"/>
          <w:bCs/>
          <w:color w:val="auto"/>
          <w:sz w:val="24"/>
          <w:highlight w:val="none"/>
        </w:rPr>
        <w:t>2.评审时，未能按以上要求提供相应证明的，不作为评审依据，不得分。</w:t>
      </w:r>
    </w:p>
    <w:p w14:paraId="1E4D28E4">
      <w:pPr>
        <w:pStyle w:val="46"/>
        <w:ind w:firstLine="480"/>
        <w:rPr>
          <w:color w:val="auto"/>
          <w:highlight w:val="none"/>
        </w:rPr>
        <w:sectPr>
          <w:pgSz w:w="11906" w:h="16838"/>
          <w:pgMar w:top="1440" w:right="1800" w:bottom="1440" w:left="1800" w:header="851" w:footer="992" w:gutter="0"/>
          <w:pgNumType w:fmt="decimal"/>
          <w:cols w:space="720" w:num="1"/>
          <w:docGrid w:type="lines" w:linePitch="312" w:charSpace="0"/>
        </w:sectPr>
      </w:pPr>
    </w:p>
    <w:p w14:paraId="3B3AD81F">
      <w:pPr>
        <w:spacing w:line="360" w:lineRule="auto"/>
        <w:jc w:val="center"/>
        <w:outlineLvl w:val="0"/>
        <w:rPr>
          <w:b/>
          <w:color w:val="auto"/>
          <w:sz w:val="36"/>
          <w:szCs w:val="36"/>
          <w:highlight w:val="none"/>
        </w:rPr>
      </w:pPr>
      <w:bookmarkStart w:id="811" w:name="_Toc99301424"/>
      <w:bookmarkStart w:id="812" w:name="_Toc29962"/>
      <w:r>
        <w:rPr>
          <w:b/>
          <w:color w:val="auto"/>
          <w:sz w:val="36"/>
          <w:szCs w:val="36"/>
          <w:highlight w:val="none"/>
        </w:rPr>
        <w:t>第五章   采购需求</w:t>
      </w:r>
      <w:bookmarkEnd w:id="811"/>
      <w:bookmarkEnd w:id="812"/>
    </w:p>
    <w:p w14:paraId="30F3D190">
      <w:pPr>
        <w:keepNext w:val="0"/>
        <w:keepLines w:val="0"/>
        <w:pageBreakBefore w:val="0"/>
        <w:widowControl w:val="0"/>
        <w:spacing w:line="360" w:lineRule="auto"/>
        <w:ind w:firstLine="488" w:firstLineChars="0"/>
        <w:outlineLvl w:val="0"/>
        <w:rPr>
          <w:rFonts w:hint="eastAsia" w:ascii="宋体" w:hAnsi="宋体" w:eastAsia="宋体" w:cs="宋体"/>
          <w:b/>
          <w:bCs/>
          <w:color w:val="auto"/>
          <w:spacing w:val="2"/>
          <w:sz w:val="24"/>
          <w:szCs w:val="24"/>
          <w:highlight w:val="none"/>
          <w:u w:val="none"/>
          <w:lang w:val="en-US" w:eastAsia="zh-CN"/>
        </w:rPr>
      </w:pPr>
      <w:bookmarkStart w:id="813" w:name="_Toc4597"/>
      <w:bookmarkStart w:id="814" w:name="_Toc99301425"/>
      <w:bookmarkStart w:id="815" w:name="_Toc13366"/>
      <w:r>
        <w:rPr>
          <w:rFonts w:hint="eastAsia" w:ascii="宋体" w:hAnsi="宋体" w:eastAsia="宋体" w:cs="宋体"/>
          <w:b/>
          <w:bCs/>
          <w:color w:val="auto"/>
          <w:spacing w:val="2"/>
          <w:sz w:val="24"/>
          <w:szCs w:val="24"/>
          <w:highlight w:val="none"/>
          <w:u w:val="none"/>
          <w:lang w:val="en-US" w:eastAsia="zh-CN"/>
        </w:rPr>
        <w:t>一、采购标的</w:t>
      </w:r>
    </w:p>
    <w:p w14:paraId="310E8F6F">
      <w:pPr>
        <w:keepNext w:val="0"/>
        <w:keepLines w:val="0"/>
        <w:pageBreakBefore w:val="0"/>
        <w:widowControl w:val="0"/>
        <w:spacing w:line="360" w:lineRule="auto"/>
        <w:ind w:firstLine="488"/>
        <w:outlineLvl w:val="9"/>
        <w:rPr>
          <w:rFonts w:hint="eastAsia" w:ascii="宋体" w:hAnsi="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val="en-US" w:eastAsia="zh-CN"/>
        </w:rPr>
        <w:t>1</w:t>
      </w:r>
      <w:r>
        <w:rPr>
          <w:rFonts w:hint="eastAsia" w:ascii="宋体" w:hAnsi="宋体" w:eastAsia="宋体" w:cs="宋体"/>
          <w:color w:val="auto"/>
          <w:spacing w:val="2"/>
          <w:sz w:val="24"/>
          <w:szCs w:val="24"/>
          <w:highlight w:val="none"/>
          <w:u w:val="none"/>
          <w:lang w:eastAsia="zh-CN"/>
        </w:rPr>
        <w:t>.项目内容：本项目是</w:t>
      </w:r>
      <w:r>
        <w:rPr>
          <w:rFonts w:hint="eastAsia" w:ascii="宋体" w:hAnsi="宋体" w:cs="宋体"/>
          <w:color w:val="auto"/>
          <w:spacing w:val="2"/>
          <w:sz w:val="24"/>
          <w:szCs w:val="24"/>
          <w:highlight w:val="none"/>
          <w:u w:val="none"/>
          <w:lang w:eastAsia="zh-CN"/>
        </w:rPr>
        <w:t>常州市新北区一号餐厅管理服务(3年期)，主要在工作日为采购人单位职工提供早餐、午餐及晚餐供餐服务，周六提供早餐、午餐供餐服务。(约800人)</w:t>
      </w:r>
    </w:p>
    <w:p w14:paraId="0550269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val="en-US" w:eastAsia="zh-CN"/>
        </w:rPr>
        <w:t>2</w:t>
      </w:r>
      <w:r>
        <w:rPr>
          <w:rFonts w:hint="eastAsia" w:ascii="宋体" w:hAnsi="宋体" w:eastAsia="宋体" w:cs="宋体"/>
          <w:color w:val="auto"/>
          <w:spacing w:val="2"/>
          <w:sz w:val="24"/>
          <w:szCs w:val="24"/>
          <w:highlight w:val="none"/>
          <w:u w:val="none"/>
          <w:lang w:eastAsia="zh-CN"/>
        </w:rPr>
        <w:t>.项目地点：常州市新北区一号餐厅。</w:t>
      </w:r>
    </w:p>
    <w:p w14:paraId="20A1EB6A">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eastAsia="zh-CN"/>
        </w:rPr>
      </w:pPr>
      <w:r>
        <w:rPr>
          <w:rFonts w:hint="eastAsia" w:ascii="宋体" w:hAnsi="宋体" w:cs="宋体"/>
          <w:color w:val="auto"/>
          <w:spacing w:val="2"/>
          <w:sz w:val="24"/>
          <w:szCs w:val="24"/>
          <w:highlight w:val="none"/>
          <w:u w:val="none"/>
          <w:lang w:val="en-US" w:eastAsia="zh-CN"/>
        </w:rPr>
        <w:t>3</w:t>
      </w:r>
      <w:r>
        <w:rPr>
          <w:rFonts w:hint="eastAsia" w:ascii="宋体" w:hAnsi="宋体" w:eastAsia="宋体" w:cs="宋体"/>
          <w:color w:val="auto"/>
          <w:spacing w:val="2"/>
          <w:sz w:val="24"/>
          <w:szCs w:val="24"/>
          <w:highlight w:val="none"/>
          <w:u w:val="none"/>
          <w:lang w:val="en-US" w:eastAsia="zh-CN"/>
        </w:rPr>
        <w:t>.</w:t>
      </w:r>
      <w:r>
        <w:rPr>
          <w:rFonts w:hint="eastAsia" w:ascii="宋体" w:hAnsi="宋体" w:eastAsia="宋体" w:cs="宋体"/>
          <w:color w:val="auto"/>
          <w:spacing w:val="2"/>
          <w:sz w:val="24"/>
          <w:szCs w:val="24"/>
          <w:highlight w:val="none"/>
          <w:u w:val="none"/>
          <w:lang w:eastAsia="zh-CN"/>
        </w:rPr>
        <w:t>用餐情况：</w:t>
      </w:r>
    </w:p>
    <w:tbl>
      <w:tblPr>
        <w:tblStyle w:val="47"/>
        <w:tblW w:w="5154" w:type="pct"/>
        <w:jc w:val="center"/>
        <w:tblLayout w:type="fixed"/>
        <w:tblCellMar>
          <w:top w:w="0" w:type="dxa"/>
          <w:left w:w="108" w:type="dxa"/>
          <w:bottom w:w="0" w:type="dxa"/>
          <w:right w:w="108" w:type="dxa"/>
        </w:tblCellMar>
      </w:tblPr>
      <w:tblGrid>
        <w:gridCol w:w="1923"/>
        <w:gridCol w:w="901"/>
        <w:gridCol w:w="1215"/>
        <w:gridCol w:w="4745"/>
      </w:tblGrid>
      <w:tr w14:paraId="7D3EAC9D">
        <w:tblPrEx>
          <w:tblCellMar>
            <w:top w:w="0" w:type="dxa"/>
            <w:left w:w="108" w:type="dxa"/>
            <w:bottom w:w="0" w:type="dxa"/>
            <w:right w:w="108" w:type="dxa"/>
          </w:tblCellMar>
        </w:tblPrEx>
        <w:trPr>
          <w:trHeight w:val="926"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61F8919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用餐时间</w:t>
            </w:r>
          </w:p>
          <w:p w14:paraId="6DE634C7">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w:t>
            </w:r>
            <w:r>
              <w:rPr>
                <w:rFonts w:hint="eastAsia" w:ascii="宋体" w:hAnsi="宋体" w:eastAsia="宋体" w:cs="宋体"/>
                <w:color w:val="auto"/>
                <w:spacing w:val="2"/>
                <w:sz w:val="24"/>
                <w:szCs w:val="24"/>
                <w:highlight w:val="none"/>
                <w:u w:val="none"/>
                <w:lang w:val="en-US" w:eastAsia="zh-CN"/>
              </w:rPr>
              <w:t>周一到周五</w:t>
            </w:r>
            <w:r>
              <w:rPr>
                <w:rFonts w:hint="eastAsia" w:ascii="宋体" w:hAnsi="宋体" w:eastAsia="宋体" w:cs="宋体"/>
                <w:color w:val="auto"/>
                <w:spacing w:val="2"/>
                <w:sz w:val="24"/>
                <w:szCs w:val="24"/>
                <w:highlight w:val="none"/>
                <w:u w:val="none"/>
                <w:lang w:eastAsia="zh-CN"/>
              </w:rPr>
              <w:t>）</w:t>
            </w:r>
          </w:p>
        </w:tc>
        <w:tc>
          <w:tcPr>
            <w:tcW w:w="512" w:type="pct"/>
            <w:tcBorders>
              <w:top w:val="single" w:color="auto" w:sz="4" w:space="0"/>
              <w:left w:val="nil"/>
              <w:bottom w:val="single" w:color="auto" w:sz="4" w:space="0"/>
              <w:right w:val="single" w:color="auto" w:sz="4" w:space="0"/>
            </w:tcBorders>
            <w:noWrap/>
            <w:vAlign w:val="center"/>
          </w:tcPr>
          <w:p w14:paraId="2DC70875">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餐别</w:t>
            </w:r>
          </w:p>
        </w:tc>
        <w:tc>
          <w:tcPr>
            <w:tcW w:w="691" w:type="pct"/>
            <w:tcBorders>
              <w:top w:val="single" w:color="auto" w:sz="4" w:space="0"/>
              <w:left w:val="nil"/>
              <w:bottom w:val="single" w:color="auto" w:sz="4" w:space="0"/>
              <w:right w:val="single" w:color="auto" w:sz="4" w:space="0"/>
            </w:tcBorders>
            <w:noWrap/>
            <w:vAlign w:val="center"/>
          </w:tcPr>
          <w:p w14:paraId="507096EB">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用餐人数</w:t>
            </w:r>
          </w:p>
        </w:tc>
        <w:tc>
          <w:tcPr>
            <w:tcW w:w="2701" w:type="pct"/>
            <w:tcBorders>
              <w:top w:val="single" w:color="auto" w:sz="4" w:space="0"/>
              <w:left w:val="nil"/>
              <w:bottom w:val="single" w:color="auto" w:sz="4" w:space="0"/>
              <w:right w:val="single" w:color="auto" w:sz="4" w:space="0"/>
            </w:tcBorders>
            <w:noWrap w:val="0"/>
            <w:vAlign w:val="center"/>
          </w:tcPr>
          <w:p w14:paraId="055275A8">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供应方式（自选式供餐）及品种</w:t>
            </w:r>
          </w:p>
        </w:tc>
      </w:tr>
      <w:tr w14:paraId="0937CA43">
        <w:tblPrEx>
          <w:tblCellMar>
            <w:top w:w="0" w:type="dxa"/>
            <w:left w:w="108" w:type="dxa"/>
            <w:bottom w:w="0" w:type="dxa"/>
            <w:right w:w="108" w:type="dxa"/>
          </w:tblCellMar>
        </w:tblPrEx>
        <w:trPr>
          <w:trHeight w:val="893"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4E56CFF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7:30-8:45</w:t>
            </w:r>
          </w:p>
        </w:tc>
        <w:tc>
          <w:tcPr>
            <w:tcW w:w="512" w:type="pct"/>
            <w:tcBorders>
              <w:top w:val="single" w:color="auto" w:sz="4" w:space="0"/>
              <w:left w:val="single" w:color="auto" w:sz="4" w:space="0"/>
              <w:bottom w:val="single" w:color="auto" w:sz="4" w:space="0"/>
              <w:right w:val="single" w:color="auto" w:sz="4" w:space="0"/>
            </w:tcBorders>
            <w:noWrap/>
            <w:vAlign w:val="center"/>
          </w:tcPr>
          <w:p w14:paraId="3A47BC3D">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早餐</w:t>
            </w:r>
          </w:p>
        </w:tc>
        <w:tc>
          <w:tcPr>
            <w:tcW w:w="691" w:type="pct"/>
            <w:tcBorders>
              <w:top w:val="single" w:color="auto" w:sz="4" w:space="0"/>
              <w:left w:val="single" w:color="auto" w:sz="4" w:space="0"/>
              <w:bottom w:val="single" w:color="auto" w:sz="4" w:space="0"/>
              <w:right w:val="single" w:color="auto" w:sz="4" w:space="0"/>
            </w:tcBorders>
            <w:noWrap/>
            <w:vAlign w:val="center"/>
          </w:tcPr>
          <w:p w14:paraId="3A3C2EDD">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约200人</w:t>
            </w:r>
          </w:p>
        </w:tc>
        <w:tc>
          <w:tcPr>
            <w:tcW w:w="2701" w:type="pct"/>
            <w:tcBorders>
              <w:top w:val="single" w:color="auto" w:sz="4" w:space="0"/>
              <w:left w:val="single" w:color="auto" w:sz="4" w:space="0"/>
              <w:bottom w:val="single" w:color="auto" w:sz="4" w:space="0"/>
              <w:right w:val="single" w:color="auto" w:sz="4" w:space="0"/>
            </w:tcBorders>
            <w:noWrap w:val="0"/>
            <w:vAlign w:val="center"/>
          </w:tcPr>
          <w:p w14:paraId="3816C08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小菜、粥、面食、点心等不少于15个品种。</w:t>
            </w:r>
          </w:p>
        </w:tc>
      </w:tr>
      <w:tr w14:paraId="3F249C0B">
        <w:tblPrEx>
          <w:tblCellMar>
            <w:top w:w="0" w:type="dxa"/>
            <w:left w:w="108" w:type="dxa"/>
            <w:bottom w:w="0" w:type="dxa"/>
            <w:right w:w="108" w:type="dxa"/>
          </w:tblCellMar>
        </w:tblPrEx>
        <w:trPr>
          <w:trHeight w:val="646"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1C2A09CE">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11:30-12:30</w:t>
            </w:r>
          </w:p>
        </w:tc>
        <w:tc>
          <w:tcPr>
            <w:tcW w:w="512" w:type="pct"/>
            <w:tcBorders>
              <w:top w:val="single" w:color="auto" w:sz="4" w:space="0"/>
              <w:left w:val="single" w:color="auto" w:sz="4" w:space="0"/>
              <w:bottom w:val="single" w:color="auto" w:sz="4" w:space="0"/>
              <w:right w:val="single" w:color="auto" w:sz="4" w:space="0"/>
            </w:tcBorders>
            <w:noWrap/>
            <w:vAlign w:val="center"/>
          </w:tcPr>
          <w:p w14:paraId="40558FAF">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午餐</w:t>
            </w:r>
          </w:p>
        </w:tc>
        <w:tc>
          <w:tcPr>
            <w:tcW w:w="691" w:type="pct"/>
            <w:tcBorders>
              <w:top w:val="single" w:color="auto" w:sz="4" w:space="0"/>
              <w:left w:val="single" w:color="auto" w:sz="4" w:space="0"/>
              <w:bottom w:val="single" w:color="auto" w:sz="4" w:space="0"/>
              <w:right w:val="single" w:color="auto" w:sz="4" w:space="0"/>
            </w:tcBorders>
            <w:noWrap/>
            <w:vAlign w:val="center"/>
          </w:tcPr>
          <w:p w14:paraId="36570DB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约800人</w:t>
            </w:r>
          </w:p>
        </w:tc>
        <w:tc>
          <w:tcPr>
            <w:tcW w:w="2701" w:type="pct"/>
            <w:tcBorders>
              <w:top w:val="single" w:color="auto" w:sz="4" w:space="0"/>
              <w:left w:val="single" w:color="auto" w:sz="4" w:space="0"/>
              <w:bottom w:val="single" w:color="auto" w:sz="4" w:space="0"/>
              <w:right w:val="single" w:color="auto" w:sz="4" w:space="0"/>
            </w:tcBorders>
            <w:noWrap w:val="0"/>
            <w:vAlign w:val="center"/>
          </w:tcPr>
          <w:p w14:paraId="08C7231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菜品 10道、饭、面食、小炒、砂锅等。</w:t>
            </w:r>
          </w:p>
        </w:tc>
      </w:tr>
      <w:tr w14:paraId="3384B489">
        <w:tblPrEx>
          <w:tblCellMar>
            <w:top w:w="0" w:type="dxa"/>
            <w:left w:w="108" w:type="dxa"/>
            <w:bottom w:w="0" w:type="dxa"/>
            <w:right w:w="108" w:type="dxa"/>
          </w:tblCellMar>
        </w:tblPrEx>
        <w:trPr>
          <w:trHeight w:val="1030"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0F0A47EA">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default"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17:</w:t>
            </w:r>
            <w:r>
              <w:rPr>
                <w:rFonts w:hint="eastAsia" w:ascii="宋体" w:hAnsi="宋体" w:cs="宋体"/>
                <w:color w:val="auto"/>
                <w:spacing w:val="2"/>
                <w:sz w:val="24"/>
                <w:szCs w:val="24"/>
                <w:highlight w:val="none"/>
                <w:u w:val="none"/>
                <w:lang w:val="en-US" w:eastAsia="zh-CN"/>
              </w:rPr>
              <w:t>00</w:t>
            </w:r>
            <w:r>
              <w:rPr>
                <w:rFonts w:hint="eastAsia" w:ascii="宋体" w:hAnsi="宋体" w:eastAsia="宋体" w:cs="宋体"/>
                <w:color w:val="auto"/>
                <w:spacing w:val="2"/>
                <w:sz w:val="24"/>
                <w:szCs w:val="24"/>
                <w:highlight w:val="none"/>
                <w:u w:val="none"/>
                <w:lang w:val="en-US" w:eastAsia="zh-CN"/>
              </w:rPr>
              <w:t>-18:</w:t>
            </w:r>
            <w:r>
              <w:rPr>
                <w:rFonts w:hint="eastAsia" w:ascii="宋体" w:hAnsi="宋体" w:cs="宋体"/>
                <w:color w:val="auto"/>
                <w:spacing w:val="2"/>
                <w:sz w:val="24"/>
                <w:szCs w:val="24"/>
                <w:highlight w:val="none"/>
                <w:u w:val="none"/>
                <w:lang w:val="en-US" w:eastAsia="zh-CN"/>
              </w:rPr>
              <w:t>00</w:t>
            </w:r>
          </w:p>
        </w:tc>
        <w:tc>
          <w:tcPr>
            <w:tcW w:w="512" w:type="pct"/>
            <w:tcBorders>
              <w:top w:val="single" w:color="auto" w:sz="4" w:space="0"/>
              <w:left w:val="single" w:color="auto" w:sz="4" w:space="0"/>
              <w:bottom w:val="single" w:color="auto" w:sz="4" w:space="0"/>
              <w:right w:val="single" w:color="auto" w:sz="4" w:space="0"/>
            </w:tcBorders>
            <w:noWrap/>
            <w:vAlign w:val="center"/>
          </w:tcPr>
          <w:p w14:paraId="1B17D9B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default"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晚餐</w:t>
            </w:r>
          </w:p>
        </w:tc>
        <w:tc>
          <w:tcPr>
            <w:tcW w:w="691" w:type="pct"/>
            <w:tcBorders>
              <w:top w:val="single" w:color="auto" w:sz="4" w:space="0"/>
              <w:left w:val="single" w:color="auto" w:sz="4" w:space="0"/>
              <w:bottom w:val="single" w:color="auto" w:sz="4" w:space="0"/>
              <w:right w:val="single" w:color="auto" w:sz="4" w:space="0"/>
            </w:tcBorders>
            <w:noWrap/>
            <w:vAlign w:val="center"/>
          </w:tcPr>
          <w:p w14:paraId="1852E1B1">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约300人</w:t>
            </w:r>
          </w:p>
        </w:tc>
        <w:tc>
          <w:tcPr>
            <w:tcW w:w="2701" w:type="pct"/>
            <w:tcBorders>
              <w:top w:val="single" w:color="auto" w:sz="4" w:space="0"/>
              <w:left w:val="single" w:color="auto" w:sz="4" w:space="0"/>
              <w:bottom w:val="single" w:color="auto" w:sz="4" w:space="0"/>
              <w:right w:val="single" w:color="auto" w:sz="4" w:space="0"/>
            </w:tcBorders>
            <w:noWrap w:val="0"/>
            <w:vAlign w:val="center"/>
          </w:tcPr>
          <w:p w14:paraId="368A4818">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菜品</w:t>
            </w:r>
            <w:r>
              <w:rPr>
                <w:rFonts w:hint="eastAsia" w:ascii="宋体" w:hAnsi="宋体" w:cs="宋体"/>
                <w:color w:val="auto"/>
                <w:spacing w:val="2"/>
                <w:sz w:val="24"/>
                <w:szCs w:val="24"/>
                <w:highlight w:val="none"/>
                <w:u w:val="none"/>
                <w:lang w:val="en-US" w:eastAsia="zh-CN"/>
              </w:rPr>
              <w:t>10</w:t>
            </w:r>
            <w:r>
              <w:rPr>
                <w:rFonts w:hint="eastAsia" w:ascii="宋体" w:hAnsi="宋体" w:eastAsia="宋体" w:cs="宋体"/>
                <w:color w:val="auto"/>
                <w:spacing w:val="2"/>
                <w:sz w:val="24"/>
                <w:szCs w:val="24"/>
                <w:highlight w:val="none"/>
                <w:u w:val="none"/>
                <w:lang w:val="en-US" w:eastAsia="zh-CN"/>
              </w:rPr>
              <w:t>道，汤，粥，米饭，辅食（炒饭或者炒面），小炒，砂锅，面档</w:t>
            </w:r>
          </w:p>
        </w:tc>
      </w:tr>
    </w:tbl>
    <w:p w14:paraId="7F564165">
      <w:pPr>
        <w:keepNext w:val="0"/>
        <w:keepLines w:val="0"/>
        <w:pageBreakBefore w:val="0"/>
        <w:widowControl w:val="0"/>
        <w:spacing w:line="360" w:lineRule="auto"/>
        <w:ind w:firstLine="488"/>
        <w:outlineLvl w:val="9"/>
        <w:rPr>
          <w:rFonts w:hint="eastAsia" w:ascii="宋体" w:hAnsi="宋体" w:eastAsia="宋体" w:cs="宋体"/>
          <w:b/>
          <w:bCs/>
          <w:color w:val="auto"/>
          <w:spacing w:val="2"/>
          <w:sz w:val="24"/>
          <w:szCs w:val="24"/>
          <w:highlight w:val="none"/>
          <w:u w:val="none"/>
          <w:lang w:val="en-US" w:eastAsia="zh-CN"/>
        </w:rPr>
      </w:pPr>
    </w:p>
    <w:tbl>
      <w:tblPr>
        <w:tblStyle w:val="47"/>
        <w:tblW w:w="5153" w:type="pct"/>
        <w:jc w:val="center"/>
        <w:tblLayout w:type="fixed"/>
        <w:tblCellMar>
          <w:top w:w="0" w:type="dxa"/>
          <w:left w:w="108" w:type="dxa"/>
          <w:bottom w:w="0" w:type="dxa"/>
          <w:right w:w="108" w:type="dxa"/>
        </w:tblCellMar>
      </w:tblPr>
      <w:tblGrid>
        <w:gridCol w:w="1923"/>
        <w:gridCol w:w="901"/>
        <w:gridCol w:w="1215"/>
        <w:gridCol w:w="4744"/>
      </w:tblGrid>
      <w:tr w14:paraId="46F82681">
        <w:tblPrEx>
          <w:tblCellMar>
            <w:top w:w="0" w:type="dxa"/>
            <w:left w:w="108" w:type="dxa"/>
            <w:bottom w:w="0" w:type="dxa"/>
            <w:right w:w="108" w:type="dxa"/>
          </w:tblCellMar>
        </w:tblPrEx>
        <w:trPr>
          <w:trHeight w:val="926"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30A349E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用餐时间</w:t>
            </w:r>
          </w:p>
          <w:p w14:paraId="1E23F886">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w:t>
            </w:r>
            <w:r>
              <w:rPr>
                <w:rFonts w:hint="eastAsia" w:ascii="宋体" w:hAnsi="宋体" w:cs="宋体"/>
                <w:color w:val="auto"/>
                <w:spacing w:val="2"/>
                <w:sz w:val="24"/>
                <w:szCs w:val="24"/>
                <w:highlight w:val="none"/>
                <w:u w:val="none"/>
                <w:lang w:val="en-US" w:eastAsia="zh-CN"/>
              </w:rPr>
              <w:t>周六</w:t>
            </w:r>
            <w:r>
              <w:rPr>
                <w:rFonts w:hint="eastAsia" w:ascii="宋体" w:hAnsi="宋体" w:eastAsia="宋体" w:cs="宋体"/>
                <w:color w:val="auto"/>
                <w:spacing w:val="2"/>
                <w:sz w:val="24"/>
                <w:szCs w:val="24"/>
                <w:highlight w:val="none"/>
                <w:u w:val="none"/>
                <w:lang w:eastAsia="zh-CN"/>
              </w:rPr>
              <w:t>）</w:t>
            </w:r>
          </w:p>
        </w:tc>
        <w:tc>
          <w:tcPr>
            <w:tcW w:w="512" w:type="pct"/>
            <w:tcBorders>
              <w:top w:val="single" w:color="auto" w:sz="4" w:space="0"/>
              <w:left w:val="nil"/>
              <w:bottom w:val="single" w:color="auto" w:sz="4" w:space="0"/>
              <w:right w:val="single" w:color="auto" w:sz="4" w:space="0"/>
            </w:tcBorders>
            <w:noWrap/>
            <w:vAlign w:val="center"/>
          </w:tcPr>
          <w:p w14:paraId="6EB21BA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餐别</w:t>
            </w:r>
          </w:p>
        </w:tc>
        <w:tc>
          <w:tcPr>
            <w:tcW w:w="691" w:type="pct"/>
            <w:tcBorders>
              <w:top w:val="single" w:color="auto" w:sz="4" w:space="0"/>
              <w:left w:val="nil"/>
              <w:bottom w:val="single" w:color="auto" w:sz="4" w:space="0"/>
              <w:right w:val="single" w:color="auto" w:sz="4" w:space="0"/>
            </w:tcBorders>
            <w:noWrap/>
            <w:vAlign w:val="center"/>
          </w:tcPr>
          <w:p w14:paraId="64403CB9">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用餐人数</w:t>
            </w:r>
          </w:p>
        </w:tc>
        <w:tc>
          <w:tcPr>
            <w:tcW w:w="2700" w:type="pct"/>
            <w:tcBorders>
              <w:top w:val="single" w:color="auto" w:sz="4" w:space="0"/>
              <w:left w:val="nil"/>
              <w:bottom w:val="single" w:color="auto" w:sz="4" w:space="0"/>
              <w:right w:val="single" w:color="auto" w:sz="4" w:space="0"/>
            </w:tcBorders>
            <w:noWrap w:val="0"/>
            <w:vAlign w:val="center"/>
          </w:tcPr>
          <w:p w14:paraId="407762DF">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eastAsia="zh-CN"/>
              </w:rPr>
              <w:t>供应方式（</w:t>
            </w:r>
            <w:r>
              <w:rPr>
                <w:rFonts w:hint="eastAsia" w:ascii="宋体" w:hAnsi="宋体" w:eastAsia="宋体" w:cs="宋体"/>
                <w:color w:val="auto"/>
                <w:spacing w:val="2"/>
                <w:sz w:val="24"/>
                <w:szCs w:val="24"/>
                <w:highlight w:val="none"/>
                <w:u w:val="none"/>
                <w:lang w:val="en-US" w:eastAsia="zh-CN"/>
              </w:rPr>
              <w:t>自选式供餐</w:t>
            </w:r>
            <w:r>
              <w:rPr>
                <w:rFonts w:hint="eastAsia" w:ascii="宋体" w:hAnsi="宋体" w:eastAsia="宋体" w:cs="宋体"/>
                <w:color w:val="auto"/>
                <w:spacing w:val="2"/>
                <w:sz w:val="24"/>
                <w:szCs w:val="24"/>
                <w:highlight w:val="none"/>
                <w:u w:val="none"/>
                <w:lang w:eastAsia="zh-CN"/>
              </w:rPr>
              <w:t>）</w:t>
            </w:r>
            <w:r>
              <w:rPr>
                <w:rFonts w:hint="eastAsia" w:ascii="宋体" w:hAnsi="宋体" w:eastAsia="宋体" w:cs="宋体"/>
                <w:color w:val="auto"/>
                <w:spacing w:val="2"/>
                <w:sz w:val="24"/>
                <w:szCs w:val="24"/>
                <w:highlight w:val="none"/>
                <w:u w:val="none"/>
                <w:lang w:val="en-US" w:eastAsia="zh-CN"/>
              </w:rPr>
              <w:t>及品种</w:t>
            </w:r>
          </w:p>
        </w:tc>
      </w:tr>
      <w:tr w14:paraId="39DF101E">
        <w:tblPrEx>
          <w:tblCellMar>
            <w:top w:w="0" w:type="dxa"/>
            <w:left w:w="108" w:type="dxa"/>
            <w:bottom w:w="0" w:type="dxa"/>
            <w:right w:w="108" w:type="dxa"/>
          </w:tblCellMar>
        </w:tblPrEx>
        <w:trPr>
          <w:trHeight w:val="893"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33B062C1">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val="en-US" w:eastAsia="zh-CN"/>
              </w:rPr>
              <w:t>7:30-8:45</w:t>
            </w:r>
          </w:p>
        </w:tc>
        <w:tc>
          <w:tcPr>
            <w:tcW w:w="512" w:type="pct"/>
            <w:tcBorders>
              <w:top w:val="single" w:color="auto" w:sz="4" w:space="0"/>
              <w:left w:val="single" w:color="auto" w:sz="4" w:space="0"/>
              <w:bottom w:val="single" w:color="auto" w:sz="4" w:space="0"/>
              <w:right w:val="single" w:color="auto" w:sz="4" w:space="0"/>
            </w:tcBorders>
            <w:noWrap/>
            <w:vAlign w:val="center"/>
          </w:tcPr>
          <w:p w14:paraId="30970137">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val="en-US" w:eastAsia="zh-CN"/>
              </w:rPr>
              <w:t>早餐</w:t>
            </w:r>
          </w:p>
        </w:tc>
        <w:tc>
          <w:tcPr>
            <w:tcW w:w="691" w:type="pct"/>
            <w:tcBorders>
              <w:top w:val="single" w:color="auto" w:sz="4" w:space="0"/>
              <w:left w:val="single" w:color="auto" w:sz="4" w:space="0"/>
              <w:bottom w:val="single" w:color="auto" w:sz="4" w:space="0"/>
              <w:right w:val="single" w:color="auto" w:sz="4" w:space="0"/>
            </w:tcBorders>
            <w:noWrap/>
            <w:vAlign w:val="center"/>
          </w:tcPr>
          <w:p w14:paraId="44082ED3">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约</w:t>
            </w:r>
            <w:r>
              <w:rPr>
                <w:rFonts w:hint="eastAsia" w:ascii="宋体" w:hAnsi="宋体" w:cs="宋体"/>
                <w:color w:val="auto"/>
                <w:spacing w:val="2"/>
                <w:sz w:val="24"/>
                <w:szCs w:val="24"/>
                <w:highlight w:val="none"/>
                <w:u w:val="none"/>
                <w:lang w:val="en-US" w:eastAsia="zh-CN"/>
              </w:rPr>
              <w:t>60</w:t>
            </w:r>
            <w:r>
              <w:rPr>
                <w:rFonts w:hint="eastAsia" w:ascii="宋体" w:hAnsi="宋体" w:eastAsia="宋体" w:cs="宋体"/>
                <w:color w:val="auto"/>
                <w:spacing w:val="2"/>
                <w:sz w:val="24"/>
                <w:szCs w:val="24"/>
                <w:highlight w:val="none"/>
                <w:u w:val="none"/>
                <w:lang w:val="en-US" w:eastAsia="zh-CN"/>
              </w:rPr>
              <w:t>人</w:t>
            </w:r>
          </w:p>
        </w:tc>
        <w:tc>
          <w:tcPr>
            <w:tcW w:w="2700" w:type="pct"/>
            <w:tcBorders>
              <w:top w:val="single" w:color="auto" w:sz="4" w:space="0"/>
              <w:left w:val="single" w:color="auto" w:sz="4" w:space="0"/>
              <w:bottom w:val="single" w:color="auto" w:sz="4" w:space="0"/>
              <w:right w:val="single" w:color="auto" w:sz="4" w:space="0"/>
            </w:tcBorders>
            <w:noWrap w:val="0"/>
            <w:vAlign w:val="center"/>
          </w:tcPr>
          <w:p w14:paraId="10E30988">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小菜、粥、面食、点心等不少于15个品种。</w:t>
            </w:r>
          </w:p>
        </w:tc>
      </w:tr>
      <w:tr w14:paraId="08AA5DFE">
        <w:tblPrEx>
          <w:tblCellMar>
            <w:top w:w="0" w:type="dxa"/>
            <w:left w:w="108" w:type="dxa"/>
            <w:bottom w:w="0" w:type="dxa"/>
            <w:right w:w="108" w:type="dxa"/>
          </w:tblCellMar>
        </w:tblPrEx>
        <w:trPr>
          <w:trHeight w:val="992" w:hRule="exact"/>
          <w:jc w:val="center"/>
        </w:trPr>
        <w:tc>
          <w:tcPr>
            <w:tcW w:w="1094" w:type="pct"/>
            <w:tcBorders>
              <w:top w:val="single" w:color="auto" w:sz="4" w:space="0"/>
              <w:left w:val="single" w:color="auto" w:sz="4" w:space="0"/>
              <w:bottom w:val="single" w:color="auto" w:sz="4" w:space="0"/>
              <w:right w:val="single" w:color="auto" w:sz="4" w:space="0"/>
            </w:tcBorders>
            <w:noWrap/>
            <w:vAlign w:val="center"/>
          </w:tcPr>
          <w:p w14:paraId="1C2F6F88">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val="en-US" w:eastAsia="zh-CN"/>
              </w:rPr>
              <w:t>11:30-12:30</w:t>
            </w:r>
          </w:p>
        </w:tc>
        <w:tc>
          <w:tcPr>
            <w:tcW w:w="512" w:type="pct"/>
            <w:tcBorders>
              <w:top w:val="single" w:color="auto" w:sz="4" w:space="0"/>
              <w:left w:val="single" w:color="auto" w:sz="4" w:space="0"/>
              <w:bottom w:val="single" w:color="auto" w:sz="4" w:space="0"/>
              <w:right w:val="single" w:color="auto" w:sz="4" w:space="0"/>
            </w:tcBorders>
            <w:noWrap/>
            <w:vAlign w:val="center"/>
          </w:tcPr>
          <w:p w14:paraId="78BDFEF2">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eastAsia="zh-CN"/>
              </w:rPr>
            </w:pPr>
            <w:r>
              <w:rPr>
                <w:rFonts w:hint="eastAsia" w:ascii="宋体" w:hAnsi="宋体" w:eastAsia="宋体" w:cs="宋体"/>
                <w:color w:val="auto"/>
                <w:spacing w:val="2"/>
                <w:sz w:val="24"/>
                <w:szCs w:val="24"/>
                <w:highlight w:val="none"/>
                <w:u w:val="none"/>
                <w:lang w:val="en-US" w:eastAsia="zh-CN"/>
              </w:rPr>
              <w:t>午餐</w:t>
            </w:r>
          </w:p>
        </w:tc>
        <w:tc>
          <w:tcPr>
            <w:tcW w:w="691" w:type="pct"/>
            <w:tcBorders>
              <w:top w:val="single" w:color="auto" w:sz="4" w:space="0"/>
              <w:left w:val="single" w:color="auto" w:sz="4" w:space="0"/>
              <w:bottom w:val="single" w:color="auto" w:sz="4" w:space="0"/>
              <w:right w:val="single" w:color="auto" w:sz="4" w:space="0"/>
            </w:tcBorders>
            <w:noWrap/>
            <w:vAlign w:val="center"/>
          </w:tcPr>
          <w:p w14:paraId="7527475C">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约</w:t>
            </w:r>
            <w:r>
              <w:rPr>
                <w:rFonts w:hint="eastAsia" w:ascii="宋体" w:hAnsi="宋体" w:cs="宋体"/>
                <w:color w:val="auto"/>
                <w:spacing w:val="2"/>
                <w:sz w:val="24"/>
                <w:szCs w:val="24"/>
                <w:highlight w:val="none"/>
                <w:u w:val="none"/>
                <w:lang w:val="en-US" w:eastAsia="zh-CN"/>
              </w:rPr>
              <w:t xml:space="preserve"> 150</w:t>
            </w:r>
            <w:r>
              <w:rPr>
                <w:rFonts w:hint="eastAsia" w:ascii="宋体" w:hAnsi="宋体" w:eastAsia="宋体" w:cs="宋体"/>
                <w:color w:val="auto"/>
                <w:spacing w:val="2"/>
                <w:sz w:val="24"/>
                <w:szCs w:val="24"/>
                <w:highlight w:val="none"/>
                <w:u w:val="none"/>
                <w:lang w:val="en-US" w:eastAsia="zh-CN"/>
              </w:rPr>
              <w:t>人</w:t>
            </w:r>
          </w:p>
        </w:tc>
        <w:tc>
          <w:tcPr>
            <w:tcW w:w="2700" w:type="pct"/>
            <w:tcBorders>
              <w:top w:val="single" w:color="auto" w:sz="4" w:space="0"/>
              <w:left w:val="single" w:color="auto" w:sz="4" w:space="0"/>
              <w:bottom w:val="single" w:color="auto" w:sz="4" w:space="0"/>
              <w:right w:val="single" w:color="auto" w:sz="4" w:space="0"/>
            </w:tcBorders>
            <w:noWrap w:val="0"/>
            <w:vAlign w:val="center"/>
          </w:tcPr>
          <w:p w14:paraId="23914250">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菜品 10道、饭、面食、小炒、砂锅等。</w:t>
            </w:r>
          </w:p>
        </w:tc>
      </w:tr>
    </w:tbl>
    <w:p w14:paraId="08B135A9">
      <w:pPr>
        <w:keepNext w:val="0"/>
        <w:keepLines w:val="0"/>
        <w:pageBreakBefore w:val="0"/>
        <w:widowControl w:val="0"/>
        <w:spacing w:line="360" w:lineRule="auto"/>
        <w:ind w:firstLine="488" w:firstLineChars="0"/>
        <w:outlineLvl w:val="0"/>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二、商务要求</w:t>
      </w:r>
    </w:p>
    <w:p w14:paraId="7178BEB1">
      <w:pPr>
        <w:keepNext w:val="0"/>
        <w:keepLines w:val="0"/>
        <w:pageBreakBefore w:val="0"/>
        <w:widowControl w:val="0"/>
        <w:spacing w:line="360" w:lineRule="auto"/>
        <w:ind w:firstLine="488" w:firstLineChars="0"/>
        <w:outlineLvl w:val="1"/>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1.服务期限</w:t>
      </w:r>
    </w:p>
    <w:p w14:paraId="4E6B1B9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outlineLvl w:val="9"/>
        <w:rPr>
          <w:rFonts w:hint="eastAsia" w:ascii="宋体" w:hAnsi="宋体" w:cs="宋体"/>
          <w:color w:val="auto"/>
          <w:sz w:val="24"/>
          <w:highlight w:val="none"/>
          <w:u w:val="single"/>
          <w:lang w:eastAsia="zh-CN"/>
        </w:rPr>
      </w:pPr>
      <w:r>
        <w:rPr>
          <w:rFonts w:hint="eastAsia" w:ascii="宋体" w:hAnsi="宋体" w:cs="宋体"/>
          <w:color w:val="auto"/>
          <w:sz w:val="24"/>
          <w:highlight w:val="none"/>
          <w:u w:val="none"/>
          <w:lang w:eastAsia="zh-CN"/>
        </w:rPr>
        <w:t>暂定三年，合同一年一签。其中前三个月为试用期，试用期满须经采购人考核，考核不合格，采购人可以解除合同。每年合同期满经采购人考核合格后</w:t>
      </w:r>
      <w:r>
        <w:rPr>
          <w:rFonts w:hint="eastAsia" w:ascii="宋体" w:hAnsi="宋体" w:cs="宋体"/>
          <w:color w:val="auto"/>
          <w:sz w:val="24"/>
          <w:highlight w:val="none"/>
          <w:u w:val="none"/>
          <w:lang w:val="en-US" w:eastAsia="zh-CN"/>
        </w:rPr>
        <w:t>可</w:t>
      </w:r>
      <w:r>
        <w:rPr>
          <w:rFonts w:hint="eastAsia" w:ascii="宋体" w:hAnsi="宋体" w:cs="宋体"/>
          <w:color w:val="auto"/>
          <w:sz w:val="24"/>
          <w:highlight w:val="none"/>
          <w:u w:val="none"/>
          <w:lang w:eastAsia="zh-CN"/>
        </w:rPr>
        <w:t>续签下一年度合同。</w:t>
      </w:r>
    </w:p>
    <w:p w14:paraId="68EFC27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1"/>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2.付款方式</w:t>
      </w:r>
    </w:p>
    <w:p w14:paraId="36EA2B6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2.1</w:t>
      </w:r>
      <w:r>
        <w:rPr>
          <w:rFonts w:hint="eastAsia" w:ascii="宋体" w:hAnsi="宋体" w:eastAsia="宋体" w:cs="宋体"/>
          <w:color w:val="auto"/>
          <w:spacing w:val="2"/>
          <w:sz w:val="24"/>
          <w:szCs w:val="24"/>
          <w:highlight w:val="none"/>
          <w:u w:val="none"/>
          <w:lang w:val="en-US" w:eastAsia="zh-CN"/>
        </w:rPr>
        <w:t>按月度付款。</w:t>
      </w:r>
    </w:p>
    <w:p w14:paraId="2D4E00B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2.2</w:t>
      </w:r>
      <w:r>
        <w:rPr>
          <w:rFonts w:hint="eastAsia" w:ascii="宋体" w:hAnsi="宋体" w:eastAsia="宋体" w:cs="宋体"/>
          <w:color w:val="auto"/>
          <w:spacing w:val="2"/>
          <w:sz w:val="24"/>
          <w:szCs w:val="24"/>
          <w:highlight w:val="none"/>
          <w:u w:val="none"/>
          <w:lang w:val="en-US" w:eastAsia="zh-CN"/>
        </w:rPr>
        <w:t>因</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特别要求所产生的加班费不包含在本次总价内，由</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按照以下方式另行按实结算：</w:t>
      </w:r>
    </w:p>
    <w:p w14:paraId="026E113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以最低工资标准作为基数，每月21.75个工作日，按国家相关规定的工资倍数计算，加班时间≥4小时即按一天计算加班费用，加班时间＜4小时的，按实际加班时间计算加班费用。</w:t>
      </w:r>
    </w:p>
    <w:p w14:paraId="5FDCD604">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三、岗位配置及人员要求</w:t>
      </w:r>
    </w:p>
    <w:tbl>
      <w:tblPr>
        <w:tblStyle w:val="47"/>
        <w:tblW w:w="5038" w:type="pct"/>
        <w:tblInd w:w="0" w:type="dxa"/>
        <w:tblLayout w:type="fixed"/>
        <w:tblCellMar>
          <w:top w:w="0" w:type="dxa"/>
          <w:left w:w="108" w:type="dxa"/>
          <w:bottom w:w="0" w:type="dxa"/>
          <w:right w:w="108" w:type="dxa"/>
        </w:tblCellMar>
      </w:tblPr>
      <w:tblGrid>
        <w:gridCol w:w="745"/>
        <w:gridCol w:w="1680"/>
        <w:gridCol w:w="705"/>
        <w:gridCol w:w="5457"/>
      </w:tblGrid>
      <w:tr w14:paraId="2E2615F6">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7A23208F">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序号</w:t>
            </w:r>
          </w:p>
        </w:tc>
        <w:tc>
          <w:tcPr>
            <w:tcW w:w="978" w:type="pct"/>
            <w:tcBorders>
              <w:top w:val="single" w:color="auto" w:sz="4" w:space="0"/>
              <w:left w:val="nil"/>
              <w:bottom w:val="single" w:color="auto" w:sz="4" w:space="0"/>
              <w:right w:val="single" w:color="auto" w:sz="4" w:space="0"/>
            </w:tcBorders>
            <w:noWrap/>
            <w:vAlign w:val="center"/>
          </w:tcPr>
          <w:p w14:paraId="57272748">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岗位</w:t>
            </w:r>
          </w:p>
        </w:tc>
        <w:tc>
          <w:tcPr>
            <w:tcW w:w="410" w:type="pct"/>
            <w:tcBorders>
              <w:top w:val="single" w:color="auto" w:sz="4" w:space="0"/>
              <w:left w:val="nil"/>
              <w:bottom w:val="single" w:color="auto" w:sz="4" w:space="0"/>
              <w:right w:val="single" w:color="auto" w:sz="4" w:space="0"/>
            </w:tcBorders>
            <w:noWrap/>
            <w:vAlign w:val="center"/>
          </w:tcPr>
          <w:p w14:paraId="3FBF5AB0">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人数</w:t>
            </w:r>
          </w:p>
        </w:tc>
        <w:tc>
          <w:tcPr>
            <w:tcW w:w="3178" w:type="pct"/>
            <w:tcBorders>
              <w:top w:val="single" w:color="auto" w:sz="4" w:space="0"/>
              <w:left w:val="nil"/>
              <w:bottom w:val="single" w:color="auto" w:sz="4" w:space="0"/>
              <w:right w:val="single" w:color="auto" w:sz="4" w:space="0"/>
            </w:tcBorders>
            <w:noWrap w:val="0"/>
            <w:vAlign w:val="center"/>
          </w:tcPr>
          <w:p w14:paraId="2D6FB365">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人员要求</w:t>
            </w:r>
          </w:p>
        </w:tc>
      </w:tr>
      <w:tr w14:paraId="44117A9C">
        <w:tblPrEx>
          <w:tblCellMar>
            <w:top w:w="0" w:type="dxa"/>
            <w:left w:w="108" w:type="dxa"/>
            <w:bottom w:w="0" w:type="dxa"/>
            <w:right w:w="108" w:type="dxa"/>
          </w:tblCellMar>
        </w:tblPrEx>
        <w:tc>
          <w:tcPr>
            <w:tcW w:w="433" w:type="pct"/>
            <w:tcBorders>
              <w:top w:val="nil"/>
              <w:left w:val="single" w:color="auto" w:sz="4" w:space="0"/>
              <w:bottom w:val="single" w:color="auto" w:sz="4" w:space="0"/>
              <w:right w:val="single" w:color="auto" w:sz="4" w:space="0"/>
            </w:tcBorders>
            <w:noWrap/>
            <w:vAlign w:val="center"/>
          </w:tcPr>
          <w:p w14:paraId="09712195">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978" w:type="pct"/>
            <w:tcBorders>
              <w:top w:val="nil"/>
              <w:left w:val="nil"/>
              <w:bottom w:val="single" w:color="auto" w:sz="4" w:space="0"/>
              <w:right w:val="single" w:color="auto" w:sz="4" w:space="0"/>
            </w:tcBorders>
            <w:noWrap/>
            <w:vAlign w:val="center"/>
          </w:tcPr>
          <w:p w14:paraId="140E2E48">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项目负责人</w:t>
            </w:r>
          </w:p>
        </w:tc>
        <w:tc>
          <w:tcPr>
            <w:tcW w:w="410" w:type="pct"/>
            <w:tcBorders>
              <w:top w:val="nil"/>
              <w:left w:val="nil"/>
              <w:bottom w:val="single" w:color="auto" w:sz="4" w:space="0"/>
              <w:right w:val="single" w:color="auto" w:sz="4" w:space="0"/>
            </w:tcBorders>
            <w:noWrap/>
            <w:vAlign w:val="center"/>
          </w:tcPr>
          <w:p w14:paraId="04563516">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p>
        </w:tc>
        <w:tc>
          <w:tcPr>
            <w:tcW w:w="3178" w:type="pct"/>
            <w:tcBorders>
              <w:top w:val="nil"/>
              <w:left w:val="nil"/>
              <w:bottom w:val="single" w:color="auto" w:sz="4" w:space="0"/>
              <w:right w:val="single" w:color="auto" w:sz="4" w:space="0"/>
            </w:tcBorders>
            <w:noWrap w:val="0"/>
            <w:vAlign w:val="center"/>
          </w:tcPr>
          <w:p w14:paraId="0F87585E">
            <w:pPr>
              <w:keepNext w:val="0"/>
              <w:keepLines w:val="0"/>
              <w:pageBreakBefore w:val="0"/>
              <w:widowControl/>
              <w:kinsoku/>
              <w:wordWrap/>
              <w:overflowPunct/>
              <w:topLinePunct w:val="0"/>
              <w:autoSpaceDE/>
              <w:autoSpaceDN/>
              <w:bidi w:val="0"/>
              <w:adjustRightInd w:val="0"/>
              <w:snapToGrid w:val="0"/>
              <w:spacing w:line="360" w:lineRule="exact"/>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职业经理人，</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周岁以下，有10年以上相应岗位工作经验。</w:t>
            </w:r>
          </w:p>
        </w:tc>
      </w:tr>
      <w:tr w14:paraId="0C19577D">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5C944128">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p>
        </w:tc>
        <w:tc>
          <w:tcPr>
            <w:tcW w:w="978" w:type="pct"/>
            <w:tcBorders>
              <w:top w:val="single" w:color="auto" w:sz="4" w:space="0"/>
              <w:left w:val="nil"/>
              <w:bottom w:val="single" w:color="auto" w:sz="4" w:space="0"/>
              <w:right w:val="single" w:color="auto" w:sz="4" w:space="0"/>
            </w:tcBorders>
            <w:noWrap/>
            <w:vAlign w:val="center"/>
          </w:tcPr>
          <w:p w14:paraId="3766CAD3">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厨师长</w:t>
            </w:r>
          </w:p>
        </w:tc>
        <w:tc>
          <w:tcPr>
            <w:tcW w:w="410" w:type="pct"/>
            <w:tcBorders>
              <w:top w:val="single" w:color="auto" w:sz="4" w:space="0"/>
              <w:left w:val="nil"/>
              <w:bottom w:val="single" w:color="auto" w:sz="4" w:space="0"/>
              <w:right w:val="single" w:color="auto" w:sz="4" w:space="0"/>
            </w:tcBorders>
            <w:noWrap/>
            <w:vAlign w:val="center"/>
          </w:tcPr>
          <w:p w14:paraId="24FE227E">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p>
        </w:tc>
        <w:tc>
          <w:tcPr>
            <w:tcW w:w="3178" w:type="pct"/>
            <w:tcBorders>
              <w:top w:val="single" w:color="auto" w:sz="4" w:space="0"/>
              <w:left w:val="nil"/>
              <w:bottom w:val="single" w:color="auto" w:sz="4" w:space="0"/>
              <w:right w:val="single" w:color="auto" w:sz="4" w:space="0"/>
            </w:tcBorders>
            <w:noWrap w:val="0"/>
            <w:vAlign w:val="center"/>
          </w:tcPr>
          <w:p w14:paraId="2FC69F80">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高级厨师，</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周岁以下，有5年以上相应岗位工作经验，有相关资格证书，技术过硬</w:t>
            </w:r>
            <w:r>
              <w:rPr>
                <w:rFonts w:hint="eastAsia" w:ascii="宋体" w:hAnsi="宋体" w:eastAsia="宋体" w:cs="宋体"/>
                <w:color w:val="auto"/>
                <w:sz w:val="24"/>
                <w:szCs w:val="24"/>
                <w:highlight w:val="none"/>
                <w:lang w:eastAsia="zh-CN"/>
              </w:rPr>
              <w:t>。</w:t>
            </w:r>
          </w:p>
        </w:tc>
      </w:tr>
      <w:tr w14:paraId="452886C2">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0F606EB7">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c>
          <w:tcPr>
            <w:tcW w:w="978" w:type="pct"/>
            <w:tcBorders>
              <w:top w:val="single" w:color="auto" w:sz="4" w:space="0"/>
              <w:left w:val="nil"/>
              <w:bottom w:val="single" w:color="auto" w:sz="4" w:space="0"/>
              <w:right w:val="single" w:color="auto" w:sz="4" w:space="0"/>
            </w:tcBorders>
            <w:noWrap/>
            <w:vAlign w:val="center"/>
          </w:tcPr>
          <w:p w14:paraId="7EB7C94F">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大灶厨师</w:t>
            </w:r>
          </w:p>
        </w:tc>
        <w:tc>
          <w:tcPr>
            <w:tcW w:w="410" w:type="pct"/>
            <w:tcBorders>
              <w:top w:val="single" w:color="auto" w:sz="4" w:space="0"/>
              <w:left w:val="nil"/>
              <w:bottom w:val="single" w:color="auto" w:sz="4" w:space="0"/>
              <w:right w:val="single" w:color="auto" w:sz="4" w:space="0"/>
            </w:tcBorders>
            <w:noWrap/>
            <w:vAlign w:val="center"/>
          </w:tcPr>
          <w:p w14:paraId="2742D707">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bidi="ar"/>
              </w:rPr>
              <w:t>3</w:t>
            </w:r>
          </w:p>
        </w:tc>
        <w:tc>
          <w:tcPr>
            <w:tcW w:w="3178" w:type="pct"/>
            <w:tcBorders>
              <w:top w:val="single" w:color="auto" w:sz="4" w:space="0"/>
              <w:left w:val="nil"/>
              <w:bottom w:val="single" w:color="auto" w:sz="4" w:space="0"/>
              <w:right w:val="single" w:color="auto" w:sz="4" w:space="0"/>
            </w:tcBorders>
            <w:noWrap w:val="0"/>
            <w:vAlign w:val="center"/>
          </w:tcPr>
          <w:p w14:paraId="6214556E">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等级厨师，</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周岁以下，有3年以上相应岗位工作经验，有相关资格证书，技术过硬</w:t>
            </w:r>
            <w:r>
              <w:rPr>
                <w:rFonts w:hint="eastAsia" w:ascii="宋体" w:hAnsi="宋体" w:eastAsia="宋体" w:cs="宋体"/>
                <w:color w:val="auto"/>
                <w:kern w:val="0"/>
                <w:sz w:val="24"/>
                <w:szCs w:val="24"/>
                <w:highlight w:val="none"/>
                <w:lang w:eastAsia="zh-CN"/>
              </w:rPr>
              <w:t>。</w:t>
            </w:r>
          </w:p>
        </w:tc>
      </w:tr>
      <w:tr w14:paraId="2405AFB6">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0C1C4E13">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4</w:t>
            </w:r>
          </w:p>
        </w:tc>
        <w:tc>
          <w:tcPr>
            <w:tcW w:w="978" w:type="pct"/>
            <w:tcBorders>
              <w:top w:val="single" w:color="auto" w:sz="4" w:space="0"/>
              <w:left w:val="nil"/>
              <w:bottom w:val="single" w:color="auto" w:sz="4" w:space="0"/>
              <w:right w:val="single" w:color="auto" w:sz="4" w:space="0"/>
            </w:tcBorders>
            <w:noWrap/>
            <w:vAlign w:val="center"/>
          </w:tcPr>
          <w:p w14:paraId="60F0BDA3">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蒸锅厨师</w:t>
            </w:r>
          </w:p>
        </w:tc>
        <w:tc>
          <w:tcPr>
            <w:tcW w:w="410" w:type="pct"/>
            <w:tcBorders>
              <w:top w:val="single" w:color="auto" w:sz="4" w:space="0"/>
              <w:left w:val="nil"/>
              <w:bottom w:val="single" w:color="auto" w:sz="4" w:space="0"/>
              <w:right w:val="single" w:color="auto" w:sz="4" w:space="0"/>
            </w:tcBorders>
            <w:noWrap/>
            <w:vAlign w:val="center"/>
          </w:tcPr>
          <w:p w14:paraId="64F04766">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p>
        </w:tc>
        <w:tc>
          <w:tcPr>
            <w:tcW w:w="3178" w:type="pct"/>
            <w:tcBorders>
              <w:top w:val="single" w:color="auto" w:sz="4" w:space="0"/>
              <w:left w:val="nil"/>
              <w:bottom w:val="single" w:color="auto" w:sz="4" w:space="0"/>
              <w:right w:val="single" w:color="auto" w:sz="4" w:space="0"/>
            </w:tcBorders>
            <w:noWrap w:val="0"/>
            <w:vAlign w:val="center"/>
          </w:tcPr>
          <w:p w14:paraId="0F5D495A">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等级厨师，</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0周岁以下，有3年以上相应岗位工作经验，有相关资格证书，技术过硬</w:t>
            </w:r>
            <w:r>
              <w:rPr>
                <w:rFonts w:hint="eastAsia" w:ascii="宋体" w:hAnsi="宋体" w:eastAsia="宋体" w:cs="宋体"/>
                <w:color w:val="auto"/>
                <w:kern w:val="0"/>
                <w:sz w:val="24"/>
                <w:szCs w:val="24"/>
                <w:highlight w:val="none"/>
                <w:lang w:eastAsia="zh-CN"/>
              </w:rPr>
              <w:t>。</w:t>
            </w:r>
          </w:p>
        </w:tc>
      </w:tr>
      <w:tr w14:paraId="6F1940FB">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488E7E56">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5</w:t>
            </w:r>
          </w:p>
        </w:tc>
        <w:tc>
          <w:tcPr>
            <w:tcW w:w="978" w:type="pct"/>
            <w:tcBorders>
              <w:top w:val="single" w:color="auto" w:sz="4" w:space="0"/>
              <w:left w:val="nil"/>
              <w:bottom w:val="single" w:color="auto" w:sz="4" w:space="0"/>
              <w:right w:val="single" w:color="auto" w:sz="4" w:space="0"/>
            </w:tcBorders>
            <w:noWrap/>
            <w:vAlign w:val="center"/>
          </w:tcPr>
          <w:p w14:paraId="2B0C106F">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切配厨师</w:t>
            </w:r>
          </w:p>
        </w:tc>
        <w:tc>
          <w:tcPr>
            <w:tcW w:w="410" w:type="pct"/>
            <w:tcBorders>
              <w:top w:val="single" w:color="auto" w:sz="4" w:space="0"/>
              <w:left w:val="nil"/>
              <w:bottom w:val="single" w:color="auto" w:sz="4" w:space="0"/>
              <w:right w:val="single" w:color="auto" w:sz="4" w:space="0"/>
            </w:tcBorders>
            <w:noWrap/>
            <w:vAlign w:val="center"/>
          </w:tcPr>
          <w:p w14:paraId="4DDCFA5F">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p>
        </w:tc>
        <w:tc>
          <w:tcPr>
            <w:tcW w:w="3178" w:type="pct"/>
            <w:tcBorders>
              <w:top w:val="single" w:color="auto" w:sz="4" w:space="0"/>
              <w:left w:val="nil"/>
              <w:bottom w:val="single" w:color="auto" w:sz="4" w:space="0"/>
              <w:right w:val="single" w:color="auto" w:sz="4" w:space="0"/>
            </w:tcBorders>
            <w:noWrap w:val="0"/>
            <w:vAlign w:val="center"/>
          </w:tcPr>
          <w:p w14:paraId="6FE32709">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等级</w:t>
            </w:r>
            <w:r>
              <w:rPr>
                <w:rFonts w:hint="eastAsia" w:ascii="宋体" w:hAnsi="宋体" w:eastAsia="宋体" w:cs="宋体"/>
                <w:color w:val="auto"/>
                <w:kern w:val="0"/>
                <w:sz w:val="24"/>
                <w:szCs w:val="24"/>
                <w:highlight w:val="none"/>
                <w:lang w:val="en-US" w:eastAsia="zh-CN"/>
              </w:rPr>
              <w:t>厨</w:t>
            </w:r>
            <w:r>
              <w:rPr>
                <w:rFonts w:hint="eastAsia" w:ascii="宋体" w:hAnsi="宋体" w:eastAsia="宋体" w:cs="宋体"/>
                <w:color w:val="auto"/>
                <w:kern w:val="0"/>
                <w:sz w:val="24"/>
                <w:szCs w:val="24"/>
                <w:highlight w:val="none"/>
              </w:rPr>
              <w:t>师，</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0周岁以下，有3年以上相应岗位工作经验，有相关资格证书，技术过硬</w:t>
            </w:r>
            <w:r>
              <w:rPr>
                <w:rFonts w:hint="eastAsia" w:ascii="宋体" w:hAnsi="宋体" w:eastAsia="宋体" w:cs="宋体"/>
                <w:color w:val="auto"/>
                <w:sz w:val="24"/>
                <w:szCs w:val="24"/>
                <w:highlight w:val="none"/>
                <w:lang w:eastAsia="zh-CN"/>
              </w:rPr>
              <w:t>。</w:t>
            </w:r>
          </w:p>
        </w:tc>
      </w:tr>
      <w:tr w14:paraId="018A82D0">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049CE26C">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w:t>
            </w:r>
          </w:p>
        </w:tc>
        <w:tc>
          <w:tcPr>
            <w:tcW w:w="978" w:type="pct"/>
            <w:tcBorders>
              <w:top w:val="single" w:color="auto" w:sz="4" w:space="0"/>
              <w:left w:val="nil"/>
              <w:bottom w:val="single" w:color="auto" w:sz="4" w:space="0"/>
              <w:right w:val="single" w:color="auto" w:sz="4" w:space="0"/>
            </w:tcBorders>
            <w:noWrap/>
            <w:vAlign w:val="center"/>
          </w:tcPr>
          <w:p w14:paraId="47739F7D">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点心师</w:t>
            </w:r>
          </w:p>
        </w:tc>
        <w:tc>
          <w:tcPr>
            <w:tcW w:w="410" w:type="pct"/>
            <w:tcBorders>
              <w:top w:val="single" w:color="auto" w:sz="4" w:space="0"/>
              <w:left w:val="nil"/>
              <w:bottom w:val="single" w:color="auto" w:sz="4" w:space="0"/>
              <w:right w:val="single" w:color="auto" w:sz="4" w:space="0"/>
            </w:tcBorders>
            <w:noWrap/>
            <w:vAlign w:val="center"/>
          </w:tcPr>
          <w:p w14:paraId="64A3EF72">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2</w:t>
            </w:r>
          </w:p>
        </w:tc>
        <w:tc>
          <w:tcPr>
            <w:tcW w:w="3178" w:type="pct"/>
            <w:tcBorders>
              <w:top w:val="single" w:color="auto" w:sz="4" w:space="0"/>
              <w:left w:val="nil"/>
              <w:bottom w:val="single" w:color="auto" w:sz="4" w:space="0"/>
              <w:right w:val="single" w:color="auto" w:sz="4" w:space="0"/>
            </w:tcBorders>
            <w:noWrap w:val="0"/>
            <w:vAlign w:val="center"/>
          </w:tcPr>
          <w:p w14:paraId="448CE8D9">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等级</w:t>
            </w:r>
            <w:r>
              <w:rPr>
                <w:rFonts w:hint="eastAsia" w:ascii="宋体" w:hAnsi="宋体" w:eastAsia="宋体" w:cs="宋体"/>
                <w:color w:val="auto"/>
                <w:kern w:val="0"/>
                <w:sz w:val="24"/>
                <w:szCs w:val="24"/>
                <w:highlight w:val="none"/>
                <w:lang w:val="en-US" w:eastAsia="zh-CN"/>
              </w:rPr>
              <w:t>厨</w:t>
            </w:r>
            <w:r>
              <w:rPr>
                <w:rFonts w:hint="eastAsia" w:ascii="宋体" w:hAnsi="宋体" w:eastAsia="宋体" w:cs="宋体"/>
                <w:color w:val="auto"/>
                <w:kern w:val="0"/>
                <w:sz w:val="24"/>
                <w:szCs w:val="24"/>
                <w:highlight w:val="none"/>
              </w:rPr>
              <w:t>师，</w:t>
            </w:r>
            <w:r>
              <w:rPr>
                <w:rFonts w:hint="eastAsia" w:ascii="宋体" w:hAnsi="宋体" w:eastAsia="宋体" w:cs="宋体"/>
                <w:color w:val="auto"/>
                <w:sz w:val="24"/>
                <w:szCs w:val="24"/>
                <w:highlight w:val="none"/>
              </w:rPr>
              <w:t>50周岁以下，有3年以上相应岗位工作经验，有相关资格证书，技术过硬</w:t>
            </w:r>
            <w:r>
              <w:rPr>
                <w:rFonts w:hint="eastAsia" w:ascii="宋体" w:hAnsi="宋体" w:eastAsia="宋体" w:cs="宋体"/>
                <w:color w:val="auto"/>
                <w:sz w:val="24"/>
                <w:szCs w:val="24"/>
                <w:highlight w:val="none"/>
                <w:lang w:eastAsia="zh-CN"/>
              </w:rPr>
              <w:t>。</w:t>
            </w:r>
          </w:p>
        </w:tc>
      </w:tr>
      <w:tr w14:paraId="6198FCA3">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34AEF3D6">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7</w:t>
            </w:r>
          </w:p>
        </w:tc>
        <w:tc>
          <w:tcPr>
            <w:tcW w:w="978" w:type="pct"/>
            <w:tcBorders>
              <w:top w:val="single" w:color="auto" w:sz="4" w:space="0"/>
              <w:left w:val="nil"/>
              <w:bottom w:val="single" w:color="auto" w:sz="4" w:space="0"/>
              <w:right w:val="single" w:color="auto" w:sz="4" w:space="0"/>
            </w:tcBorders>
            <w:noWrap/>
            <w:vAlign w:val="center"/>
          </w:tcPr>
          <w:p w14:paraId="7C71A94A">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点辅</w:t>
            </w:r>
          </w:p>
        </w:tc>
        <w:tc>
          <w:tcPr>
            <w:tcW w:w="410" w:type="pct"/>
            <w:tcBorders>
              <w:top w:val="single" w:color="auto" w:sz="4" w:space="0"/>
              <w:left w:val="nil"/>
              <w:bottom w:val="single" w:color="auto" w:sz="4" w:space="0"/>
              <w:right w:val="single" w:color="auto" w:sz="4" w:space="0"/>
            </w:tcBorders>
            <w:noWrap/>
            <w:vAlign w:val="center"/>
          </w:tcPr>
          <w:p w14:paraId="5EDA7BD4">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2</w:t>
            </w:r>
          </w:p>
        </w:tc>
        <w:tc>
          <w:tcPr>
            <w:tcW w:w="3178" w:type="pct"/>
            <w:tcBorders>
              <w:top w:val="single" w:color="auto" w:sz="4" w:space="0"/>
              <w:left w:val="nil"/>
              <w:bottom w:val="single" w:color="auto" w:sz="4" w:space="0"/>
              <w:right w:val="single" w:color="auto" w:sz="4" w:space="0"/>
            </w:tcBorders>
            <w:noWrap w:val="0"/>
            <w:vAlign w:val="center"/>
          </w:tcPr>
          <w:p w14:paraId="6CE004F3">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50周岁左右，具有食堂从业经历，吃苦耐劳、爱岗敬业、服务意识强</w:t>
            </w:r>
            <w:r>
              <w:rPr>
                <w:rFonts w:hint="eastAsia" w:ascii="宋体" w:hAnsi="宋体" w:eastAsia="宋体" w:cs="宋体"/>
                <w:color w:val="auto"/>
                <w:sz w:val="24"/>
                <w:szCs w:val="24"/>
                <w:highlight w:val="none"/>
                <w:lang w:eastAsia="zh-CN"/>
              </w:rPr>
              <w:t>。</w:t>
            </w:r>
          </w:p>
        </w:tc>
      </w:tr>
      <w:tr w14:paraId="51589B56">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25D759BD">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8</w:t>
            </w:r>
          </w:p>
        </w:tc>
        <w:tc>
          <w:tcPr>
            <w:tcW w:w="978" w:type="pct"/>
            <w:tcBorders>
              <w:top w:val="single" w:color="auto" w:sz="4" w:space="0"/>
              <w:left w:val="nil"/>
              <w:bottom w:val="single" w:color="auto" w:sz="4" w:space="0"/>
              <w:right w:val="single" w:color="auto" w:sz="4" w:space="0"/>
            </w:tcBorders>
            <w:noWrap/>
            <w:vAlign w:val="center"/>
          </w:tcPr>
          <w:p w14:paraId="07957725">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面档、明档</w:t>
            </w:r>
          </w:p>
        </w:tc>
        <w:tc>
          <w:tcPr>
            <w:tcW w:w="410" w:type="pct"/>
            <w:tcBorders>
              <w:top w:val="single" w:color="auto" w:sz="4" w:space="0"/>
              <w:left w:val="nil"/>
              <w:bottom w:val="single" w:color="auto" w:sz="4" w:space="0"/>
              <w:right w:val="single" w:color="auto" w:sz="4" w:space="0"/>
            </w:tcBorders>
            <w:noWrap/>
            <w:vAlign w:val="center"/>
          </w:tcPr>
          <w:p w14:paraId="6228CCC5">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bidi="ar"/>
              </w:rPr>
              <w:t>1</w:t>
            </w:r>
          </w:p>
        </w:tc>
        <w:tc>
          <w:tcPr>
            <w:tcW w:w="3178" w:type="pct"/>
            <w:tcBorders>
              <w:top w:val="single" w:color="auto" w:sz="4" w:space="0"/>
              <w:left w:val="nil"/>
              <w:bottom w:val="single" w:color="auto" w:sz="4" w:space="0"/>
              <w:right w:val="single" w:color="auto" w:sz="4" w:space="0"/>
            </w:tcBorders>
            <w:noWrap w:val="0"/>
            <w:vAlign w:val="center"/>
          </w:tcPr>
          <w:p w14:paraId="272B38B6">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50周岁左右，具有食堂从业经历，吃苦耐劳、爱岗敬业、服务意识强</w:t>
            </w:r>
            <w:r>
              <w:rPr>
                <w:rFonts w:hint="eastAsia" w:ascii="宋体" w:hAnsi="宋体" w:eastAsia="宋体" w:cs="宋体"/>
                <w:color w:val="auto"/>
                <w:sz w:val="24"/>
                <w:szCs w:val="24"/>
                <w:highlight w:val="none"/>
                <w:lang w:eastAsia="zh-CN"/>
              </w:rPr>
              <w:t>。</w:t>
            </w:r>
          </w:p>
        </w:tc>
      </w:tr>
      <w:tr w14:paraId="55FCF862">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284C06FB">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9</w:t>
            </w:r>
          </w:p>
        </w:tc>
        <w:tc>
          <w:tcPr>
            <w:tcW w:w="978" w:type="pct"/>
            <w:tcBorders>
              <w:top w:val="single" w:color="auto" w:sz="4" w:space="0"/>
              <w:left w:val="nil"/>
              <w:bottom w:val="single" w:color="auto" w:sz="4" w:space="0"/>
              <w:right w:val="single" w:color="auto" w:sz="4" w:space="0"/>
            </w:tcBorders>
            <w:noWrap/>
            <w:vAlign w:val="center"/>
          </w:tcPr>
          <w:p w14:paraId="7E5CAA73">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后勤人员</w:t>
            </w:r>
          </w:p>
        </w:tc>
        <w:tc>
          <w:tcPr>
            <w:tcW w:w="410" w:type="pct"/>
            <w:tcBorders>
              <w:top w:val="single" w:color="auto" w:sz="4" w:space="0"/>
              <w:left w:val="nil"/>
              <w:bottom w:val="single" w:color="auto" w:sz="4" w:space="0"/>
              <w:right w:val="single" w:color="auto" w:sz="4" w:space="0"/>
            </w:tcBorders>
            <w:noWrap/>
            <w:vAlign w:val="center"/>
          </w:tcPr>
          <w:p w14:paraId="13182423">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bidi="ar"/>
              </w:rPr>
              <w:t>14</w:t>
            </w:r>
          </w:p>
        </w:tc>
        <w:tc>
          <w:tcPr>
            <w:tcW w:w="3178" w:type="pct"/>
            <w:tcBorders>
              <w:top w:val="single" w:color="auto" w:sz="4" w:space="0"/>
              <w:left w:val="nil"/>
              <w:bottom w:val="single" w:color="auto" w:sz="4" w:space="0"/>
              <w:right w:val="single" w:color="auto" w:sz="4" w:space="0"/>
            </w:tcBorders>
            <w:noWrap w:val="0"/>
            <w:vAlign w:val="center"/>
          </w:tcPr>
          <w:p w14:paraId="75D865AF">
            <w:pPr>
              <w:keepNext w:val="0"/>
              <w:keepLines w:val="0"/>
              <w:pageBreakBefore w:val="0"/>
              <w:widowControl/>
              <w:kinsoku/>
              <w:wordWrap/>
              <w:overflowPunct/>
              <w:topLinePunct w:val="0"/>
              <w:autoSpaceDE/>
              <w:autoSpaceDN/>
              <w:bidi w:val="0"/>
              <w:adjustRightInd w:val="0"/>
              <w:snapToGrid w:val="0"/>
              <w:spacing w:line="3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0周岁</w:t>
            </w:r>
            <w:r>
              <w:rPr>
                <w:rFonts w:hint="eastAsia" w:ascii="宋体" w:hAnsi="宋体" w:eastAsia="宋体" w:cs="宋体"/>
                <w:color w:val="auto"/>
                <w:sz w:val="24"/>
                <w:szCs w:val="24"/>
                <w:highlight w:val="none"/>
                <w:lang w:val="en-US" w:eastAsia="zh-CN"/>
              </w:rPr>
              <w:t>以下</w:t>
            </w:r>
            <w:r>
              <w:rPr>
                <w:rFonts w:hint="eastAsia" w:ascii="宋体" w:hAnsi="宋体" w:eastAsia="宋体" w:cs="宋体"/>
                <w:color w:val="auto"/>
                <w:sz w:val="24"/>
                <w:szCs w:val="24"/>
                <w:highlight w:val="none"/>
              </w:rPr>
              <w:t>，具有食堂从业经历，吃苦耐劳、爱岗敬业、服务意识强</w:t>
            </w:r>
            <w:r>
              <w:rPr>
                <w:rFonts w:hint="eastAsia" w:ascii="宋体" w:hAnsi="宋体" w:eastAsia="宋体" w:cs="宋体"/>
                <w:color w:val="auto"/>
                <w:sz w:val="24"/>
                <w:szCs w:val="24"/>
                <w:highlight w:val="none"/>
                <w:lang w:eastAsia="zh-CN"/>
              </w:rPr>
              <w:t>。</w:t>
            </w:r>
          </w:p>
        </w:tc>
      </w:tr>
      <w:tr w14:paraId="024A5811">
        <w:tblPrEx>
          <w:tblCellMar>
            <w:top w:w="0" w:type="dxa"/>
            <w:left w:w="108" w:type="dxa"/>
            <w:bottom w:w="0" w:type="dxa"/>
            <w:right w:w="108" w:type="dxa"/>
          </w:tblCellMar>
        </w:tblPrEx>
        <w:tc>
          <w:tcPr>
            <w:tcW w:w="433" w:type="pct"/>
            <w:tcBorders>
              <w:top w:val="single" w:color="auto" w:sz="4" w:space="0"/>
              <w:left w:val="single" w:color="auto" w:sz="4" w:space="0"/>
              <w:bottom w:val="single" w:color="auto" w:sz="4" w:space="0"/>
              <w:right w:val="single" w:color="auto" w:sz="4" w:space="0"/>
            </w:tcBorders>
            <w:noWrap/>
            <w:vAlign w:val="center"/>
          </w:tcPr>
          <w:p w14:paraId="67DD1877">
            <w:pPr>
              <w:keepNext w:val="0"/>
              <w:keepLines w:val="0"/>
              <w:pageBreakBefore w:val="0"/>
              <w:widowControl/>
              <w:kinsoku/>
              <w:wordWrap/>
              <w:overflowPunct/>
              <w:topLinePunct w:val="0"/>
              <w:autoSpaceDE/>
              <w:autoSpaceDN/>
              <w:bidi w:val="0"/>
              <w:adjustRightInd w:val="0"/>
              <w:snapToGrid w:val="0"/>
              <w:spacing w:line="360" w:lineRule="exact"/>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10</w:t>
            </w:r>
          </w:p>
        </w:tc>
        <w:tc>
          <w:tcPr>
            <w:tcW w:w="978" w:type="pct"/>
            <w:tcBorders>
              <w:top w:val="single" w:color="auto" w:sz="4" w:space="0"/>
              <w:left w:val="nil"/>
              <w:bottom w:val="single" w:color="auto" w:sz="4" w:space="0"/>
              <w:right w:val="single" w:color="auto" w:sz="4" w:space="0"/>
            </w:tcBorders>
            <w:noWrap/>
            <w:vAlign w:val="center"/>
          </w:tcPr>
          <w:p w14:paraId="56F1CDB5">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钟点工</w:t>
            </w:r>
          </w:p>
        </w:tc>
        <w:tc>
          <w:tcPr>
            <w:tcW w:w="410" w:type="pct"/>
            <w:tcBorders>
              <w:top w:val="single" w:color="auto" w:sz="4" w:space="0"/>
              <w:left w:val="nil"/>
              <w:bottom w:val="single" w:color="auto" w:sz="4" w:space="0"/>
              <w:right w:val="single" w:color="auto" w:sz="4" w:space="0"/>
            </w:tcBorders>
            <w:noWrap/>
            <w:vAlign w:val="center"/>
          </w:tcPr>
          <w:p w14:paraId="5B3CDCA6">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outlineLvl w:val="9"/>
              <w:rPr>
                <w:rFonts w:hint="default"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6</w:t>
            </w:r>
          </w:p>
        </w:tc>
        <w:tc>
          <w:tcPr>
            <w:tcW w:w="3178" w:type="pct"/>
            <w:tcBorders>
              <w:top w:val="single" w:color="auto" w:sz="4" w:space="0"/>
              <w:left w:val="nil"/>
              <w:bottom w:val="single" w:color="auto" w:sz="4" w:space="0"/>
              <w:right w:val="single" w:color="auto" w:sz="4" w:space="0"/>
            </w:tcBorders>
            <w:noWrap w:val="0"/>
            <w:vAlign w:val="center"/>
          </w:tcPr>
          <w:p w14:paraId="061D193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（1）</w:t>
            </w:r>
            <w:r>
              <w:rPr>
                <w:rFonts w:hint="eastAsia" w:ascii="宋体" w:hAnsi="宋体" w:eastAsia="宋体" w:cs="宋体"/>
                <w:color w:val="auto"/>
                <w:spacing w:val="2"/>
                <w:sz w:val="24"/>
                <w:szCs w:val="24"/>
                <w:highlight w:val="none"/>
                <w:u w:val="none"/>
                <w:lang w:val="en-US" w:eastAsia="zh-CN"/>
              </w:rPr>
              <w:t>岗位：食堂洗碗及辅助工作。 用工性质：非全日制用工。投标人须严格遵守《中华人民共和国劳动合同法》关于非全日制用工的各项规定进行管理。 工作时间：每日工作时间不超过</w:t>
            </w:r>
            <w:r>
              <w:rPr>
                <w:rFonts w:hint="eastAsia" w:ascii="宋体" w:hAnsi="宋体" w:cs="宋体"/>
                <w:color w:val="auto"/>
                <w:spacing w:val="2"/>
                <w:sz w:val="24"/>
                <w:szCs w:val="24"/>
                <w:highlight w:val="none"/>
                <w:u w:val="none"/>
                <w:lang w:val="en-US" w:eastAsia="zh-CN"/>
              </w:rPr>
              <w:t>2</w:t>
            </w:r>
            <w:r>
              <w:rPr>
                <w:rFonts w:hint="eastAsia" w:ascii="宋体" w:hAnsi="宋体" w:eastAsia="宋体" w:cs="宋体"/>
                <w:color w:val="auto"/>
                <w:spacing w:val="2"/>
                <w:sz w:val="24"/>
                <w:szCs w:val="24"/>
                <w:highlight w:val="none"/>
                <w:u w:val="none"/>
                <w:lang w:val="en-US" w:eastAsia="zh-CN"/>
              </w:rPr>
              <w:t>小时，每</w:t>
            </w:r>
            <w:r>
              <w:rPr>
                <w:rFonts w:hint="eastAsia" w:ascii="宋体" w:hAnsi="宋体" w:cs="宋体"/>
                <w:color w:val="auto"/>
                <w:spacing w:val="2"/>
                <w:sz w:val="24"/>
                <w:szCs w:val="24"/>
                <w:highlight w:val="none"/>
                <w:u w:val="none"/>
                <w:lang w:val="en-US" w:eastAsia="zh-CN"/>
              </w:rPr>
              <w:t>月</w:t>
            </w:r>
            <w:r>
              <w:rPr>
                <w:rFonts w:hint="eastAsia" w:ascii="宋体" w:hAnsi="宋体" w:eastAsia="宋体" w:cs="宋体"/>
                <w:color w:val="auto"/>
                <w:spacing w:val="2"/>
                <w:sz w:val="24"/>
                <w:szCs w:val="24"/>
                <w:highlight w:val="none"/>
                <w:u w:val="none"/>
                <w:lang w:val="en-US" w:eastAsia="zh-CN"/>
              </w:rPr>
              <w:t>累计不超过</w:t>
            </w:r>
            <w:r>
              <w:rPr>
                <w:rFonts w:hint="eastAsia" w:ascii="宋体" w:hAnsi="宋体" w:cs="宋体"/>
                <w:color w:val="auto"/>
                <w:spacing w:val="2"/>
                <w:sz w:val="24"/>
                <w:szCs w:val="24"/>
                <w:highlight w:val="none"/>
                <w:u w:val="none"/>
                <w:lang w:val="en-US" w:eastAsia="zh-CN"/>
              </w:rPr>
              <w:t>44</w:t>
            </w:r>
            <w:r>
              <w:rPr>
                <w:rFonts w:hint="eastAsia" w:ascii="宋体" w:hAnsi="宋体" w:eastAsia="宋体" w:cs="宋体"/>
                <w:color w:val="auto"/>
                <w:spacing w:val="2"/>
                <w:sz w:val="24"/>
                <w:szCs w:val="24"/>
                <w:highlight w:val="none"/>
                <w:u w:val="none"/>
                <w:lang w:val="en-US" w:eastAsia="zh-CN"/>
              </w:rPr>
              <w:t>小时。</w:t>
            </w:r>
            <w:r>
              <w:rPr>
                <w:rFonts w:hint="eastAsia" w:ascii="宋体" w:hAnsi="宋体" w:cs="宋体"/>
                <w:color w:val="auto"/>
                <w:spacing w:val="2"/>
                <w:sz w:val="24"/>
                <w:szCs w:val="24"/>
                <w:highlight w:val="none"/>
                <w:u w:val="none"/>
                <w:lang w:val="en-US" w:eastAsia="zh-CN"/>
              </w:rPr>
              <w:t>（一个月按22天算）</w:t>
            </w:r>
            <w:r>
              <w:rPr>
                <w:rFonts w:hint="eastAsia" w:ascii="宋体" w:hAnsi="宋体" w:eastAsia="宋体" w:cs="宋体"/>
                <w:color w:val="auto"/>
                <w:spacing w:val="2"/>
                <w:sz w:val="24"/>
                <w:szCs w:val="24"/>
                <w:highlight w:val="none"/>
                <w:u w:val="none"/>
                <w:lang w:val="en-US" w:eastAsia="zh-CN"/>
              </w:rPr>
              <w:t>具体排班由采购人与供应商协商确定。人员要求：吃苦耐劳、爱岗敬业、服务意识强。</w:t>
            </w:r>
          </w:p>
          <w:p w14:paraId="432FA74A">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cs="宋体"/>
                <w:color w:val="auto"/>
                <w:spacing w:val="2"/>
                <w:sz w:val="24"/>
                <w:szCs w:val="24"/>
                <w:highlight w:val="none"/>
                <w:u w:val="none"/>
                <w:lang w:val="en-US" w:eastAsia="zh-CN"/>
              </w:rPr>
              <w:t>（2）</w:t>
            </w:r>
            <w:r>
              <w:rPr>
                <w:rFonts w:hint="eastAsia" w:ascii="宋体" w:hAnsi="宋体" w:eastAsia="宋体" w:cs="宋体"/>
                <w:color w:val="auto"/>
                <w:spacing w:val="2"/>
                <w:sz w:val="24"/>
                <w:szCs w:val="24"/>
                <w:highlight w:val="none"/>
                <w:u w:val="none"/>
                <w:lang w:val="en-US" w:eastAsia="zh-CN"/>
              </w:rPr>
              <w:t>本项目钟点工服务采用“暂估工时、固定单价”方式报价。采购人设定的暂估年度总工时为[</w:t>
            </w:r>
            <w:r>
              <w:rPr>
                <w:rFonts w:hint="eastAsia" w:ascii="宋体" w:hAnsi="宋体" w:cs="宋体"/>
                <w:color w:val="auto"/>
                <w:spacing w:val="2"/>
                <w:sz w:val="24"/>
                <w:szCs w:val="24"/>
                <w:highlight w:val="none"/>
                <w:u w:val="none"/>
                <w:lang w:val="en-US" w:eastAsia="zh-CN"/>
              </w:rPr>
              <w:t>528</w:t>
            </w:r>
            <w:r>
              <w:rPr>
                <w:rFonts w:hint="eastAsia" w:ascii="宋体" w:hAnsi="宋体" w:eastAsia="宋体" w:cs="宋体"/>
                <w:color w:val="auto"/>
                <w:spacing w:val="2"/>
                <w:sz w:val="24"/>
                <w:szCs w:val="24"/>
                <w:highlight w:val="none"/>
                <w:u w:val="none"/>
                <w:lang w:val="en-US" w:eastAsia="zh-CN"/>
              </w:rPr>
              <w:t>]小时，该工时仅作为报价评审的统一基准，不作为实际结算依据。 投标人须报出钟点工服务的固定综合单价（元/小时），该单价应为全费用包干单价，至少包含：劳动报酬、法定工伤保险费用、管理费、合理利润及税金等全部成本。 钟点工服务报价=暂估总工时×固定综合单价。该报价将计入投标总报价，作为价格分计算的依据。 实际结算时，按经采购人确认的实际工时数量乘以中标单价进行结算，结算总额不得超过合同总价。</w:t>
            </w:r>
          </w:p>
        </w:tc>
      </w:tr>
      <w:tr w14:paraId="380FDE49">
        <w:tblPrEx>
          <w:tblCellMar>
            <w:top w:w="0" w:type="dxa"/>
            <w:left w:w="108" w:type="dxa"/>
            <w:bottom w:w="0" w:type="dxa"/>
            <w:right w:w="108" w:type="dxa"/>
          </w:tblCellMar>
        </w:tblPrEx>
        <w:trPr>
          <w:trHeight w:val="461" w:hRule="atLeast"/>
        </w:trPr>
        <w:tc>
          <w:tcPr>
            <w:tcW w:w="5000" w:type="pct"/>
            <w:gridSpan w:val="4"/>
            <w:tcBorders>
              <w:top w:val="single" w:color="auto" w:sz="4" w:space="0"/>
              <w:left w:val="single" w:color="auto" w:sz="4" w:space="0"/>
              <w:bottom w:val="single" w:color="auto" w:sz="4" w:space="0"/>
              <w:right w:val="single" w:color="auto" w:sz="4" w:space="0"/>
            </w:tcBorders>
            <w:noWrap/>
            <w:vAlign w:val="center"/>
          </w:tcPr>
          <w:p w14:paraId="7868939C">
            <w:pPr>
              <w:keepNext w:val="0"/>
              <w:keepLines w:val="0"/>
              <w:pageBreakBefore w:val="0"/>
              <w:kinsoku/>
              <w:wordWrap/>
              <w:overflowPunct/>
              <w:topLinePunct w:val="0"/>
              <w:autoSpaceDE/>
              <w:autoSpaceDN/>
              <w:bidi w:val="0"/>
              <w:spacing w:line="3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合计</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32</w:t>
            </w:r>
            <w:r>
              <w:rPr>
                <w:rFonts w:hint="eastAsia" w:ascii="宋体" w:hAnsi="宋体" w:eastAsia="宋体" w:cs="宋体"/>
                <w:b/>
                <w:bCs/>
                <w:color w:val="auto"/>
                <w:sz w:val="24"/>
                <w:szCs w:val="24"/>
                <w:highlight w:val="none"/>
                <w:lang w:val="en-US" w:eastAsia="zh-CN"/>
              </w:rPr>
              <w:t>人</w:t>
            </w:r>
          </w:p>
        </w:tc>
      </w:tr>
    </w:tbl>
    <w:p w14:paraId="4DB28680">
      <w:pPr>
        <w:keepNext w:val="0"/>
        <w:keepLines w:val="0"/>
        <w:pageBreakBefore w:val="0"/>
        <w:widowControl w:val="0"/>
        <w:spacing w:line="360" w:lineRule="auto"/>
        <w:ind w:firstLine="488" w:firstLineChars="0"/>
        <w:outlineLvl w:val="0"/>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四、服务要求</w:t>
      </w:r>
    </w:p>
    <w:p w14:paraId="522A728A">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负责食堂日常的生产、经营、接待、卫生等工作，组织食堂各类供应品种的加工制作和销售以及日常运行管理。</w:t>
      </w:r>
    </w:p>
    <w:p w14:paraId="73DFD74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必须严格遵守《中华人民共和国食品安全法》及相关法律法规，严把食品安全卫生质量关，</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食堂管理必须符合卫生监督部门的相关要求。</w:t>
      </w:r>
    </w:p>
    <w:p w14:paraId="5986419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必须配备一名有相当专业知识的卫生安全监督员，专门负责本食堂加工制作过程的卫生和安全监督工作，依据有关法律和规定，进行全面监督，并接受</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监管和业务指导。</w:t>
      </w:r>
    </w:p>
    <w:p w14:paraId="78B24C6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必须按食堂安全卫生管理要求，做好每天的食品留样和蔬菜有机磷检测，并做好台账登记和管理工作。</w:t>
      </w:r>
    </w:p>
    <w:p w14:paraId="61C5E3C7">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5.</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必须建立健全各类餐饮卫生管理制度和岗位责任制，加强从业人员的培训与管理,严把员工素质关，做到管理规范化、服务标准化，杜绝任何食品安全卫生责任事故的发生。若因</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的加工制作、食品安全、用电设备操作等问题所引发的责任事故，一切后果均由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w:t>
      </w:r>
    </w:p>
    <w:p w14:paraId="7151379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6.</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负责提供适口、新鲜、卫生的膳食和热情的服务，同时严格控制主辅料的搭配及调味品的使用和管理，有效利用原材料，杜绝浪费，以降低成本。</w:t>
      </w:r>
    </w:p>
    <w:p w14:paraId="6ED5752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7.</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严格按照《中华人民共和国劳动法》及相关规定，规范用工及支付职工薪酬，必须符合常州本地最低工资标准和社会保险缴费要求，不得拖欠克扣员工应有待遇，确保职工的相关权益，从而保证用工合法性和人员队伍稳定性。如因用工不规范或薪酬问题等产生的纠纷与</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无关，由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负责解决。如发生债权、债务纠纷或工伤等责任事故，均由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负责承担。</w:t>
      </w:r>
    </w:p>
    <w:p w14:paraId="2B77E2A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8.</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负责招聘、录用所需服务人员，所有与服务人员相关的工资、福利、社会保险、服装、体检、办理相关证件（健康证等）、税金、培训等所有费用，均由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支付。</w:t>
      </w:r>
    </w:p>
    <w:p w14:paraId="0E680BB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9.</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所有工作人员必须身体健康，政治思想好，业务素质和工作责任心强，具备相应的能力和经验，经过岗前培训合格才能上岗。</w:t>
      </w:r>
    </w:p>
    <w:p w14:paraId="2CB17D87">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10.</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及其员工要自觉遵守</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的各项规章制度，遵纪守法，遵守职业道德，不得泄露任何公务秘密。</w:t>
      </w:r>
    </w:p>
    <w:p w14:paraId="6C4053C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11.</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所有员工必须经过</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及相关管理部门的入职审核，未通过审核的员工，</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有权要求</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按法律法规予以更换或辞退或禁止其进入工作场所、参与与本合同相关工作。</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所有员工须报</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备案，自觉维护</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形象。</w:t>
      </w:r>
    </w:p>
    <w:p w14:paraId="4E52FCB5">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12.服务期间，</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对员工的安全负责，如因安全作业或安全预防措施不到位，造成的一切安全责任由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承担，与</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无关。</w:t>
      </w:r>
    </w:p>
    <w:p w14:paraId="4DDC08C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13.</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所有员工必须挂证上岗（包括从业资格证书和有效健康证），注意个人卫生，上班期间必须穿统一的工作服，戴工作帽、工号牌，同时窗口人员必须全程戴口罩、卫生手套。相关费用由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承担。</w:t>
      </w:r>
    </w:p>
    <w:p w14:paraId="30DE544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14.</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必须做到节约使用食堂水、电、气及易耗品，降低能耗，减少浪费，建立节约奖惩机制。</w:t>
      </w:r>
    </w:p>
    <w:p w14:paraId="56DC97A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15.</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必须负责服务期内厨、灶、餐饮用具及水、电、气等设施的日常维护保养，餐饮用具如有损耗需由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及时补齐。</w:t>
      </w:r>
    </w:p>
    <w:p w14:paraId="6AA22F85">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16.服务期间，</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如需对</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配置的设备、设施、餐饮用具进行更新添置，必须向</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提岀书面申请，经</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审核同意，由</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负责购置。需要维修可报维修中心。</w:t>
      </w:r>
    </w:p>
    <w:p w14:paraId="7E96D77A">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17.负责承包范围内的消防安全、用电安全、操作安全，杜绝任何安全责任事故的发生。若因</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原因（如人员操作过失等因素）引发安全责任事故，由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负全责并承担对</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造成损失的赔偿责任。</w:t>
      </w:r>
    </w:p>
    <w:p w14:paraId="341D7792">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18.做好工作范围内的清洁卫生工作，做到窗明几净，就餐用具严格清洗消毒，剩饭剩菜及时处置，餐厨垃圾及时装桶密封送至垃圾房，做到工完场清、日产日清。妥善处理生产过程中产生的垃圾、废料（如包装物、废菜叶等），保证不出现浪费、污染等情况。</w:t>
      </w:r>
    </w:p>
    <w:p w14:paraId="6D87094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19.</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必须在规定范围内合法工作，按</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规定的加工制作、销售的流程进行加工制作和销售。</w:t>
      </w:r>
    </w:p>
    <w:p w14:paraId="19E0E54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20.服务期间，因</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人为因素造成设备、设施及餐饮用具损坏、丢失的，则由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自己负责维修或赔偿。服务期结束时，</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交还给</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的设备、设施及餐饮用具必须完好无损可用，否则要给予赔偿。赔偿费用</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有权直接从考核费中扣除，考核费不足以赔偿损失的，</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应继续赔偿，补足损失。</w:t>
      </w:r>
    </w:p>
    <w:p w14:paraId="14FFBB0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21.</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必须遵守以下规定，否则将予以处罚：</w:t>
      </w:r>
    </w:p>
    <w:p w14:paraId="352E2DA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①</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每个从业人员必须持有效健康证上岗；</w:t>
      </w:r>
    </w:p>
    <w:p w14:paraId="7766752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②</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从业人员在销售过程中，不得收取现金；</w:t>
      </w:r>
    </w:p>
    <w:p w14:paraId="3237320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③</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必须按照</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提供营业时间经营；</w:t>
      </w:r>
    </w:p>
    <w:p w14:paraId="09BC351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④上级部门、领导及膳委会来检查，书面提出违反卫生防疫要求的，属于</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责任，视情节处罚；</w:t>
      </w:r>
    </w:p>
    <w:p w14:paraId="2294928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⑤</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必须按要求进行食品留样和蔬菜有机磷检测工作；</w:t>
      </w:r>
    </w:p>
    <w:p w14:paraId="1450640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⑥</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从业人员在上班期间，必须穿工作服、戴工作帽、口罩、卫生手套、工号牌；</w:t>
      </w:r>
    </w:p>
    <w:p w14:paraId="235F635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⑦</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从业人员不得私拿、私吃食堂物品、食品；</w:t>
      </w:r>
    </w:p>
    <w:p w14:paraId="388E02DC">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⑧</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从业人员在销售过程中，不得少刷卡多发菜；</w:t>
      </w:r>
    </w:p>
    <w:p w14:paraId="3148BC2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⑨</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必须节约使用水、电、气，</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发现</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人为浪费，将对</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进行处罚。</w:t>
      </w:r>
    </w:p>
    <w:p w14:paraId="3C920D57">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22.有下列情况之一者，</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有权提前终止合同，并根据相关规定进行处罚：</w:t>
      </w:r>
    </w:p>
    <w:p w14:paraId="6919C7A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①经卫生监督部门鉴定，确因</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原因造成，发生3人以上（含3人）食物中毒，并造成较大影响的。</w:t>
      </w:r>
    </w:p>
    <w:p w14:paraId="7C090E0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②经消防安全部门鉴定，确因</w:t>
      </w:r>
      <w:r>
        <w:rPr>
          <w:rFonts w:hint="eastAsia" w:ascii="宋体" w:hAnsi="宋体" w:cs="宋体"/>
          <w:color w:val="auto"/>
          <w:spacing w:val="2"/>
          <w:sz w:val="24"/>
          <w:szCs w:val="24"/>
          <w:highlight w:val="none"/>
          <w:u w:val="none"/>
          <w:lang w:val="en-US" w:eastAsia="zh-CN"/>
        </w:rPr>
        <w:t>中标人</w:t>
      </w:r>
      <w:r>
        <w:rPr>
          <w:rFonts w:hint="eastAsia" w:ascii="宋体" w:hAnsi="宋体" w:eastAsia="宋体" w:cs="宋体"/>
          <w:color w:val="auto"/>
          <w:spacing w:val="2"/>
          <w:sz w:val="24"/>
          <w:szCs w:val="24"/>
          <w:highlight w:val="none"/>
          <w:u w:val="none"/>
          <w:lang w:val="en-US" w:eastAsia="zh-CN"/>
        </w:rPr>
        <w:t>原因造成，发生火灾等事故，并造成较大损失和影响的。</w:t>
      </w:r>
    </w:p>
    <w:p w14:paraId="386C4D5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③出售变质食品，并造成一定影响的。</w:t>
      </w:r>
    </w:p>
    <w:p w14:paraId="48485B6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④对用餐者服务态度恶劣，与用餐者无原则争吵，造成不良影响的。</w:t>
      </w:r>
    </w:p>
    <w:p w14:paraId="445A0E96">
      <w:pPr>
        <w:keepNext w:val="0"/>
        <w:keepLines w:val="0"/>
        <w:pageBreakBefore w:val="0"/>
        <w:widowControl w:val="0"/>
        <w:spacing w:line="360" w:lineRule="auto"/>
        <w:ind w:firstLine="488"/>
        <w:outlineLvl w:val="9"/>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b w:val="0"/>
          <w:bCs w:val="0"/>
          <w:color w:val="auto"/>
          <w:spacing w:val="2"/>
          <w:sz w:val="24"/>
          <w:szCs w:val="24"/>
          <w:highlight w:val="none"/>
          <w:u w:val="none"/>
          <w:lang w:val="en-US" w:eastAsia="zh-CN"/>
        </w:rPr>
        <w:t>⑤在供应服务中，机关对食堂测评的服务质量满意率低于80%的。</w:t>
      </w:r>
    </w:p>
    <w:p w14:paraId="0174A6A1">
      <w:pPr>
        <w:keepNext w:val="0"/>
        <w:keepLines w:val="0"/>
        <w:pageBreakBefore w:val="0"/>
        <w:widowControl w:val="0"/>
        <w:spacing w:line="360" w:lineRule="auto"/>
        <w:ind w:firstLine="488" w:firstLineChars="0"/>
        <w:outlineLvl w:val="0"/>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五、厨房管理要求</w:t>
      </w:r>
    </w:p>
    <w:p w14:paraId="401153DE">
      <w:pPr>
        <w:keepNext w:val="0"/>
        <w:keepLines w:val="0"/>
        <w:pageBreakBefore w:val="0"/>
        <w:widowControl w:val="0"/>
        <w:spacing w:line="360" w:lineRule="auto"/>
        <w:ind w:firstLine="488" w:firstLineChars="0"/>
        <w:outlineLvl w:val="1"/>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b w:val="0"/>
          <w:bCs w:val="0"/>
          <w:color w:val="auto"/>
          <w:spacing w:val="2"/>
          <w:sz w:val="24"/>
          <w:szCs w:val="24"/>
          <w:highlight w:val="none"/>
          <w:u w:val="none"/>
          <w:lang w:val="en-US" w:eastAsia="zh-CN"/>
        </w:rPr>
        <w:t>（一）原材料保障</w:t>
      </w:r>
    </w:p>
    <w:p w14:paraId="1F85B78F">
      <w:pPr>
        <w:keepNext w:val="0"/>
        <w:keepLines w:val="0"/>
        <w:pageBreakBefore w:val="0"/>
        <w:widowControl w:val="0"/>
        <w:spacing w:line="360" w:lineRule="auto"/>
        <w:ind w:firstLine="488"/>
        <w:outlineLvl w:val="9"/>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b w:val="0"/>
          <w:bCs w:val="0"/>
          <w:color w:val="auto"/>
          <w:spacing w:val="2"/>
          <w:sz w:val="24"/>
          <w:szCs w:val="24"/>
          <w:highlight w:val="none"/>
          <w:u w:val="none"/>
          <w:lang w:val="en-US" w:eastAsia="zh-CN"/>
        </w:rPr>
        <w:t>1.协助</w:t>
      </w:r>
      <w:r>
        <w:rPr>
          <w:rFonts w:hint="eastAsia" w:ascii="宋体" w:hAnsi="宋体" w:cs="宋体"/>
          <w:b w:val="0"/>
          <w:bCs w:val="0"/>
          <w:color w:val="auto"/>
          <w:spacing w:val="2"/>
          <w:sz w:val="24"/>
          <w:szCs w:val="24"/>
          <w:highlight w:val="none"/>
          <w:u w:val="none"/>
          <w:lang w:val="en-US" w:eastAsia="zh-CN"/>
        </w:rPr>
        <w:t>采购人</w:t>
      </w:r>
      <w:r>
        <w:rPr>
          <w:rFonts w:hint="eastAsia" w:ascii="宋体" w:hAnsi="宋体" w:eastAsia="宋体" w:cs="宋体"/>
          <w:b w:val="0"/>
          <w:bCs w:val="0"/>
          <w:color w:val="auto"/>
          <w:spacing w:val="2"/>
          <w:sz w:val="24"/>
          <w:szCs w:val="24"/>
          <w:highlight w:val="none"/>
          <w:u w:val="none"/>
          <w:lang w:val="en-US" w:eastAsia="zh-CN"/>
        </w:rPr>
        <w:t>采购使用的</w:t>
      </w:r>
      <w:r>
        <w:rPr>
          <w:rFonts w:hint="eastAsia" w:ascii="宋体" w:hAnsi="宋体" w:cs="宋体"/>
          <w:b w:val="0"/>
          <w:bCs w:val="0"/>
          <w:color w:val="auto"/>
          <w:spacing w:val="2"/>
          <w:sz w:val="24"/>
          <w:szCs w:val="24"/>
          <w:highlight w:val="none"/>
          <w:u w:val="none"/>
          <w:lang w:val="en-US" w:eastAsia="zh-CN"/>
        </w:rPr>
        <w:t>优质</w:t>
      </w:r>
      <w:r>
        <w:rPr>
          <w:rFonts w:hint="eastAsia" w:ascii="宋体" w:hAnsi="宋体" w:eastAsia="宋体" w:cs="宋体"/>
          <w:b w:val="0"/>
          <w:bCs w:val="0"/>
          <w:color w:val="auto"/>
          <w:spacing w:val="2"/>
          <w:sz w:val="24"/>
          <w:szCs w:val="24"/>
          <w:highlight w:val="none"/>
          <w:u w:val="none"/>
          <w:lang w:val="en-US" w:eastAsia="zh-CN"/>
        </w:rPr>
        <w:t>食用油、</w:t>
      </w:r>
      <w:r>
        <w:rPr>
          <w:rFonts w:hint="eastAsia" w:ascii="宋体" w:hAnsi="宋体" w:cs="宋体"/>
          <w:b w:val="0"/>
          <w:bCs w:val="0"/>
          <w:color w:val="auto"/>
          <w:spacing w:val="2"/>
          <w:sz w:val="24"/>
          <w:szCs w:val="24"/>
          <w:highlight w:val="none"/>
          <w:u w:val="none"/>
          <w:lang w:val="en-US" w:eastAsia="zh-CN"/>
        </w:rPr>
        <w:t>优质</w:t>
      </w:r>
      <w:r>
        <w:rPr>
          <w:rFonts w:hint="eastAsia" w:ascii="宋体" w:hAnsi="宋体" w:eastAsia="宋体" w:cs="宋体"/>
          <w:b w:val="0"/>
          <w:bCs w:val="0"/>
          <w:color w:val="auto"/>
          <w:spacing w:val="2"/>
          <w:sz w:val="24"/>
          <w:szCs w:val="24"/>
          <w:highlight w:val="none"/>
          <w:u w:val="none"/>
          <w:lang w:val="en-US" w:eastAsia="zh-CN"/>
        </w:rPr>
        <w:t>大米、放心猪肉、新鲜时蔬，提出相关采购建议，进行三道农残检测，确保原材料品质安全。</w:t>
      </w:r>
    </w:p>
    <w:p w14:paraId="1FA0CAD3">
      <w:pPr>
        <w:keepNext w:val="0"/>
        <w:keepLines w:val="0"/>
        <w:pageBreakBefore w:val="0"/>
        <w:widowControl w:val="0"/>
        <w:spacing w:line="360" w:lineRule="auto"/>
        <w:ind w:firstLine="488"/>
        <w:outlineLvl w:val="9"/>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b w:val="0"/>
          <w:bCs w:val="0"/>
          <w:color w:val="auto"/>
          <w:spacing w:val="2"/>
          <w:sz w:val="24"/>
          <w:szCs w:val="24"/>
          <w:highlight w:val="none"/>
          <w:u w:val="none"/>
          <w:lang w:val="en-US" w:eastAsia="zh-CN"/>
        </w:rPr>
        <w:t>2.协助</w:t>
      </w:r>
      <w:r>
        <w:rPr>
          <w:rFonts w:hint="eastAsia" w:ascii="宋体" w:hAnsi="宋体" w:cs="宋体"/>
          <w:b w:val="0"/>
          <w:bCs w:val="0"/>
          <w:color w:val="auto"/>
          <w:spacing w:val="2"/>
          <w:sz w:val="24"/>
          <w:szCs w:val="24"/>
          <w:highlight w:val="none"/>
          <w:u w:val="none"/>
          <w:lang w:val="en-US" w:eastAsia="zh-CN"/>
        </w:rPr>
        <w:t>采购人</w:t>
      </w:r>
      <w:r>
        <w:rPr>
          <w:rFonts w:hint="eastAsia" w:ascii="宋体" w:hAnsi="宋体" w:eastAsia="宋体" w:cs="宋体"/>
          <w:b w:val="0"/>
          <w:bCs w:val="0"/>
          <w:color w:val="auto"/>
          <w:spacing w:val="2"/>
          <w:sz w:val="24"/>
          <w:szCs w:val="24"/>
          <w:highlight w:val="none"/>
          <w:u w:val="none"/>
          <w:lang w:val="en-US" w:eastAsia="zh-CN"/>
        </w:rPr>
        <w:t>严格执行《食品安全管理制度》中食品采购索证和食品验收制度，所有原材料均需经过验收才可进入厨房。</w:t>
      </w:r>
    </w:p>
    <w:p w14:paraId="5A69AECB">
      <w:pPr>
        <w:keepNext w:val="0"/>
        <w:keepLines w:val="0"/>
        <w:pageBreakBefore w:val="0"/>
        <w:widowControl w:val="0"/>
        <w:spacing w:line="360" w:lineRule="auto"/>
        <w:ind w:firstLine="488"/>
        <w:outlineLvl w:val="9"/>
        <w:rPr>
          <w:rFonts w:hint="eastAsia" w:ascii="宋体" w:hAnsi="宋体" w:eastAsia="宋体" w:cs="宋体"/>
          <w:b w:val="0"/>
          <w:bCs w:val="0"/>
          <w:color w:val="auto"/>
          <w:spacing w:val="2"/>
          <w:sz w:val="24"/>
          <w:szCs w:val="24"/>
          <w:highlight w:val="none"/>
          <w:u w:val="none"/>
          <w:lang w:val="en-US" w:eastAsia="zh-CN"/>
        </w:rPr>
      </w:pPr>
      <w:r>
        <w:rPr>
          <w:rFonts w:hint="eastAsia" w:ascii="宋体" w:hAnsi="宋体" w:eastAsia="宋体" w:cs="宋体"/>
          <w:b w:val="0"/>
          <w:bCs w:val="0"/>
          <w:color w:val="auto"/>
          <w:spacing w:val="2"/>
          <w:sz w:val="24"/>
          <w:szCs w:val="24"/>
          <w:highlight w:val="none"/>
          <w:u w:val="none"/>
          <w:lang w:val="en-US" w:eastAsia="zh-CN"/>
        </w:rPr>
        <w:t>3.不使用添加剂、色素、香精。</w:t>
      </w:r>
    </w:p>
    <w:p w14:paraId="277F25FB">
      <w:pPr>
        <w:keepNext w:val="0"/>
        <w:keepLines w:val="0"/>
        <w:pageBreakBefore w:val="0"/>
        <w:widowControl w:val="0"/>
        <w:spacing w:line="360" w:lineRule="auto"/>
        <w:ind w:firstLine="488" w:firstLineChars="0"/>
        <w:outlineLvl w:val="1"/>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（二）厨房规范</w:t>
      </w:r>
    </w:p>
    <w:p w14:paraId="311F605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1.确定每个菜品制作规范。</w:t>
      </w:r>
    </w:p>
    <w:p w14:paraId="63C0A53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2.厨房各岗位：原材料验收、初加工、清洗。</w:t>
      </w:r>
    </w:p>
    <w:p w14:paraId="55E9169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综合厨师规范化卫生操作程序，严格在“准备工作、操作要求、出品保障、善后操作、卫生要求”等五个方面来保障。</w:t>
      </w:r>
    </w:p>
    <w:p w14:paraId="242159A2">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3.所有使用的餐具、用具均按《洗碗工规范化操作程序》和《餐饮具清洗消毒保洁制度》严格执行，一次性使用的餐碗、筷、打包盒等选择符合国家卫生标准的环保型用具。</w:t>
      </w:r>
    </w:p>
    <w:p w14:paraId="27EAE4F8">
      <w:pPr>
        <w:keepNext w:val="0"/>
        <w:keepLines w:val="0"/>
        <w:pageBreakBefore w:val="0"/>
        <w:widowControl w:val="0"/>
        <w:spacing w:line="360" w:lineRule="auto"/>
        <w:ind w:firstLine="488" w:firstLineChars="0"/>
        <w:outlineLvl w:val="1"/>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（三）环境卫生保障</w:t>
      </w:r>
    </w:p>
    <w:p w14:paraId="6BAC271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按《环境卫生标准》要求对厨房、操作、备餐区、用餐区进行打扫；备齐回收区用品用具，垃圾存放桶、垃圾袋、餐具存放筐等；备齐清洁用品用具，洗涤液、消毒液、热水源、手套、毛巾、地拖等；每餐后及时处理厨卫垃圾，桶加盖、袋扎口，不堆积、不过夜，做好防蝇防虫防尘防鼠工作。</w:t>
      </w:r>
    </w:p>
    <w:p w14:paraId="0E62966A">
      <w:pPr>
        <w:keepNext w:val="0"/>
        <w:keepLines w:val="0"/>
        <w:pageBreakBefore w:val="0"/>
        <w:widowControl w:val="0"/>
        <w:spacing w:line="360" w:lineRule="auto"/>
        <w:ind w:firstLine="488" w:firstLineChars="0"/>
        <w:outlineLvl w:val="1"/>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（四）食品留样</w:t>
      </w:r>
    </w:p>
    <w:p w14:paraId="1CC70D1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按照《食品留样制度》执行食品留样工作，确保每餐供应食品留样48小时，留样使用的容器必须经严格消毒，保持清洁，禁止使用不洁容器存放样品；每餐、每样食品必须按要求留足125g，分别盛放在已消毒的留样容器中，在留样过程中应避免被污染；留样食品冷却后必须加盖密封保管，并在外面标明留样日期、品名、餐次、留样人等，放入冰箱内保存；留样冰箱必须专用，严禁存放与留样无关的其它食品；每餐必须做好留样记录，包括：食品名称、留样时间，便于检查；留样食品必须保留48小时后方可处理。</w:t>
      </w:r>
    </w:p>
    <w:p w14:paraId="1755B4B4">
      <w:pPr>
        <w:keepNext w:val="0"/>
        <w:keepLines w:val="0"/>
        <w:pageBreakBefore w:val="0"/>
        <w:widowControl w:val="0"/>
        <w:spacing w:line="360" w:lineRule="auto"/>
        <w:ind w:firstLine="488" w:firstLineChars="0"/>
        <w:outlineLvl w:val="1"/>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（五）安全操作</w:t>
      </w:r>
    </w:p>
    <w:p w14:paraId="0120C73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树立消防、用电、用气、设备仪表等安全意识。提倡节电、节油、节水、节气。空调、电灯、电扇、水龙头，随用随关。</w:t>
      </w:r>
    </w:p>
    <w:p w14:paraId="6DDBB99E">
      <w:pPr>
        <w:keepNext w:val="0"/>
        <w:keepLines w:val="0"/>
        <w:pageBreakBefore w:val="0"/>
        <w:widowControl w:val="0"/>
        <w:spacing w:line="360" w:lineRule="auto"/>
        <w:ind w:firstLine="488" w:firstLineChars="0"/>
        <w:outlineLvl w:val="1"/>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（六）特殊情况</w:t>
      </w:r>
    </w:p>
    <w:p w14:paraId="28645667">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如遇疫情等情况，</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进行封闭式管理的，</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需无条件服从，不增加额外费用。</w:t>
      </w:r>
    </w:p>
    <w:p w14:paraId="2C7F231E">
      <w:pPr>
        <w:keepNext w:val="0"/>
        <w:keepLines w:val="0"/>
        <w:pageBreakBefore w:val="0"/>
        <w:widowControl w:val="0"/>
        <w:spacing w:line="360" w:lineRule="auto"/>
        <w:ind w:firstLine="488" w:firstLineChars="0"/>
        <w:outlineLvl w:val="0"/>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六、服务标准</w:t>
      </w:r>
    </w:p>
    <w:p w14:paraId="40295733">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1.服务热情、耐心、细致，语言文明礼貌，态度亲切友好；仪容仪表端庄大方，干净整洁，着装规范。</w:t>
      </w:r>
    </w:p>
    <w:p w14:paraId="67913680">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2.服务技能娴熟，工作效率高，分菜快速均匀，刷卡结算快速准确；按规定时间提供餐饮服务。</w:t>
      </w:r>
    </w:p>
    <w:p w14:paraId="0FE1852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3.菜品品种丰富，定期更新菜品，积极创新菜肴品种，每月推岀一款新品菜肴，根据季节变化推出适宜菜品。</w:t>
      </w:r>
    </w:p>
    <w:p w14:paraId="4217A7B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严格把控食材质量，强化原材料质量控制，加强食品保存管理，食品生熟分开存放,成品半成品加膜加盖存放；强化菜品制作流程监管，拣洗干净，无黄叶、草、虫、杂物等，菜品半成品丝、片、块、段均匀，符合标准。</w:t>
      </w:r>
    </w:p>
    <w:p w14:paraId="4991109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5.精心组织厨房生产，严控菜品质量，菜品主辅料配比、调味品配比科学合理，菜品成品色、香、味、型俱佳，荤素品种搭配合理；保证饭菜供应，每天制作包子、水饺和馄饨等点心数量不得低于规定标准，点心成品造型美观、馅心口味合适，服务时间内保证饭菜供应充足，不得出现断供现象。</w:t>
      </w:r>
    </w:p>
    <w:p w14:paraId="0BC7E51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6.严格控制菜品单次烹饪数量，蔬菜类菜品一次烹饪完成，衔接时间控制合理，不得出现菜品出锅时间过长、菜品不新鲜或大量浪费现象；注重现场菜品保温管理，及时按规定加热，不得岀现冷饭冷菜现象。</w:t>
      </w:r>
    </w:p>
    <w:p w14:paraId="6D9E06B7">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7.食堂环境卫生干净明亮、整洁有序，大厅天花板、装饰物、墙壁及门窗无污迹，桌椅无污迹油迹，服务台面、垃圾桶表面、服务台玻璃表面无污迹油迹；食堂内无蚊蝇、蟑螂、老鼠等。</w:t>
      </w:r>
    </w:p>
    <w:p w14:paraId="23206A2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8.厨房环境干净整洁，工作区无杂物，物品按规定归类定位放置，每天收工后及时整理清洁厨房地面、炉灶；泔水、垃圾等废弃物应按规定存放，当餐及时清除，无明显异味。</w:t>
      </w:r>
    </w:p>
    <w:p w14:paraId="72C9B5E9">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9.加强员工健康及卫生管理，身体健康及穿戴符合要求。员工不得化浓妆、不得使用气味怪异或浓烈香水，不得留长指甲、涂指甲油，男同志不得留长发、长胡须；熟食品操作、传菜及服务人员应按规定佩戴一次性手套、口罩；员工有发热、腹泻等有碍食品卫生病症的，应及时调离工作岗位。</w:t>
      </w:r>
    </w:p>
    <w:p w14:paraId="59CE13DB">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10.厨房物品按要求管理到位，加工现场井然有序。收工后刀具及砧板应及时清洗干净，按规定侧放或悬挂；调味品使用后应按规定管理，调味罐周边清理干净整洁；烹调用具、清洁用具及车辆使用后应及时清洗干净，按规定位置归放。</w:t>
      </w:r>
    </w:p>
    <w:p w14:paraId="4BC25F1E">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11.储物柜、盛器、容器、餐具管理规范，干净整洁卫生。储物柜内物品摆放整齐有序，按规定贴好标识；盛器、容器应清洗干净，无污迹；餐具应清洗干净，用纱布覆盖分类平整堆放，无污迹水迹。清洗后的餐具应符合GB14934-2016《食品安全国家标准消毒餐（饮）具》规定，且</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不得重复使用一次性餐具。</w:t>
      </w:r>
    </w:p>
    <w:p w14:paraId="0716293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12.严格食品安全管理，贯彻食品安全管理规定，遵循食品安全管理要求。做好蔬菜农药残留检测及记录，不得不检或漏检，不得不记录或记录不全；做好食品留样及记录工作，不得不留或漏留，不得不记录或记录不全；按规定使用调味品及添加剂。</w:t>
      </w:r>
    </w:p>
    <w:p w14:paraId="46F1435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13.加强工作服务区域安全管理，杜绝安全事故。天然气使用过程中现场必须有人员在场，餐后及时关闭水电气开关，熟练掌握现场灭火器使用方法，每天服务时间结束后及时锁闭食堂门窗。</w:t>
      </w:r>
    </w:p>
    <w:p w14:paraId="58C87625">
      <w:pPr>
        <w:keepNext w:val="0"/>
        <w:keepLines w:val="0"/>
        <w:pageBreakBefore w:val="0"/>
        <w:widowControl w:val="0"/>
        <w:spacing w:line="360" w:lineRule="auto"/>
        <w:ind w:firstLine="488" w:firstLineChars="0"/>
        <w:outlineLvl w:val="0"/>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七、其他说明</w:t>
      </w:r>
    </w:p>
    <w:p w14:paraId="195B404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应具有科学合理的组织架构、严格的管理细则和岗位责任制度，具有提供完善的后勤管理和保障服务能力，并具有一定的企业规模。</w:t>
      </w:r>
    </w:p>
    <w:p w14:paraId="31C11CCF">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2.</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应针对本次招标项目特点编写中标后拟采取的管理方案。包括计划、人员安排、流程安排、设施设备的安排等，遇重大、紧急事项的应急措施等。</w:t>
      </w:r>
    </w:p>
    <w:p w14:paraId="0ADDD196">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3.</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提供为完成本项目服务的各项设施设备、工具、易耗品、管理办公用房，在服务期限内免费给</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使用，水、电费支出由</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承担。</w:t>
      </w:r>
    </w:p>
    <w:p w14:paraId="2731BCB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4.</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的各岗位员工在工作时间要求统一着装，所有工作服及其附属服饰、劳动保护用品等均由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负责配备。</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仅提供一次性口罩、一次性纸厨师帽、一次性手套，提供洗衣机、洗衣粉供员工洗涤工作服及台布。</w:t>
      </w:r>
    </w:p>
    <w:p w14:paraId="7716AE9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5.</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的所有员工必须100%经过岗前培训合格方可独立上岗，并须定期（每季度）分批对在职员工进行培训。</w:t>
      </w:r>
    </w:p>
    <w:p w14:paraId="73C33F58">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6.</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不得在合同期限内将本项目的管理权转包或发包。</w:t>
      </w:r>
    </w:p>
    <w:p w14:paraId="55E50D4C">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7.</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有责任配合</w:t>
      </w:r>
      <w:r>
        <w:rPr>
          <w:rFonts w:hint="eastAsia" w:ascii="宋体" w:hAnsi="宋体" w:cs="宋体"/>
          <w:color w:val="auto"/>
          <w:spacing w:val="2"/>
          <w:sz w:val="24"/>
          <w:szCs w:val="24"/>
          <w:highlight w:val="none"/>
          <w:u w:val="none"/>
          <w:lang w:val="en-US" w:eastAsia="zh-CN"/>
        </w:rPr>
        <w:t>采购人</w:t>
      </w:r>
      <w:r>
        <w:rPr>
          <w:rFonts w:hint="eastAsia" w:ascii="宋体" w:hAnsi="宋体" w:eastAsia="宋体" w:cs="宋体"/>
          <w:color w:val="auto"/>
          <w:spacing w:val="2"/>
          <w:sz w:val="24"/>
          <w:szCs w:val="24"/>
          <w:highlight w:val="none"/>
          <w:u w:val="none"/>
          <w:lang w:val="en-US" w:eastAsia="zh-CN"/>
        </w:rPr>
        <w:t>的上级领导部门或卫生行政主管部门的监督检查，并提供</w:t>
      </w:r>
      <w:bookmarkStart w:id="910" w:name="_GoBack"/>
      <w:bookmarkEnd w:id="910"/>
      <w:r>
        <w:rPr>
          <w:rFonts w:hint="eastAsia" w:ascii="宋体" w:hAnsi="宋体" w:eastAsia="宋体" w:cs="宋体"/>
          <w:color w:val="auto"/>
          <w:spacing w:val="2"/>
          <w:sz w:val="24"/>
          <w:szCs w:val="24"/>
          <w:highlight w:val="none"/>
          <w:u w:val="none"/>
          <w:lang w:val="en-US" w:eastAsia="zh-CN"/>
        </w:rPr>
        <w:t>必要的资料。</w:t>
      </w:r>
    </w:p>
    <w:p w14:paraId="50E8B26D">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8.</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自行负责其招聘员工的一切工资、福利、社会保险。如发生工伤、疾病直至死亡的一切责任及费用由</w:t>
      </w:r>
      <w:r>
        <w:rPr>
          <w:rFonts w:hint="eastAsia" w:ascii="宋体" w:hAnsi="宋体" w:cs="宋体"/>
          <w:color w:val="auto"/>
          <w:spacing w:val="2"/>
          <w:sz w:val="24"/>
          <w:szCs w:val="24"/>
          <w:highlight w:val="none"/>
          <w:u w:val="none"/>
          <w:lang w:val="en-US" w:eastAsia="zh-CN"/>
        </w:rPr>
        <w:t>投标人</w:t>
      </w:r>
      <w:r>
        <w:rPr>
          <w:rFonts w:hint="eastAsia" w:ascii="宋体" w:hAnsi="宋体" w:eastAsia="宋体" w:cs="宋体"/>
          <w:color w:val="auto"/>
          <w:spacing w:val="2"/>
          <w:sz w:val="24"/>
          <w:szCs w:val="24"/>
          <w:highlight w:val="none"/>
          <w:u w:val="none"/>
          <w:lang w:val="en-US" w:eastAsia="zh-CN"/>
        </w:rPr>
        <w:t>全部负责。</w:t>
      </w:r>
    </w:p>
    <w:p w14:paraId="457982EC">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八、报价方式</w:t>
      </w:r>
    </w:p>
    <w:p w14:paraId="2C559441">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r>
        <w:rPr>
          <w:rFonts w:hint="eastAsia" w:ascii="宋体" w:hAnsi="宋体" w:eastAsia="宋体" w:cs="宋体"/>
          <w:color w:val="auto"/>
          <w:spacing w:val="2"/>
          <w:sz w:val="24"/>
          <w:szCs w:val="24"/>
          <w:highlight w:val="none"/>
          <w:u w:val="none"/>
          <w:lang w:val="en-US" w:eastAsia="zh-CN"/>
        </w:rPr>
        <w:t>1.本项目投标报价为</w:t>
      </w:r>
      <w:r>
        <w:rPr>
          <w:rFonts w:hint="eastAsia" w:ascii="宋体" w:hAnsi="宋体" w:eastAsia="宋体" w:cs="宋体"/>
          <w:b/>
          <w:bCs/>
          <w:color w:val="auto"/>
          <w:spacing w:val="2"/>
          <w:sz w:val="24"/>
          <w:szCs w:val="24"/>
          <w:highlight w:val="none"/>
          <w:u w:val="none"/>
          <w:lang w:val="en-US" w:eastAsia="zh-CN"/>
        </w:rPr>
        <w:t>固定总价</w:t>
      </w:r>
      <w:r>
        <w:rPr>
          <w:rFonts w:hint="eastAsia" w:ascii="宋体" w:hAnsi="宋体" w:eastAsia="宋体" w:cs="宋体"/>
          <w:color w:val="auto"/>
          <w:spacing w:val="2"/>
          <w:sz w:val="24"/>
          <w:szCs w:val="24"/>
          <w:highlight w:val="none"/>
          <w:u w:val="none"/>
          <w:lang w:val="en-US" w:eastAsia="zh-CN"/>
        </w:rPr>
        <w:t>，投标总价应包括招标文件所确定的招标范围相应服务的提供、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w:t>
      </w:r>
    </w:p>
    <w:p w14:paraId="76FD8312">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b/>
          <w:bCs/>
          <w:color w:val="auto"/>
          <w:sz w:val="24"/>
          <w:highlight w:val="none"/>
        </w:rPr>
      </w:pPr>
      <w:r>
        <w:rPr>
          <w:rFonts w:hint="eastAsia" w:ascii="宋体" w:hAnsi="宋体"/>
          <w:b/>
          <w:bCs/>
          <w:color w:val="auto"/>
          <w:sz w:val="24"/>
          <w:highlight w:val="none"/>
          <w:lang w:val="en-US" w:eastAsia="zh-CN"/>
        </w:rPr>
        <w:t>2.</w:t>
      </w:r>
      <w:r>
        <w:rPr>
          <w:rFonts w:hint="eastAsia" w:ascii="宋体" w:hAnsi="宋体"/>
          <w:b/>
          <w:bCs/>
          <w:color w:val="auto"/>
          <w:sz w:val="24"/>
          <w:highlight w:val="none"/>
        </w:rPr>
        <w:t>派驻服务人员工作时间安排及薪酬保障</w:t>
      </w:r>
    </w:p>
    <w:p w14:paraId="75690B6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1</w:t>
      </w:r>
      <w:r>
        <w:rPr>
          <w:rFonts w:hint="eastAsia" w:ascii="宋体" w:hAnsi="宋体"/>
          <w:color w:val="auto"/>
          <w:sz w:val="24"/>
          <w:highlight w:val="none"/>
          <w:lang w:eastAsia="zh-CN"/>
        </w:rPr>
        <w:t>）</w:t>
      </w:r>
      <w:r>
        <w:rPr>
          <w:rFonts w:hint="eastAsia" w:ascii="宋体" w:hAnsi="宋体"/>
          <w:color w:val="auto"/>
          <w:sz w:val="24"/>
          <w:highlight w:val="none"/>
        </w:rPr>
        <w:t>工时制度与排班要求</w:t>
      </w:r>
    </w:p>
    <w:p w14:paraId="61C964C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周六为正常轮班工作日。中标供应商须在投标文件中提交初步的《项目人员排班计划》，并在合同签订后、正式服务开始前，根据项目不间断服务需求制定详细排班方案，报采购人备案。采购人有权对排班方案的合理性进行审核。</w:t>
      </w:r>
    </w:p>
    <w:p w14:paraId="39FAFAB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2</w:t>
      </w:r>
      <w:r>
        <w:rPr>
          <w:rFonts w:hint="eastAsia" w:ascii="宋体" w:hAnsi="宋体"/>
          <w:color w:val="auto"/>
          <w:sz w:val="24"/>
          <w:highlight w:val="none"/>
          <w:lang w:eastAsia="zh-CN"/>
        </w:rPr>
        <w:t>）</w:t>
      </w:r>
      <w:r>
        <w:rPr>
          <w:rFonts w:hint="eastAsia" w:ascii="宋体" w:hAnsi="宋体"/>
          <w:color w:val="auto"/>
          <w:sz w:val="24"/>
          <w:highlight w:val="none"/>
        </w:rPr>
        <w:t>费用结算与用工责任界定</w:t>
      </w:r>
    </w:p>
    <w:p w14:paraId="52918AC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费用结算：本项目采用</w:t>
      </w:r>
      <w:r>
        <w:rPr>
          <w:rFonts w:hint="eastAsia" w:ascii="宋体" w:hAnsi="宋体"/>
          <w:color w:val="auto"/>
          <w:sz w:val="24"/>
          <w:highlight w:val="none"/>
          <w:lang w:val="en-US" w:eastAsia="zh-CN"/>
        </w:rPr>
        <w:t>固定总价</w:t>
      </w:r>
      <w:r>
        <w:rPr>
          <w:rFonts w:hint="eastAsia" w:ascii="宋体" w:hAnsi="宋体"/>
          <w:color w:val="auto"/>
          <w:sz w:val="24"/>
          <w:highlight w:val="none"/>
        </w:rPr>
        <w:t>。投标人报价应已充分理解并包含上述工时制度下所需投入的全部人力成本。采购人将按照合同约定支付服务费，不再就上述工时安排向中标供应商另行支付任何形式的加班费用。</w:t>
      </w:r>
    </w:p>
    <w:p w14:paraId="0B1DAE6E">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用工责任：中标供应商作为用人单位，必须严格遵守《中华人民共和国劳动法》等法律法规。无论其内部如何排班，一旦其与劳动者之间产生任何关于工作时间、休息休假、劳动报酬（包括但不限于法定标准的加班费）的争议或纠纷，全部法律责任、经济赔偿及风险均由中标供应商独立承担，与采购人无关。</w:t>
      </w:r>
    </w:p>
    <w:p w14:paraId="25A700E5">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违规处罚</w:t>
      </w:r>
    </w:p>
    <w:p w14:paraId="2432AB86">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color w:val="auto"/>
          <w:sz w:val="24"/>
          <w:highlight w:val="none"/>
        </w:rPr>
      </w:pPr>
      <w:r>
        <w:rPr>
          <w:rFonts w:hint="eastAsia" w:ascii="宋体" w:hAnsi="宋体"/>
          <w:color w:val="auto"/>
          <w:sz w:val="24"/>
          <w:highlight w:val="none"/>
        </w:rPr>
        <w:t>若发生因中标供应商违反劳动法规，导致服务中断、人员不稳定或对采购人声誉造成负面影响等情形，采购人有权认定其为严重违约，可单方面解除合同，并追究中标供应商的违约责任。</w:t>
      </w:r>
    </w:p>
    <w:p w14:paraId="7AA06AE9">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w:t>
      </w:r>
      <w:r>
        <w:rPr>
          <w:rFonts w:hint="eastAsia" w:ascii="宋体" w:hAnsi="宋体" w:cs="宋体"/>
          <w:b/>
          <w:color w:val="auto"/>
          <w:sz w:val="24"/>
          <w:highlight w:val="none"/>
          <w:lang w:val="en-US" w:eastAsia="zh-CN"/>
        </w:rPr>
        <w:t>3.</w:t>
      </w:r>
      <w:r>
        <w:rPr>
          <w:rFonts w:hint="eastAsia" w:ascii="宋体" w:hAnsi="宋体" w:cs="宋体"/>
          <w:b/>
          <w:color w:val="auto"/>
          <w:sz w:val="24"/>
          <w:highlight w:val="none"/>
          <w:lang w:eastAsia="zh-CN"/>
        </w:rPr>
        <w:t>投标人</w:t>
      </w:r>
      <w:r>
        <w:rPr>
          <w:rFonts w:hint="eastAsia" w:ascii="宋体" w:hAnsi="宋体" w:cs="宋体"/>
          <w:b/>
          <w:color w:val="auto"/>
          <w:sz w:val="24"/>
          <w:highlight w:val="none"/>
        </w:rPr>
        <w:t>必须严格执行常州市政府用工工资标准的有关规定，并承担其雇员的劳动报酬、福利待遇、按劳动法缴纳社会保险、劳动保护、工伤抚恤等所有用人费用，维护和保障员工的合法权益，具体要求如下：</w:t>
      </w:r>
    </w:p>
    <w:p w14:paraId="04AE14E3">
      <w:pPr>
        <w:keepNext w:val="0"/>
        <w:keepLines w:val="0"/>
        <w:pageBreakBefore w:val="0"/>
        <w:widowControl w:val="0"/>
        <w:numPr>
          <w:ilvl w:val="0"/>
          <w:numId w:val="14"/>
        </w:numPr>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月工资标准不得低于常州市最低工资标准</w:t>
      </w:r>
      <w:r>
        <w:rPr>
          <w:rFonts w:hint="eastAsia" w:ascii="宋体" w:hAnsi="宋体" w:cs="宋体"/>
          <w:b/>
          <w:color w:val="auto"/>
          <w:sz w:val="24"/>
          <w:highlight w:val="none"/>
          <w:lang w:eastAsia="zh-CN"/>
        </w:rPr>
        <w:t>2660</w:t>
      </w:r>
      <w:r>
        <w:rPr>
          <w:rFonts w:hint="eastAsia" w:ascii="宋体" w:hAnsi="宋体" w:cs="宋体"/>
          <w:b/>
          <w:color w:val="auto"/>
          <w:sz w:val="24"/>
          <w:highlight w:val="none"/>
        </w:rPr>
        <w:t>元/人；总人数不得少于</w:t>
      </w:r>
      <w:r>
        <w:rPr>
          <w:rFonts w:hint="eastAsia" w:ascii="宋体" w:hAnsi="宋体"/>
          <w:b/>
          <w:bCs/>
          <w:color w:val="auto"/>
          <w:sz w:val="24"/>
          <w:highlight w:val="none"/>
          <w:u w:val="none"/>
        </w:rPr>
        <w:t>2</w:t>
      </w:r>
      <w:r>
        <w:rPr>
          <w:rFonts w:hint="eastAsia" w:ascii="宋体" w:hAnsi="宋体"/>
          <w:b/>
          <w:bCs/>
          <w:color w:val="auto"/>
          <w:sz w:val="24"/>
          <w:highlight w:val="none"/>
          <w:u w:val="none"/>
          <w:lang w:val="en-US" w:eastAsia="zh-CN"/>
        </w:rPr>
        <w:t>6</w:t>
      </w:r>
      <w:r>
        <w:rPr>
          <w:rFonts w:hint="eastAsia" w:ascii="宋体" w:hAnsi="宋体" w:cs="宋体"/>
          <w:b/>
          <w:color w:val="auto"/>
          <w:sz w:val="24"/>
          <w:highlight w:val="none"/>
        </w:rPr>
        <w:t>人。</w:t>
      </w:r>
    </w:p>
    <w:p w14:paraId="3328857C">
      <w:pPr>
        <w:keepNext w:val="0"/>
        <w:keepLines w:val="0"/>
        <w:pageBreakBefore w:val="0"/>
        <w:widowControl w:val="0"/>
        <w:numPr>
          <w:ilvl w:val="0"/>
          <w:numId w:val="14"/>
        </w:numPr>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社保月缴费基数不得低于常州市最低标准</w:t>
      </w:r>
      <w:r>
        <w:rPr>
          <w:rFonts w:hint="eastAsia" w:ascii="宋体" w:hAnsi="宋体" w:cs="宋体"/>
          <w:b/>
          <w:color w:val="auto"/>
          <w:sz w:val="24"/>
          <w:highlight w:val="none"/>
          <w:lang w:val="en-US" w:eastAsia="zh-CN"/>
        </w:rPr>
        <w:t>4952</w:t>
      </w:r>
      <w:r>
        <w:rPr>
          <w:rFonts w:hint="eastAsia" w:ascii="宋体" w:hAnsi="宋体" w:cs="宋体"/>
          <w:b/>
          <w:color w:val="auto"/>
          <w:sz w:val="24"/>
          <w:highlight w:val="none"/>
        </w:rPr>
        <w:t>元/人，缴费比例不低于25.7%；</w:t>
      </w:r>
      <w:r>
        <w:rPr>
          <w:rFonts w:hint="eastAsia" w:ascii="宋体" w:hAnsi="宋体" w:eastAsia="宋体" w:cs="宋体"/>
          <w:b/>
          <w:bCs w:val="0"/>
          <w:color w:val="auto"/>
          <w:sz w:val="24"/>
          <w:szCs w:val="24"/>
          <w:highlight w:val="none"/>
          <w:u w:val="none"/>
          <w:lang w:val="en-US" w:eastAsia="zh-CN"/>
        </w:rPr>
        <w:t>总人数不得少于2</w:t>
      </w:r>
      <w:r>
        <w:rPr>
          <w:rFonts w:hint="eastAsia" w:ascii="宋体" w:hAnsi="宋体" w:cs="宋体"/>
          <w:b/>
          <w:bCs w:val="0"/>
          <w:color w:val="auto"/>
          <w:sz w:val="24"/>
          <w:szCs w:val="24"/>
          <w:highlight w:val="none"/>
          <w:u w:val="none"/>
          <w:lang w:val="en-US" w:eastAsia="zh-CN"/>
        </w:rPr>
        <w:t>6</w:t>
      </w:r>
      <w:r>
        <w:rPr>
          <w:rFonts w:hint="eastAsia" w:ascii="宋体" w:hAnsi="宋体" w:eastAsia="宋体" w:cs="宋体"/>
          <w:b/>
          <w:bCs w:val="0"/>
          <w:color w:val="auto"/>
          <w:sz w:val="24"/>
          <w:szCs w:val="24"/>
          <w:highlight w:val="none"/>
          <w:u w:val="none"/>
          <w:lang w:val="en-US" w:eastAsia="zh-CN"/>
        </w:rPr>
        <w:t>人</w:t>
      </w:r>
      <w:r>
        <w:rPr>
          <w:rFonts w:hint="eastAsia" w:ascii="宋体" w:hAnsi="宋体" w:cs="宋体"/>
          <w:b/>
          <w:bCs w:val="0"/>
          <w:color w:val="auto"/>
          <w:sz w:val="24"/>
          <w:szCs w:val="24"/>
          <w:highlight w:val="none"/>
          <w:u w:val="none"/>
          <w:lang w:val="en-US" w:eastAsia="zh-CN"/>
        </w:rPr>
        <w:t>。</w:t>
      </w:r>
    </w:p>
    <w:p w14:paraId="23A3A871">
      <w:pPr>
        <w:keepNext w:val="0"/>
        <w:keepLines w:val="0"/>
        <w:pageBreakBefore w:val="0"/>
        <w:widowControl w:val="0"/>
        <w:numPr>
          <w:ilvl w:val="0"/>
          <w:numId w:val="14"/>
        </w:numPr>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lang w:val="en-US" w:eastAsia="zh-CN"/>
        </w:rPr>
      </w:pPr>
      <w:r>
        <w:rPr>
          <w:rFonts w:hint="eastAsia" w:ascii="宋体" w:hAnsi="宋体" w:cs="宋体"/>
          <w:b/>
          <w:color w:val="auto"/>
          <w:sz w:val="24"/>
          <w:highlight w:val="none"/>
        </w:rPr>
        <w:t>高温费按不低于1200元/人•年计算，总人数不得少于2</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人。</w:t>
      </w:r>
    </w:p>
    <w:p w14:paraId="3582E959">
      <w:pPr>
        <w:keepNext w:val="0"/>
        <w:keepLines w:val="0"/>
        <w:pageBreakBefore w:val="0"/>
        <w:widowControl w:val="0"/>
        <w:numPr>
          <w:ilvl w:val="0"/>
          <w:numId w:val="14"/>
        </w:numPr>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法定节假日该项目不存在加班，不作为实质性要求。</w:t>
      </w:r>
    </w:p>
    <w:p w14:paraId="0E6D4F9D">
      <w:pPr>
        <w:keepNext w:val="0"/>
        <w:keepLines w:val="0"/>
        <w:pageBreakBefore w:val="0"/>
        <w:widowControl w:val="0"/>
        <w:numPr>
          <w:ilvl w:val="0"/>
          <w:numId w:val="14"/>
        </w:numPr>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color w:val="auto"/>
          <w:sz w:val="24"/>
          <w:highlight w:val="none"/>
        </w:rPr>
      </w:pPr>
      <w:r>
        <w:rPr>
          <w:rFonts w:hint="eastAsia" w:ascii="宋体" w:hAnsi="宋体" w:cs="宋体"/>
          <w:b/>
          <w:color w:val="auto"/>
          <w:sz w:val="24"/>
          <w:highlight w:val="none"/>
        </w:rPr>
        <w:t>税率不得低于1%。</w:t>
      </w:r>
    </w:p>
    <w:p w14:paraId="791F1C34">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（本项为实质性要求）</w:t>
      </w:r>
    </w:p>
    <w:p w14:paraId="27458F3C">
      <w:pPr>
        <w:keepNext w:val="0"/>
        <w:keepLines w:val="0"/>
        <w:pageBreakBefore w:val="0"/>
        <w:widowControl w:val="0"/>
        <w:kinsoku/>
        <w:wordWrap/>
        <w:overflowPunct/>
        <w:topLinePunct w:val="0"/>
        <w:autoSpaceDE/>
        <w:autoSpaceDN/>
        <w:bidi w:val="0"/>
        <w:adjustRightInd w:val="0"/>
        <w:snapToGrid w:val="0"/>
        <w:spacing w:line="400" w:lineRule="exact"/>
        <w:ind w:firstLine="482" w:firstLineChars="200"/>
        <w:textAlignment w:val="auto"/>
        <w:rPr>
          <w:rFonts w:hint="eastAsia" w:ascii="宋体" w:hAnsi="宋体"/>
          <w:color w:val="auto"/>
          <w:sz w:val="24"/>
          <w:highlight w:val="none"/>
        </w:rPr>
      </w:pPr>
      <w:r>
        <w:rPr>
          <w:rFonts w:hint="eastAsia" w:ascii="宋体" w:hAnsi="宋体"/>
          <w:b/>
          <w:bCs/>
          <w:color w:val="auto"/>
          <w:sz w:val="24"/>
          <w:highlight w:val="none"/>
          <w:lang w:val="en-US" w:eastAsia="zh-CN"/>
        </w:rPr>
        <w:t>4.</w:t>
      </w:r>
      <w:r>
        <w:rPr>
          <w:rFonts w:hint="eastAsia" w:ascii="宋体" w:hAnsi="宋体"/>
          <w:color w:val="auto"/>
          <w:sz w:val="24"/>
          <w:highlight w:val="none"/>
        </w:rPr>
        <w:t xml:space="preserve">钟点工服务费用报价要求：本项钟点工服务费用采用“固定综合单价”方式报价，投标人填报的小时单价应为完成本项目钟点工服务的全费用综合包干单价。该单价必须包含但不限于以下所有成本，投标人应自行测算并承担全部法定雇主责任和风险： </w:t>
      </w:r>
    </w:p>
    <w:p w14:paraId="584E1EC3">
      <w:pPr>
        <w:keepNext w:val="0"/>
        <w:keepLines w:val="0"/>
        <w:pageBreakBefore w:val="0"/>
        <w:widowControl w:val="0"/>
        <w:numPr>
          <w:ilvl w:val="0"/>
          <w:numId w:val="0"/>
        </w:numPr>
        <w:spacing w:line="360" w:lineRule="auto"/>
        <w:ind w:leftChars="0" w:firstLine="480" w:firstLineChars="200"/>
        <w:outlineLvl w:val="9"/>
        <w:rPr>
          <w:rFonts w:hint="eastAsia" w:ascii="宋体" w:hAnsi="宋体"/>
          <w:color w:val="auto"/>
          <w:sz w:val="24"/>
          <w:highlight w:val="none"/>
        </w:rPr>
      </w:pPr>
      <w:r>
        <w:rPr>
          <w:rFonts w:hint="eastAsia" w:ascii="宋体" w:hAnsi="宋体"/>
          <w:color w:val="auto"/>
          <w:sz w:val="24"/>
          <w:highlight w:val="none"/>
        </w:rPr>
        <w:t xml:space="preserve">★法定社会保险费：必须为钟点工缴纳的工伤保险费用。月缴费基数不得低于常州市最低标准4952元/人，缴费比例不低于0.2%；总人数不得少于6人。此项为强制性成本，必须计入报价。 </w:t>
      </w:r>
    </w:p>
    <w:p w14:paraId="20D3A784">
      <w:pPr>
        <w:keepNext w:val="0"/>
        <w:keepLines w:val="0"/>
        <w:pageBreakBefore w:val="0"/>
        <w:widowControl w:val="0"/>
        <w:numPr>
          <w:ilvl w:val="0"/>
          <w:numId w:val="0"/>
        </w:numPr>
        <w:spacing w:line="360" w:lineRule="auto"/>
        <w:ind w:leftChars="0" w:firstLine="480" w:firstLineChars="200"/>
        <w:outlineLvl w:val="9"/>
        <w:rPr>
          <w:rFonts w:hint="eastAsia" w:ascii="宋体" w:hAnsi="宋体"/>
          <w:color w:val="auto"/>
          <w:sz w:val="24"/>
          <w:highlight w:val="none"/>
        </w:rPr>
      </w:pPr>
      <w:r>
        <w:rPr>
          <w:rFonts w:hint="eastAsia" w:ascii="宋体" w:hAnsi="宋体"/>
          <w:color w:val="auto"/>
          <w:sz w:val="24"/>
          <w:highlight w:val="none"/>
        </w:rPr>
        <w:t xml:space="preserve">商业保险费用：供应商认为需要额外购买的雇主责任险、意外伤害险等商业 保险费用。 </w:t>
      </w:r>
    </w:p>
    <w:p w14:paraId="1C52DC3A">
      <w:pPr>
        <w:keepNext w:val="0"/>
        <w:keepLines w:val="0"/>
        <w:pageBreakBefore w:val="0"/>
        <w:widowControl w:val="0"/>
        <w:numPr>
          <w:ilvl w:val="0"/>
          <w:numId w:val="0"/>
        </w:numPr>
        <w:spacing w:line="360" w:lineRule="auto"/>
        <w:ind w:leftChars="0" w:firstLine="480" w:firstLineChars="200"/>
        <w:outlineLvl w:val="9"/>
        <w:rPr>
          <w:rFonts w:hint="eastAsia" w:ascii="宋体" w:hAnsi="宋体"/>
          <w:color w:val="auto"/>
          <w:sz w:val="24"/>
          <w:highlight w:val="none"/>
        </w:rPr>
      </w:pPr>
      <w:r>
        <w:rPr>
          <w:rFonts w:hint="eastAsia" w:ascii="宋体" w:hAnsi="宋体"/>
          <w:color w:val="auto"/>
          <w:sz w:val="24"/>
          <w:highlight w:val="none"/>
        </w:rPr>
        <w:t xml:space="preserve">管理成本与利润：包括但不限于招聘、培训、管理人员成本、行政办公、物 料、风险准备金、合理利润等。 </w:t>
      </w:r>
    </w:p>
    <w:p w14:paraId="3EA8F3DC">
      <w:pPr>
        <w:keepNext w:val="0"/>
        <w:keepLines w:val="0"/>
        <w:pageBreakBefore w:val="0"/>
        <w:widowControl w:val="0"/>
        <w:numPr>
          <w:ilvl w:val="0"/>
          <w:numId w:val="0"/>
        </w:numPr>
        <w:spacing w:line="360" w:lineRule="auto"/>
        <w:ind w:leftChars="0" w:firstLine="480" w:firstLineChars="200"/>
        <w:outlineLvl w:val="9"/>
        <w:rPr>
          <w:rFonts w:hint="eastAsia" w:ascii="宋体" w:hAnsi="宋体"/>
          <w:color w:val="auto"/>
          <w:sz w:val="24"/>
          <w:highlight w:val="none"/>
        </w:rPr>
      </w:pPr>
      <w:r>
        <w:rPr>
          <w:rFonts w:hint="eastAsia" w:ascii="宋体" w:hAnsi="宋体"/>
          <w:color w:val="auto"/>
          <w:sz w:val="24"/>
          <w:highlight w:val="none"/>
        </w:rPr>
        <w:t>税金：根据国家税法规定应缴纳的增值税及附加等全部税费。</w:t>
      </w:r>
    </w:p>
    <w:p w14:paraId="102EBB1C">
      <w:pPr>
        <w:keepNext w:val="0"/>
        <w:keepLines w:val="0"/>
        <w:pageBreakBefore w:val="0"/>
        <w:widowControl w:val="0"/>
        <w:numPr>
          <w:ilvl w:val="0"/>
          <w:numId w:val="0"/>
        </w:numPr>
        <w:spacing w:line="360" w:lineRule="auto"/>
        <w:ind w:leftChars="0"/>
        <w:outlineLvl w:val="9"/>
        <w:rPr>
          <w:rFonts w:hint="eastAsia"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b/>
          <w:bCs/>
          <w:color w:val="auto"/>
          <w:sz w:val="24"/>
          <w:highlight w:val="none"/>
        </w:rPr>
        <w:t>注：投标人须在投标文件中明确其报价所依据的法定小时工资标准、工伤保险缴费基数及费率，以证明其报价的合规性与合理性。</w:t>
      </w:r>
    </w:p>
    <w:p w14:paraId="5EFFBC94">
      <w:pPr>
        <w:keepNext w:val="0"/>
        <w:keepLines w:val="0"/>
        <w:pageBreakBefore w:val="0"/>
        <w:widowControl w:val="0"/>
        <w:numPr>
          <w:ilvl w:val="0"/>
          <w:numId w:val="0"/>
        </w:numPr>
        <w:spacing w:line="360" w:lineRule="auto"/>
        <w:ind w:leftChars="0" w:firstLine="490" w:firstLineChars="200"/>
        <w:outlineLvl w:val="0"/>
        <w:rPr>
          <w:rFonts w:hint="eastAsia" w:ascii="宋体" w:hAnsi="宋体" w:eastAsia="宋体" w:cs="宋体"/>
          <w:b/>
          <w:bCs/>
          <w:color w:val="auto"/>
          <w:spacing w:val="2"/>
          <w:sz w:val="24"/>
          <w:szCs w:val="24"/>
          <w:highlight w:val="none"/>
          <w:u w:val="none"/>
          <w:lang w:val="en-US" w:eastAsia="zh-CN"/>
        </w:rPr>
      </w:pPr>
      <w:r>
        <w:rPr>
          <w:rFonts w:hint="eastAsia" w:ascii="宋体" w:hAnsi="宋体" w:eastAsia="宋体" w:cs="宋体"/>
          <w:b/>
          <w:bCs/>
          <w:color w:val="auto"/>
          <w:spacing w:val="2"/>
          <w:sz w:val="24"/>
          <w:szCs w:val="24"/>
          <w:highlight w:val="none"/>
          <w:u w:val="none"/>
          <w:lang w:val="en-US" w:eastAsia="zh-CN"/>
        </w:rPr>
        <w:t>九、考核办法</w:t>
      </w:r>
    </w:p>
    <w:p w14:paraId="3D0FB039">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考核办法</w:t>
      </w:r>
    </w:p>
    <w:p w14:paraId="786DB810">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根据标准化工作要求，按常州市</w:t>
      </w:r>
      <w:r>
        <w:rPr>
          <w:rFonts w:hint="eastAsia" w:ascii="宋体" w:hAnsi="宋体" w:eastAsia="宋体" w:cs="宋体"/>
          <w:color w:val="auto"/>
          <w:sz w:val="24"/>
          <w:szCs w:val="24"/>
          <w:highlight w:val="none"/>
          <w:lang w:val="en-US" w:eastAsia="zh-CN"/>
        </w:rPr>
        <w:t>新北</w:t>
      </w:r>
      <w:r>
        <w:rPr>
          <w:rFonts w:hint="eastAsia" w:ascii="宋体" w:hAnsi="宋体" w:eastAsia="宋体" w:cs="宋体"/>
          <w:color w:val="auto"/>
          <w:sz w:val="24"/>
          <w:szCs w:val="24"/>
          <w:highlight w:val="none"/>
        </w:rPr>
        <w:t>区机关事务管理中心社会化服务考核办法及相关服务标准、考核细则对</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进行考核管理。</w:t>
      </w:r>
    </w:p>
    <w:p w14:paraId="3C3754EF">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2.服务质量考核</w:t>
      </w:r>
    </w:p>
    <w:p w14:paraId="35B9D4FB">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将根据采购文件规定的服务内容、服务要求和服务标准，对</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的制度建设、质量管理、服务规范、合同执行、资料管理等进行日常考核（考核细则详见表1）和综合考核（考核细则详见表2）。</w:t>
      </w:r>
    </w:p>
    <w:p w14:paraId="2B82F02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服务质量考核每月汇总，合格基准分为90分，考核结果低于基准分，每低于基准分1分（不满1分，按四舍五入计算，以此类推），扣减当月服务费用1000元，且</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不得参与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组织的年度优秀服务单位的评选。如果考核结果低于80分，扣减当月服务费用,同时</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有权终止</w:t>
      </w:r>
      <w:r>
        <w:rPr>
          <w:rFonts w:hint="eastAsia" w:ascii="宋体" w:hAnsi="宋体" w:cs="宋体"/>
          <w:color w:val="auto"/>
          <w:sz w:val="24"/>
          <w:szCs w:val="24"/>
          <w:highlight w:val="none"/>
          <w:lang w:eastAsia="zh-CN"/>
        </w:rPr>
        <w:t>与投标人</w:t>
      </w:r>
      <w:r>
        <w:rPr>
          <w:rFonts w:hint="eastAsia" w:ascii="宋体" w:hAnsi="宋体" w:eastAsia="宋体" w:cs="宋体"/>
          <w:color w:val="auto"/>
          <w:sz w:val="24"/>
          <w:szCs w:val="24"/>
          <w:highlight w:val="none"/>
        </w:rPr>
        <w:t>的合同。</w:t>
      </w:r>
    </w:p>
    <w:p w14:paraId="246C235A">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0"/>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3.服务满意度考核</w:t>
      </w:r>
    </w:p>
    <w:p w14:paraId="6E069FB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将通过向服务对象和有关管理人员发放服务满意度测评表或聘请第三方专业调查机构开展服务满意度抽样调查等方式，对</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服务满意度进行的考核。</w:t>
      </w:r>
    </w:p>
    <w:p w14:paraId="7F339DC7">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每季度服务满意度考核一次，合格基准分为90分，考核结果低于基准分，每低于基准分1分（不满1分，按四舍五入计算,以此类推），扣减当月服务费用10000元，且</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不得参与</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组织的年度优秀服务单位的评选。如果考核结果低于80分，扣减当月服务费用，同时</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有权终止和</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的合同。</w:t>
      </w:r>
    </w:p>
    <w:p w14:paraId="69691954">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承包前以及服务期满后双方均应当对现有厨房设备、设施、餐饮用具等财产进行清点盘库，出具移交清单并由双方确认后签字交接。</w:t>
      </w:r>
    </w:p>
    <w:p w14:paraId="3C5AFAB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服务期满，</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不再继续服务，在新的服务单位接管相应的服务管理工作前，除</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要求</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提前撤离外，新老服务单位的交接过渡期最长为1个月，在此期间</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应继续提供相应服务及管理并协助新服务单位接管</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服务管理工作，过渡期服务标准和服务费用标准不变，服务费用由</w:t>
      </w:r>
      <w:r>
        <w:rPr>
          <w:rFonts w:hint="eastAsia" w:ascii="宋体" w:hAnsi="宋体" w:cs="宋体"/>
          <w:color w:val="auto"/>
          <w:sz w:val="24"/>
          <w:szCs w:val="24"/>
          <w:highlight w:val="none"/>
          <w:lang w:eastAsia="zh-CN"/>
        </w:rPr>
        <w:t>采购人</w:t>
      </w:r>
      <w:r>
        <w:rPr>
          <w:rFonts w:hint="eastAsia" w:ascii="宋体" w:hAnsi="宋体" w:eastAsia="宋体" w:cs="宋体"/>
          <w:color w:val="auto"/>
          <w:sz w:val="24"/>
          <w:szCs w:val="24"/>
          <w:highlight w:val="none"/>
        </w:rPr>
        <w:t>向</w:t>
      </w:r>
      <w:r>
        <w:rPr>
          <w:rFonts w:hint="eastAsia" w:ascii="宋体" w:hAnsi="宋体" w:cs="宋体"/>
          <w:color w:val="auto"/>
          <w:sz w:val="24"/>
          <w:szCs w:val="24"/>
          <w:highlight w:val="none"/>
          <w:lang w:eastAsia="zh-CN"/>
        </w:rPr>
        <w:t>投标人</w:t>
      </w:r>
      <w:r>
        <w:rPr>
          <w:rFonts w:hint="eastAsia" w:ascii="宋体" w:hAnsi="宋体" w:eastAsia="宋体" w:cs="宋体"/>
          <w:color w:val="auto"/>
          <w:sz w:val="24"/>
          <w:szCs w:val="24"/>
          <w:highlight w:val="none"/>
        </w:rPr>
        <w:t>支付；1个月过渡期满后，必须按规定进行交接撤离。</w:t>
      </w:r>
    </w:p>
    <w:p w14:paraId="2CA69CD3">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签订合同后，任何一方如违约，应赔偿对方的经济损失，并另外支付对方违约金30000元。如有一方因故要求提前终止合同，应提前三个月以书面形式通知对方，经对方同意后终止合同，交接期必须安排在适当期间。如不及时通知对方，或未征得对方同意而擅自单方终止合同的，应赔偿对方违约金30000元，以补偿对方的损失。</w:t>
      </w:r>
    </w:p>
    <w:p w14:paraId="05FFC90C">
      <w:pPr>
        <w:keepNext w:val="0"/>
        <w:keepLines w:val="0"/>
        <w:pageBreakBefore w:val="0"/>
        <w:widowControl w:val="0"/>
        <w:kinsoku/>
        <w:wordWrap/>
        <w:overflowPunct/>
        <w:topLinePunct w:val="0"/>
        <w:autoSpaceDE/>
        <w:autoSpaceDN/>
        <w:bidi w:val="0"/>
        <w:adjustRightInd w:val="0"/>
        <w:snapToGrid w:val="0"/>
        <w:spacing w:line="400" w:lineRule="exact"/>
        <w:ind w:firstLine="480" w:firstLineChars="200"/>
        <w:textAlignment w:val="auto"/>
        <w:outlineLvl w:val="0"/>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rPr>
        <w:t>考核细则</w:t>
      </w:r>
    </w:p>
    <w:p w14:paraId="38D2EB32">
      <w:pPr>
        <w:rPr>
          <w:color w:val="auto"/>
          <w:highlight w:val="none"/>
        </w:rPr>
      </w:pPr>
      <w:r>
        <w:rPr>
          <w:rFonts w:hint="eastAsia" w:ascii="宋体" w:hAnsi="宋体" w:cs="宋体"/>
          <w:b/>
          <w:bCs/>
          <w:color w:val="auto"/>
          <w:sz w:val="24"/>
          <w:szCs w:val="24"/>
          <w:highlight w:val="none"/>
        </w:rPr>
        <w:br w:type="page"/>
      </w:r>
    </w:p>
    <w:p w14:paraId="3546F8E3">
      <w:pPr>
        <w:adjustRightInd w:val="0"/>
        <w:snapToGrid w:val="0"/>
        <w:spacing w:before="156" w:beforeLines="50" w:after="156" w:afterLines="50" w:line="3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表1  食堂餐饮服务质量日常考核细则</w:t>
      </w:r>
    </w:p>
    <w:tbl>
      <w:tblPr>
        <w:tblStyle w:val="47"/>
        <w:tblW w:w="5188" w:type="pct"/>
        <w:tblInd w:w="-324" w:type="dxa"/>
        <w:tblLayout w:type="autofit"/>
        <w:tblCellMar>
          <w:top w:w="0" w:type="dxa"/>
          <w:left w:w="108" w:type="dxa"/>
          <w:bottom w:w="0" w:type="dxa"/>
          <w:right w:w="108" w:type="dxa"/>
        </w:tblCellMar>
      </w:tblPr>
      <w:tblGrid>
        <w:gridCol w:w="917"/>
        <w:gridCol w:w="2066"/>
        <w:gridCol w:w="529"/>
        <w:gridCol w:w="3607"/>
        <w:gridCol w:w="1060"/>
        <w:gridCol w:w="663"/>
      </w:tblGrid>
      <w:tr w14:paraId="7D2B8713">
        <w:tblPrEx>
          <w:tblCellMar>
            <w:top w:w="0" w:type="dxa"/>
            <w:left w:w="108" w:type="dxa"/>
            <w:bottom w:w="0" w:type="dxa"/>
            <w:right w:w="108" w:type="dxa"/>
          </w:tblCellMar>
        </w:tblPrEx>
        <w:trPr>
          <w:trHeight w:val="605"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0B1F955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168" w:type="pct"/>
            <w:tcBorders>
              <w:top w:val="single" w:color="auto" w:sz="4" w:space="0"/>
              <w:left w:val="nil"/>
              <w:bottom w:val="single" w:color="auto" w:sz="4" w:space="0"/>
              <w:right w:val="single" w:color="auto" w:sz="4" w:space="0"/>
            </w:tcBorders>
            <w:noWrap w:val="0"/>
            <w:vAlign w:val="center"/>
          </w:tcPr>
          <w:p w14:paraId="24D5CB0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考核内容</w:t>
            </w:r>
          </w:p>
        </w:tc>
        <w:tc>
          <w:tcPr>
            <w:tcW w:w="299" w:type="pct"/>
            <w:tcBorders>
              <w:top w:val="single" w:color="auto" w:sz="4" w:space="0"/>
              <w:left w:val="nil"/>
              <w:bottom w:val="single" w:color="auto" w:sz="4" w:space="0"/>
              <w:right w:val="single" w:color="auto" w:sz="4" w:space="0"/>
            </w:tcBorders>
            <w:noWrap w:val="0"/>
            <w:vAlign w:val="center"/>
          </w:tcPr>
          <w:p w14:paraId="5497263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分值</w:t>
            </w:r>
          </w:p>
        </w:tc>
        <w:tc>
          <w:tcPr>
            <w:tcW w:w="2037" w:type="pct"/>
            <w:tcBorders>
              <w:top w:val="single" w:color="auto" w:sz="4" w:space="0"/>
              <w:left w:val="nil"/>
              <w:bottom w:val="single" w:color="auto" w:sz="4" w:space="0"/>
              <w:right w:val="single" w:color="auto" w:sz="4" w:space="0"/>
            </w:tcBorders>
            <w:noWrap w:val="0"/>
            <w:vAlign w:val="center"/>
          </w:tcPr>
          <w:p w14:paraId="238A3E5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评分细则</w:t>
            </w:r>
          </w:p>
        </w:tc>
        <w:tc>
          <w:tcPr>
            <w:tcW w:w="599" w:type="pct"/>
            <w:tcBorders>
              <w:top w:val="single" w:color="auto" w:sz="4" w:space="0"/>
              <w:left w:val="nil"/>
              <w:bottom w:val="single" w:color="auto" w:sz="4" w:space="0"/>
              <w:right w:val="single" w:color="auto" w:sz="4" w:space="0"/>
            </w:tcBorders>
            <w:noWrap w:val="0"/>
            <w:vAlign w:val="center"/>
          </w:tcPr>
          <w:p w14:paraId="5C27B05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考核得分</w:t>
            </w:r>
          </w:p>
        </w:tc>
        <w:tc>
          <w:tcPr>
            <w:tcW w:w="374" w:type="pct"/>
            <w:tcBorders>
              <w:top w:val="single" w:color="auto" w:sz="4" w:space="0"/>
              <w:left w:val="nil"/>
              <w:bottom w:val="single" w:color="auto" w:sz="4" w:space="0"/>
              <w:right w:val="single" w:color="auto" w:sz="4" w:space="0"/>
            </w:tcBorders>
            <w:noWrap w:val="0"/>
            <w:vAlign w:val="center"/>
          </w:tcPr>
          <w:p w14:paraId="624767D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w:t>
            </w:r>
          </w:p>
        </w:tc>
      </w:tr>
      <w:tr w14:paraId="7AAB0052">
        <w:tblPrEx>
          <w:tblCellMar>
            <w:top w:w="0" w:type="dxa"/>
            <w:left w:w="108" w:type="dxa"/>
            <w:bottom w:w="0" w:type="dxa"/>
            <w:right w:w="108" w:type="dxa"/>
          </w:tblCellMar>
        </w:tblPrEx>
        <w:trPr>
          <w:trHeight w:val="448"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62DD17E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一</w:t>
            </w:r>
          </w:p>
        </w:tc>
        <w:tc>
          <w:tcPr>
            <w:tcW w:w="1168" w:type="pct"/>
            <w:tcBorders>
              <w:top w:val="single" w:color="auto" w:sz="4" w:space="0"/>
              <w:left w:val="nil"/>
              <w:bottom w:val="single" w:color="auto" w:sz="4" w:space="0"/>
              <w:right w:val="single" w:color="auto" w:sz="4" w:space="0"/>
            </w:tcBorders>
            <w:noWrap w:val="0"/>
            <w:vAlign w:val="center"/>
          </w:tcPr>
          <w:p w14:paraId="425A281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服务质量</w:t>
            </w:r>
          </w:p>
        </w:tc>
        <w:tc>
          <w:tcPr>
            <w:tcW w:w="299" w:type="pct"/>
            <w:tcBorders>
              <w:top w:val="single" w:color="auto" w:sz="4" w:space="0"/>
              <w:left w:val="nil"/>
              <w:bottom w:val="single" w:color="auto" w:sz="4" w:space="0"/>
              <w:right w:val="single" w:color="auto" w:sz="4" w:space="0"/>
            </w:tcBorders>
            <w:noWrap w:val="0"/>
            <w:vAlign w:val="center"/>
          </w:tcPr>
          <w:p w14:paraId="6AA5AA2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10</w:t>
            </w:r>
          </w:p>
        </w:tc>
        <w:tc>
          <w:tcPr>
            <w:tcW w:w="2037" w:type="pct"/>
            <w:tcBorders>
              <w:top w:val="single" w:color="auto" w:sz="4" w:space="0"/>
              <w:left w:val="nil"/>
              <w:bottom w:val="single" w:color="auto" w:sz="4" w:space="0"/>
              <w:right w:val="single" w:color="auto" w:sz="4" w:space="0"/>
            </w:tcBorders>
            <w:noWrap w:val="0"/>
            <w:vAlign w:val="center"/>
          </w:tcPr>
          <w:p w14:paraId="6D8DAB5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此项分值10分，分4小项</w:t>
            </w:r>
          </w:p>
        </w:tc>
        <w:tc>
          <w:tcPr>
            <w:tcW w:w="599" w:type="pct"/>
            <w:tcBorders>
              <w:top w:val="single" w:color="auto" w:sz="4" w:space="0"/>
              <w:left w:val="nil"/>
              <w:bottom w:val="single" w:color="auto" w:sz="4" w:space="0"/>
              <w:right w:val="single" w:color="auto" w:sz="4" w:space="0"/>
            </w:tcBorders>
            <w:noWrap/>
            <w:vAlign w:val="center"/>
          </w:tcPr>
          <w:p w14:paraId="4E9F8DB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A5EBC3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8BDAFAD">
        <w:tblPrEx>
          <w:tblCellMar>
            <w:top w:w="0" w:type="dxa"/>
            <w:left w:w="108" w:type="dxa"/>
            <w:bottom w:w="0" w:type="dxa"/>
            <w:right w:w="108" w:type="dxa"/>
          </w:tblCellMar>
        </w:tblPrEx>
        <w:trPr>
          <w:trHeight w:val="737"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5107E4E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tcBorders>
              <w:top w:val="single" w:color="auto" w:sz="4" w:space="0"/>
              <w:left w:val="nil"/>
              <w:bottom w:val="single" w:color="auto" w:sz="4" w:space="0"/>
              <w:right w:val="single" w:color="auto" w:sz="4" w:space="0"/>
            </w:tcBorders>
            <w:noWrap w:val="0"/>
            <w:vAlign w:val="center"/>
          </w:tcPr>
          <w:p w14:paraId="713082A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仪容仪表端庄大方，干净整洁，着装规范</w:t>
            </w:r>
          </w:p>
        </w:tc>
        <w:tc>
          <w:tcPr>
            <w:tcW w:w="299" w:type="pct"/>
            <w:tcBorders>
              <w:top w:val="single" w:color="auto" w:sz="4" w:space="0"/>
              <w:left w:val="nil"/>
              <w:bottom w:val="single" w:color="auto" w:sz="4" w:space="0"/>
              <w:right w:val="single" w:color="auto" w:sz="4" w:space="0"/>
            </w:tcBorders>
            <w:noWrap w:val="0"/>
            <w:vAlign w:val="center"/>
          </w:tcPr>
          <w:p w14:paraId="0C24ED5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447CF7D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仪容仪表邋遢，未按规定着装扣0.5-2分</w:t>
            </w:r>
          </w:p>
        </w:tc>
        <w:tc>
          <w:tcPr>
            <w:tcW w:w="599" w:type="pct"/>
            <w:tcBorders>
              <w:top w:val="single" w:color="auto" w:sz="4" w:space="0"/>
              <w:left w:val="nil"/>
              <w:bottom w:val="single" w:color="auto" w:sz="4" w:space="0"/>
              <w:right w:val="single" w:color="auto" w:sz="4" w:space="0"/>
            </w:tcBorders>
            <w:noWrap/>
            <w:vAlign w:val="center"/>
          </w:tcPr>
          <w:p w14:paraId="21EF855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346EF89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330B03D">
        <w:tblPrEx>
          <w:tblCellMar>
            <w:top w:w="0" w:type="dxa"/>
            <w:left w:w="108" w:type="dxa"/>
            <w:bottom w:w="0" w:type="dxa"/>
            <w:right w:w="108" w:type="dxa"/>
          </w:tblCellMar>
        </w:tblPrEx>
        <w:trPr>
          <w:trHeight w:val="847"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7F1ED16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tcBorders>
              <w:top w:val="single" w:color="auto" w:sz="4" w:space="0"/>
              <w:left w:val="nil"/>
              <w:bottom w:val="single" w:color="auto" w:sz="4" w:space="0"/>
              <w:right w:val="single" w:color="auto" w:sz="4" w:space="0"/>
            </w:tcBorders>
            <w:noWrap w:val="0"/>
            <w:vAlign w:val="center"/>
          </w:tcPr>
          <w:p w14:paraId="7D98CBD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服务热情，耐心细致，语言文明礼貌，态度亲切友好</w:t>
            </w:r>
          </w:p>
        </w:tc>
        <w:tc>
          <w:tcPr>
            <w:tcW w:w="299" w:type="pct"/>
            <w:tcBorders>
              <w:top w:val="single" w:color="auto" w:sz="4" w:space="0"/>
              <w:left w:val="nil"/>
              <w:bottom w:val="single" w:color="auto" w:sz="4" w:space="0"/>
              <w:right w:val="single" w:color="auto" w:sz="4" w:space="0"/>
            </w:tcBorders>
            <w:noWrap w:val="0"/>
            <w:vAlign w:val="center"/>
          </w:tcPr>
          <w:p w14:paraId="6DD766E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17A31A3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服务态度不佳、语言不文明扣0.5-2分，与服务对象发生争吵扣0.5-2分 </w:t>
            </w:r>
          </w:p>
        </w:tc>
        <w:tc>
          <w:tcPr>
            <w:tcW w:w="599" w:type="pct"/>
            <w:tcBorders>
              <w:top w:val="single" w:color="auto" w:sz="4" w:space="0"/>
              <w:left w:val="nil"/>
              <w:bottom w:val="single" w:color="auto" w:sz="4" w:space="0"/>
              <w:right w:val="single" w:color="auto" w:sz="4" w:space="0"/>
            </w:tcBorders>
            <w:noWrap/>
            <w:vAlign w:val="center"/>
          </w:tcPr>
          <w:p w14:paraId="0DC21D8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B85207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F0AA1AB">
        <w:tblPrEx>
          <w:tblCellMar>
            <w:top w:w="0" w:type="dxa"/>
            <w:left w:w="108" w:type="dxa"/>
            <w:bottom w:w="0" w:type="dxa"/>
            <w:right w:w="108" w:type="dxa"/>
          </w:tblCellMar>
        </w:tblPrEx>
        <w:trPr>
          <w:trHeight w:val="90"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0AC51D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168" w:type="pct"/>
            <w:tcBorders>
              <w:top w:val="single" w:color="auto" w:sz="4" w:space="0"/>
              <w:left w:val="nil"/>
              <w:bottom w:val="single" w:color="auto" w:sz="4" w:space="0"/>
              <w:right w:val="single" w:color="auto" w:sz="4" w:space="0"/>
            </w:tcBorders>
            <w:noWrap w:val="0"/>
            <w:vAlign w:val="center"/>
          </w:tcPr>
          <w:p w14:paraId="445DF03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服务技能娴熟，工作效率高，差错率低</w:t>
            </w:r>
          </w:p>
        </w:tc>
        <w:tc>
          <w:tcPr>
            <w:tcW w:w="299" w:type="pct"/>
            <w:tcBorders>
              <w:top w:val="single" w:color="auto" w:sz="4" w:space="0"/>
              <w:left w:val="nil"/>
              <w:bottom w:val="single" w:color="auto" w:sz="4" w:space="0"/>
              <w:right w:val="single" w:color="auto" w:sz="4" w:space="0"/>
            </w:tcBorders>
            <w:noWrap w:val="0"/>
            <w:vAlign w:val="center"/>
          </w:tcPr>
          <w:p w14:paraId="6C51F66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5EB384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分菜不均匀，刷卡结算速度慢，错误率高扣0.5-2分</w:t>
            </w:r>
          </w:p>
        </w:tc>
        <w:tc>
          <w:tcPr>
            <w:tcW w:w="599" w:type="pct"/>
            <w:tcBorders>
              <w:top w:val="single" w:color="auto" w:sz="4" w:space="0"/>
              <w:left w:val="nil"/>
              <w:bottom w:val="single" w:color="auto" w:sz="4" w:space="0"/>
              <w:right w:val="single" w:color="auto" w:sz="4" w:space="0"/>
            </w:tcBorders>
            <w:noWrap/>
            <w:vAlign w:val="center"/>
          </w:tcPr>
          <w:p w14:paraId="30956C6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E26CA1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3FA8A73">
        <w:tblPrEx>
          <w:tblCellMar>
            <w:top w:w="0" w:type="dxa"/>
            <w:left w:w="108" w:type="dxa"/>
            <w:bottom w:w="0" w:type="dxa"/>
            <w:right w:w="108" w:type="dxa"/>
          </w:tblCellMar>
        </w:tblPrEx>
        <w:trPr>
          <w:trHeight w:val="862"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26A66A6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168" w:type="pct"/>
            <w:tcBorders>
              <w:top w:val="single" w:color="auto" w:sz="4" w:space="0"/>
              <w:left w:val="nil"/>
              <w:bottom w:val="single" w:color="auto" w:sz="4" w:space="0"/>
              <w:right w:val="single" w:color="auto" w:sz="4" w:space="0"/>
            </w:tcBorders>
            <w:noWrap w:val="0"/>
            <w:vAlign w:val="center"/>
          </w:tcPr>
          <w:p w14:paraId="01046D3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严格按照规定时间提供餐饮服务，不得无故提前或推迟</w:t>
            </w:r>
          </w:p>
        </w:tc>
        <w:tc>
          <w:tcPr>
            <w:tcW w:w="299" w:type="pct"/>
            <w:tcBorders>
              <w:top w:val="single" w:color="auto" w:sz="4" w:space="0"/>
              <w:left w:val="nil"/>
              <w:bottom w:val="single" w:color="auto" w:sz="4" w:space="0"/>
              <w:right w:val="single" w:color="auto" w:sz="4" w:space="0"/>
            </w:tcBorders>
            <w:noWrap w:val="0"/>
            <w:vAlign w:val="center"/>
          </w:tcPr>
          <w:p w14:paraId="6C84410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57775BC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无故提前或推迟服务时间扣0.5-2分</w:t>
            </w:r>
          </w:p>
        </w:tc>
        <w:tc>
          <w:tcPr>
            <w:tcW w:w="599" w:type="pct"/>
            <w:tcBorders>
              <w:top w:val="single" w:color="auto" w:sz="4" w:space="0"/>
              <w:left w:val="nil"/>
              <w:bottom w:val="single" w:color="auto" w:sz="4" w:space="0"/>
              <w:right w:val="single" w:color="auto" w:sz="4" w:space="0"/>
            </w:tcBorders>
            <w:noWrap/>
            <w:vAlign w:val="center"/>
          </w:tcPr>
          <w:p w14:paraId="5D9C340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A8BD0B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94CD916">
        <w:tblPrEx>
          <w:tblCellMar>
            <w:top w:w="0" w:type="dxa"/>
            <w:left w:w="108" w:type="dxa"/>
            <w:bottom w:w="0" w:type="dxa"/>
            <w:right w:w="108" w:type="dxa"/>
          </w:tblCellMar>
        </w:tblPrEx>
        <w:trPr>
          <w:trHeight w:val="389"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794A738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二</w:t>
            </w:r>
          </w:p>
        </w:tc>
        <w:tc>
          <w:tcPr>
            <w:tcW w:w="1168" w:type="pct"/>
            <w:tcBorders>
              <w:top w:val="single" w:color="auto" w:sz="4" w:space="0"/>
              <w:left w:val="nil"/>
              <w:bottom w:val="single" w:color="auto" w:sz="4" w:space="0"/>
              <w:right w:val="single" w:color="auto" w:sz="4" w:space="0"/>
            </w:tcBorders>
            <w:noWrap w:val="0"/>
            <w:vAlign w:val="center"/>
          </w:tcPr>
          <w:p w14:paraId="5D1AFCF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菜品品种质量</w:t>
            </w:r>
          </w:p>
        </w:tc>
        <w:tc>
          <w:tcPr>
            <w:tcW w:w="299" w:type="pct"/>
            <w:tcBorders>
              <w:top w:val="single" w:color="auto" w:sz="4" w:space="0"/>
              <w:left w:val="nil"/>
              <w:bottom w:val="single" w:color="auto" w:sz="4" w:space="0"/>
              <w:right w:val="single" w:color="auto" w:sz="4" w:space="0"/>
            </w:tcBorders>
            <w:noWrap w:val="0"/>
            <w:vAlign w:val="center"/>
          </w:tcPr>
          <w:p w14:paraId="61E71F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40</w:t>
            </w:r>
          </w:p>
        </w:tc>
        <w:tc>
          <w:tcPr>
            <w:tcW w:w="2037" w:type="pct"/>
            <w:tcBorders>
              <w:top w:val="single" w:color="auto" w:sz="4" w:space="0"/>
              <w:left w:val="nil"/>
              <w:bottom w:val="single" w:color="auto" w:sz="4" w:space="0"/>
              <w:right w:val="single" w:color="auto" w:sz="4" w:space="0"/>
            </w:tcBorders>
            <w:noWrap w:val="0"/>
            <w:vAlign w:val="center"/>
          </w:tcPr>
          <w:p w14:paraId="7C6976B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此项分值40分，分四类12小项</w:t>
            </w:r>
          </w:p>
        </w:tc>
        <w:tc>
          <w:tcPr>
            <w:tcW w:w="599" w:type="pct"/>
            <w:tcBorders>
              <w:top w:val="single" w:color="auto" w:sz="4" w:space="0"/>
              <w:left w:val="nil"/>
              <w:bottom w:val="single" w:color="auto" w:sz="4" w:space="0"/>
              <w:right w:val="single" w:color="auto" w:sz="4" w:space="0"/>
            </w:tcBorders>
            <w:noWrap/>
            <w:vAlign w:val="center"/>
          </w:tcPr>
          <w:p w14:paraId="7006676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8EC973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D96370A">
        <w:tblPrEx>
          <w:tblCellMar>
            <w:top w:w="0" w:type="dxa"/>
            <w:left w:w="108" w:type="dxa"/>
            <w:bottom w:w="0" w:type="dxa"/>
            <w:right w:w="108" w:type="dxa"/>
          </w:tblCellMar>
        </w:tblPrEx>
        <w:trPr>
          <w:trHeight w:val="592"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0D4AC0A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5F3A269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菜品品种丰富，定期做好菜品更新，积极创新菜肴品种</w:t>
            </w:r>
          </w:p>
        </w:tc>
        <w:tc>
          <w:tcPr>
            <w:tcW w:w="299" w:type="pct"/>
            <w:tcBorders>
              <w:top w:val="single" w:color="auto" w:sz="4" w:space="0"/>
              <w:left w:val="nil"/>
              <w:bottom w:val="single" w:color="auto" w:sz="4" w:space="0"/>
              <w:right w:val="single" w:color="auto" w:sz="4" w:space="0"/>
            </w:tcBorders>
            <w:noWrap w:val="0"/>
            <w:vAlign w:val="center"/>
          </w:tcPr>
          <w:p w14:paraId="0D1B162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6590629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工作日午餐、晚餐品种未达到规定要求扣0.5-2分</w:t>
            </w:r>
          </w:p>
        </w:tc>
        <w:tc>
          <w:tcPr>
            <w:tcW w:w="599" w:type="pct"/>
            <w:tcBorders>
              <w:top w:val="single" w:color="auto" w:sz="4" w:space="0"/>
              <w:left w:val="nil"/>
              <w:bottom w:val="single" w:color="auto" w:sz="4" w:space="0"/>
              <w:right w:val="single" w:color="auto" w:sz="4" w:space="0"/>
            </w:tcBorders>
            <w:noWrap/>
            <w:vAlign w:val="center"/>
          </w:tcPr>
          <w:p w14:paraId="0C4E159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70E9B4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AC8D436">
        <w:tblPrEx>
          <w:tblCellMar>
            <w:top w:w="0" w:type="dxa"/>
            <w:left w:w="108" w:type="dxa"/>
            <w:bottom w:w="0" w:type="dxa"/>
            <w:right w:w="108" w:type="dxa"/>
          </w:tblCellMar>
        </w:tblPrEx>
        <w:trPr>
          <w:trHeight w:val="532"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73CC0E2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4C0043F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817D54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27D633D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每周菜品更新变化品种数量未达到规定的要求扣0.5-2分</w:t>
            </w:r>
          </w:p>
        </w:tc>
        <w:tc>
          <w:tcPr>
            <w:tcW w:w="599" w:type="pct"/>
            <w:tcBorders>
              <w:top w:val="single" w:color="auto" w:sz="4" w:space="0"/>
              <w:left w:val="nil"/>
              <w:bottom w:val="single" w:color="auto" w:sz="4" w:space="0"/>
              <w:right w:val="single" w:color="auto" w:sz="4" w:space="0"/>
            </w:tcBorders>
            <w:noWrap/>
            <w:vAlign w:val="center"/>
          </w:tcPr>
          <w:p w14:paraId="79ADB22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95551E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1EA05F1">
        <w:tblPrEx>
          <w:tblCellMar>
            <w:top w:w="0" w:type="dxa"/>
            <w:left w:w="108" w:type="dxa"/>
            <w:bottom w:w="0" w:type="dxa"/>
            <w:right w:w="108" w:type="dxa"/>
          </w:tblCellMar>
        </w:tblPrEx>
        <w:trPr>
          <w:trHeight w:val="607"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281A5ED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91ED24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38E261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5BD4104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每月推出一种菜肴新品，当月未推出新品扣2分</w:t>
            </w:r>
          </w:p>
        </w:tc>
        <w:tc>
          <w:tcPr>
            <w:tcW w:w="599" w:type="pct"/>
            <w:tcBorders>
              <w:top w:val="single" w:color="auto" w:sz="4" w:space="0"/>
              <w:left w:val="nil"/>
              <w:bottom w:val="single" w:color="auto" w:sz="4" w:space="0"/>
              <w:right w:val="single" w:color="auto" w:sz="4" w:space="0"/>
            </w:tcBorders>
            <w:noWrap/>
            <w:vAlign w:val="center"/>
          </w:tcPr>
          <w:p w14:paraId="5196DB1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193CCB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9946381">
        <w:tblPrEx>
          <w:tblCellMar>
            <w:top w:w="0" w:type="dxa"/>
            <w:left w:w="108" w:type="dxa"/>
            <w:bottom w:w="0" w:type="dxa"/>
            <w:right w:w="108" w:type="dxa"/>
          </w:tblCellMar>
        </w:tblPrEx>
        <w:trPr>
          <w:trHeight w:val="456"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4CFB10B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7A92095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严格把控食材质量，加强食品保存管理，强化菜品制作流程监管</w:t>
            </w:r>
          </w:p>
        </w:tc>
        <w:tc>
          <w:tcPr>
            <w:tcW w:w="299" w:type="pct"/>
            <w:tcBorders>
              <w:top w:val="single" w:color="auto" w:sz="4" w:space="0"/>
              <w:left w:val="nil"/>
              <w:bottom w:val="single" w:color="auto" w:sz="4" w:space="0"/>
              <w:right w:val="single" w:color="auto" w:sz="4" w:space="0"/>
            </w:tcBorders>
            <w:noWrap w:val="0"/>
            <w:vAlign w:val="center"/>
          </w:tcPr>
          <w:p w14:paraId="70BA592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181817E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对食材原料验收把关不严扣0.5-2分</w:t>
            </w:r>
          </w:p>
        </w:tc>
        <w:tc>
          <w:tcPr>
            <w:tcW w:w="599" w:type="pct"/>
            <w:tcBorders>
              <w:top w:val="single" w:color="auto" w:sz="4" w:space="0"/>
              <w:left w:val="nil"/>
              <w:bottom w:val="single" w:color="auto" w:sz="4" w:space="0"/>
              <w:right w:val="single" w:color="auto" w:sz="4" w:space="0"/>
            </w:tcBorders>
            <w:noWrap/>
            <w:vAlign w:val="center"/>
          </w:tcPr>
          <w:p w14:paraId="62416FC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ECA16F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04F35CA">
        <w:tblPrEx>
          <w:tblCellMar>
            <w:top w:w="0" w:type="dxa"/>
            <w:left w:w="108" w:type="dxa"/>
            <w:bottom w:w="0" w:type="dxa"/>
            <w:right w:w="108" w:type="dxa"/>
          </w:tblCellMar>
        </w:tblPrEx>
        <w:trPr>
          <w:trHeight w:val="817"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0B9AFAC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08ECB2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99E4B9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6EA0E07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冰箱内食品生熟不分开存放扣0.5-2分，成品半成品不加膜加盖存放扣0.5-2分</w:t>
            </w:r>
          </w:p>
        </w:tc>
        <w:tc>
          <w:tcPr>
            <w:tcW w:w="599" w:type="pct"/>
            <w:tcBorders>
              <w:top w:val="single" w:color="auto" w:sz="4" w:space="0"/>
              <w:left w:val="nil"/>
              <w:bottom w:val="single" w:color="auto" w:sz="4" w:space="0"/>
              <w:right w:val="single" w:color="auto" w:sz="4" w:space="0"/>
            </w:tcBorders>
            <w:noWrap/>
            <w:vAlign w:val="center"/>
          </w:tcPr>
          <w:p w14:paraId="0EC837E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6B470D8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6AE7D7B">
        <w:tblPrEx>
          <w:tblCellMar>
            <w:top w:w="0" w:type="dxa"/>
            <w:left w:w="108" w:type="dxa"/>
            <w:bottom w:w="0" w:type="dxa"/>
            <w:right w:w="108" w:type="dxa"/>
          </w:tblCellMar>
        </w:tblPrEx>
        <w:trPr>
          <w:trHeight w:val="1039"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60C0E1E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1FD160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EB7D04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2037" w:type="pct"/>
            <w:tcBorders>
              <w:top w:val="single" w:color="auto" w:sz="4" w:space="0"/>
              <w:left w:val="nil"/>
              <w:bottom w:val="single" w:color="auto" w:sz="4" w:space="0"/>
              <w:right w:val="single" w:color="auto" w:sz="4" w:space="0"/>
            </w:tcBorders>
            <w:noWrap w:val="0"/>
            <w:vAlign w:val="center"/>
          </w:tcPr>
          <w:p w14:paraId="498914C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菜品制作流程监管不严，拣洗不干净，有黄叶、草、虫、杂物等扣0.5-3分，菜品半成品丝、片、块、段不均匀不符合标准扣0.5-3分</w:t>
            </w:r>
          </w:p>
        </w:tc>
        <w:tc>
          <w:tcPr>
            <w:tcW w:w="599" w:type="pct"/>
            <w:tcBorders>
              <w:top w:val="single" w:color="auto" w:sz="4" w:space="0"/>
              <w:left w:val="nil"/>
              <w:bottom w:val="single" w:color="auto" w:sz="4" w:space="0"/>
              <w:right w:val="single" w:color="auto" w:sz="4" w:space="0"/>
            </w:tcBorders>
            <w:noWrap/>
            <w:vAlign w:val="center"/>
          </w:tcPr>
          <w:p w14:paraId="4A9F413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CC8D92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334EF54">
        <w:tblPrEx>
          <w:tblCellMar>
            <w:top w:w="0" w:type="dxa"/>
            <w:left w:w="108" w:type="dxa"/>
            <w:bottom w:w="0" w:type="dxa"/>
            <w:right w:w="108" w:type="dxa"/>
          </w:tblCellMar>
        </w:tblPrEx>
        <w:trPr>
          <w:trHeight w:val="577"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4A8F9C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72E8498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精心组织厨房生产，严控菜品质量，保证饭菜供应，不出现断供现象</w:t>
            </w:r>
          </w:p>
        </w:tc>
        <w:tc>
          <w:tcPr>
            <w:tcW w:w="299" w:type="pct"/>
            <w:tcBorders>
              <w:top w:val="single" w:color="auto" w:sz="4" w:space="0"/>
              <w:left w:val="nil"/>
              <w:bottom w:val="single" w:color="auto" w:sz="4" w:space="0"/>
              <w:right w:val="single" w:color="auto" w:sz="4" w:space="0"/>
            </w:tcBorders>
            <w:noWrap w:val="0"/>
            <w:vAlign w:val="center"/>
          </w:tcPr>
          <w:p w14:paraId="3E7D35F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4ED9B6F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菜品主辅料配比失调扣0.5-2分，调味品配比失调扣0.5-2分</w:t>
            </w:r>
          </w:p>
        </w:tc>
        <w:tc>
          <w:tcPr>
            <w:tcW w:w="599" w:type="pct"/>
            <w:tcBorders>
              <w:top w:val="single" w:color="auto" w:sz="4" w:space="0"/>
              <w:left w:val="nil"/>
              <w:bottom w:val="single" w:color="auto" w:sz="4" w:space="0"/>
              <w:right w:val="single" w:color="auto" w:sz="4" w:space="0"/>
            </w:tcBorders>
            <w:noWrap/>
            <w:vAlign w:val="center"/>
          </w:tcPr>
          <w:p w14:paraId="0564ACA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5FCA70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C1122B1">
        <w:tblPrEx>
          <w:tblCellMar>
            <w:top w:w="0" w:type="dxa"/>
            <w:left w:w="108" w:type="dxa"/>
            <w:bottom w:w="0" w:type="dxa"/>
            <w:right w:w="108" w:type="dxa"/>
          </w:tblCellMar>
        </w:tblPrEx>
        <w:trPr>
          <w:trHeight w:val="622"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247D936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18DED01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0AFE37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20457D6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菜品成品色、香、味、型不佳扣0.5-2分，荤素品种搭配不合理扣0.5-2分</w:t>
            </w:r>
          </w:p>
        </w:tc>
        <w:tc>
          <w:tcPr>
            <w:tcW w:w="599" w:type="pct"/>
            <w:tcBorders>
              <w:top w:val="single" w:color="auto" w:sz="4" w:space="0"/>
              <w:left w:val="nil"/>
              <w:bottom w:val="single" w:color="auto" w:sz="4" w:space="0"/>
              <w:right w:val="single" w:color="auto" w:sz="4" w:space="0"/>
            </w:tcBorders>
            <w:noWrap/>
            <w:vAlign w:val="center"/>
          </w:tcPr>
          <w:p w14:paraId="2FB5F3A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A33CDD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B0EA021">
        <w:tblPrEx>
          <w:tblCellMar>
            <w:top w:w="0" w:type="dxa"/>
            <w:left w:w="108" w:type="dxa"/>
            <w:bottom w:w="0" w:type="dxa"/>
            <w:right w:w="108" w:type="dxa"/>
          </w:tblCellMar>
        </w:tblPrEx>
        <w:trPr>
          <w:trHeight w:val="802"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1E065ED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280E933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615EA6D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2037" w:type="pct"/>
            <w:tcBorders>
              <w:top w:val="single" w:color="auto" w:sz="4" w:space="0"/>
              <w:left w:val="nil"/>
              <w:bottom w:val="single" w:color="auto" w:sz="4" w:space="0"/>
              <w:right w:val="single" w:color="auto" w:sz="4" w:space="0"/>
            </w:tcBorders>
            <w:noWrap w:val="0"/>
            <w:vAlign w:val="center"/>
          </w:tcPr>
          <w:p w14:paraId="1434D12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每天制作包子、水饺和馄饨等点心数量低于规定数量扣0.5-4分；点心成品造型不美观、馅心口味不佳扣0.5-2分</w:t>
            </w:r>
          </w:p>
        </w:tc>
        <w:tc>
          <w:tcPr>
            <w:tcW w:w="599" w:type="pct"/>
            <w:tcBorders>
              <w:top w:val="single" w:color="auto" w:sz="4" w:space="0"/>
              <w:left w:val="nil"/>
              <w:bottom w:val="single" w:color="auto" w:sz="4" w:space="0"/>
              <w:right w:val="single" w:color="auto" w:sz="4" w:space="0"/>
            </w:tcBorders>
            <w:noWrap/>
            <w:vAlign w:val="center"/>
          </w:tcPr>
          <w:p w14:paraId="2164206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4860A04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E681D06">
        <w:tblPrEx>
          <w:tblCellMar>
            <w:top w:w="0" w:type="dxa"/>
            <w:left w:w="108" w:type="dxa"/>
            <w:bottom w:w="0" w:type="dxa"/>
            <w:right w:w="108" w:type="dxa"/>
          </w:tblCellMar>
        </w:tblPrEx>
        <w:trPr>
          <w:trHeight w:val="592"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4CF8B65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45D4B6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FCDA3D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26854BA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服务时间内保证饭菜供应充足，出现断供现象扣0.5-4分</w:t>
            </w:r>
          </w:p>
        </w:tc>
        <w:tc>
          <w:tcPr>
            <w:tcW w:w="599" w:type="pct"/>
            <w:tcBorders>
              <w:top w:val="single" w:color="auto" w:sz="4" w:space="0"/>
              <w:left w:val="nil"/>
              <w:bottom w:val="single" w:color="auto" w:sz="4" w:space="0"/>
              <w:right w:val="single" w:color="auto" w:sz="4" w:space="0"/>
            </w:tcBorders>
            <w:noWrap/>
            <w:vAlign w:val="center"/>
          </w:tcPr>
          <w:p w14:paraId="2AA09A0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96FD61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541F701">
        <w:tblPrEx>
          <w:tblCellMar>
            <w:top w:w="0" w:type="dxa"/>
            <w:left w:w="108" w:type="dxa"/>
            <w:bottom w:w="0" w:type="dxa"/>
            <w:right w:w="108" w:type="dxa"/>
          </w:tblCellMar>
        </w:tblPrEx>
        <w:trPr>
          <w:trHeight w:val="802"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5025835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0A56368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严格控制菜品单次烹饪数量，注重现场菜品保温管理</w:t>
            </w:r>
          </w:p>
        </w:tc>
        <w:tc>
          <w:tcPr>
            <w:tcW w:w="299" w:type="pct"/>
            <w:tcBorders>
              <w:top w:val="single" w:color="auto" w:sz="4" w:space="0"/>
              <w:left w:val="nil"/>
              <w:bottom w:val="single" w:color="auto" w:sz="4" w:space="0"/>
              <w:right w:val="single" w:color="auto" w:sz="4" w:space="0"/>
            </w:tcBorders>
            <w:noWrap w:val="0"/>
            <w:vAlign w:val="center"/>
          </w:tcPr>
          <w:p w14:paraId="4D1EBF2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2BB2F6C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蔬菜类菜品一次烹饪完成，衔接时间控制不合理，造成菜品出锅时间过长不新鲜或大量浪费扣0.5-2分</w:t>
            </w:r>
          </w:p>
        </w:tc>
        <w:tc>
          <w:tcPr>
            <w:tcW w:w="599" w:type="pct"/>
            <w:tcBorders>
              <w:top w:val="single" w:color="auto" w:sz="4" w:space="0"/>
              <w:left w:val="nil"/>
              <w:bottom w:val="single" w:color="auto" w:sz="4" w:space="0"/>
              <w:right w:val="single" w:color="auto" w:sz="4" w:space="0"/>
            </w:tcBorders>
            <w:noWrap/>
            <w:vAlign w:val="center"/>
          </w:tcPr>
          <w:p w14:paraId="41A6878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E2923B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A68D1D0">
        <w:tblPrEx>
          <w:tblCellMar>
            <w:top w:w="0" w:type="dxa"/>
            <w:left w:w="108" w:type="dxa"/>
            <w:bottom w:w="0" w:type="dxa"/>
            <w:right w:w="108" w:type="dxa"/>
          </w:tblCellMar>
        </w:tblPrEx>
        <w:trPr>
          <w:trHeight w:val="568"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0C96BA3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CD492E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6AA33E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7FC3F94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现场菜品保温管理不到位，出现冷饭冷菜现象扣0.5-2分</w:t>
            </w:r>
          </w:p>
        </w:tc>
        <w:tc>
          <w:tcPr>
            <w:tcW w:w="599" w:type="pct"/>
            <w:tcBorders>
              <w:top w:val="single" w:color="auto" w:sz="4" w:space="0"/>
              <w:left w:val="nil"/>
              <w:bottom w:val="single" w:color="auto" w:sz="4" w:space="0"/>
              <w:right w:val="single" w:color="auto" w:sz="4" w:space="0"/>
            </w:tcBorders>
            <w:noWrap/>
            <w:vAlign w:val="center"/>
          </w:tcPr>
          <w:p w14:paraId="2BE840D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0E21ED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AF832B1">
        <w:tblPrEx>
          <w:tblCellMar>
            <w:top w:w="0" w:type="dxa"/>
            <w:left w:w="108" w:type="dxa"/>
            <w:bottom w:w="0" w:type="dxa"/>
            <w:right w:w="108" w:type="dxa"/>
          </w:tblCellMar>
        </w:tblPrEx>
        <w:trPr>
          <w:trHeight w:val="355"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404A128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w:t>
            </w:r>
          </w:p>
        </w:tc>
        <w:tc>
          <w:tcPr>
            <w:tcW w:w="1168" w:type="pct"/>
            <w:tcBorders>
              <w:top w:val="single" w:color="auto" w:sz="4" w:space="0"/>
              <w:left w:val="nil"/>
              <w:bottom w:val="single" w:color="auto" w:sz="4" w:space="0"/>
              <w:right w:val="single" w:color="auto" w:sz="4" w:space="0"/>
            </w:tcBorders>
            <w:noWrap w:val="0"/>
            <w:vAlign w:val="center"/>
          </w:tcPr>
          <w:p w14:paraId="64A9386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环境卫生管理</w:t>
            </w:r>
          </w:p>
        </w:tc>
        <w:tc>
          <w:tcPr>
            <w:tcW w:w="299" w:type="pct"/>
            <w:tcBorders>
              <w:top w:val="single" w:color="auto" w:sz="4" w:space="0"/>
              <w:left w:val="nil"/>
              <w:bottom w:val="single" w:color="auto" w:sz="4" w:space="0"/>
              <w:right w:val="single" w:color="auto" w:sz="4" w:space="0"/>
            </w:tcBorders>
            <w:noWrap w:val="0"/>
            <w:vAlign w:val="center"/>
          </w:tcPr>
          <w:p w14:paraId="23478C9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30</w:t>
            </w:r>
          </w:p>
        </w:tc>
        <w:tc>
          <w:tcPr>
            <w:tcW w:w="2037" w:type="pct"/>
            <w:tcBorders>
              <w:top w:val="single" w:color="auto" w:sz="4" w:space="0"/>
              <w:left w:val="nil"/>
              <w:bottom w:val="single" w:color="auto" w:sz="4" w:space="0"/>
              <w:right w:val="single" w:color="auto" w:sz="4" w:space="0"/>
            </w:tcBorders>
            <w:noWrap w:val="0"/>
            <w:vAlign w:val="center"/>
          </w:tcPr>
          <w:p w14:paraId="3FE05FC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此项分值30分，分四类15小项</w:t>
            </w:r>
          </w:p>
        </w:tc>
        <w:tc>
          <w:tcPr>
            <w:tcW w:w="599" w:type="pct"/>
            <w:tcBorders>
              <w:top w:val="single" w:color="auto" w:sz="4" w:space="0"/>
              <w:left w:val="nil"/>
              <w:bottom w:val="single" w:color="auto" w:sz="4" w:space="0"/>
              <w:right w:val="single" w:color="auto" w:sz="4" w:space="0"/>
            </w:tcBorders>
            <w:noWrap/>
            <w:vAlign w:val="center"/>
          </w:tcPr>
          <w:p w14:paraId="42C04AF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60E85D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34E561A">
        <w:tblPrEx>
          <w:tblCellMar>
            <w:top w:w="0" w:type="dxa"/>
            <w:left w:w="108" w:type="dxa"/>
            <w:bottom w:w="0" w:type="dxa"/>
            <w:right w:w="108" w:type="dxa"/>
          </w:tblCellMar>
        </w:tblPrEx>
        <w:trPr>
          <w:trHeight w:val="780"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179C91E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6FEEB22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食堂环境卫生干净、明亮、整洁、有序</w:t>
            </w:r>
          </w:p>
        </w:tc>
        <w:tc>
          <w:tcPr>
            <w:tcW w:w="299" w:type="pct"/>
            <w:tcBorders>
              <w:top w:val="single" w:color="auto" w:sz="4" w:space="0"/>
              <w:left w:val="nil"/>
              <w:bottom w:val="single" w:color="auto" w:sz="4" w:space="0"/>
              <w:right w:val="single" w:color="auto" w:sz="4" w:space="0"/>
            </w:tcBorders>
            <w:noWrap w:val="0"/>
            <w:vAlign w:val="center"/>
          </w:tcPr>
          <w:p w14:paraId="51E8F96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750BFFE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大厅的天花板、装饰物、墙壁及门窗有污迹扣0.5-1分，桌椅有污迹油迹扣0.5-1分</w:t>
            </w:r>
          </w:p>
        </w:tc>
        <w:tc>
          <w:tcPr>
            <w:tcW w:w="599" w:type="pct"/>
            <w:tcBorders>
              <w:top w:val="single" w:color="auto" w:sz="4" w:space="0"/>
              <w:left w:val="nil"/>
              <w:bottom w:val="single" w:color="auto" w:sz="4" w:space="0"/>
              <w:right w:val="single" w:color="auto" w:sz="4" w:space="0"/>
            </w:tcBorders>
            <w:noWrap/>
            <w:vAlign w:val="center"/>
          </w:tcPr>
          <w:p w14:paraId="59B68B2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8F3CF0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84ACC7D">
        <w:tblPrEx>
          <w:tblCellMar>
            <w:top w:w="0" w:type="dxa"/>
            <w:left w:w="108" w:type="dxa"/>
            <w:bottom w:w="0" w:type="dxa"/>
            <w:right w:w="108" w:type="dxa"/>
          </w:tblCellMar>
        </w:tblPrEx>
        <w:trPr>
          <w:trHeight w:val="6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0B18A1F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345FEE3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694AA75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1D58014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不锈钢服务台面、不锈钢垃圾桶、服务台玻璃表面有污迹、油迹扣0.5-2分</w:t>
            </w:r>
          </w:p>
        </w:tc>
        <w:tc>
          <w:tcPr>
            <w:tcW w:w="599" w:type="pct"/>
            <w:tcBorders>
              <w:top w:val="single" w:color="auto" w:sz="4" w:space="0"/>
              <w:left w:val="nil"/>
              <w:bottom w:val="single" w:color="auto" w:sz="4" w:space="0"/>
              <w:right w:val="single" w:color="auto" w:sz="4" w:space="0"/>
            </w:tcBorders>
            <w:noWrap/>
            <w:vAlign w:val="center"/>
          </w:tcPr>
          <w:p w14:paraId="20A436E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D850CC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994167C">
        <w:tblPrEx>
          <w:tblCellMar>
            <w:top w:w="0" w:type="dxa"/>
            <w:left w:w="108" w:type="dxa"/>
            <w:bottom w:w="0" w:type="dxa"/>
            <w:right w:w="108" w:type="dxa"/>
          </w:tblCellMar>
        </w:tblPrEx>
        <w:trPr>
          <w:trHeight w:val="815"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5254AA7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5A7EEBC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5F56B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7EBF931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工作区有杂物或物品放置杂乱扣0.5-1分，收工后厨房地面、炉灶不清洁扣0.5-1分</w:t>
            </w:r>
          </w:p>
        </w:tc>
        <w:tc>
          <w:tcPr>
            <w:tcW w:w="599" w:type="pct"/>
            <w:tcBorders>
              <w:top w:val="single" w:color="auto" w:sz="4" w:space="0"/>
              <w:left w:val="nil"/>
              <w:bottom w:val="single" w:color="auto" w:sz="4" w:space="0"/>
              <w:right w:val="single" w:color="auto" w:sz="4" w:space="0"/>
            </w:tcBorders>
            <w:noWrap/>
            <w:vAlign w:val="center"/>
          </w:tcPr>
          <w:p w14:paraId="403F1F2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4F0EA8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0DD3F48">
        <w:tblPrEx>
          <w:tblCellMar>
            <w:top w:w="0" w:type="dxa"/>
            <w:left w:w="108" w:type="dxa"/>
            <w:bottom w:w="0" w:type="dxa"/>
            <w:right w:w="108" w:type="dxa"/>
          </w:tblCellMar>
        </w:tblPrEx>
        <w:trPr>
          <w:trHeight w:val="6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1122726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04CA964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073AAB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426F01E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做好消杀工作，有蚊蝇、蟑螂、老鼠扣0.5-2分</w:t>
            </w:r>
          </w:p>
        </w:tc>
        <w:tc>
          <w:tcPr>
            <w:tcW w:w="599" w:type="pct"/>
            <w:tcBorders>
              <w:top w:val="single" w:color="auto" w:sz="4" w:space="0"/>
              <w:left w:val="nil"/>
              <w:bottom w:val="single" w:color="auto" w:sz="4" w:space="0"/>
              <w:right w:val="single" w:color="auto" w:sz="4" w:space="0"/>
            </w:tcBorders>
            <w:noWrap/>
            <w:vAlign w:val="center"/>
          </w:tcPr>
          <w:p w14:paraId="3DC2048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CDBD60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890E6AD">
        <w:tblPrEx>
          <w:tblCellMar>
            <w:top w:w="0" w:type="dxa"/>
            <w:left w:w="108" w:type="dxa"/>
            <w:bottom w:w="0" w:type="dxa"/>
            <w:right w:w="108" w:type="dxa"/>
          </w:tblCellMar>
        </w:tblPrEx>
        <w:trPr>
          <w:trHeight w:val="79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5CE8006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54CD39E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1D0424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59EE919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泔水、垃圾等废弃物未按规定存放，当餐未及时清除，有明显异味扣0.5-2分</w:t>
            </w:r>
          </w:p>
        </w:tc>
        <w:tc>
          <w:tcPr>
            <w:tcW w:w="599" w:type="pct"/>
            <w:tcBorders>
              <w:top w:val="single" w:color="auto" w:sz="4" w:space="0"/>
              <w:left w:val="nil"/>
              <w:bottom w:val="single" w:color="auto" w:sz="4" w:space="0"/>
              <w:right w:val="single" w:color="auto" w:sz="4" w:space="0"/>
            </w:tcBorders>
            <w:noWrap/>
            <w:vAlign w:val="center"/>
          </w:tcPr>
          <w:p w14:paraId="33C9BDE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F234B5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0EDA7F5">
        <w:tblPrEx>
          <w:tblCellMar>
            <w:top w:w="0" w:type="dxa"/>
            <w:left w:w="108" w:type="dxa"/>
            <w:bottom w:w="0" w:type="dxa"/>
            <w:right w:w="108" w:type="dxa"/>
          </w:tblCellMar>
        </w:tblPrEx>
        <w:trPr>
          <w:trHeight w:val="860"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4EF770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17AC63A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加强员工健康及卫生管理，身体健康及穿戴符合要求</w:t>
            </w:r>
          </w:p>
        </w:tc>
        <w:tc>
          <w:tcPr>
            <w:tcW w:w="299" w:type="pct"/>
            <w:tcBorders>
              <w:top w:val="single" w:color="auto" w:sz="4" w:space="0"/>
              <w:left w:val="nil"/>
              <w:bottom w:val="single" w:color="auto" w:sz="4" w:space="0"/>
              <w:right w:val="single" w:color="auto" w:sz="4" w:space="0"/>
            </w:tcBorders>
            <w:noWrap w:val="0"/>
            <w:vAlign w:val="center"/>
          </w:tcPr>
          <w:p w14:paraId="75D2B34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44F1CEE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员工化浓妆、使用气味怪异或浓烈香水，留长发、长胡须、长指甲，涂指甲油等扣0.5-2分</w:t>
            </w:r>
          </w:p>
        </w:tc>
        <w:tc>
          <w:tcPr>
            <w:tcW w:w="599" w:type="pct"/>
            <w:tcBorders>
              <w:top w:val="single" w:color="auto" w:sz="4" w:space="0"/>
              <w:left w:val="nil"/>
              <w:bottom w:val="single" w:color="auto" w:sz="4" w:space="0"/>
              <w:right w:val="single" w:color="auto" w:sz="4" w:space="0"/>
            </w:tcBorders>
            <w:noWrap/>
            <w:vAlign w:val="center"/>
          </w:tcPr>
          <w:p w14:paraId="7EBD762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FA43E1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0B6B7C2">
        <w:tblPrEx>
          <w:tblCellMar>
            <w:top w:w="0" w:type="dxa"/>
            <w:left w:w="108" w:type="dxa"/>
            <w:bottom w:w="0" w:type="dxa"/>
            <w:right w:w="108" w:type="dxa"/>
          </w:tblCellMar>
        </w:tblPrEx>
        <w:trPr>
          <w:trHeight w:val="6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22524C8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3E1342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5337626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6EE67C0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熟食品操作、传菜及服务人员未按规定佩戴一次性手套、口罩扣0.5-2分</w:t>
            </w:r>
          </w:p>
        </w:tc>
        <w:tc>
          <w:tcPr>
            <w:tcW w:w="599" w:type="pct"/>
            <w:tcBorders>
              <w:top w:val="single" w:color="auto" w:sz="4" w:space="0"/>
              <w:left w:val="nil"/>
              <w:bottom w:val="single" w:color="auto" w:sz="4" w:space="0"/>
              <w:right w:val="single" w:color="auto" w:sz="4" w:space="0"/>
            </w:tcBorders>
            <w:noWrap/>
            <w:vAlign w:val="center"/>
          </w:tcPr>
          <w:p w14:paraId="322C370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9B9E6F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FDA5A86">
        <w:tblPrEx>
          <w:tblCellMar>
            <w:top w:w="0" w:type="dxa"/>
            <w:left w:w="108" w:type="dxa"/>
            <w:bottom w:w="0" w:type="dxa"/>
            <w:right w:w="108" w:type="dxa"/>
          </w:tblCellMar>
        </w:tblPrEx>
        <w:trPr>
          <w:trHeight w:val="6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0714B0B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063F058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750530C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59E420D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员工有发热、腹泻等有碍食品卫生病症的，未及时调离工作岗位扣0.5-2分</w:t>
            </w:r>
          </w:p>
        </w:tc>
        <w:tc>
          <w:tcPr>
            <w:tcW w:w="599" w:type="pct"/>
            <w:tcBorders>
              <w:top w:val="single" w:color="auto" w:sz="4" w:space="0"/>
              <w:left w:val="nil"/>
              <w:bottom w:val="single" w:color="auto" w:sz="4" w:space="0"/>
              <w:right w:val="single" w:color="auto" w:sz="4" w:space="0"/>
            </w:tcBorders>
            <w:noWrap/>
            <w:vAlign w:val="center"/>
          </w:tcPr>
          <w:p w14:paraId="082E3F0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3A7811B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2A71CF7">
        <w:tblPrEx>
          <w:tblCellMar>
            <w:top w:w="0" w:type="dxa"/>
            <w:left w:w="108" w:type="dxa"/>
            <w:bottom w:w="0" w:type="dxa"/>
            <w:right w:w="108" w:type="dxa"/>
          </w:tblCellMar>
        </w:tblPrEx>
        <w:trPr>
          <w:trHeight w:val="580"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7F416CB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506022C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厨房物品按规定要求管理到位，加工现场井然有序</w:t>
            </w:r>
          </w:p>
        </w:tc>
        <w:tc>
          <w:tcPr>
            <w:tcW w:w="299" w:type="pct"/>
            <w:tcBorders>
              <w:top w:val="single" w:color="auto" w:sz="4" w:space="0"/>
              <w:left w:val="nil"/>
              <w:bottom w:val="single" w:color="auto" w:sz="4" w:space="0"/>
              <w:right w:val="single" w:color="auto" w:sz="4" w:space="0"/>
            </w:tcBorders>
            <w:noWrap w:val="0"/>
            <w:vAlign w:val="center"/>
          </w:tcPr>
          <w:p w14:paraId="0F09F2B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4E42371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收工后刀具及砧板未及时清洗干净、未按规定侧放或悬挂扣0.5-2分</w:t>
            </w:r>
          </w:p>
        </w:tc>
        <w:tc>
          <w:tcPr>
            <w:tcW w:w="599" w:type="pct"/>
            <w:tcBorders>
              <w:top w:val="single" w:color="auto" w:sz="4" w:space="0"/>
              <w:left w:val="nil"/>
              <w:bottom w:val="single" w:color="auto" w:sz="4" w:space="0"/>
              <w:right w:val="single" w:color="auto" w:sz="4" w:space="0"/>
            </w:tcBorders>
            <w:noWrap/>
            <w:vAlign w:val="center"/>
          </w:tcPr>
          <w:p w14:paraId="68D46D3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D36C69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DE9633B">
        <w:tblPrEx>
          <w:tblCellMar>
            <w:top w:w="0" w:type="dxa"/>
            <w:left w:w="108" w:type="dxa"/>
            <w:bottom w:w="0" w:type="dxa"/>
            <w:right w:w="108" w:type="dxa"/>
          </w:tblCellMar>
        </w:tblPrEx>
        <w:trPr>
          <w:trHeight w:val="595"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2944D70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3DB9F70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71342AD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2326C8F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调味品使用后未按规定管理，调味罐周边未清理干净整洁扣0.5-2分</w:t>
            </w:r>
          </w:p>
        </w:tc>
        <w:tc>
          <w:tcPr>
            <w:tcW w:w="599" w:type="pct"/>
            <w:tcBorders>
              <w:top w:val="single" w:color="auto" w:sz="4" w:space="0"/>
              <w:left w:val="nil"/>
              <w:bottom w:val="single" w:color="auto" w:sz="4" w:space="0"/>
              <w:right w:val="single" w:color="auto" w:sz="4" w:space="0"/>
            </w:tcBorders>
            <w:noWrap/>
            <w:vAlign w:val="center"/>
          </w:tcPr>
          <w:p w14:paraId="573EABB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1DDD03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4440562">
        <w:tblPrEx>
          <w:tblCellMar>
            <w:top w:w="0" w:type="dxa"/>
            <w:left w:w="108" w:type="dxa"/>
            <w:bottom w:w="0" w:type="dxa"/>
            <w:right w:w="108" w:type="dxa"/>
          </w:tblCellMar>
        </w:tblPrEx>
        <w:trPr>
          <w:trHeight w:val="5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02077C7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F094AF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519E5D7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2DBF439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清洁用具及车辆使用后未及时清洗干净，未按规定位置归放扣0.5-2分</w:t>
            </w:r>
          </w:p>
        </w:tc>
        <w:tc>
          <w:tcPr>
            <w:tcW w:w="599" w:type="pct"/>
            <w:tcBorders>
              <w:top w:val="single" w:color="auto" w:sz="4" w:space="0"/>
              <w:left w:val="nil"/>
              <w:bottom w:val="single" w:color="auto" w:sz="4" w:space="0"/>
              <w:right w:val="single" w:color="auto" w:sz="4" w:space="0"/>
            </w:tcBorders>
            <w:noWrap/>
            <w:vAlign w:val="center"/>
          </w:tcPr>
          <w:p w14:paraId="3951E1F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2B57B4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20F12D1">
        <w:tblPrEx>
          <w:tblCellMar>
            <w:top w:w="0" w:type="dxa"/>
            <w:left w:w="108" w:type="dxa"/>
            <w:bottom w:w="0" w:type="dxa"/>
            <w:right w:w="108" w:type="dxa"/>
          </w:tblCellMar>
        </w:tblPrEx>
        <w:trPr>
          <w:trHeight w:val="595"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797A7FE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2B805FB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6462DD5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1F56936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烹调用具使用后未按规定清洗干净，未按规定位置归放扣0.5-2分</w:t>
            </w:r>
          </w:p>
        </w:tc>
        <w:tc>
          <w:tcPr>
            <w:tcW w:w="599" w:type="pct"/>
            <w:tcBorders>
              <w:top w:val="single" w:color="auto" w:sz="4" w:space="0"/>
              <w:left w:val="nil"/>
              <w:bottom w:val="single" w:color="auto" w:sz="4" w:space="0"/>
              <w:right w:val="single" w:color="auto" w:sz="4" w:space="0"/>
            </w:tcBorders>
            <w:noWrap/>
            <w:vAlign w:val="center"/>
          </w:tcPr>
          <w:p w14:paraId="546AC92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E5C8BE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30CB842">
        <w:tblPrEx>
          <w:tblCellMar>
            <w:top w:w="0" w:type="dxa"/>
            <w:left w:w="108" w:type="dxa"/>
            <w:bottom w:w="0" w:type="dxa"/>
            <w:right w:w="108" w:type="dxa"/>
          </w:tblCellMar>
        </w:tblPrEx>
        <w:trPr>
          <w:trHeight w:val="595"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112AB0F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1004EAD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储物柜、盛器、容器、餐具管理规范，干净整洁卫生</w:t>
            </w:r>
          </w:p>
        </w:tc>
        <w:tc>
          <w:tcPr>
            <w:tcW w:w="299" w:type="pct"/>
            <w:tcBorders>
              <w:top w:val="single" w:color="auto" w:sz="4" w:space="0"/>
              <w:left w:val="nil"/>
              <w:bottom w:val="single" w:color="auto" w:sz="4" w:space="0"/>
              <w:right w:val="single" w:color="auto" w:sz="4" w:space="0"/>
            </w:tcBorders>
            <w:noWrap w:val="0"/>
            <w:vAlign w:val="center"/>
          </w:tcPr>
          <w:p w14:paraId="60B4928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07AF1CF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储物柜内杂乱，未按规定贴标识扣0.5-2分</w:t>
            </w:r>
          </w:p>
        </w:tc>
        <w:tc>
          <w:tcPr>
            <w:tcW w:w="599" w:type="pct"/>
            <w:tcBorders>
              <w:top w:val="single" w:color="auto" w:sz="4" w:space="0"/>
              <w:left w:val="nil"/>
              <w:bottom w:val="single" w:color="auto" w:sz="4" w:space="0"/>
              <w:right w:val="single" w:color="auto" w:sz="4" w:space="0"/>
            </w:tcBorders>
            <w:noWrap/>
            <w:vAlign w:val="center"/>
          </w:tcPr>
          <w:p w14:paraId="5FA3492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20ECA1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4E2ACDA">
        <w:tblPrEx>
          <w:tblCellMar>
            <w:top w:w="0" w:type="dxa"/>
            <w:left w:w="108" w:type="dxa"/>
            <w:bottom w:w="0" w:type="dxa"/>
            <w:right w:w="108" w:type="dxa"/>
          </w:tblCellMar>
        </w:tblPrEx>
        <w:trPr>
          <w:trHeight w:val="565"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051024C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329AFB8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43F26A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72C010E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盛器、容器管理不规范，有污迹扣0.5-2分</w:t>
            </w:r>
          </w:p>
        </w:tc>
        <w:tc>
          <w:tcPr>
            <w:tcW w:w="599" w:type="pct"/>
            <w:tcBorders>
              <w:top w:val="single" w:color="auto" w:sz="4" w:space="0"/>
              <w:left w:val="nil"/>
              <w:bottom w:val="single" w:color="auto" w:sz="4" w:space="0"/>
              <w:right w:val="single" w:color="auto" w:sz="4" w:space="0"/>
            </w:tcBorders>
            <w:noWrap/>
            <w:vAlign w:val="center"/>
          </w:tcPr>
          <w:p w14:paraId="1CC0E0E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4400B56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7CC0E43">
        <w:tblPrEx>
          <w:tblCellMar>
            <w:top w:w="0" w:type="dxa"/>
            <w:left w:w="108" w:type="dxa"/>
            <w:bottom w:w="0" w:type="dxa"/>
            <w:right w:w="108" w:type="dxa"/>
          </w:tblCellMar>
        </w:tblPrEx>
        <w:trPr>
          <w:trHeight w:val="785"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13C80ED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542F090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6CBC351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10C41EF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餐具未清洗干净，有污迹水迹扣0.5-1分，未用纱布覆盖分类平整堆放扣0.5-1分</w:t>
            </w:r>
          </w:p>
        </w:tc>
        <w:tc>
          <w:tcPr>
            <w:tcW w:w="599" w:type="pct"/>
            <w:tcBorders>
              <w:top w:val="single" w:color="auto" w:sz="4" w:space="0"/>
              <w:left w:val="nil"/>
              <w:bottom w:val="single" w:color="auto" w:sz="4" w:space="0"/>
              <w:right w:val="single" w:color="auto" w:sz="4" w:space="0"/>
            </w:tcBorders>
            <w:noWrap/>
            <w:vAlign w:val="center"/>
          </w:tcPr>
          <w:p w14:paraId="76E4999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DE156B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E123FDD">
        <w:tblPrEx>
          <w:tblCellMar>
            <w:top w:w="0" w:type="dxa"/>
            <w:left w:w="108" w:type="dxa"/>
            <w:bottom w:w="0" w:type="dxa"/>
            <w:right w:w="108" w:type="dxa"/>
          </w:tblCellMar>
        </w:tblPrEx>
        <w:trPr>
          <w:trHeight w:val="415"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1F45FCF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四</w:t>
            </w:r>
          </w:p>
        </w:tc>
        <w:tc>
          <w:tcPr>
            <w:tcW w:w="1168" w:type="pct"/>
            <w:tcBorders>
              <w:top w:val="single" w:color="auto" w:sz="4" w:space="0"/>
              <w:left w:val="nil"/>
              <w:bottom w:val="single" w:color="auto" w:sz="4" w:space="0"/>
              <w:right w:val="single" w:color="auto" w:sz="4" w:space="0"/>
            </w:tcBorders>
            <w:noWrap w:val="0"/>
            <w:vAlign w:val="center"/>
          </w:tcPr>
          <w:p w14:paraId="52E722B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安全管理</w:t>
            </w:r>
          </w:p>
        </w:tc>
        <w:tc>
          <w:tcPr>
            <w:tcW w:w="299" w:type="pct"/>
            <w:tcBorders>
              <w:top w:val="single" w:color="auto" w:sz="4" w:space="0"/>
              <w:left w:val="nil"/>
              <w:bottom w:val="single" w:color="auto" w:sz="4" w:space="0"/>
              <w:right w:val="single" w:color="auto" w:sz="4" w:space="0"/>
            </w:tcBorders>
            <w:noWrap w:val="0"/>
            <w:vAlign w:val="center"/>
          </w:tcPr>
          <w:p w14:paraId="5EB2125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20</w:t>
            </w:r>
          </w:p>
        </w:tc>
        <w:tc>
          <w:tcPr>
            <w:tcW w:w="2037" w:type="pct"/>
            <w:tcBorders>
              <w:top w:val="single" w:color="auto" w:sz="4" w:space="0"/>
              <w:left w:val="nil"/>
              <w:bottom w:val="single" w:color="auto" w:sz="4" w:space="0"/>
              <w:right w:val="single" w:color="auto" w:sz="4" w:space="0"/>
            </w:tcBorders>
            <w:noWrap w:val="0"/>
            <w:vAlign w:val="center"/>
          </w:tcPr>
          <w:p w14:paraId="398CE23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此项分值20分，分两类7小项</w:t>
            </w:r>
          </w:p>
        </w:tc>
        <w:tc>
          <w:tcPr>
            <w:tcW w:w="599" w:type="pct"/>
            <w:tcBorders>
              <w:top w:val="single" w:color="auto" w:sz="4" w:space="0"/>
              <w:left w:val="nil"/>
              <w:bottom w:val="single" w:color="auto" w:sz="4" w:space="0"/>
              <w:right w:val="single" w:color="auto" w:sz="4" w:space="0"/>
            </w:tcBorders>
            <w:noWrap/>
            <w:vAlign w:val="center"/>
          </w:tcPr>
          <w:p w14:paraId="2F5A332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C5FEFF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C863684">
        <w:tblPrEx>
          <w:tblCellMar>
            <w:top w:w="0" w:type="dxa"/>
            <w:left w:w="108" w:type="dxa"/>
            <w:bottom w:w="0" w:type="dxa"/>
            <w:right w:w="108" w:type="dxa"/>
          </w:tblCellMar>
        </w:tblPrEx>
        <w:trPr>
          <w:trHeight w:val="800" w:hRule="atLeast"/>
        </w:trPr>
        <w:tc>
          <w:tcPr>
            <w:tcW w:w="519" w:type="pct"/>
            <w:vMerge w:val="restart"/>
            <w:tcBorders>
              <w:top w:val="single" w:color="auto" w:sz="4" w:space="0"/>
              <w:left w:val="single" w:color="auto" w:sz="4" w:space="0"/>
              <w:right w:val="single" w:color="auto" w:sz="4" w:space="0"/>
            </w:tcBorders>
            <w:noWrap w:val="0"/>
            <w:vAlign w:val="center"/>
          </w:tcPr>
          <w:p w14:paraId="0831ABE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vMerge w:val="restart"/>
            <w:tcBorders>
              <w:top w:val="single" w:color="auto" w:sz="4" w:space="0"/>
              <w:left w:val="single" w:color="auto" w:sz="4" w:space="0"/>
              <w:right w:val="single" w:color="auto" w:sz="4" w:space="0"/>
            </w:tcBorders>
            <w:noWrap w:val="0"/>
            <w:vAlign w:val="center"/>
          </w:tcPr>
          <w:p w14:paraId="721608D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严格食品安全管理，贯彻食品安全管理规定，遵守食品安全管理要求</w:t>
            </w:r>
          </w:p>
        </w:tc>
        <w:tc>
          <w:tcPr>
            <w:tcW w:w="299" w:type="pct"/>
            <w:tcBorders>
              <w:top w:val="single" w:color="auto" w:sz="4" w:space="0"/>
              <w:left w:val="nil"/>
              <w:bottom w:val="single" w:color="auto" w:sz="4" w:space="0"/>
              <w:right w:val="single" w:color="auto" w:sz="4" w:space="0"/>
            </w:tcBorders>
            <w:noWrap w:val="0"/>
            <w:vAlign w:val="center"/>
          </w:tcPr>
          <w:p w14:paraId="78B58FF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51F8D7B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做好蔬菜农药残留检测及记录等工作，未检或漏检，未记录或记录不全扣1-4分</w:t>
            </w:r>
          </w:p>
        </w:tc>
        <w:tc>
          <w:tcPr>
            <w:tcW w:w="599" w:type="pct"/>
            <w:tcBorders>
              <w:top w:val="single" w:color="auto" w:sz="4" w:space="0"/>
              <w:left w:val="nil"/>
              <w:bottom w:val="single" w:color="auto" w:sz="4" w:space="0"/>
              <w:right w:val="single" w:color="auto" w:sz="4" w:space="0"/>
            </w:tcBorders>
            <w:noWrap/>
            <w:vAlign w:val="center"/>
          </w:tcPr>
          <w:p w14:paraId="1E7E2B9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31634C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F9430E3">
        <w:tblPrEx>
          <w:tblCellMar>
            <w:top w:w="0" w:type="dxa"/>
            <w:left w:w="108" w:type="dxa"/>
            <w:bottom w:w="0" w:type="dxa"/>
            <w:right w:w="108" w:type="dxa"/>
          </w:tblCellMar>
        </w:tblPrEx>
        <w:trPr>
          <w:trHeight w:val="680" w:hRule="atLeast"/>
        </w:trPr>
        <w:tc>
          <w:tcPr>
            <w:tcW w:w="519" w:type="pct"/>
            <w:vMerge w:val="continue"/>
            <w:tcBorders>
              <w:left w:val="single" w:color="auto" w:sz="4" w:space="0"/>
              <w:right w:val="single" w:color="auto" w:sz="4" w:space="0"/>
            </w:tcBorders>
            <w:noWrap w:val="0"/>
            <w:vAlign w:val="center"/>
          </w:tcPr>
          <w:p w14:paraId="42DAD76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left w:val="single" w:color="auto" w:sz="4" w:space="0"/>
              <w:right w:val="single" w:color="auto" w:sz="4" w:space="0"/>
            </w:tcBorders>
            <w:noWrap w:val="0"/>
            <w:vAlign w:val="center"/>
          </w:tcPr>
          <w:p w14:paraId="4F42FF9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7F5256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037" w:type="pct"/>
            <w:tcBorders>
              <w:top w:val="single" w:color="auto" w:sz="4" w:space="0"/>
              <w:left w:val="nil"/>
              <w:bottom w:val="single" w:color="auto" w:sz="4" w:space="0"/>
              <w:right w:val="single" w:color="auto" w:sz="4" w:space="0"/>
            </w:tcBorders>
            <w:noWrap w:val="0"/>
            <w:vAlign w:val="center"/>
          </w:tcPr>
          <w:p w14:paraId="0FD3C77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做好食品留样及记录等工作，未留或漏留，未记录或记录不全扣1-4分</w:t>
            </w:r>
          </w:p>
        </w:tc>
        <w:tc>
          <w:tcPr>
            <w:tcW w:w="599" w:type="pct"/>
            <w:tcBorders>
              <w:top w:val="single" w:color="auto" w:sz="4" w:space="0"/>
              <w:left w:val="nil"/>
              <w:bottom w:val="single" w:color="auto" w:sz="4" w:space="0"/>
              <w:right w:val="single" w:color="auto" w:sz="4" w:space="0"/>
            </w:tcBorders>
            <w:noWrap/>
            <w:vAlign w:val="center"/>
          </w:tcPr>
          <w:p w14:paraId="264C9F1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544F95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BDFABBB">
        <w:tblPrEx>
          <w:tblCellMar>
            <w:top w:w="0" w:type="dxa"/>
            <w:left w:w="108" w:type="dxa"/>
            <w:bottom w:w="0" w:type="dxa"/>
            <w:right w:w="108" w:type="dxa"/>
          </w:tblCellMar>
        </w:tblPrEx>
        <w:trPr>
          <w:trHeight w:val="680" w:hRule="atLeast"/>
        </w:trPr>
        <w:tc>
          <w:tcPr>
            <w:tcW w:w="519" w:type="pct"/>
            <w:vMerge w:val="continue"/>
            <w:tcBorders>
              <w:left w:val="single" w:color="auto" w:sz="4" w:space="0"/>
              <w:right w:val="single" w:color="auto" w:sz="4" w:space="0"/>
            </w:tcBorders>
            <w:noWrap w:val="0"/>
            <w:vAlign w:val="center"/>
          </w:tcPr>
          <w:p w14:paraId="1D5BA68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left w:val="single" w:color="auto" w:sz="4" w:space="0"/>
              <w:right w:val="single" w:color="auto" w:sz="4" w:space="0"/>
            </w:tcBorders>
            <w:noWrap w:val="0"/>
            <w:vAlign w:val="center"/>
          </w:tcPr>
          <w:p w14:paraId="0C298F8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706CE1E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0A17E84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加强调味品及添加剂使用管理，调味品及添加剂使用不符合规定扣1-2分</w:t>
            </w:r>
          </w:p>
        </w:tc>
        <w:tc>
          <w:tcPr>
            <w:tcW w:w="599" w:type="pct"/>
            <w:tcBorders>
              <w:top w:val="single" w:color="auto" w:sz="4" w:space="0"/>
              <w:left w:val="nil"/>
              <w:bottom w:val="single" w:color="auto" w:sz="4" w:space="0"/>
              <w:right w:val="single" w:color="auto" w:sz="4" w:space="0"/>
            </w:tcBorders>
            <w:noWrap/>
            <w:vAlign w:val="center"/>
          </w:tcPr>
          <w:p w14:paraId="602B0A6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5452DE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992BAAB">
        <w:tblPrEx>
          <w:tblCellMar>
            <w:top w:w="0" w:type="dxa"/>
            <w:left w:w="108" w:type="dxa"/>
            <w:bottom w:w="0" w:type="dxa"/>
            <w:right w:w="108" w:type="dxa"/>
          </w:tblCellMar>
        </w:tblPrEx>
        <w:trPr>
          <w:trHeight w:val="680" w:hRule="atLeast"/>
        </w:trPr>
        <w:tc>
          <w:tcPr>
            <w:tcW w:w="519" w:type="pct"/>
            <w:vMerge w:val="continue"/>
            <w:tcBorders>
              <w:left w:val="single" w:color="auto" w:sz="4" w:space="0"/>
              <w:bottom w:val="single" w:color="auto" w:sz="4" w:space="0"/>
              <w:right w:val="single" w:color="auto" w:sz="4" w:space="0"/>
            </w:tcBorders>
            <w:noWrap w:val="0"/>
            <w:vAlign w:val="center"/>
          </w:tcPr>
          <w:p w14:paraId="3C39CBE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left w:val="single" w:color="auto" w:sz="4" w:space="0"/>
              <w:bottom w:val="single" w:color="auto" w:sz="4" w:space="0"/>
              <w:right w:val="single" w:color="auto" w:sz="4" w:space="0"/>
            </w:tcBorders>
            <w:noWrap w:val="0"/>
            <w:vAlign w:val="center"/>
          </w:tcPr>
          <w:p w14:paraId="1DAC958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0CC279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59588C9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乙方简餐标准高于服务对象，将简餐和食材带出食堂的扣1-2分</w:t>
            </w:r>
          </w:p>
        </w:tc>
        <w:tc>
          <w:tcPr>
            <w:tcW w:w="599" w:type="pct"/>
            <w:tcBorders>
              <w:top w:val="single" w:color="auto" w:sz="4" w:space="0"/>
              <w:left w:val="nil"/>
              <w:bottom w:val="single" w:color="auto" w:sz="4" w:space="0"/>
              <w:right w:val="single" w:color="auto" w:sz="4" w:space="0"/>
            </w:tcBorders>
            <w:noWrap/>
            <w:vAlign w:val="center"/>
          </w:tcPr>
          <w:p w14:paraId="1575251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374" w:type="pct"/>
            <w:tcBorders>
              <w:top w:val="single" w:color="auto" w:sz="4" w:space="0"/>
              <w:left w:val="nil"/>
              <w:bottom w:val="single" w:color="auto" w:sz="4" w:space="0"/>
              <w:right w:val="single" w:color="auto" w:sz="4" w:space="0"/>
            </w:tcBorders>
            <w:noWrap/>
            <w:vAlign w:val="center"/>
          </w:tcPr>
          <w:p w14:paraId="5D925F3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r>
      <w:tr w14:paraId="5798671A">
        <w:tblPrEx>
          <w:tblCellMar>
            <w:top w:w="0" w:type="dxa"/>
            <w:left w:w="108" w:type="dxa"/>
            <w:bottom w:w="0" w:type="dxa"/>
            <w:right w:w="108" w:type="dxa"/>
          </w:tblCellMar>
        </w:tblPrEx>
        <w:trPr>
          <w:trHeight w:val="815" w:hRule="atLeast"/>
        </w:trPr>
        <w:tc>
          <w:tcPr>
            <w:tcW w:w="519" w:type="pct"/>
            <w:vMerge w:val="restart"/>
            <w:tcBorders>
              <w:top w:val="single" w:color="auto" w:sz="4" w:space="0"/>
              <w:left w:val="single" w:color="auto" w:sz="4" w:space="0"/>
              <w:bottom w:val="single" w:color="auto" w:sz="4" w:space="0"/>
              <w:right w:val="single" w:color="auto" w:sz="4" w:space="0"/>
            </w:tcBorders>
            <w:noWrap w:val="0"/>
            <w:vAlign w:val="center"/>
          </w:tcPr>
          <w:p w14:paraId="786A781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69D0A89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加强工作服务区域安全管理，杜绝安全事故</w:t>
            </w:r>
          </w:p>
        </w:tc>
        <w:tc>
          <w:tcPr>
            <w:tcW w:w="299" w:type="pct"/>
            <w:tcBorders>
              <w:top w:val="single" w:color="auto" w:sz="4" w:space="0"/>
              <w:left w:val="nil"/>
              <w:bottom w:val="single" w:color="auto" w:sz="4" w:space="0"/>
              <w:right w:val="single" w:color="auto" w:sz="4" w:space="0"/>
            </w:tcBorders>
            <w:noWrap w:val="0"/>
            <w:vAlign w:val="center"/>
          </w:tcPr>
          <w:p w14:paraId="33036C4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3CC3722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spacing w:val="-4"/>
                <w:kern w:val="0"/>
                <w:sz w:val="24"/>
                <w:szCs w:val="24"/>
                <w:highlight w:val="none"/>
              </w:rPr>
            </w:pPr>
            <w:r>
              <w:rPr>
                <w:rFonts w:hint="eastAsia" w:ascii="宋体" w:hAnsi="宋体" w:cs="宋体"/>
                <w:color w:val="auto"/>
                <w:spacing w:val="-4"/>
                <w:kern w:val="0"/>
                <w:sz w:val="24"/>
                <w:szCs w:val="24"/>
                <w:highlight w:val="none"/>
              </w:rPr>
              <w:t>天然气使用过程中，现场必须有人员在场，不得离开岗位，出现现场无人现象扣1-2分</w:t>
            </w:r>
          </w:p>
        </w:tc>
        <w:tc>
          <w:tcPr>
            <w:tcW w:w="599" w:type="pct"/>
            <w:tcBorders>
              <w:top w:val="single" w:color="auto" w:sz="4" w:space="0"/>
              <w:left w:val="nil"/>
              <w:bottom w:val="single" w:color="auto" w:sz="4" w:space="0"/>
              <w:right w:val="single" w:color="auto" w:sz="4" w:space="0"/>
            </w:tcBorders>
            <w:noWrap/>
            <w:vAlign w:val="center"/>
          </w:tcPr>
          <w:p w14:paraId="453988C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B48746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03DF1EF">
        <w:tblPrEx>
          <w:tblCellMar>
            <w:top w:w="0" w:type="dxa"/>
            <w:left w:w="108" w:type="dxa"/>
            <w:bottom w:w="0" w:type="dxa"/>
            <w:right w:w="108" w:type="dxa"/>
          </w:tblCellMar>
        </w:tblPrEx>
        <w:trPr>
          <w:trHeight w:val="5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1FA8246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2D8D1E2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E90693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2B7B84F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餐后及时关闭水电气开关，未及时关闭扣0.5-2分</w:t>
            </w:r>
          </w:p>
        </w:tc>
        <w:tc>
          <w:tcPr>
            <w:tcW w:w="599" w:type="pct"/>
            <w:tcBorders>
              <w:top w:val="single" w:color="auto" w:sz="4" w:space="0"/>
              <w:left w:val="nil"/>
              <w:bottom w:val="single" w:color="auto" w:sz="4" w:space="0"/>
              <w:right w:val="single" w:color="auto" w:sz="4" w:space="0"/>
            </w:tcBorders>
            <w:noWrap/>
            <w:vAlign w:val="center"/>
          </w:tcPr>
          <w:p w14:paraId="3615175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6546170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2C61960">
        <w:tblPrEx>
          <w:tblCellMar>
            <w:top w:w="0" w:type="dxa"/>
            <w:left w:w="108" w:type="dxa"/>
            <w:bottom w:w="0" w:type="dxa"/>
            <w:right w:w="108" w:type="dxa"/>
          </w:tblCellMar>
        </w:tblPrEx>
        <w:trPr>
          <w:trHeight w:val="680"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13B5C44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1F18C17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7B8DFA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07889BD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熟练掌握现场灭火器使用方法，未熟练掌握扣0.5-2分</w:t>
            </w:r>
          </w:p>
        </w:tc>
        <w:tc>
          <w:tcPr>
            <w:tcW w:w="599" w:type="pct"/>
            <w:tcBorders>
              <w:top w:val="single" w:color="auto" w:sz="4" w:space="0"/>
              <w:left w:val="nil"/>
              <w:bottom w:val="single" w:color="auto" w:sz="4" w:space="0"/>
              <w:right w:val="single" w:color="auto" w:sz="4" w:space="0"/>
            </w:tcBorders>
            <w:noWrap/>
            <w:vAlign w:val="center"/>
          </w:tcPr>
          <w:p w14:paraId="798B02E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9C8AFF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DDF5196">
        <w:tblPrEx>
          <w:tblCellMar>
            <w:top w:w="0" w:type="dxa"/>
            <w:left w:w="108" w:type="dxa"/>
            <w:bottom w:w="0" w:type="dxa"/>
            <w:right w:w="108" w:type="dxa"/>
          </w:tblCellMar>
        </w:tblPrEx>
        <w:trPr>
          <w:trHeight w:val="535" w:hRule="atLeast"/>
        </w:trPr>
        <w:tc>
          <w:tcPr>
            <w:tcW w:w="519" w:type="pct"/>
            <w:vMerge w:val="continue"/>
            <w:tcBorders>
              <w:top w:val="single" w:color="auto" w:sz="4" w:space="0"/>
              <w:left w:val="single" w:color="auto" w:sz="4" w:space="0"/>
              <w:bottom w:val="single" w:color="auto" w:sz="4" w:space="0"/>
              <w:right w:val="single" w:color="auto" w:sz="4" w:space="0"/>
            </w:tcBorders>
            <w:noWrap w:val="0"/>
            <w:vAlign w:val="center"/>
          </w:tcPr>
          <w:p w14:paraId="3D327FF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AAF7BB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5333D50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037" w:type="pct"/>
            <w:tcBorders>
              <w:top w:val="single" w:color="auto" w:sz="4" w:space="0"/>
              <w:left w:val="nil"/>
              <w:bottom w:val="single" w:color="auto" w:sz="4" w:space="0"/>
              <w:right w:val="single" w:color="auto" w:sz="4" w:space="0"/>
            </w:tcBorders>
            <w:noWrap w:val="0"/>
            <w:vAlign w:val="center"/>
          </w:tcPr>
          <w:p w14:paraId="6829FA9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服务时间结束后及时锁闭食堂门窗，未及时锁闭扣0.5-2分</w:t>
            </w:r>
          </w:p>
        </w:tc>
        <w:tc>
          <w:tcPr>
            <w:tcW w:w="599" w:type="pct"/>
            <w:tcBorders>
              <w:top w:val="single" w:color="auto" w:sz="4" w:space="0"/>
              <w:left w:val="nil"/>
              <w:bottom w:val="single" w:color="auto" w:sz="4" w:space="0"/>
              <w:right w:val="single" w:color="auto" w:sz="4" w:space="0"/>
            </w:tcBorders>
            <w:noWrap/>
            <w:vAlign w:val="center"/>
          </w:tcPr>
          <w:p w14:paraId="05F4697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BF0480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C34DE5D">
        <w:tblPrEx>
          <w:tblCellMar>
            <w:top w:w="0" w:type="dxa"/>
            <w:left w:w="108" w:type="dxa"/>
            <w:bottom w:w="0" w:type="dxa"/>
            <w:right w:w="108" w:type="dxa"/>
          </w:tblCellMar>
        </w:tblPrEx>
        <w:trPr>
          <w:trHeight w:val="680" w:hRule="atLeast"/>
        </w:trPr>
        <w:tc>
          <w:tcPr>
            <w:tcW w:w="4025" w:type="pct"/>
            <w:gridSpan w:val="4"/>
            <w:tcBorders>
              <w:top w:val="single" w:color="auto" w:sz="4" w:space="0"/>
              <w:left w:val="single" w:color="auto" w:sz="4" w:space="0"/>
              <w:bottom w:val="single" w:color="auto" w:sz="4" w:space="0"/>
              <w:right w:val="single" w:color="auto" w:sz="4" w:space="0"/>
            </w:tcBorders>
            <w:noWrap w:val="0"/>
            <w:vAlign w:val="center"/>
          </w:tcPr>
          <w:p w14:paraId="71135D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合计得分</w:t>
            </w:r>
          </w:p>
        </w:tc>
        <w:tc>
          <w:tcPr>
            <w:tcW w:w="599" w:type="pct"/>
            <w:tcBorders>
              <w:top w:val="single" w:color="auto" w:sz="4" w:space="0"/>
              <w:left w:val="nil"/>
              <w:bottom w:val="single" w:color="auto" w:sz="4" w:space="0"/>
              <w:right w:val="single" w:color="auto" w:sz="4" w:space="0"/>
            </w:tcBorders>
            <w:noWrap w:val="0"/>
            <w:vAlign w:val="center"/>
          </w:tcPr>
          <w:p w14:paraId="6EEC6DA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374" w:type="pct"/>
            <w:tcBorders>
              <w:top w:val="single" w:color="auto" w:sz="4" w:space="0"/>
              <w:left w:val="nil"/>
              <w:bottom w:val="single" w:color="auto" w:sz="4" w:space="0"/>
              <w:right w:val="single" w:color="auto" w:sz="4" w:space="0"/>
            </w:tcBorders>
            <w:noWrap w:val="0"/>
            <w:vAlign w:val="center"/>
          </w:tcPr>
          <w:p w14:paraId="5A8D087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r>
      <w:tr w14:paraId="50EF653B">
        <w:tblPrEx>
          <w:tblCellMar>
            <w:top w:w="0" w:type="dxa"/>
            <w:left w:w="108" w:type="dxa"/>
            <w:bottom w:w="0" w:type="dxa"/>
            <w:right w:w="108" w:type="dxa"/>
          </w:tblCellMar>
        </w:tblPrEx>
        <w:trPr>
          <w:trHeight w:val="554" w:hRule="atLeast"/>
        </w:trPr>
        <w:tc>
          <w:tcPr>
            <w:tcW w:w="519" w:type="pct"/>
            <w:tcBorders>
              <w:top w:val="single" w:color="auto" w:sz="4" w:space="0"/>
              <w:left w:val="single" w:color="auto" w:sz="4" w:space="0"/>
              <w:bottom w:val="single" w:color="auto" w:sz="4" w:space="0"/>
              <w:right w:val="single" w:color="auto" w:sz="4" w:space="0"/>
            </w:tcBorders>
            <w:noWrap w:val="0"/>
            <w:vAlign w:val="center"/>
          </w:tcPr>
          <w:p w14:paraId="52CD5A3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问题       汇总</w:t>
            </w:r>
          </w:p>
        </w:tc>
        <w:tc>
          <w:tcPr>
            <w:tcW w:w="4480" w:type="pct"/>
            <w:gridSpan w:val="5"/>
            <w:tcBorders>
              <w:top w:val="single" w:color="auto" w:sz="4" w:space="0"/>
              <w:left w:val="nil"/>
              <w:bottom w:val="single" w:color="auto" w:sz="4" w:space="0"/>
              <w:right w:val="single" w:color="auto" w:sz="4" w:space="0"/>
            </w:tcBorders>
            <w:noWrap w:val="0"/>
            <w:vAlign w:val="top"/>
          </w:tcPr>
          <w:p w14:paraId="1A82120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bl>
    <w:p w14:paraId="1507CB0E">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66C30844">
      <w:pPr>
        <w:adjustRightInd w:val="0"/>
        <w:snapToGrid w:val="0"/>
        <w:spacing w:before="156" w:beforeLines="50" w:after="156" w:afterLines="50" w:line="3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表2  食堂餐饮服务质量综合考核细则</w:t>
      </w:r>
    </w:p>
    <w:tbl>
      <w:tblPr>
        <w:tblStyle w:val="47"/>
        <w:tblW w:w="4998" w:type="pct"/>
        <w:tblInd w:w="0" w:type="dxa"/>
        <w:tblLayout w:type="autofit"/>
        <w:tblCellMar>
          <w:top w:w="0" w:type="dxa"/>
          <w:left w:w="108" w:type="dxa"/>
          <w:bottom w:w="0" w:type="dxa"/>
          <w:right w:w="108" w:type="dxa"/>
        </w:tblCellMar>
      </w:tblPr>
      <w:tblGrid>
        <w:gridCol w:w="939"/>
        <w:gridCol w:w="1923"/>
        <w:gridCol w:w="517"/>
        <w:gridCol w:w="3732"/>
        <w:gridCol w:w="672"/>
        <w:gridCol w:w="736"/>
      </w:tblGrid>
      <w:tr w14:paraId="02BB930F">
        <w:tblPrEx>
          <w:tblCellMar>
            <w:top w:w="0" w:type="dxa"/>
            <w:left w:w="108" w:type="dxa"/>
            <w:bottom w:w="0" w:type="dxa"/>
            <w:right w:w="108" w:type="dxa"/>
          </w:tblCellMar>
        </w:tblPrEx>
        <w:trPr>
          <w:trHeight w:val="605"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15E80A0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139" w:type="pct"/>
            <w:tcBorders>
              <w:top w:val="single" w:color="auto" w:sz="4" w:space="0"/>
              <w:left w:val="nil"/>
              <w:bottom w:val="single" w:color="auto" w:sz="4" w:space="0"/>
              <w:right w:val="single" w:color="auto" w:sz="4" w:space="0"/>
            </w:tcBorders>
            <w:noWrap w:val="0"/>
            <w:vAlign w:val="center"/>
          </w:tcPr>
          <w:p w14:paraId="081BB18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考核内容</w:t>
            </w:r>
          </w:p>
        </w:tc>
        <w:tc>
          <w:tcPr>
            <w:tcW w:w="314" w:type="pct"/>
            <w:tcBorders>
              <w:top w:val="single" w:color="auto" w:sz="4" w:space="0"/>
              <w:left w:val="nil"/>
              <w:bottom w:val="single" w:color="auto" w:sz="4" w:space="0"/>
              <w:right w:val="single" w:color="auto" w:sz="4" w:space="0"/>
            </w:tcBorders>
            <w:noWrap w:val="0"/>
            <w:vAlign w:val="center"/>
          </w:tcPr>
          <w:p w14:paraId="34F72B2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w:t>
            </w:r>
          </w:p>
        </w:tc>
        <w:tc>
          <w:tcPr>
            <w:tcW w:w="2200" w:type="pct"/>
            <w:tcBorders>
              <w:top w:val="single" w:color="auto" w:sz="4" w:space="0"/>
              <w:left w:val="nil"/>
              <w:bottom w:val="single" w:color="auto" w:sz="4" w:space="0"/>
              <w:right w:val="single" w:color="auto" w:sz="4" w:space="0"/>
            </w:tcBorders>
            <w:noWrap w:val="0"/>
            <w:vAlign w:val="center"/>
          </w:tcPr>
          <w:p w14:paraId="308A9B9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评分细则</w:t>
            </w:r>
          </w:p>
        </w:tc>
        <w:tc>
          <w:tcPr>
            <w:tcW w:w="405" w:type="pct"/>
            <w:tcBorders>
              <w:top w:val="single" w:color="auto" w:sz="4" w:space="0"/>
              <w:left w:val="nil"/>
              <w:bottom w:val="single" w:color="auto" w:sz="4" w:space="0"/>
              <w:right w:val="single" w:color="auto" w:sz="4" w:space="0"/>
            </w:tcBorders>
            <w:noWrap w:val="0"/>
            <w:vAlign w:val="center"/>
          </w:tcPr>
          <w:p w14:paraId="7CC1CC7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考核得分</w:t>
            </w:r>
          </w:p>
        </w:tc>
        <w:tc>
          <w:tcPr>
            <w:tcW w:w="442" w:type="pct"/>
            <w:tcBorders>
              <w:top w:val="single" w:color="auto" w:sz="4" w:space="0"/>
              <w:left w:val="nil"/>
              <w:bottom w:val="single" w:color="auto" w:sz="4" w:space="0"/>
              <w:right w:val="single" w:color="auto" w:sz="4" w:space="0"/>
            </w:tcBorders>
            <w:noWrap w:val="0"/>
            <w:vAlign w:val="center"/>
          </w:tcPr>
          <w:p w14:paraId="639F115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6F076C32">
        <w:tblPrEx>
          <w:tblCellMar>
            <w:top w:w="0" w:type="dxa"/>
            <w:left w:w="108" w:type="dxa"/>
            <w:bottom w:w="0" w:type="dxa"/>
            <w:right w:w="108" w:type="dxa"/>
          </w:tblCellMar>
        </w:tblPrEx>
        <w:trPr>
          <w:trHeight w:val="486"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285B98B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1139" w:type="pct"/>
            <w:tcBorders>
              <w:top w:val="single" w:color="auto" w:sz="4" w:space="0"/>
              <w:left w:val="nil"/>
              <w:bottom w:val="single" w:color="auto" w:sz="4" w:space="0"/>
              <w:right w:val="single" w:color="auto" w:sz="4" w:space="0"/>
            </w:tcBorders>
            <w:noWrap w:val="0"/>
            <w:vAlign w:val="center"/>
          </w:tcPr>
          <w:p w14:paraId="2065F6F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质量考核</w:t>
            </w:r>
          </w:p>
        </w:tc>
        <w:tc>
          <w:tcPr>
            <w:tcW w:w="314" w:type="pct"/>
            <w:tcBorders>
              <w:top w:val="single" w:color="auto" w:sz="4" w:space="0"/>
              <w:left w:val="nil"/>
              <w:bottom w:val="single" w:color="auto" w:sz="4" w:space="0"/>
              <w:right w:val="single" w:color="auto" w:sz="4" w:space="0"/>
            </w:tcBorders>
            <w:noWrap w:val="0"/>
            <w:vAlign w:val="center"/>
          </w:tcPr>
          <w:p w14:paraId="6D92F61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50</w:t>
            </w:r>
          </w:p>
        </w:tc>
        <w:tc>
          <w:tcPr>
            <w:tcW w:w="2200" w:type="pct"/>
            <w:tcBorders>
              <w:top w:val="single" w:color="auto" w:sz="4" w:space="0"/>
              <w:left w:val="nil"/>
              <w:bottom w:val="single" w:color="auto" w:sz="4" w:space="0"/>
              <w:right w:val="single" w:color="auto" w:sz="4" w:space="0"/>
            </w:tcBorders>
            <w:noWrap w:val="0"/>
            <w:vAlign w:val="center"/>
          </w:tcPr>
          <w:p w14:paraId="2892E35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此项分值50分，分四类14小项</w:t>
            </w:r>
          </w:p>
        </w:tc>
        <w:tc>
          <w:tcPr>
            <w:tcW w:w="405" w:type="pct"/>
            <w:tcBorders>
              <w:top w:val="single" w:color="auto" w:sz="4" w:space="0"/>
              <w:left w:val="nil"/>
              <w:bottom w:val="single" w:color="auto" w:sz="4" w:space="0"/>
              <w:right w:val="single" w:color="auto" w:sz="4" w:space="0"/>
            </w:tcBorders>
            <w:noWrap w:val="0"/>
            <w:vAlign w:val="center"/>
          </w:tcPr>
          <w:p w14:paraId="44B9DC4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7F353CD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568BCF9">
        <w:tblPrEx>
          <w:tblCellMar>
            <w:top w:w="0" w:type="dxa"/>
            <w:left w:w="108" w:type="dxa"/>
            <w:bottom w:w="0" w:type="dxa"/>
            <w:right w:w="108" w:type="dxa"/>
          </w:tblCellMar>
        </w:tblPrEx>
        <w:trPr>
          <w:trHeight w:val="400"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06763FF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1139" w:type="pct"/>
            <w:tcBorders>
              <w:top w:val="single" w:color="auto" w:sz="4" w:space="0"/>
              <w:left w:val="nil"/>
              <w:bottom w:val="single" w:color="auto" w:sz="4" w:space="0"/>
              <w:right w:val="single" w:color="auto" w:sz="4" w:space="0"/>
            </w:tcBorders>
            <w:noWrap w:val="0"/>
            <w:vAlign w:val="center"/>
          </w:tcPr>
          <w:p w14:paraId="737DF72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服务质量</w:t>
            </w:r>
          </w:p>
        </w:tc>
        <w:tc>
          <w:tcPr>
            <w:tcW w:w="314" w:type="pct"/>
            <w:tcBorders>
              <w:top w:val="single" w:color="auto" w:sz="4" w:space="0"/>
              <w:left w:val="nil"/>
              <w:bottom w:val="single" w:color="auto" w:sz="4" w:space="0"/>
              <w:right w:val="single" w:color="auto" w:sz="4" w:space="0"/>
            </w:tcBorders>
            <w:noWrap w:val="0"/>
            <w:vAlign w:val="center"/>
          </w:tcPr>
          <w:p w14:paraId="2274341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w:t>
            </w:r>
          </w:p>
        </w:tc>
        <w:tc>
          <w:tcPr>
            <w:tcW w:w="2200" w:type="pct"/>
            <w:tcBorders>
              <w:top w:val="single" w:color="auto" w:sz="4" w:space="0"/>
              <w:left w:val="nil"/>
              <w:bottom w:val="single" w:color="auto" w:sz="4" w:space="0"/>
              <w:right w:val="single" w:color="auto" w:sz="4" w:space="0"/>
            </w:tcBorders>
            <w:noWrap w:val="0"/>
            <w:vAlign w:val="center"/>
          </w:tcPr>
          <w:p w14:paraId="3C79CD7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此项分值5分，分4小项</w:t>
            </w:r>
          </w:p>
        </w:tc>
        <w:tc>
          <w:tcPr>
            <w:tcW w:w="405" w:type="pct"/>
            <w:tcBorders>
              <w:top w:val="single" w:color="auto" w:sz="4" w:space="0"/>
              <w:left w:val="nil"/>
              <w:bottom w:val="single" w:color="auto" w:sz="4" w:space="0"/>
              <w:right w:val="single" w:color="auto" w:sz="4" w:space="0"/>
            </w:tcBorders>
            <w:noWrap/>
            <w:vAlign w:val="center"/>
          </w:tcPr>
          <w:p w14:paraId="6021914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79A6229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D49BCAD">
        <w:tblPrEx>
          <w:tblCellMar>
            <w:top w:w="0" w:type="dxa"/>
            <w:left w:w="108" w:type="dxa"/>
            <w:bottom w:w="0" w:type="dxa"/>
            <w:right w:w="108" w:type="dxa"/>
          </w:tblCellMar>
        </w:tblPrEx>
        <w:trPr>
          <w:trHeight w:val="615"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6DEBA80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39" w:type="pct"/>
            <w:tcBorders>
              <w:top w:val="single" w:color="auto" w:sz="4" w:space="0"/>
              <w:left w:val="nil"/>
              <w:bottom w:val="single" w:color="auto" w:sz="4" w:space="0"/>
              <w:right w:val="single" w:color="auto" w:sz="4" w:space="0"/>
            </w:tcBorders>
            <w:noWrap w:val="0"/>
            <w:vAlign w:val="center"/>
          </w:tcPr>
          <w:p w14:paraId="0C6ABB1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仪容仪表端庄大方，干净整洁，着装规范</w:t>
            </w:r>
          </w:p>
        </w:tc>
        <w:tc>
          <w:tcPr>
            <w:tcW w:w="314" w:type="pct"/>
            <w:tcBorders>
              <w:top w:val="single" w:color="auto" w:sz="4" w:space="0"/>
              <w:left w:val="nil"/>
              <w:bottom w:val="single" w:color="auto" w:sz="4" w:space="0"/>
              <w:right w:val="single" w:color="auto" w:sz="4" w:space="0"/>
            </w:tcBorders>
            <w:noWrap w:val="0"/>
            <w:vAlign w:val="center"/>
          </w:tcPr>
          <w:p w14:paraId="7D54E14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1E80BF6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仪容仪表邋遢，未按规定着装扣0.5-1分</w:t>
            </w:r>
          </w:p>
        </w:tc>
        <w:tc>
          <w:tcPr>
            <w:tcW w:w="405" w:type="pct"/>
            <w:tcBorders>
              <w:top w:val="single" w:color="auto" w:sz="4" w:space="0"/>
              <w:left w:val="nil"/>
              <w:bottom w:val="single" w:color="auto" w:sz="4" w:space="0"/>
              <w:right w:val="single" w:color="auto" w:sz="4" w:space="0"/>
            </w:tcBorders>
            <w:noWrap/>
            <w:vAlign w:val="center"/>
          </w:tcPr>
          <w:p w14:paraId="7D03065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2AEFE8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3057A6D">
        <w:tblPrEx>
          <w:tblCellMar>
            <w:top w:w="0" w:type="dxa"/>
            <w:left w:w="108" w:type="dxa"/>
            <w:bottom w:w="0" w:type="dxa"/>
            <w:right w:w="108" w:type="dxa"/>
          </w:tblCellMar>
        </w:tblPrEx>
        <w:trPr>
          <w:trHeight w:val="805"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133045E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39" w:type="pct"/>
            <w:tcBorders>
              <w:top w:val="single" w:color="auto" w:sz="4" w:space="0"/>
              <w:left w:val="nil"/>
              <w:bottom w:val="single" w:color="auto" w:sz="4" w:space="0"/>
              <w:right w:val="single" w:color="auto" w:sz="4" w:space="0"/>
            </w:tcBorders>
            <w:noWrap w:val="0"/>
            <w:vAlign w:val="center"/>
          </w:tcPr>
          <w:p w14:paraId="4B0C92E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服务热情，耐心细致，语言文明，态度亲切友好</w:t>
            </w:r>
          </w:p>
        </w:tc>
        <w:tc>
          <w:tcPr>
            <w:tcW w:w="314" w:type="pct"/>
            <w:tcBorders>
              <w:top w:val="single" w:color="auto" w:sz="4" w:space="0"/>
              <w:left w:val="nil"/>
              <w:bottom w:val="single" w:color="auto" w:sz="4" w:space="0"/>
              <w:right w:val="single" w:color="auto" w:sz="4" w:space="0"/>
            </w:tcBorders>
            <w:noWrap w:val="0"/>
            <w:vAlign w:val="center"/>
          </w:tcPr>
          <w:p w14:paraId="27CA3F2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51C1C2D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服务态度不佳、语言不文明扣0.5-1分，与服务对象发生争吵扣0.5-1分</w:t>
            </w:r>
          </w:p>
        </w:tc>
        <w:tc>
          <w:tcPr>
            <w:tcW w:w="405" w:type="pct"/>
            <w:tcBorders>
              <w:top w:val="single" w:color="auto" w:sz="4" w:space="0"/>
              <w:left w:val="nil"/>
              <w:bottom w:val="single" w:color="auto" w:sz="4" w:space="0"/>
              <w:right w:val="single" w:color="auto" w:sz="4" w:space="0"/>
            </w:tcBorders>
            <w:noWrap/>
            <w:vAlign w:val="center"/>
          </w:tcPr>
          <w:p w14:paraId="7BC6038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1DCFBAE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D0C13BD">
        <w:tblPrEx>
          <w:tblCellMar>
            <w:top w:w="0" w:type="dxa"/>
            <w:left w:w="108" w:type="dxa"/>
            <w:bottom w:w="0" w:type="dxa"/>
            <w:right w:w="108" w:type="dxa"/>
          </w:tblCellMar>
        </w:tblPrEx>
        <w:trPr>
          <w:trHeight w:val="685"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0BCED38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39" w:type="pct"/>
            <w:tcBorders>
              <w:top w:val="single" w:color="auto" w:sz="4" w:space="0"/>
              <w:left w:val="nil"/>
              <w:bottom w:val="single" w:color="auto" w:sz="4" w:space="0"/>
              <w:right w:val="single" w:color="auto" w:sz="4" w:space="0"/>
            </w:tcBorders>
            <w:noWrap w:val="0"/>
            <w:vAlign w:val="center"/>
          </w:tcPr>
          <w:p w14:paraId="1EEAE76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服务技能娴熟，工作效率高，差错率低</w:t>
            </w:r>
          </w:p>
        </w:tc>
        <w:tc>
          <w:tcPr>
            <w:tcW w:w="314" w:type="pct"/>
            <w:tcBorders>
              <w:top w:val="single" w:color="auto" w:sz="4" w:space="0"/>
              <w:left w:val="nil"/>
              <w:bottom w:val="single" w:color="auto" w:sz="4" w:space="0"/>
              <w:right w:val="single" w:color="auto" w:sz="4" w:space="0"/>
            </w:tcBorders>
            <w:noWrap w:val="0"/>
            <w:vAlign w:val="center"/>
          </w:tcPr>
          <w:p w14:paraId="68E7933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31A8F14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分菜不均匀，刷卡结算速度慢，错误率高扣0.5-1分</w:t>
            </w:r>
          </w:p>
        </w:tc>
        <w:tc>
          <w:tcPr>
            <w:tcW w:w="405" w:type="pct"/>
            <w:tcBorders>
              <w:top w:val="single" w:color="auto" w:sz="4" w:space="0"/>
              <w:left w:val="nil"/>
              <w:bottom w:val="single" w:color="auto" w:sz="4" w:space="0"/>
              <w:right w:val="single" w:color="auto" w:sz="4" w:space="0"/>
            </w:tcBorders>
            <w:noWrap/>
            <w:vAlign w:val="center"/>
          </w:tcPr>
          <w:p w14:paraId="5D3A058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8E5B26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0C98240">
        <w:tblPrEx>
          <w:tblCellMar>
            <w:top w:w="0" w:type="dxa"/>
            <w:left w:w="108" w:type="dxa"/>
            <w:bottom w:w="0" w:type="dxa"/>
            <w:right w:w="108" w:type="dxa"/>
          </w:tblCellMar>
        </w:tblPrEx>
        <w:trPr>
          <w:trHeight w:val="810"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10B0F6A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39" w:type="pct"/>
            <w:tcBorders>
              <w:top w:val="single" w:color="auto" w:sz="4" w:space="0"/>
              <w:left w:val="nil"/>
              <w:bottom w:val="single" w:color="auto" w:sz="4" w:space="0"/>
              <w:right w:val="single" w:color="auto" w:sz="4" w:space="0"/>
            </w:tcBorders>
            <w:noWrap w:val="0"/>
            <w:vAlign w:val="center"/>
          </w:tcPr>
          <w:p w14:paraId="5EAC77F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按照规定时间提供餐饮服务，不得无故提前或推迟</w:t>
            </w:r>
          </w:p>
        </w:tc>
        <w:tc>
          <w:tcPr>
            <w:tcW w:w="314" w:type="pct"/>
            <w:tcBorders>
              <w:top w:val="single" w:color="auto" w:sz="4" w:space="0"/>
              <w:left w:val="nil"/>
              <w:bottom w:val="single" w:color="auto" w:sz="4" w:space="0"/>
              <w:right w:val="single" w:color="auto" w:sz="4" w:space="0"/>
            </w:tcBorders>
            <w:noWrap w:val="0"/>
            <w:vAlign w:val="center"/>
          </w:tcPr>
          <w:p w14:paraId="3FB8583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61B71B8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无故提前或推迟服务时间扣0.5-1分</w:t>
            </w:r>
          </w:p>
        </w:tc>
        <w:tc>
          <w:tcPr>
            <w:tcW w:w="405" w:type="pct"/>
            <w:tcBorders>
              <w:top w:val="single" w:color="auto" w:sz="4" w:space="0"/>
              <w:left w:val="nil"/>
              <w:bottom w:val="single" w:color="auto" w:sz="4" w:space="0"/>
              <w:right w:val="single" w:color="auto" w:sz="4" w:space="0"/>
            </w:tcBorders>
            <w:noWrap/>
            <w:vAlign w:val="center"/>
          </w:tcPr>
          <w:p w14:paraId="0603176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0507726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CDE9096">
        <w:tblPrEx>
          <w:tblCellMar>
            <w:top w:w="0" w:type="dxa"/>
            <w:left w:w="108" w:type="dxa"/>
            <w:bottom w:w="0" w:type="dxa"/>
            <w:right w:w="108" w:type="dxa"/>
          </w:tblCellMar>
        </w:tblPrEx>
        <w:trPr>
          <w:trHeight w:val="454"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4DCEBFF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p>
        </w:tc>
        <w:tc>
          <w:tcPr>
            <w:tcW w:w="1139" w:type="pct"/>
            <w:tcBorders>
              <w:top w:val="single" w:color="auto" w:sz="4" w:space="0"/>
              <w:left w:val="nil"/>
              <w:bottom w:val="single" w:color="auto" w:sz="4" w:space="0"/>
              <w:right w:val="single" w:color="auto" w:sz="4" w:space="0"/>
            </w:tcBorders>
            <w:noWrap w:val="0"/>
            <w:vAlign w:val="center"/>
          </w:tcPr>
          <w:p w14:paraId="081AA2B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菜品品种质量</w:t>
            </w:r>
          </w:p>
        </w:tc>
        <w:tc>
          <w:tcPr>
            <w:tcW w:w="314" w:type="pct"/>
            <w:tcBorders>
              <w:top w:val="single" w:color="auto" w:sz="4" w:space="0"/>
              <w:left w:val="nil"/>
              <w:bottom w:val="single" w:color="auto" w:sz="4" w:space="0"/>
              <w:right w:val="single" w:color="auto" w:sz="4" w:space="0"/>
            </w:tcBorders>
            <w:noWrap w:val="0"/>
            <w:vAlign w:val="center"/>
          </w:tcPr>
          <w:p w14:paraId="3FC0309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20</w:t>
            </w:r>
          </w:p>
        </w:tc>
        <w:tc>
          <w:tcPr>
            <w:tcW w:w="2200" w:type="pct"/>
            <w:tcBorders>
              <w:top w:val="single" w:color="auto" w:sz="4" w:space="0"/>
              <w:left w:val="nil"/>
              <w:bottom w:val="single" w:color="auto" w:sz="4" w:space="0"/>
              <w:right w:val="single" w:color="auto" w:sz="4" w:space="0"/>
            </w:tcBorders>
            <w:noWrap w:val="0"/>
            <w:vAlign w:val="center"/>
          </w:tcPr>
          <w:p w14:paraId="49DBC86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此项分值20分，分四类12小项</w:t>
            </w:r>
          </w:p>
        </w:tc>
        <w:tc>
          <w:tcPr>
            <w:tcW w:w="405" w:type="pct"/>
            <w:tcBorders>
              <w:top w:val="single" w:color="auto" w:sz="4" w:space="0"/>
              <w:left w:val="nil"/>
              <w:bottom w:val="single" w:color="auto" w:sz="4" w:space="0"/>
              <w:right w:val="single" w:color="auto" w:sz="4" w:space="0"/>
            </w:tcBorders>
            <w:noWrap/>
            <w:vAlign w:val="center"/>
          </w:tcPr>
          <w:p w14:paraId="47A3387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5555844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349529A">
        <w:tblPrEx>
          <w:tblCellMar>
            <w:top w:w="0" w:type="dxa"/>
            <w:left w:w="108" w:type="dxa"/>
            <w:bottom w:w="0" w:type="dxa"/>
            <w:right w:w="108" w:type="dxa"/>
          </w:tblCellMar>
        </w:tblPrEx>
        <w:trPr>
          <w:trHeight w:val="68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227F0E8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6572B1C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菜品品种丰富，定期做好菜品更新，积极创新菜肴品种</w:t>
            </w:r>
          </w:p>
        </w:tc>
        <w:tc>
          <w:tcPr>
            <w:tcW w:w="314" w:type="pct"/>
            <w:tcBorders>
              <w:top w:val="single" w:color="auto" w:sz="4" w:space="0"/>
              <w:left w:val="nil"/>
              <w:bottom w:val="single" w:color="auto" w:sz="4" w:space="0"/>
              <w:right w:val="single" w:color="auto" w:sz="4" w:space="0"/>
            </w:tcBorders>
            <w:noWrap w:val="0"/>
            <w:vAlign w:val="center"/>
          </w:tcPr>
          <w:p w14:paraId="42F0D08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2C4895C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工作日午餐、晚餐品种未达到规定要求扣0.5-1分</w:t>
            </w:r>
          </w:p>
        </w:tc>
        <w:tc>
          <w:tcPr>
            <w:tcW w:w="405" w:type="pct"/>
            <w:tcBorders>
              <w:top w:val="single" w:color="auto" w:sz="4" w:space="0"/>
              <w:left w:val="nil"/>
              <w:bottom w:val="single" w:color="auto" w:sz="4" w:space="0"/>
              <w:right w:val="single" w:color="auto" w:sz="4" w:space="0"/>
            </w:tcBorders>
            <w:noWrap/>
            <w:vAlign w:val="center"/>
          </w:tcPr>
          <w:p w14:paraId="07BAE43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BB1EDE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16B45F3">
        <w:tblPrEx>
          <w:tblCellMar>
            <w:top w:w="0" w:type="dxa"/>
            <w:left w:w="108" w:type="dxa"/>
            <w:bottom w:w="0" w:type="dxa"/>
            <w:right w:w="108" w:type="dxa"/>
          </w:tblCellMar>
        </w:tblPrEx>
        <w:trPr>
          <w:trHeight w:val="5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16623B6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4E9A0C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01C8B46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1014D22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每周菜品更新变化品种数量未达到规定的要求扣0.5-1分</w:t>
            </w:r>
          </w:p>
        </w:tc>
        <w:tc>
          <w:tcPr>
            <w:tcW w:w="405" w:type="pct"/>
            <w:tcBorders>
              <w:top w:val="single" w:color="auto" w:sz="4" w:space="0"/>
              <w:left w:val="nil"/>
              <w:bottom w:val="single" w:color="auto" w:sz="4" w:space="0"/>
              <w:right w:val="single" w:color="auto" w:sz="4" w:space="0"/>
            </w:tcBorders>
            <w:noWrap/>
            <w:vAlign w:val="center"/>
          </w:tcPr>
          <w:p w14:paraId="7CDA5BC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689FB4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278BD8A">
        <w:tblPrEx>
          <w:tblCellMar>
            <w:top w:w="0" w:type="dxa"/>
            <w:left w:w="108" w:type="dxa"/>
            <w:bottom w:w="0" w:type="dxa"/>
            <w:right w:w="108" w:type="dxa"/>
          </w:tblCellMar>
        </w:tblPrEx>
        <w:trPr>
          <w:trHeight w:val="59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5482A8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25ACDAC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1626810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2017DDA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每月推出一种菜肴新品，当月未推出新品扣1分</w:t>
            </w:r>
          </w:p>
        </w:tc>
        <w:tc>
          <w:tcPr>
            <w:tcW w:w="405" w:type="pct"/>
            <w:tcBorders>
              <w:top w:val="single" w:color="auto" w:sz="4" w:space="0"/>
              <w:left w:val="nil"/>
              <w:bottom w:val="single" w:color="auto" w:sz="4" w:space="0"/>
              <w:right w:val="single" w:color="auto" w:sz="4" w:space="0"/>
            </w:tcBorders>
            <w:noWrap/>
            <w:vAlign w:val="center"/>
          </w:tcPr>
          <w:p w14:paraId="4C272D9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7484A2D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558F5FC">
        <w:tblPrEx>
          <w:tblCellMar>
            <w:top w:w="0" w:type="dxa"/>
            <w:left w:w="108" w:type="dxa"/>
            <w:bottom w:w="0" w:type="dxa"/>
            <w:right w:w="108" w:type="dxa"/>
          </w:tblCellMar>
        </w:tblPrEx>
        <w:trPr>
          <w:trHeight w:val="445"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390D2C0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39" w:type="pct"/>
            <w:vMerge w:val="restart"/>
            <w:tcBorders>
              <w:top w:val="single" w:color="auto" w:sz="4" w:space="0"/>
              <w:left w:val="nil"/>
              <w:bottom w:val="single" w:color="auto" w:sz="4" w:space="0"/>
              <w:right w:val="nil"/>
            </w:tcBorders>
            <w:noWrap w:val="0"/>
            <w:vAlign w:val="center"/>
          </w:tcPr>
          <w:p w14:paraId="01B9E4C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严格把控食材质量，加强食品保存管理，强化菜品制作流程监管</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3DFE14D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451DF74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对食材原料验收把关不严扣0.5-1分</w:t>
            </w:r>
          </w:p>
        </w:tc>
        <w:tc>
          <w:tcPr>
            <w:tcW w:w="405" w:type="pct"/>
            <w:tcBorders>
              <w:top w:val="single" w:color="auto" w:sz="4" w:space="0"/>
              <w:left w:val="nil"/>
              <w:bottom w:val="single" w:color="auto" w:sz="4" w:space="0"/>
              <w:right w:val="single" w:color="auto" w:sz="4" w:space="0"/>
            </w:tcBorders>
            <w:noWrap/>
            <w:vAlign w:val="center"/>
          </w:tcPr>
          <w:p w14:paraId="21685A6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6B17C9A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3E97CF0">
        <w:tblPrEx>
          <w:tblCellMar>
            <w:top w:w="0" w:type="dxa"/>
            <w:left w:w="108" w:type="dxa"/>
            <w:bottom w:w="0" w:type="dxa"/>
            <w:right w:w="108" w:type="dxa"/>
          </w:tblCellMar>
        </w:tblPrEx>
        <w:trPr>
          <w:trHeight w:val="79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E3C89D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nil"/>
              <w:bottom w:val="single" w:color="auto" w:sz="4" w:space="0"/>
              <w:right w:val="nil"/>
            </w:tcBorders>
            <w:noWrap w:val="0"/>
            <w:vAlign w:val="center"/>
          </w:tcPr>
          <w:p w14:paraId="6852B6B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7624BCF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517FC70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冰箱内食品生熟不按规定存放扣0.5-1分，成品半成品不加膜加盖存放扣0.5-1分</w:t>
            </w:r>
          </w:p>
        </w:tc>
        <w:tc>
          <w:tcPr>
            <w:tcW w:w="405" w:type="pct"/>
            <w:tcBorders>
              <w:top w:val="single" w:color="auto" w:sz="4" w:space="0"/>
              <w:left w:val="nil"/>
              <w:bottom w:val="single" w:color="auto" w:sz="4" w:space="0"/>
              <w:right w:val="single" w:color="auto" w:sz="4" w:space="0"/>
            </w:tcBorders>
            <w:noWrap/>
            <w:vAlign w:val="center"/>
          </w:tcPr>
          <w:p w14:paraId="2CFE4A5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41835FD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957D7EF">
        <w:tblPrEx>
          <w:tblCellMar>
            <w:top w:w="0" w:type="dxa"/>
            <w:left w:w="108" w:type="dxa"/>
            <w:bottom w:w="0" w:type="dxa"/>
            <w:right w:w="108" w:type="dxa"/>
          </w:tblCellMar>
        </w:tblPrEx>
        <w:trPr>
          <w:trHeight w:val="107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F233C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nil"/>
              <w:bottom w:val="single" w:color="auto" w:sz="4" w:space="0"/>
              <w:right w:val="nil"/>
            </w:tcBorders>
            <w:noWrap w:val="0"/>
            <w:vAlign w:val="center"/>
          </w:tcPr>
          <w:p w14:paraId="5F03A60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single" w:color="auto" w:sz="4" w:space="0"/>
              <w:bottom w:val="single" w:color="auto" w:sz="4" w:space="0"/>
              <w:right w:val="single" w:color="auto" w:sz="4" w:space="0"/>
            </w:tcBorders>
            <w:noWrap w:val="0"/>
            <w:vAlign w:val="center"/>
          </w:tcPr>
          <w:p w14:paraId="68A4685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200" w:type="pct"/>
            <w:tcBorders>
              <w:top w:val="single" w:color="auto" w:sz="4" w:space="0"/>
              <w:left w:val="nil"/>
              <w:bottom w:val="single" w:color="auto" w:sz="4" w:space="0"/>
              <w:right w:val="single" w:color="auto" w:sz="4" w:space="0"/>
            </w:tcBorders>
            <w:noWrap w:val="0"/>
            <w:vAlign w:val="center"/>
          </w:tcPr>
          <w:p w14:paraId="4B0DE0D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菜品制作流程监管不严，拣洗不干净，有黄叶、草、虫、杂物等扣0.5-2分，菜品半成品丝、片、块、段不均匀不符合标准扣0.5-1分</w:t>
            </w:r>
          </w:p>
        </w:tc>
        <w:tc>
          <w:tcPr>
            <w:tcW w:w="405" w:type="pct"/>
            <w:tcBorders>
              <w:top w:val="single" w:color="auto" w:sz="4" w:space="0"/>
              <w:left w:val="nil"/>
              <w:bottom w:val="single" w:color="auto" w:sz="4" w:space="0"/>
              <w:right w:val="single" w:color="auto" w:sz="4" w:space="0"/>
            </w:tcBorders>
            <w:noWrap/>
            <w:vAlign w:val="center"/>
          </w:tcPr>
          <w:p w14:paraId="3530F36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4362C3E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75941B3">
        <w:tblPrEx>
          <w:tblCellMar>
            <w:top w:w="0" w:type="dxa"/>
            <w:left w:w="108" w:type="dxa"/>
            <w:bottom w:w="0" w:type="dxa"/>
            <w:right w:w="108" w:type="dxa"/>
          </w:tblCellMar>
        </w:tblPrEx>
        <w:trPr>
          <w:trHeight w:val="61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2224A02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4B00962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精心组织厨房生产，严控菜品质量，保证饭菜供应，不出现断供现象</w:t>
            </w:r>
          </w:p>
        </w:tc>
        <w:tc>
          <w:tcPr>
            <w:tcW w:w="314" w:type="pct"/>
            <w:tcBorders>
              <w:top w:val="single" w:color="auto" w:sz="4" w:space="0"/>
              <w:left w:val="nil"/>
              <w:bottom w:val="single" w:color="auto" w:sz="4" w:space="0"/>
              <w:right w:val="single" w:color="auto" w:sz="4" w:space="0"/>
            </w:tcBorders>
            <w:noWrap w:val="0"/>
            <w:vAlign w:val="center"/>
          </w:tcPr>
          <w:p w14:paraId="09CBA7A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6D9B466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菜品主辅料配比失调扣0.5-1分，调味品配比失调扣0.5-1分</w:t>
            </w:r>
          </w:p>
        </w:tc>
        <w:tc>
          <w:tcPr>
            <w:tcW w:w="405" w:type="pct"/>
            <w:tcBorders>
              <w:top w:val="single" w:color="auto" w:sz="4" w:space="0"/>
              <w:left w:val="nil"/>
              <w:bottom w:val="single" w:color="auto" w:sz="4" w:space="0"/>
              <w:right w:val="single" w:color="auto" w:sz="4" w:space="0"/>
            </w:tcBorders>
            <w:noWrap/>
            <w:vAlign w:val="center"/>
          </w:tcPr>
          <w:p w14:paraId="1002BA5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6E688F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A2E30D9">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DC05C1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9B3BA9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63805C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3613277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菜品成品色、香、味、型不佳扣0.5-1分，荤素品种搭配不合理扣0.5-1分</w:t>
            </w:r>
          </w:p>
        </w:tc>
        <w:tc>
          <w:tcPr>
            <w:tcW w:w="405" w:type="pct"/>
            <w:tcBorders>
              <w:top w:val="single" w:color="auto" w:sz="4" w:space="0"/>
              <w:left w:val="nil"/>
              <w:bottom w:val="single" w:color="auto" w:sz="4" w:space="0"/>
              <w:right w:val="single" w:color="auto" w:sz="4" w:space="0"/>
            </w:tcBorders>
            <w:noWrap/>
            <w:vAlign w:val="center"/>
          </w:tcPr>
          <w:p w14:paraId="399021A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2C532D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E84AB8A">
        <w:tblPrEx>
          <w:tblCellMar>
            <w:top w:w="0" w:type="dxa"/>
            <w:left w:w="108" w:type="dxa"/>
            <w:bottom w:w="0" w:type="dxa"/>
            <w:right w:w="108" w:type="dxa"/>
          </w:tblCellMar>
        </w:tblPrEx>
        <w:trPr>
          <w:trHeight w:val="106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4E2058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E14CC1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04ADAF5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200" w:type="pct"/>
            <w:tcBorders>
              <w:top w:val="single" w:color="auto" w:sz="4" w:space="0"/>
              <w:left w:val="nil"/>
              <w:bottom w:val="single" w:color="auto" w:sz="4" w:space="0"/>
              <w:right w:val="single" w:color="auto" w:sz="4" w:space="0"/>
            </w:tcBorders>
            <w:noWrap w:val="0"/>
            <w:vAlign w:val="center"/>
          </w:tcPr>
          <w:p w14:paraId="1836775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每天制作包子、水饺和馄饨等点心数量低于规定数量扣0.5-2分；点心成品造型不美观、馅心口味不佳扣0.5-1分</w:t>
            </w:r>
          </w:p>
        </w:tc>
        <w:tc>
          <w:tcPr>
            <w:tcW w:w="405" w:type="pct"/>
            <w:tcBorders>
              <w:top w:val="single" w:color="auto" w:sz="4" w:space="0"/>
              <w:left w:val="nil"/>
              <w:bottom w:val="single" w:color="auto" w:sz="4" w:space="0"/>
              <w:right w:val="single" w:color="auto" w:sz="4" w:space="0"/>
            </w:tcBorders>
            <w:noWrap/>
            <w:vAlign w:val="center"/>
          </w:tcPr>
          <w:p w14:paraId="2E643DE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5FA354D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708D743">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BEC0CA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207F796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EE6DE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7468C97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服务时间内保证饭菜供应充足，出现断供现象扣0.5-2分</w:t>
            </w:r>
          </w:p>
        </w:tc>
        <w:tc>
          <w:tcPr>
            <w:tcW w:w="405" w:type="pct"/>
            <w:tcBorders>
              <w:top w:val="single" w:color="auto" w:sz="4" w:space="0"/>
              <w:left w:val="nil"/>
              <w:bottom w:val="single" w:color="auto" w:sz="4" w:space="0"/>
              <w:right w:val="single" w:color="auto" w:sz="4" w:space="0"/>
            </w:tcBorders>
            <w:noWrap/>
            <w:vAlign w:val="center"/>
          </w:tcPr>
          <w:p w14:paraId="3642F21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C76122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6C1A807">
        <w:tblPrEx>
          <w:tblCellMar>
            <w:top w:w="0" w:type="dxa"/>
            <w:left w:w="108" w:type="dxa"/>
            <w:bottom w:w="0" w:type="dxa"/>
            <w:right w:w="108" w:type="dxa"/>
          </w:tblCellMar>
        </w:tblPrEx>
        <w:trPr>
          <w:trHeight w:val="77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79AD35B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605A941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严格控制菜品单次烹饪数量，做好现场菜品保温</w:t>
            </w:r>
          </w:p>
        </w:tc>
        <w:tc>
          <w:tcPr>
            <w:tcW w:w="314" w:type="pct"/>
            <w:tcBorders>
              <w:top w:val="single" w:color="auto" w:sz="4" w:space="0"/>
              <w:left w:val="nil"/>
              <w:bottom w:val="single" w:color="auto" w:sz="4" w:space="0"/>
              <w:right w:val="single" w:color="auto" w:sz="4" w:space="0"/>
            </w:tcBorders>
            <w:noWrap w:val="0"/>
            <w:vAlign w:val="center"/>
          </w:tcPr>
          <w:p w14:paraId="182CD5E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6020E36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蔬菜类菜品一次烹饪完成，衔接时间控制不合理，造成菜品出锅时间过长不新鲜或大量浪费扣0.5-1分</w:t>
            </w:r>
          </w:p>
        </w:tc>
        <w:tc>
          <w:tcPr>
            <w:tcW w:w="405" w:type="pct"/>
            <w:tcBorders>
              <w:top w:val="single" w:color="auto" w:sz="4" w:space="0"/>
              <w:left w:val="nil"/>
              <w:bottom w:val="single" w:color="auto" w:sz="4" w:space="0"/>
              <w:right w:val="single" w:color="auto" w:sz="4" w:space="0"/>
            </w:tcBorders>
            <w:noWrap/>
            <w:vAlign w:val="center"/>
          </w:tcPr>
          <w:p w14:paraId="73531C2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927130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CF7BE94">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266A34E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2DDE17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69A6EF1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42A99C1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现场菜品保温管理不到位，出现冷饭冷菜现象扣0.5-1分</w:t>
            </w:r>
          </w:p>
        </w:tc>
        <w:tc>
          <w:tcPr>
            <w:tcW w:w="405" w:type="pct"/>
            <w:tcBorders>
              <w:top w:val="single" w:color="auto" w:sz="4" w:space="0"/>
              <w:left w:val="nil"/>
              <w:bottom w:val="single" w:color="auto" w:sz="4" w:space="0"/>
              <w:right w:val="single" w:color="auto" w:sz="4" w:space="0"/>
            </w:tcBorders>
            <w:noWrap/>
            <w:vAlign w:val="center"/>
          </w:tcPr>
          <w:p w14:paraId="1E699EE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19A5289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68DD547">
        <w:tblPrEx>
          <w:tblCellMar>
            <w:top w:w="0" w:type="dxa"/>
            <w:left w:w="108" w:type="dxa"/>
            <w:bottom w:w="0" w:type="dxa"/>
            <w:right w:w="108" w:type="dxa"/>
          </w:tblCellMar>
        </w:tblPrEx>
        <w:trPr>
          <w:trHeight w:val="355"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215A7BF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p>
        </w:tc>
        <w:tc>
          <w:tcPr>
            <w:tcW w:w="1139" w:type="pct"/>
            <w:tcBorders>
              <w:top w:val="single" w:color="auto" w:sz="4" w:space="0"/>
              <w:left w:val="nil"/>
              <w:bottom w:val="single" w:color="auto" w:sz="4" w:space="0"/>
              <w:right w:val="single" w:color="auto" w:sz="4" w:space="0"/>
            </w:tcBorders>
            <w:noWrap w:val="0"/>
            <w:vAlign w:val="center"/>
          </w:tcPr>
          <w:p w14:paraId="0C347CB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环境卫生管理</w:t>
            </w:r>
          </w:p>
        </w:tc>
        <w:tc>
          <w:tcPr>
            <w:tcW w:w="314" w:type="pct"/>
            <w:tcBorders>
              <w:top w:val="single" w:color="auto" w:sz="4" w:space="0"/>
              <w:left w:val="nil"/>
              <w:bottom w:val="single" w:color="auto" w:sz="4" w:space="0"/>
              <w:right w:val="single" w:color="auto" w:sz="4" w:space="0"/>
            </w:tcBorders>
            <w:noWrap w:val="0"/>
            <w:vAlign w:val="center"/>
          </w:tcPr>
          <w:p w14:paraId="26E5B11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15</w:t>
            </w:r>
          </w:p>
        </w:tc>
        <w:tc>
          <w:tcPr>
            <w:tcW w:w="2200" w:type="pct"/>
            <w:tcBorders>
              <w:top w:val="single" w:color="auto" w:sz="4" w:space="0"/>
              <w:left w:val="nil"/>
              <w:bottom w:val="single" w:color="auto" w:sz="4" w:space="0"/>
              <w:right w:val="single" w:color="auto" w:sz="4" w:space="0"/>
            </w:tcBorders>
            <w:noWrap w:val="0"/>
            <w:vAlign w:val="center"/>
          </w:tcPr>
          <w:p w14:paraId="71D0132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此项分值15分，分四类7小项</w:t>
            </w:r>
          </w:p>
        </w:tc>
        <w:tc>
          <w:tcPr>
            <w:tcW w:w="405" w:type="pct"/>
            <w:tcBorders>
              <w:top w:val="single" w:color="auto" w:sz="4" w:space="0"/>
              <w:left w:val="nil"/>
              <w:bottom w:val="single" w:color="auto" w:sz="4" w:space="0"/>
              <w:right w:val="single" w:color="auto" w:sz="4" w:space="0"/>
            </w:tcBorders>
            <w:noWrap/>
            <w:vAlign w:val="center"/>
          </w:tcPr>
          <w:p w14:paraId="56F25D7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CCC104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463CE49">
        <w:tblPrEx>
          <w:tblCellMar>
            <w:top w:w="0" w:type="dxa"/>
            <w:left w:w="108" w:type="dxa"/>
            <w:bottom w:w="0" w:type="dxa"/>
            <w:right w:w="108" w:type="dxa"/>
          </w:tblCellMar>
        </w:tblPrEx>
        <w:trPr>
          <w:trHeight w:val="567"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5E41E73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7DDF2B4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食堂环境卫生干净、明亮、整洁、有序</w:t>
            </w:r>
          </w:p>
        </w:tc>
        <w:tc>
          <w:tcPr>
            <w:tcW w:w="314" w:type="pct"/>
            <w:tcBorders>
              <w:top w:val="single" w:color="auto" w:sz="4" w:space="0"/>
              <w:left w:val="nil"/>
              <w:bottom w:val="single" w:color="auto" w:sz="4" w:space="0"/>
              <w:right w:val="single" w:color="auto" w:sz="4" w:space="0"/>
            </w:tcBorders>
            <w:noWrap w:val="0"/>
            <w:vAlign w:val="center"/>
          </w:tcPr>
          <w:p w14:paraId="50D33F3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23D7F98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大厅的天花板、装饰物、墙壁及门窗有污迹，桌椅有污迹油迹扣0.5-1分</w:t>
            </w:r>
          </w:p>
        </w:tc>
        <w:tc>
          <w:tcPr>
            <w:tcW w:w="405" w:type="pct"/>
            <w:tcBorders>
              <w:top w:val="single" w:color="auto" w:sz="4" w:space="0"/>
              <w:left w:val="nil"/>
              <w:bottom w:val="single" w:color="auto" w:sz="4" w:space="0"/>
              <w:right w:val="single" w:color="auto" w:sz="4" w:space="0"/>
            </w:tcBorders>
            <w:noWrap/>
            <w:vAlign w:val="center"/>
          </w:tcPr>
          <w:p w14:paraId="10CB6E9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12C32C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B4198CA">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990114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1FFA0A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C7B29A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7A21316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服务台面、垃圾桶表面、服务台玻璃表面有污迹、油迹扣0.5-1分</w:t>
            </w:r>
          </w:p>
        </w:tc>
        <w:tc>
          <w:tcPr>
            <w:tcW w:w="405" w:type="pct"/>
            <w:tcBorders>
              <w:top w:val="single" w:color="auto" w:sz="4" w:space="0"/>
              <w:left w:val="nil"/>
              <w:bottom w:val="single" w:color="auto" w:sz="4" w:space="0"/>
              <w:right w:val="single" w:color="auto" w:sz="4" w:space="0"/>
            </w:tcBorders>
            <w:noWrap/>
            <w:vAlign w:val="center"/>
          </w:tcPr>
          <w:p w14:paraId="02A8B92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20FD3B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29F67EC">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6F440D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D6F4D8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FC4041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7871F62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工作区有杂物或物品放置杂乱，收工后厨房地面、炉灶不清洁扣0.5-1分</w:t>
            </w:r>
          </w:p>
        </w:tc>
        <w:tc>
          <w:tcPr>
            <w:tcW w:w="405" w:type="pct"/>
            <w:tcBorders>
              <w:top w:val="single" w:color="auto" w:sz="4" w:space="0"/>
              <w:left w:val="nil"/>
              <w:bottom w:val="single" w:color="auto" w:sz="4" w:space="0"/>
              <w:right w:val="single" w:color="auto" w:sz="4" w:space="0"/>
            </w:tcBorders>
            <w:noWrap/>
            <w:vAlign w:val="center"/>
          </w:tcPr>
          <w:p w14:paraId="50DF6E0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25E75F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8CFBFA8">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3F39DB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B2069F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734EAE9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45687A4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做好消杀工作，有蚊蝇、蟑螂、老鼠扣0.5-1分</w:t>
            </w:r>
          </w:p>
        </w:tc>
        <w:tc>
          <w:tcPr>
            <w:tcW w:w="405" w:type="pct"/>
            <w:tcBorders>
              <w:top w:val="single" w:color="auto" w:sz="4" w:space="0"/>
              <w:left w:val="nil"/>
              <w:bottom w:val="single" w:color="auto" w:sz="4" w:space="0"/>
              <w:right w:val="single" w:color="auto" w:sz="4" w:space="0"/>
            </w:tcBorders>
            <w:noWrap/>
            <w:vAlign w:val="center"/>
          </w:tcPr>
          <w:p w14:paraId="2C4644A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5E012AF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174C061">
        <w:tblPrEx>
          <w:tblCellMar>
            <w:top w:w="0" w:type="dxa"/>
            <w:left w:w="108" w:type="dxa"/>
            <w:bottom w:w="0" w:type="dxa"/>
            <w:right w:w="108" w:type="dxa"/>
          </w:tblCellMar>
        </w:tblPrEx>
        <w:trPr>
          <w:trHeight w:val="51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3BF20B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505673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204E0FB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2BE22EF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泔水、垃圾等废弃物未按规定存放，当餐未及时清除，有明显异味扣0.5-1分</w:t>
            </w:r>
          </w:p>
        </w:tc>
        <w:tc>
          <w:tcPr>
            <w:tcW w:w="405" w:type="pct"/>
            <w:tcBorders>
              <w:top w:val="single" w:color="auto" w:sz="4" w:space="0"/>
              <w:left w:val="nil"/>
              <w:bottom w:val="single" w:color="auto" w:sz="4" w:space="0"/>
              <w:right w:val="single" w:color="auto" w:sz="4" w:space="0"/>
            </w:tcBorders>
            <w:noWrap/>
            <w:vAlign w:val="center"/>
          </w:tcPr>
          <w:p w14:paraId="5A1DB3B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398C112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31494EF">
        <w:tblPrEx>
          <w:tblCellMar>
            <w:top w:w="0" w:type="dxa"/>
            <w:left w:w="108" w:type="dxa"/>
            <w:bottom w:w="0" w:type="dxa"/>
            <w:right w:w="108" w:type="dxa"/>
          </w:tblCellMar>
        </w:tblPrEx>
        <w:trPr>
          <w:trHeight w:val="84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1A356B7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0EC98F0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加强员工身体健康及卫生管理，身体健康状况及穿戴符合要求</w:t>
            </w:r>
          </w:p>
        </w:tc>
        <w:tc>
          <w:tcPr>
            <w:tcW w:w="314" w:type="pct"/>
            <w:tcBorders>
              <w:top w:val="single" w:color="auto" w:sz="4" w:space="0"/>
              <w:left w:val="nil"/>
              <w:bottom w:val="single" w:color="auto" w:sz="4" w:space="0"/>
              <w:right w:val="single" w:color="auto" w:sz="4" w:space="0"/>
            </w:tcBorders>
            <w:noWrap w:val="0"/>
            <w:vAlign w:val="center"/>
          </w:tcPr>
          <w:p w14:paraId="76352DC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65E674C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员工化浓妆、使用气味怪异或浓烈香水，留长指甲，涂指甲油，男同志留长发、长胡须等扣0.5-1分</w:t>
            </w:r>
          </w:p>
        </w:tc>
        <w:tc>
          <w:tcPr>
            <w:tcW w:w="405" w:type="pct"/>
            <w:tcBorders>
              <w:top w:val="single" w:color="auto" w:sz="4" w:space="0"/>
              <w:left w:val="nil"/>
              <w:bottom w:val="single" w:color="auto" w:sz="4" w:space="0"/>
              <w:right w:val="single" w:color="auto" w:sz="4" w:space="0"/>
            </w:tcBorders>
            <w:noWrap/>
            <w:vAlign w:val="center"/>
          </w:tcPr>
          <w:p w14:paraId="4DA613E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8FBC48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5018A98">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D97920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51B6DF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C593A3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79A4BA0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熟食品操作、传菜及服务人员未按规定佩戴一次性手套、口罩扣0.5-1分</w:t>
            </w:r>
          </w:p>
        </w:tc>
        <w:tc>
          <w:tcPr>
            <w:tcW w:w="405" w:type="pct"/>
            <w:tcBorders>
              <w:top w:val="single" w:color="auto" w:sz="4" w:space="0"/>
              <w:left w:val="nil"/>
              <w:bottom w:val="single" w:color="auto" w:sz="4" w:space="0"/>
              <w:right w:val="single" w:color="auto" w:sz="4" w:space="0"/>
            </w:tcBorders>
            <w:noWrap/>
            <w:vAlign w:val="center"/>
          </w:tcPr>
          <w:p w14:paraId="501196A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61AC4F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F144DF5">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15F097D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2A9E970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1572890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49CE356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员工有发热、腹泻等有碍食品卫生病症的，未及时调离工作岗位扣0.5-1分</w:t>
            </w:r>
          </w:p>
        </w:tc>
        <w:tc>
          <w:tcPr>
            <w:tcW w:w="405" w:type="pct"/>
            <w:tcBorders>
              <w:top w:val="single" w:color="auto" w:sz="4" w:space="0"/>
              <w:left w:val="nil"/>
              <w:bottom w:val="single" w:color="auto" w:sz="4" w:space="0"/>
              <w:right w:val="single" w:color="auto" w:sz="4" w:space="0"/>
            </w:tcBorders>
            <w:noWrap/>
            <w:vAlign w:val="center"/>
          </w:tcPr>
          <w:p w14:paraId="49C9654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477D2E6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5C3D762">
        <w:tblPrEx>
          <w:tblCellMar>
            <w:top w:w="0" w:type="dxa"/>
            <w:left w:w="108" w:type="dxa"/>
            <w:bottom w:w="0" w:type="dxa"/>
            <w:right w:w="108" w:type="dxa"/>
          </w:tblCellMar>
        </w:tblPrEx>
        <w:trPr>
          <w:trHeight w:val="567"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3D86283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170ABAD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厨房物品按规定要求管理，加工现场井然有序</w:t>
            </w:r>
          </w:p>
        </w:tc>
        <w:tc>
          <w:tcPr>
            <w:tcW w:w="314" w:type="pct"/>
            <w:tcBorders>
              <w:top w:val="single" w:color="auto" w:sz="4" w:space="0"/>
              <w:left w:val="nil"/>
              <w:bottom w:val="single" w:color="auto" w:sz="4" w:space="0"/>
              <w:right w:val="single" w:color="auto" w:sz="4" w:space="0"/>
            </w:tcBorders>
            <w:noWrap w:val="0"/>
            <w:vAlign w:val="center"/>
          </w:tcPr>
          <w:p w14:paraId="046012E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4D0965F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收工后刀具及砧板未及时清洗干净、未按规定侧放或悬挂扣0.5-1分</w:t>
            </w:r>
          </w:p>
        </w:tc>
        <w:tc>
          <w:tcPr>
            <w:tcW w:w="405" w:type="pct"/>
            <w:tcBorders>
              <w:top w:val="single" w:color="auto" w:sz="4" w:space="0"/>
              <w:left w:val="nil"/>
              <w:bottom w:val="single" w:color="auto" w:sz="4" w:space="0"/>
              <w:right w:val="single" w:color="auto" w:sz="4" w:space="0"/>
            </w:tcBorders>
            <w:noWrap/>
            <w:vAlign w:val="center"/>
          </w:tcPr>
          <w:p w14:paraId="039A3D0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6E75C0D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396444A">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B6E177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F76404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7091A0D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00847F8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调味品使用后未按规定管理，调味罐周边未清理干净整洁扣0.5-1分</w:t>
            </w:r>
          </w:p>
        </w:tc>
        <w:tc>
          <w:tcPr>
            <w:tcW w:w="405" w:type="pct"/>
            <w:tcBorders>
              <w:top w:val="single" w:color="auto" w:sz="4" w:space="0"/>
              <w:left w:val="nil"/>
              <w:bottom w:val="single" w:color="auto" w:sz="4" w:space="0"/>
              <w:right w:val="single" w:color="auto" w:sz="4" w:space="0"/>
            </w:tcBorders>
            <w:noWrap/>
            <w:vAlign w:val="center"/>
          </w:tcPr>
          <w:p w14:paraId="58D6C9B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70EDEC5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2677CED">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FF38E8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A9F969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7439DC5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7434F50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清洁用具及车辆使用后未及时清洗干净，未按规定位置归放扣0.5-1分</w:t>
            </w:r>
          </w:p>
        </w:tc>
        <w:tc>
          <w:tcPr>
            <w:tcW w:w="405" w:type="pct"/>
            <w:tcBorders>
              <w:top w:val="single" w:color="auto" w:sz="4" w:space="0"/>
              <w:left w:val="nil"/>
              <w:bottom w:val="single" w:color="auto" w:sz="4" w:space="0"/>
              <w:right w:val="single" w:color="auto" w:sz="4" w:space="0"/>
            </w:tcBorders>
            <w:noWrap/>
            <w:vAlign w:val="center"/>
          </w:tcPr>
          <w:p w14:paraId="110FD71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1560884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48863F2">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0F77C1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496E44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863BDD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1766427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烹调用具使用后未按规定清洗干净，未按规定位置归放扣0.5-1分</w:t>
            </w:r>
          </w:p>
        </w:tc>
        <w:tc>
          <w:tcPr>
            <w:tcW w:w="405" w:type="pct"/>
            <w:tcBorders>
              <w:top w:val="single" w:color="auto" w:sz="4" w:space="0"/>
              <w:left w:val="nil"/>
              <w:bottom w:val="single" w:color="auto" w:sz="4" w:space="0"/>
              <w:right w:val="single" w:color="auto" w:sz="4" w:space="0"/>
            </w:tcBorders>
            <w:noWrap/>
            <w:vAlign w:val="center"/>
          </w:tcPr>
          <w:p w14:paraId="5D41743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107C9EA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F29853B">
        <w:tblPrEx>
          <w:tblCellMar>
            <w:top w:w="0" w:type="dxa"/>
            <w:left w:w="108" w:type="dxa"/>
            <w:bottom w:w="0" w:type="dxa"/>
            <w:right w:w="108" w:type="dxa"/>
          </w:tblCellMar>
        </w:tblPrEx>
        <w:trPr>
          <w:trHeight w:val="53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60E0187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3AAC81D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储物柜、盛器、容器、餐具管理规范，干净整洁</w:t>
            </w:r>
          </w:p>
        </w:tc>
        <w:tc>
          <w:tcPr>
            <w:tcW w:w="314" w:type="pct"/>
            <w:tcBorders>
              <w:top w:val="single" w:color="auto" w:sz="4" w:space="0"/>
              <w:left w:val="nil"/>
              <w:bottom w:val="single" w:color="auto" w:sz="4" w:space="0"/>
              <w:right w:val="single" w:color="auto" w:sz="4" w:space="0"/>
            </w:tcBorders>
            <w:noWrap w:val="0"/>
            <w:vAlign w:val="center"/>
          </w:tcPr>
          <w:p w14:paraId="3129C52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143E215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储物柜内杂乱，未按规定贴标识扣0.5-1分</w:t>
            </w:r>
          </w:p>
        </w:tc>
        <w:tc>
          <w:tcPr>
            <w:tcW w:w="405" w:type="pct"/>
            <w:tcBorders>
              <w:top w:val="single" w:color="auto" w:sz="4" w:space="0"/>
              <w:left w:val="nil"/>
              <w:bottom w:val="single" w:color="auto" w:sz="4" w:space="0"/>
              <w:right w:val="single" w:color="auto" w:sz="4" w:space="0"/>
            </w:tcBorders>
            <w:noWrap/>
            <w:vAlign w:val="center"/>
          </w:tcPr>
          <w:p w14:paraId="28ED734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429CD9B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8351849">
        <w:tblPrEx>
          <w:tblCellMar>
            <w:top w:w="0" w:type="dxa"/>
            <w:left w:w="108" w:type="dxa"/>
            <w:bottom w:w="0" w:type="dxa"/>
            <w:right w:w="108" w:type="dxa"/>
          </w:tblCellMar>
        </w:tblPrEx>
        <w:trPr>
          <w:trHeight w:val="51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99CE0A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1164F31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4BC549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56DEC63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盛器、容器管理不规范，有污迹扣0.5-1分</w:t>
            </w:r>
          </w:p>
        </w:tc>
        <w:tc>
          <w:tcPr>
            <w:tcW w:w="405" w:type="pct"/>
            <w:tcBorders>
              <w:top w:val="single" w:color="auto" w:sz="4" w:space="0"/>
              <w:left w:val="nil"/>
              <w:bottom w:val="single" w:color="auto" w:sz="4" w:space="0"/>
              <w:right w:val="single" w:color="auto" w:sz="4" w:space="0"/>
            </w:tcBorders>
            <w:noWrap/>
            <w:vAlign w:val="center"/>
          </w:tcPr>
          <w:p w14:paraId="4EA20D2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13466A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FCA368E">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544E8B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8F20BA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1D4C70E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01639CF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餐具未清洗干净，有污迹水迹，未用纱布覆盖分类平整堆放扣0.5-1分</w:t>
            </w:r>
          </w:p>
        </w:tc>
        <w:tc>
          <w:tcPr>
            <w:tcW w:w="405" w:type="pct"/>
            <w:tcBorders>
              <w:top w:val="single" w:color="auto" w:sz="4" w:space="0"/>
              <w:left w:val="nil"/>
              <w:bottom w:val="single" w:color="auto" w:sz="4" w:space="0"/>
              <w:right w:val="single" w:color="auto" w:sz="4" w:space="0"/>
            </w:tcBorders>
            <w:noWrap/>
            <w:vAlign w:val="center"/>
          </w:tcPr>
          <w:p w14:paraId="7E6F30C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199A1D0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B47A4A7">
        <w:tblPrEx>
          <w:tblCellMar>
            <w:top w:w="0" w:type="dxa"/>
            <w:left w:w="108" w:type="dxa"/>
            <w:bottom w:w="0" w:type="dxa"/>
            <w:right w:w="108" w:type="dxa"/>
          </w:tblCellMar>
        </w:tblPrEx>
        <w:trPr>
          <w:trHeight w:val="399"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38F4AC9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p>
        </w:tc>
        <w:tc>
          <w:tcPr>
            <w:tcW w:w="1139" w:type="pct"/>
            <w:tcBorders>
              <w:top w:val="single" w:color="auto" w:sz="4" w:space="0"/>
              <w:left w:val="nil"/>
              <w:bottom w:val="single" w:color="auto" w:sz="4" w:space="0"/>
              <w:right w:val="single" w:color="auto" w:sz="4" w:space="0"/>
            </w:tcBorders>
            <w:noWrap w:val="0"/>
            <w:vAlign w:val="center"/>
          </w:tcPr>
          <w:p w14:paraId="50FA6EE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安全管理</w:t>
            </w:r>
          </w:p>
        </w:tc>
        <w:tc>
          <w:tcPr>
            <w:tcW w:w="314" w:type="pct"/>
            <w:tcBorders>
              <w:top w:val="single" w:color="auto" w:sz="4" w:space="0"/>
              <w:left w:val="nil"/>
              <w:bottom w:val="single" w:color="auto" w:sz="4" w:space="0"/>
              <w:right w:val="single" w:color="auto" w:sz="4" w:space="0"/>
            </w:tcBorders>
            <w:noWrap w:val="0"/>
            <w:vAlign w:val="center"/>
          </w:tcPr>
          <w:p w14:paraId="4C04297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200" w:type="pct"/>
            <w:tcBorders>
              <w:top w:val="single" w:color="auto" w:sz="4" w:space="0"/>
              <w:left w:val="nil"/>
              <w:bottom w:val="single" w:color="auto" w:sz="4" w:space="0"/>
              <w:right w:val="single" w:color="auto" w:sz="4" w:space="0"/>
            </w:tcBorders>
            <w:noWrap w:val="0"/>
            <w:vAlign w:val="center"/>
          </w:tcPr>
          <w:p w14:paraId="6C4ADF8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此项分值10分，分两类7小项</w:t>
            </w:r>
          </w:p>
        </w:tc>
        <w:tc>
          <w:tcPr>
            <w:tcW w:w="405" w:type="pct"/>
            <w:tcBorders>
              <w:top w:val="single" w:color="auto" w:sz="4" w:space="0"/>
              <w:left w:val="nil"/>
              <w:bottom w:val="single" w:color="auto" w:sz="4" w:space="0"/>
              <w:right w:val="single" w:color="auto" w:sz="4" w:space="0"/>
            </w:tcBorders>
            <w:noWrap/>
            <w:vAlign w:val="center"/>
          </w:tcPr>
          <w:p w14:paraId="6E75AED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7F177CA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7B9809B">
        <w:tblPrEx>
          <w:tblCellMar>
            <w:top w:w="0" w:type="dxa"/>
            <w:left w:w="108" w:type="dxa"/>
            <w:bottom w:w="0" w:type="dxa"/>
            <w:right w:w="108" w:type="dxa"/>
          </w:tblCellMar>
        </w:tblPrEx>
        <w:trPr>
          <w:trHeight w:val="60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09CA309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00ACB1F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严格食品安全管理，贯彻食品安全管理规定，遵循食品安全管理要求</w:t>
            </w:r>
          </w:p>
        </w:tc>
        <w:tc>
          <w:tcPr>
            <w:tcW w:w="314" w:type="pct"/>
            <w:tcBorders>
              <w:top w:val="single" w:color="auto" w:sz="4" w:space="0"/>
              <w:left w:val="nil"/>
              <w:bottom w:val="single" w:color="auto" w:sz="4" w:space="0"/>
              <w:right w:val="single" w:color="auto" w:sz="4" w:space="0"/>
            </w:tcBorders>
            <w:noWrap w:val="0"/>
            <w:vAlign w:val="center"/>
          </w:tcPr>
          <w:p w14:paraId="3895B0A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7BBAC71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做好蔬菜农药残留检测及记录等工作，未检或漏检，未记录或记录不全扣0.5-2分</w:t>
            </w:r>
          </w:p>
        </w:tc>
        <w:tc>
          <w:tcPr>
            <w:tcW w:w="405" w:type="pct"/>
            <w:tcBorders>
              <w:top w:val="single" w:color="auto" w:sz="4" w:space="0"/>
              <w:left w:val="nil"/>
              <w:bottom w:val="single" w:color="auto" w:sz="4" w:space="0"/>
              <w:right w:val="single" w:color="auto" w:sz="4" w:space="0"/>
            </w:tcBorders>
            <w:noWrap/>
            <w:vAlign w:val="center"/>
          </w:tcPr>
          <w:p w14:paraId="790188B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795194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A04D716">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1C53406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7E08040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49830F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136397A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做好食品留样及记录等工作，未留或漏留，未记录或记录不全扣0.5-2分</w:t>
            </w:r>
          </w:p>
        </w:tc>
        <w:tc>
          <w:tcPr>
            <w:tcW w:w="405" w:type="pct"/>
            <w:tcBorders>
              <w:top w:val="single" w:color="auto" w:sz="4" w:space="0"/>
              <w:left w:val="nil"/>
              <w:bottom w:val="single" w:color="auto" w:sz="4" w:space="0"/>
              <w:right w:val="single" w:color="auto" w:sz="4" w:space="0"/>
            </w:tcBorders>
            <w:noWrap/>
            <w:vAlign w:val="center"/>
          </w:tcPr>
          <w:p w14:paraId="4A7EFE8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561003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38D6962">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25DDD1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1BD37CA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00AE7CC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52E08FA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加强调味品及添加剂使用管理，调味品及添加剂使用不符合规定扣0.5-2分</w:t>
            </w:r>
          </w:p>
        </w:tc>
        <w:tc>
          <w:tcPr>
            <w:tcW w:w="405" w:type="pct"/>
            <w:tcBorders>
              <w:top w:val="single" w:color="auto" w:sz="4" w:space="0"/>
              <w:left w:val="nil"/>
              <w:bottom w:val="single" w:color="auto" w:sz="4" w:space="0"/>
              <w:right w:val="single" w:color="auto" w:sz="4" w:space="0"/>
            </w:tcBorders>
            <w:noWrap/>
            <w:vAlign w:val="center"/>
          </w:tcPr>
          <w:p w14:paraId="016C4F1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A2489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9D112CB">
        <w:tblPrEx>
          <w:tblCellMar>
            <w:top w:w="0" w:type="dxa"/>
            <w:left w:w="108" w:type="dxa"/>
            <w:bottom w:w="0" w:type="dxa"/>
            <w:right w:w="108" w:type="dxa"/>
          </w:tblCellMar>
        </w:tblPrEx>
        <w:trPr>
          <w:trHeight w:val="567"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12C7A7C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6F8F39D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加强工作服务区域安全服务保障，杜绝安全事故</w:t>
            </w:r>
          </w:p>
        </w:tc>
        <w:tc>
          <w:tcPr>
            <w:tcW w:w="314" w:type="pct"/>
            <w:tcBorders>
              <w:top w:val="single" w:color="auto" w:sz="4" w:space="0"/>
              <w:left w:val="nil"/>
              <w:bottom w:val="single" w:color="auto" w:sz="4" w:space="0"/>
              <w:right w:val="single" w:color="auto" w:sz="4" w:space="0"/>
            </w:tcBorders>
            <w:noWrap w:val="0"/>
            <w:vAlign w:val="center"/>
          </w:tcPr>
          <w:p w14:paraId="0EA19C2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6F1ABB1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spacing w:val="-10"/>
                <w:kern w:val="0"/>
                <w:sz w:val="24"/>
                <w:szCs w:val="24"/>
                <w:highlight w:val="none"/>
              </w:rPr>
            </w:pPr>
            <w:r>
              <w:rPr>
                <w:rFonts w:hint="eastAsia" w:ascii="宋体" w:hAnsi="宋体" w:eastAsia="宋体" w:cs="宋体"/>
                <w:color w:val="auto"/>
                <w:spacing w:val="-10"/>
                <w:kern w:val="0"/>
                <w:sz w:val="24"/>
                <w:szCs w:val="24"/>
                <w:highlight w:val="none"/>
              </w:rPr>
              <w:t>天然气使用过程中，现场必须有人员在场，不得离开岗位，现场无人扣0.5-1分</w:t>
            </w:r>
          </w:p>
        </w:tc>
        <w:tc>
          <w:tcPr>
            <w:tcW w:w="405" w:type="pct"/>
            <w:tcBorders>
              <w:top w:val="single" w:color="auto" w:sz="4" w:space="0"/>
              <w:left w:val="nil"/>
              <w:bottom w:val="single" w:color="auto" w:sz="4" w:space="0"/>
              <w:right w:val="single" w:color="auto" w:sz="4" w:space="0"/>
            </w:tcBorders>
            <w:noWrap/>
            <w:vAlign w:val="center"/>
          </w:tcPr>
          <w:p w14:paraId="0B6C0BA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61F66F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CCC32FE">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1B0433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77BD785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2685BAD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03722CC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餐后及时关闭水电气开关，未及时关闭扣0.5-1分</w:t>
            </w:r>
          </w:p>
        </w:tc>
        <w:tc>
          <w:tcPr>
            <w:tcW w:w="405" w:type="pct"/>
            <w:tcBorders>
              <w:top w:val="single" w:color="auto" w:sz="4" w:space="0"/>
              <w:left w:val="nil"/>
              <w:bottom w:val="single" w:color="auto" w:sz="4" w:space="0"/>
              <w:right w:val="single" w:color="auto" w:sz="4" w:space="0"/>
            </w:tcBorders>
            <w:noWrap/>
            <w:vAlign w:val="center"/>
          </w:tcPr>
          <w:p w14:paraId="4238158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462A821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B76B878">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180993A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10F42BB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4AAEED7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1A312F2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熟练掌握现场灭火器使用方法，未熟练掌握扣0.5-1分</w:t>
            </w:r>
          </w:p>
        </w:tc>
        <w:tc>
          <w:tcPr>
            <w:tcW w:w="405" w:type="pct"/>
            <w:tcBorders>
              <w:top w:val="single" w:color="auto" w:sz="4" w:space="0"/>
              <w:left w:val="nil"/>
              <w:bottom w:val="single" w:color="auto" w:sz="4" w:space="0"/>
              <w:right w:val="single" w:color="auto" w:sz="4" w:space="0"/>
            </w:tcBorders>
            <w:noWrap/>
            <w:vAlign w:val="center"/>
          </w:tcPr>
          <w:p w14:paraId="35824C9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680F3F3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C13C0C2">
        <w:tblPrEx>
          <w:tblCellMar>
            <w:top w:w="0" w:type="dxa"/>
            <w:left w:w="108" w:type="dxa"/>
            <w:bottom w:w="0" w:type="dxa"/>
            <w:right w:w="108" w:type="dxa"/>
          </w:tblCellMar>
        </w:tblPrEx>
        <w:trPr>
          <w:trHeight w:val="567"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23C578D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0D2B60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0CB584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200" w:type="pct"/>
            <w:tcBorders>
              <w:top w:val="single" w:color="auto" w:sz="4" w:space="0"/>
              <w:left w:val="nil"/>
              <w:bottom w:val="single" w:color="auto" w:sz="4" w:space="0"/>
              <w:right w:val="single" w:color="auto" w:sz="4" w:space="0"/>
            </w:tcBorders>
            <w:noWrap w:val="0"/>
            <w:vAlign w:val="center"/>
          </w:tcPr>
          <w:p w14:paraId="5FA3AEE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服务时间结束后及时锁闭食堂门窗，未及时锁闭扣0.5-1分</w:t>
            </w:r>
          </w:p>
        </w:tc>
        <w:tc>
          <w:tcPr>
            <w:tcW w:w="405" w:type="pct"/>
            <w:tcBorders>
              <w:top w:val="single" w:color="auto" w:sz="4" w:space="0"/>
              <w:left w:val="nil"/>
              <w:bottom w:val="single" w:color="auto" w:sz="4" w:space="0"/>
              <w:right w:val="single" w:color="auto" w:sz="4" w:space="0"/>
            </w:tcBorders>
            <w:noWrap/>
            <w:vAlign w:val="center"/>
          </w:tcPr>
          <w:p w14:paraId="0356B6B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ign w:val="center"/>
          </w:tcPr>
          <w:p w14:paraId="281074C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BB755D3">
        <w:tblPrEx>
          <w:tblCellMar>
            <w:top w:w="0" w:type="dxa"/>
            <w:left w:w="108" w:type="dxa"/>
            <w:bottom w:w="0" w:type="dxa"/>
            <w:right w:w="108" w:type="dxa"/>
          </w:tblCellMar>
        </w:tblPrEx>
        <w:trPr>
          <w:trHeight w:val="430" w:hRule="atLeast"/>
        </w:trPr>
        <w:tc>
          <w:tcPr>
            <w:tcW w:w="498" w:type="pct"/>
            <w:tcBorders>
              <w:top w:val="single" w:color="auto" w:sz="4" w:space="0"/>
              <w:left w:val="single" w:color="auto" w:sz="4" w:space="0"/>
              <w:bottom w:val="single" w:color="auto" w:sz="4" w:space="0"/>
              <w:right w:val="single" w:color="auto" w:sz="4" w:space="0"/>
            </w:tcBorders>
            <w:noWrap w:val="0"/>
            <w:vAlign w:val="center"/>
          </w:tcPr>
          <w:p w14:paraId="775292C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p>
        </w:tc>
        <w:tc>
          <w:tcPr>
            <w:tcW w:w="1139" w:type="pct"/>
            <w:tcBorders>
              <w:top w:val="single" w:color="auto" w:sz="4" w:space="0"/>
              <w:left w:val="single" w:color="auto" w:sz="4" w:space="0"/>
              <w:bottom w:val="single" w:color="auto" w:sz="4" w:space="0"/>
              <w:right w:val="single" w:color="auto" w:sz="4" w:space="0"/>
            </w:tcBorders>
            <w:noWrap w:val="0"/>
            <w:vAlign w:val="center"/>
          </w:tcPr>
          <w:p w14:paraId="3E16764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综合考核</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0F13234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50</w:t>
            </w:r>
          </w:p>
        </w:tc>
        <w:tc>
          <w:tcPr>
            <w:tcW w:w="2200" w:type="pct"/>
            <w:tcBorders>
              <w:top w:val="single" w:color="auto" w:sz="4" w:space="0"/>
              <w:left w:val="single" w:color="auto" w:sz="4" w:space="0"/>
              <w:bottom w:val="single" w:color="auto" w:sz="4" w:space="0"/>
              <w:right w:val="single" w:color="auto" w:sz="4" w:space="0"/>
            </w:tcBorders>
            <w:noWrap w:val="0"/>
            <w:vAlign w:val="center"/>
          </w:tcPr>
          <w:p w14:paraId="2B94736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此项分值50分，分五类25小项</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45D97A3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45448AD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E69B854">
        <w:tblPrEx>
          <w:tblCellMar>
            <w:top w:w="0" w:type="dxa"/>
            <w:left w:w="108" w:type="dxa"/>
            <w:bottom w:w="0" w:type="dxa"/>
            <w:right w:w="108" w:type="dxa"/>
          </w:tblCellMar>
        </w:tblPrEx>
        <w:trPr>
          <w:trHeight w:val="36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5E2AB5D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09A832D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制度建设</w:t>
            </w:r>
          </w:p>
        </w:tc>
        <w:tc>
          <w:tcPr>
            <w:tcW w:w="314" w:type="pct"/>
            <w:tcBorders>
              <w:top w:val="single" w:color="auto" w:sz="4" w:space="0"/>
              <w:left w:val="nil"/>
              <w:bottom w:val="single" w:color="auto" w:sz="4" w:space="0"/>
              <w:right w:val="single" w:color="auto" w:sz="4" w:space="0"/>
            </w:tcBorders>
            <w:noWrap w:val="0"/>
            <w:vAlign w:val="center"/>
          </w:tcPr>
          <w:p w14:paraId="5458801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200" w:type="pct"/>
            <w:tcBorders>
              <w:top w:val="single" w:color="auto" w:sz="4" w:space="0"/>
              <w:left w:val="nil"/>
              <w:bottom w:val="single" w:color="auto" w:sz="4" w:space="0"/>
              <w:right w:val="single" w:color="auto" w:sz="4" w:space="0"/>
            </w:tcBorders>
            <w:noWrap w:val="0"/>
            <w:vAlign w:val="center"/>
          </w:tcPr>
          <w:p w14:paraId="48202FE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05" w:type="pct"/>
            <w:tcBorders>
              <w:top w:val="single" w:color="auto" w:sz="4" w:space="0"/>
              <w:left w:val="nil"/>
              <w:bottom w:val="single" w:color="auto" w:sz="4" w:space="0"/>
              <w:right w:val="single" w:color="auto" w:sz="4" w:space="0"/>
            </w:tcBorders>
            <w:noWrap w:val="0"/>
            <w:vAlign w:val="center"/>
          </w:tcPr>
          <w:p w14:paraId="7981144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567F368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A22817E">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D3F6A3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3A63892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62DEF6F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49F9732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建立完善的管理制度，明确岗位职责和标准，无相关制度或制度不明确扣0.5-2分</w:t>
            </w:r>
          </w:p>
        </w:tc>
        <w:tc>
          <w:tcPr>
            <w:tcW w:w="405" w:type="pct"/>
            <w:tcBorders>
              <w:top w:val="single" w:color="auto" w:sz="4" w:space="0"/>
              <w:left w:val="nil"/>
              <w:bottom w:val="single" w:color="auto" w:sz="4" w:space="0"/>
              <w:right w:val="single" w:color="auto" w:sz="4" w:space="0"/>
            </w:tcBorders>
            <w:noWrap w:val="0"/>
            <w:vAlign w:val="center"/>
          </w:tcPr>
          <w:p w14:paraId="33C09D5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1AF98E8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6073ADC">
        <w:tblPrEx>
          <w:tblCellMar>
            <w:top w:w="0" w:type="dxa"/>
            <w:left w:w="108" w:type="dxa"/>
            <w:bottom w:w="0" w:type="dxa"/>
            <w:right w:w="108" w:type="dxa"/>
          </w:tblCellMar>
        </w:tblPrEx>
        <w:trPr>
          <w:trHeight w:val="853"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80228C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847C93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1E6AA9B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332D3C7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建立科学的考核制度和流程，并严格执行，无相关制度流程或执行不严格扣0.5-2分</w:t>
            </w:r>
          </w:p>
        </w:tc>
        <w:tc>
          <w:tcPr>
            <w:tcW w:w="405" w:type="pct"/>
            <w:tcBorders>
              <w:top w:val="single" w:color="auto" w:sz="4" w:space="0"/>
              <w:left w:val="nil"/>
              <w:bottom w:val="single" w:color="auto" w:sz="4" w:space="0"/>
              <w:right w:val="single" w:color="auto" w:sz="4" w:space="0"/>
            </w:tcBorders>
            <w:noWrap w:val="0"/>
            <w:vAlign w:val="center"/>
          </w:tcPr>
          <w:p w14:paraId="3F381CE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6F5C225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52029BD">
        <w:tblPrEx>
          <w:tblCellMar>
            <w:top w:w="0" w:type="dxa"/>
            <w:left w:w="108" w:type="dxa"/>
            <w:bottom w:w="0" w:type="dxa"/>
            <w:right w:w="108" w:type="dxa"/>
          </w:tblCellMar>
        </w:tblPrEx>
        <w:trPr>
          <w:trHeight w:val="768"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18D689B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5BAE01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49A43FB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27429A6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建立规范的操作程序和工作流程，并严格执行，无相关操作程序或工作流程扣0.5-2分</w:t>
            </w:r>
          </w:p>
        </w:tc>
        <w:tc>
          <w:tcPr>
            <w:tcW w:w="405" w:type="pct"/>
            <w:tcBorders>
              <w:top w:val="single" w:color="auto" w:sz="4" w:space="0"/>
              <w:left w:val="nil"/>
              <w:bottom w:val="single" w:color="auto" w:sz="4" w:space="0"/>
              <w:right w:val="single" w:color="auto" w:sz="4" w:space="0"/>
            </w:tcBorders>
            <w:noWrap w:val="0"/>
            <w:vAlign w:val="center"/>
          </w:tcPr>
          <w:p w14:paraId="0CC1677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69CA0D4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23AFFF6">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03ED77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EC8011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2F149A9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3322831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建立科学有效的突发事件应急处置预案，无应急处置预案扣0.5-2分</w:t>
            </w:r>
          </w:p>
        </w:tc>
        <w:tc>
          <w:tcPr>
            <w:tcW w:w="405" w:type="pct"/>
            <w:tcBorders>
              <w:top w:val="single" w:color="auto" w:sz="4" w:space="0"/>
              <w:left w:val="nil"/>
              <w:bottom w:val="single" w:color="auto" w:sz="4" w:space="0"/>
              <w:right w:val="single" w:color="auto" w:sz="4" w:space="0"/>
            </w:tcBorders>
            <w:noWrap w:val="0"/>
            <w:vAlign w:val="center"/>
          </w:tcPr>
          <w:p w14:paraId="75A5AA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355DF24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4A5FC2DB">
        <w:tblPrEx>
          <w:tblCellMar>
            <w:top w:w="0" w:type="dxa"/>
            <w:left w:w="108" w:type="dxa"/>
            <w:bottom w:w="0" w:type="dxa"/>
            <w:right w:w="108" w:type="dxa"/>
          </w:tblCellMar>
        </w:tblPrEx>
        <w:trPr>
          <w:trHeight w:val="67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773117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37B2E2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4F428A8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264585E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制订切实</w:t>
            </w:r>
            <w:r>
              <w:rPr>
                <w:rFonts w:hint="eastAsia" w:ascii="宋体" w:hAnsi="宋体" w:eastAsia="宋体" w:cs="宋体"/>
                <w:color w:val="auto"/>
                <w:kern w:val="0"/>
                <w:sz w:val="24"/>
                <w:szCs w:val="24"/>
                <w:highlight w:val="none"/>
                <w:lang w:eastAsia="zh-CN"/>
              </w:rPr>
              <w:t>可行</w:t>
            </w:r>
            <w:r>
              <w:rPr>
                <w:rFonts w:hint="eastAsia" w:ascii="宋体" w:hAnsi="宋体" w:eastAsia="宋体" w:cs="宋体"/>
                <w:color w:val="auto"/>
                <w:kern w:val="0"/>
                <w:sz w:val="24"/>
                <w:szCs w:val="24"/>
                <w:highlight w:val="none"/>
              </w:rPr>
              <w:t>的工作计划，并严格落实，无计划或随意编制计划扣0.5-2分</w:t>
            </w:r>
          </w:p>
        </w:tc>
        <w:tc>
          <w:tcPr>
            <w:tcW w:w="405" w:type="pct"/>
            <w:tcBorders>
              <w:top w:val="single" w:color="auto" w:sz="4" w:space="0"/>
              <w:left w:val="nil"/>
              <w:bottom w:val="single" w:color="auto" w:sz="4" w:space="0"/>
              <w:right w:val="single" w:color="auto" w:sz="4" w:space="0"/>
            </w:tcBorders>
            <w:noWrap w:val="0"/>
            <w:vAlign w:val="center"/>
          </w:tcPr>
          <w:p w14:paraId="0BDE1B0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42AEE3D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B4305CD">
        <w:tblPrEx>
          <w:tblCellMar>
            <w:top w:w="0" w:type="dxa"/>
            <w:left w:w="108" w:type="dxa"/>
            <w:bottom w:w="0" w:type="dxa"/>
            <w:right w:w="108" w:type="dxa"/>
          </w:tblCellMar>
        </w:tblPrEx>
        <w:trPr>
          <w:trHeight w:val="39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0007D96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31B3843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服务规范</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5C4412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200" w:type="pct"/>
            <w:tcBorders>
              <w:top w:val="single" w:color="auto" w:sz="4" w:space="0"/>
              <w:left w:val="single" w:color="auto" w:sz="4" w:space="0"/>
              <w:bottom w:val="single" w:color="auto" w:sz="4" w:space="0"/>
              <w:right w:val="single" w:color="auto" w:sz="4" w:space="0"/>
            </w:tcBorders>
            <w:noWrap w:val="0"/>
            <w:vAlign w:val="center"/>
          </w:tcPr>
          <w:p w14:paraId="3959C91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7B21197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0D0E95C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029DC00D">
        <w:tblPrEx>
          <w:tblCellMar>
            <w:top w:w="0" w:type="dxa"/>
            <w:left w:w="108" w:type="dxa"/>
            <w:bottom w:w="0" w:type="dxa"/>
            <w:right w:w="108" w:type="dxa"/>
          </w:tblCellMar>
        </w:tblPrEx>
        <w:trPr>
          <w:trHeight w:val="59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9166C1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967C34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BF3E45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22755A4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规范执行操作程序和工作流程，有违规操作现象扣0.5-2分</w:t>
            </w:r>
          </w:p>
        </w:tc>
        <w:tc>
          <w:tcPr>
            <w:tcW w:w="405" w:type="pct"/>
            <w:tcBorders>
              <w:top w:val="single" w:color="auto" w:sz="4" w:space="0"/>
              <w:left w:val="nil"/>
              <w:bottom w:val="single" w:color="auto" w:sz="4" w:space="0"/>
              <w:right w:val="single" w:color="auto" w:sz="4" w:space="0"/>
            </w:tcBorders>
            <w:noWrap w:val="0"/>
            <w:vAlign w:val="center"/>
          </w:tcPr>
          <w:p w14:paraId="32E1A8E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2C1A87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A31309A">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C9FBA0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9C3638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F333AD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0D601FF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严格遵守管理规章制度和劳动纪律，有违反现象扣0.5-2分</w:t>
            </w:r>
          </w:p>
        </w:tc>
        <w:tc>
          <w:tcPr>
            <w:tcW w:w="405" w:type="pct"/>
            <w:tcBorders>
              <w:top w:val="single" w:color="auto" w:sz="4" w:space="0"/>
              <w:left w:val="nil"/>
              <w:bottom w:val="single" w:color="auto" w:sz="4" w:space="0"/>
              <w:right w:val="single" w:color="auto" w:sz="4" w:space="0"/>
            </w:tcBorders>
            <w:noWrap w:val="0"/>
            <w:vAlign w:val="center"/>
          </w:tcPr>
          <w:p w14:paraId="665D1F9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3812528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4CC55F6">
        <w:tblPrEx>
          <w:tblCellMar>
            <w:top w:w="0" w:type="dxa"/>
            <w:left w:w="108" w:type="dxa"/>
            <w:bottom w:w="0" w:type="dxa"/>
            <w:right w:w="108" w:type="dxa"/>
          </w:tblCellMar>
        </w:tblPrEx>
        <w:trPr>
          <w:trHeight w:val="77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7D7FC8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01D974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0DA60CF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757B5E0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严控设备设施损毁率、餐具破损率、物料消耗等，控制不当或人为损坏浪费扣0.5-2分</w:t>
            </w:r>
          </w:p>
        </w:tc>
        <w:tc>
          <w:tcPr>
            <w:tcW w:w="405" w:type="pct"/>
            <w:tcBorders>
              <w:top w:val="single" w:color="auto" w:sz="4" w:space="0"/>
              <w:left w:val="nil"/>
              <w:bottom w:val="single" w:color="auto" w:sz="4" w:space="0"/>
              <w:right w:val="single" w:color="auto" w:sz="4" w:space="0"/>
            </w:tcBorders>
            <w:noWrap w:val="0"/>
            <w:vAlign w:val="center"/>
          </w:tcPr>
          <w:p w14:paraId="200243A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290ABE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FB09BE1">
        <w:tblPrEx>
          <w:tblCellMar>
            <w:top w:w="0" w:type="dxa"/>
            <w:left w:w="108" w:type="dxa"/>
            <w:bottom w:w="0" w:type="dxa"/>
            <w:right w:w="108" w:type="dxa"/>
          </w:tblCellMar>
        </w:tblPrEx>
        <w:trPr>
          <w:trHeight w:val="768"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7BB61D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FE9F19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6704036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2522B74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安全保障措施到位，有效防止安全责任事故，安全措施不到位，发生事故扣0.5-2分</w:t>
            </w:r>
          </w:p>
        </w:tc>
        <w:tc>
          <w:tcPr>
            <w:tcW w:w="405" w:type="pct"/>
            <w:tcBorders>
              <w:top w:val="single" w:color="auto" w:sz="4" w:space="0"/>
              <w:left w:val="nil"/>
              <w:bottom w:val="single" w:color="auto" w:sz="4" w:space="0"/>
              <w:right w:val="single" w:color="auto" w:sz="4" w:space="0"/>
            </w:tcBorders>
            <w:noWrap w:val="0"/>
            <w:vAlign w:val="center"/>
          </w:tcPr>
          <w:p w14:paraId="6F43BEE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19B1A16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A517246">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A25C20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0B3803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64E2CA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535626A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按规定做好垃圾分类，确保科学合理，垃圾分类处理不合理扣0.5-2分</w:t>
            </w:r>
          </w:p>
        </w:tc>
        <w:tc>
          <w:tcPr>
            <w:tcW w:w="405" w:type="pct"/>
            <w:tcBorders>
              <w:top w:val="single" w:color="auto" w:sz="4" w:space="0"/>
              <w:left w:val="nil"/>
              <w:bottom w:val="single" w:color="auto" w:sz="4" w:space="0"/>
              <w:right w:val="single" w:color="auto" w:sz="4" w:space="0"/>
            </w:tcBorders>
            <w:noWrap w:val="0"/>
            <w:vAlign w:val="center"/>
          </w:tcPr>
          <w:p w14:paraId="3C6816D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1D0ECE5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CAD3EF8">
        <w:tblPrEx>
          <w:tblCellMar>
            <w:top w:w="0" w:type="dxa"/>
            <w:left w:w="108" w:type="dxa"/>
            <w:bottom w:w="0" w:type="dxa"/>
            <w:right w:w="108" w:type="dxa"/>
          </w:tblCellMar>
        </w:tblPrEx>
        <w:trPr>
          <w:trHeight w:val="39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2BFE939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2A95B49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内部监督</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05E1756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200" w:type="pct"/>
            <w:tcBorders>
              <w:top w:val="single" w:color="auto" w:sz="4" w:space="0"/>
              <w:left w:val="single" w:color="auto" w:sz="4" w:space="0"/>
              <w:bottom w:val="single" w:color="auto" w:sz="4" w:space="0"/>
              <w:right w:val="single" w:color="auto" w:sz="4" w:space="0"/>
            </w:tcBorders>
            <w:noWrap w:val="0"/>
            <w:vAlign w:val="center"/>
          </w:tcPr>
          <w:p w14:paraId="772D029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46C0F02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56DBF7F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932F0C9">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28E5B8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EC60CF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FEFD09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0FE8DE7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加强工作纪律考核，工作时间不擅自离岗或串岗，无相关监督考核扣0.5-2分</w:t>
            </w:r>
          </w:p>
        </w:tc>
        <w:tc>
          <w:tcPr>
            <w:tcW w:w="405" w:type="pct"/>
            <w:tcBorders>
              <w:top w:val="single" w:color="auto" w:sz="4" w:space="0"/>
              <w:left w:val="nil"/>
              <w:bottom w:val="single" w:color="auto" w:sz="4" w:space="0"/>
              <w:right w:val="single" w:color="auto" w:sz="4" w:space="0"/>
            </w:tcBorders>
            <w:noWrap w:val="0"/>
            <w:vAlign w:val="center"/>
          </w:tcPr>
          <w:p w14:paraId="71FB39F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0108436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4D852380">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A6F294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722A1BC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7B7ED12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43E7A95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加强工作规范考核，无违规操作，无相关监督考核扣0.5-2分</w:t>
            </w:r>
          </w:p>
        </w:tc>
        <w:tc>
          <w:tcPr>
            <w:tcW w:w="405" w:type="pct"/>
            <w:tcBorders>
              <w:top w:val="single" w:color="auto" w:sz="4" w:space="0"/>
              <w:left w:val="nil"/>
              <w:bottom w:val="single" w:color="auto" w:sz="4" w:space="0"/>
              <w:right w:val="single" w:color="auto" w:sz="4" w:space="0"/>
            </w:tcBorders>
            <w:noWrap w:val="0"/>
            <w:vAlign w:val="center"/>
          </w:tcPr>
          <w:p w14:paraId="532DD73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27B23F4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40A632F9">
        <w:tblPrEx>
          <w:tblCellMar>
            <w:top w:w="0" w:type="dxa"/>
            <w:left w:w="108" w:type="dxa"/>
            <w:bottom w:w="0" w:type="dxa"/>
            <w:right w:w="108" w:type="dxa"/>
          </w:tblCellMar>
        </w:tblPrEx>
        <w:trPr>
          <w:trHeight w:val="78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64BD30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407E56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768DE3F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189E260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加强物品领用管理，做好审批管理，未经审批领用物品或有人为浪</w:t>
            </w:r>
            <w:r>
              <w:rPr>
                <w:rFonts w:hint="eastAsia" w:ascii="宋体" w:hAnsi="宋体" w:cs="宋体"/>
                <w:color w:val="auto"/>
                <w:kern w:val="0"/>
                <w:sz w:val="24"/>
                <w:szCs w:val="24"/>
                <w:highlight w:val="none"/>
                <w:lang w:eastAsia="zh-CN"/>
              </w:rPr>
              <w:t>费现象</w:t>
            </w:r>
            <w:r>
              <w:rPr>
                <w:rFonts w:hint="eastAsia" w:ascii="宋体" w:hAnsi="宋体" w:eastAsia="宋体" w:cs="宋体"/>
                <w:color w:val="auto"/>
                <w:kern w:val="0"/>
                <w:sz w:val="24"/>
                <w:szCs w:val="24"/>
                <w:highlight w:val="none"/>
              </w:rPr>
              <w:t>扣0.5-2分</w:t>
            </w:r>
          </w:p>
        </w:tc>
        <w:tc>
          <w:tcPr>
            <w:tcW w:w="405" w:type="pct"/>
            <w:tcBorders>
              <w:top w:val="single" w:color="auto" w:sz="4" w:space="0"/>
              <w:left w:val="nil"/>
              <w:bottom w:val="single" w:color="auto" w:sz="4" w:space="0"/>
              <w:right w:val="single" w:color="auto" w:sz="4" w:space="0"/>
            </w:tcBorders>
            <w:noWrap w:val="0"/>
            <w:vAlign w:val="center"/>
          </w:tcPr>
          <w:p w14:paraId="4413D98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28F02F0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0FDE100E">
        <w:tblPrEx>
          <w:tblCellMar>
            <w:top w:w="0" w:type="dxa"/>
            <w:left w:w="108" w:type="dxa"/>
            <w:bottom w:w="0" w:type="dxa"/>
            <w:right w:w="108" w:type="dxa"/>
          </w:tblCellMar>
        </w:tblPrEx>
        <w:trPr>
          <w:trHeight w:val="68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139E98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4A3E72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7BB18B3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7557D93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加强道德教育，有私自夹带食堂原辅料等物品外出等行为扣0.5-2分</w:t>
            </w:r>
          </w:p>
        </w:tc>
        <w:tc>
          <w:tcPr>
            <w:tcW w:w="405" w:type="pct"/>
            <w:tcBorders>
              <w:top w:val="single" w:color="auto" w:sz="4" w:space="0"/>
              <w:left w:val="nil"/>
              <w:bottom w:val="single" w:color="auto" w:sz="4" w:space="0"/>
              <w:right w:val="single" w:color="auto" w:sz="4" w:space="0"/>
            </w:tcBorders>
            <w:noWrap w:val="0"/>
            <w:vAlign w:val="center"/>
          </w:tcPr>
          <w:p w14:paraId="150584E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4A9FE2C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A7C6E20">
        <w:tblPrEx>
          <w:tblCellMar>
            <w:top w:w="0" w:type="dxa"/>
            <w:left w:w="108" w:type="dxa"/>
            <w:bottom w:w="0" w:type="dxa"/>
            <w:right w:w="108" w:type="dxa"/>
          </w:tblCellMar>
        </w:tblPrEx>
        <w:trPr>
          <w:trHeight w:val="59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9D2D13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FE51DA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0FF2DBA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5971A4E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加强安全教育，发现安全隐患及时上报，未及时上报的扣0.5-2分</w:t>
            </w:r>
          </w:p>
        </w:tc>
        <w:tc>
          <w:tcPr>
            <w:tcW w:w="405" w:type="pct"/>
            <w:tcBorders>
              <w:top w:val="single" w:color="auto" w:sz="4" w:space="0"/>
              <w:left w:val="nil"/>
              <w:bottom w:val="single" w:color="auto" w:sz="4" w:space="0"/>
              <w:right w:val="single" w:color="auto" w:sz="4" w:space="0"/>
            </w:tcBorders>
            <w:noWrap w:val="0"/>
            <w:vAlign w:val="center"/>
          </w:tcPr>
          <w:p w14:paraId="7175F3F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50C044E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A66A631">
        <w:tblPrEx>
          <w:tblCellMar>
            <w:top w:w="0" w:type="dxa"/>
            <w:left w:w="108" w:type="dxa"/>
            <w:bottom w:w="0" w:type="dxa"/>
            <w:right w:w="108" w:type="dxa"/>
          </w:tblCellMar>
        </w:tblPrEx>
        <w:trPr>
          <w:trHeight w:val="360"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1AE44ED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203903C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合同执行</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65CB8D5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200" w:type="pct"/>
            <w:tcBorders>
              <w:top w:val="single" w:color="auto" w:sz="4" w:space="0"/>
              <w:left w:val="single" w:color="auto" w:sz="4" w:space="0"/>
              <w:bottom w:val="single" w:color="auto" w:sz="4" w:space="0"/>
              <w:right w:val="single" w:color="auto" w:sz="4" w:space="0"/>
            </w:tcBorders>
            <w:noWrap w:val="0"/>
            <w:vAlign w:val="center"/>
          </w:tcPr>
          <w:p w14:paraId="51D2D34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2BC7297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24935CE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FE7C48D">
        <w:tblPrEx>
          <w:tblCellMar>
            <w:top w:w="0" w:type="dxa"/>
            <w:left w:w="108" w:type="dxa"/>
            <w:bottom w:w="0" w:type="dxa"/>
            <w:right w:w="108" w:type="dxa"/>
          </w:tblCellMar>
        </w:tblPrEx>
        <w:trPr>
          <w:trHeight w:val="56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460B9D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CEF56F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2313BC4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0324A86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组织机构不健全，岗位设置不科学，人员配备不合理扣0.5-2分</w:t>
            </w:r>
          </w:p>
        </w:tc>
        <w:tc>
          <w:tcPr>
            <w:tcW w:w="405" w:type="pct"/>
            <w:tcBorders>
              <w:top w:val="single" w:color="auto" w:sz="4" w:space="0"/>
              <w:left w:val="nil"/>
              <w:bottom w:val="single" w:color="auto" w:sz="4" w:space="0"/>
              <w:right w:val="single" w:color="auto" w:sz="4" w:space="0"/>
            </w:tcBorders>
            <w:noWrap w:val="0"/>
            <w:vAlign w:val="center"/>
          </w:tcPr>
          <w:p w14:paraId="365E608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715653C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646B5D7">
        <w:tblPrEx>
          <w:tblCellMar>
            <w:top w:w="0" w:type="dxa"/>
            <w:left w:w="108" w:type="dxa"/>
            <w:bottom w:w="0" w:type="dxa"/>
            <w:right w:w="108" w:type="dxa"/>
          </w:tblCellMar>
        </w:tblPrEx>
        <w:trPr>
          <w:trHeight w:val="799"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BD5D20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6D0B2F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0936E0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057B4FD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所有人员必须持健康证上岗，关键岗位工作人员应政审合格，无健康证或未经政审上岗扣0.5-2分</w:t>
            </w:r>
          </w:p>
        </w:tc>
        <w:tc>
          <w:tcPr>
            <w:tcW w:w="405" w:type="pct"/>
            <w:tcBorders>
              <w:top w:val="single" w:color="auto" w:sz="4" w:space="0"/>
              <w:left w:val="nil"/>
              <w:bottom w:val="single" w:color="auto" w:sz="4" w:space="0"/>
              <w:right w:val="single" w:color="auto" w:sz="4" w:space="0"/>
            </w:tcBorders>
            <w:noWrap w:val="0"/>
            <w:vAlign w:val="center"/>
          </w:tcPr>
          <w:p w14:paraId="1AF40CC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0DF0F20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8CD9628">
        <w:tblPrEx>
          <w:tblCellMar>
            <w:top w:w="0" w:type="dxa"/>
            <w:left w:w="108" w:type="dxa"/>
            <w:bottom w:w="0" w:type="dxa"/>
            <w:right w:w="108" w:type="dxa"/>
          </w:tblCellMar>
        </w:tblPrEx>
        <w:trPr>
          <w:trHeight w:val="799"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A1D609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5B565C0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504AE05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1CFEE73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保持队伍稳定，重要岗位核心人员调整应书面报管理方同意，未经管理方同意扣0.5-2分</w:t>
            </w:r>
          </w:p>
        </w:tc>
        <w:tc>
          <w:tcPr>
            <w:tcW w:w="405" w:type="pct"/>
            <w:tcBorders>
              <w:top w:val="single" w:color="auto" w:sz="4" w:space="0"/>
              <w:left w:val="nil"/>
              <w:bottom w:val="single" w:color="auto" w:sz="4" w:space="0"/>
              <w:right w:val="single" w:color="auto" w:sz="4" w:space="0"/>
            </w:tcBorders>
            <w:noWrap w:val="0"/>
            <w:vAlign w:val="center"/>
          </w:tcPr>
          <w:p w14:paraId="6F776A8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5D15C06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EF4EB51">
        <w:tblPrEx>
          <w:tblCellMar>
            <w:top w:w="0" w:type="dxa"/>
            <w:left w:w="108" w:type="dxa"/>
            <w:bottom w:w="0" w:type="dxa"/>
            <w:right w:w="108" w:type="dxa"/>
          </w:tblCellMar>
        </w:tblPrEx>
        <w:trPr>
          <w:trHeight w:val="60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6E0D0FC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4292871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25B606C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224E3BE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做好节能管理，节约使用水电气，违反规定或有人为浪费现象扣0.5-2分</w:t>
            </w:r>
          </w:p>
        </w:tc>
        <w:tc>
          <w:tcPr>
            <w:tcW w:w="405" w:type="pct"/>
            <w:tcBorders>
              <w:top w:val="single" w:color="auto" w:sz="4" w:space="0"/>
              <w:left w:val="nil"/>
              <w:bottom w:val="single" w:color="auto" w:sz="4" w:space="0"/>
              <w:right w:val="single" w:color="auto" w:sz="4" w:space="0"/>
            </w:tcBorders>
            <w:noWrap w:val="0"/>
            <w:vAlign w:val="center"/>
          </w:tcPr>
          <w:p w14:paraId="13EEB19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486BBAC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BF4A26D">
        <w:tblPrEx>
          <w:tblCellMar>
            <w:top w:w="0" w:type="dxa"/>
            <w:left w:w="108" w:type="dxa"/>
            <w:bottom w:w="0" w:type="dxa"/>
            <w:right w:w="108" w:type="dxa"/>
          </w:tblCellMar>
        </w:tblPrEx>
        <w:trPr>
          <w:trHeight w:val="600"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3D0CBA8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284C740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41E3E37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3E4F6ED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服从领导，服从管理，执行到位，不服从、不执行或执行不到位的扣0.5-2分</w:t>
            </w:r>
          </w:p>
        </w:tc>
        <w:tc>
          <w:tcPr>
            <w:tcW w:w="405" w:type="pct"/>
            <w:tcBorders>
              <w:top w:val="single" w:color="auto" w:sz="4" w:space="0"/>
              <w:left w:val="nil"/>
              <w:bottom w:val="single" w:color="auto" w:sz="4" w:space="0"/>
              <w:right w:val="single" w:color="auto" w:sz="4" w:space="0"/>
            </w:tcBorders>
            <w:noWrap w:val="0"/>
            <w:vAlign w:val="center"/>
          </w:tcPr>
          <w:p w14:paraId="30209E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2AD705E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0A7165F5">
        <w:tblPrEx>
          <w:tblCellMar>
            <w:top w:w="0" w:type="dxa"/>
            <w:left w:w="108" w:type="dxa"/>
            <w:bottom w:w="0" w:type="dxa"/>
            <w:right w:w="108" w:type="dxa"/>
          </w:tblCellMar>
        </w:tblPrEx>
        <w:trPr>
          <w:trHeight w:val="384" w:hRule="atLeast"/>
        </w:trPr>
        <w:tc>
          <w:tcPr>
            <w:tcW w:w="498" w:type="pct"/>
            <w:vMerge w:val="restart"/>
            <w:tcBorders>
              <w:top w:val="single" w:color="auto" w:sz="4" w:space="0"/>
              <w:left w:val="single" w:color="auto" w:sz="4" w:space="0"/>
              <w:bottom w:val="single" w:color="auto" w:sz="4" w:space="0"/>
              <w:right w:val="single" w:color="auto" w:sz="4" w:space="0"/>
            </w:tcBorders>
            <w:noWrap w:val="0"/>
            <w:vAlign w:val="center"/>
          </w:tcPr>
          <w:p w14:paraId="503EEE2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w:t>
            </w:r>
          </w:p>
        </w:tc>
        <w:tc>
          <w:tcPr>
            <w:tcW w:w="1139" w:type="pct"/>
            <w:vMerge w:val="restart"/>
            <w:tcBorders>
              <w:top w:val="single" w:color="auto" w:sz="4" w:space="0"/>
              <w:left w:val="single" w:color="auto" w:sz="4" w:space="0"/>
              <w:bottom w:val="single" w:color="auto" w:sz="4" w:space="0"/>
              <w:right w:val="single" w:color="auto" w:sz="4" w:space="0"/>
            </w:tcBorders>
            <w:noWrap w:val="0"/>
            <w:vAlign w:val="center"/>
          </w:tcPr>
          <w:p w14:paraId="2530233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资料管理</w:t>
            </w:r>
          </w:p>
        </w:tc>
        <w:tc>
          <w:tcPr>
            <w:tcW w:w="314" w:type="pct"/>
            <w:tcBorders>
              <w:top w:val="single" w:color="auto" w:sz="4" w:space="0"/>
              <w:left w:val="single" w:color="auto" w:sz="4" w:space="0"/>
              <w:bottom w:val="single" w:color="auto" w:sz="4" w:space="0"/>
              <w:right w:val="single" w:color="auto" w:sz="4" w:space="0"/>
            </w:tcBorders>
            <w:noWrap w:val="0"/>
            <w:vAlign w:val="center"/>
          </w:tcPr>
          <w:p w14:paraId="317C5C2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200" w:type="pct"/>
            <w:tcBorders>
              <w:top w:val="single" w:color="auto" w:sz="4" w:space="0"/>
              <w:left w:val="single" w:color="auto" w:sz="4" w:space="0"/>
              <w:bottom w:val="single" w:color="auto" w:sz="4" w:space="0"/>
              <w:right w:val="single" w:color="auto" w:sz="4" w:space="0"/>
            </w:tcBorders>
            <w:noWrap w:val="0"/>
            <w:vAlign w:val="center"/>
          </w:tcPr>
          <w:p w14:paraId="1D0456B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05" w:type="pct"/>
            <w:tcBorders>
              <w:top w:val="single" w:color="auto" w:sz="4" w:space="0"/>
              <w:left w:val="single" w:color="auto" w:sz="4" w:space="0"/>
              <w:bottom w:val="single" w:color="auto" w:sz="4" w:space="0"/>
              <w:right w:val="single" w:color="auto" w:sz="4" w:space="0"/>
            </w:tcBorders>
            <w:noWrap w:val="0"/>
            <w:vAlign w:val="center"/>
          </w:tcPr>
          <w:p w14:paraId="73FF887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single" w:color="auto" w:sz="4" w:space="0"/>
              <w:bottom w:val="single" w:color="auto" w:sz="4" w:space="0"/>
              <w:right w:val="single" w:color="auto" w:sz="4" w:space="0"/>
            </w:tcBorders>
            <w:noWrap w:val="0"/>
            <w:vAlign w:val="center"/>
          </w:tcPr>
          <w:p w14:paraId="4B5E148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EF34E09">
        <w:tblPrEx>
          <w:tblCellMar>
            <w:top w:w="0" w:type="dxa"/>
            <w:left w:w="108" w:type="dxa"/>
            <w:bottom w:w="0" w:type="dxa"/>
            <w:right w:w="108" w:type="dxa"/>
          </w:tblCellMar>
        </w:tblPrEx>
        <w:trPr>
          <w:trHeight w:val="68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03EF33A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6C4CC34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563BAF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163FF17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台账档案资料管理科学规范，资料完整安全，台账资料缺失毁损扣0.5-2分</w:t>
            </w:r>
          </w:p>
        </w:tc>
        <w:tc>
          <w:tcPr>
            <w:tcW w:w="405" w:type="pct"/>
            <w:tcBorders>
              <w:top w:val="single" w:color="auto" w:sz="4" w:space="0"/>
              <w:left w:val="nil"/>
              <w:bottom w:val="single" w:color="auto" w:sz="4" w:space="0"/>
              <w:right w:val="single" w:color="auto" w:sz="4" w:space="0"/>
            </w:tcBorders>
            <w:noWrap w:val="0"/>
            <w:vAlign w:val="center"/>
          </w:tcPr>
          <w:p w14:paraId="61FFFDA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2B677BB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F433FEF">
        <w:tblPrEx>
          <w:tblCellMar>
            <w:top w:w="0" w:type="dxa"/>
            <w:left w:w="108" w:type="dxa"/>
            <w:bottom w:w="0" w:type="dxa"/>
            <w:right w:w="108" w:type="dxa"/>
          </w:tblCellMar>
        </w:tblPrEx>
        <w:trPr>
          <w:trHeight w:val="799"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51623E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132EAB6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3C3196C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0DBE4E4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台账资料记录及时、清晰、完整，台账资料记录不及时、不清晰、不完整，记录人不明确扣0.5-2分</w:t>
            </w:r>
          </w:p>
        </w:tc>
        <w:tc>
          <w:tcPr>
            <w:tcW w:w="405" w:type="pct"/>
            <w:tcBorders>
              <w:top w:val="single" w:color="auto" w:sz="4" w:space="0"/>
              <w:left w:val="nil"/>
              <w:bottom w:val="single" w:color="auto" w:sz="4" w:space="0"/>
              <w:right w:val="single" w:color="auto" w:sz="4" w:space="0"/>
            </w:tcBorders>
            <w:noWrap w:val="0"/>
            <w:vAlign w:val="center"/>
          </w:tcPr>
          <w:p w14:paraId="0CD6BE7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7910321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E4633AB">
        <w:tblPrEx>
          <w:tblCellMar>
            <w:top w:w="0" w:type="dxa"/>
            <w:left w:w="108" w:type="dxa"/>
            <w:bottom w:w="0" w:type="dxa"/>
            <w:right w:w="108" w:type="dxa"/>
          </w:tblCellMar>
        </w:tblPrEx>
        <w:trPr>
          <w:trHeight w:val="815"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A6C137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3C66899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6E5FA13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010DC71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物品领用记录手续完备，记录完整，手续不全、记录不完整或无记录扣0.5-2分</w:t>
            </w:r>
          </w:p>
        </w:tc>
        <w:tc>
          <w:tcPr>
            <w:tcW w:w="405" w:type="pct"/>
            <w:tcBorders>
              <w:top w:val="single" w:color="auto" w:sz="4" w:space="0"/>
              <w:left w:val="nil"/>
              <w:bottom w:val="single" w:color="auto" w:sz="4" w:space="0"/>
              <w:right w:val="single" w:color="auto" w:sz="4" w:space="0"/>
            </w:tcBorders>
            <w:noWrap w:val="0"/>
            <w:vAlign w:val="center"/>
          </w:tcPr>
          <w:p w14:paraId="5C4A42F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69CCC4C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47AD84C1">
        <w:tblPrEx>
          <w:tblCellMar>
            <w:top w:w="0" w:type="dxa"/>
            <w:left w:w="108" w:type="dxa"/>
            <w:bottom w:w="0" w:type="dxa"/>
            <w:right w:w="108" w:type="dxa"/>
          </w:tblCellMar>
        </w:tblPrEx>
        <w:trPr>
          <w:trHeight w:val="799"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53428A8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25C115D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1F1A4C6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172D391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建立科学的培训计划，培训记录填写清晰完整，无培训计划、培训记录或记录不完整的扣0.5-2分</w:t>
            </w:r>
          </w:p>
        </w:tc>
        <w:tc>
          <w:tcPr>
            <w:tcW w:w="405" w:type="pct"/>
            <w:tcBorders>
              <w:top w:val="single" w:color="auto" w:sz="4" w:space="0"/>
              <w:left w:val="nil"/>
              <w:bottom w:val="single" w:color="auto" w:sz="4" w:space="0"/>
              <w:right w:val="single" w:color="auto" w:sz="4" w:space="0"/>
            </w:tcBorders>
            <w:noWrap w:val="0"/>
            <w:vAlign w:val="center"/>
          </w:tcPr>
          <w:p w14:paraId="6081B8A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087F6CA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A3523F7">
        <w:tblPrEx>
          <w:tblCellMar>
            <w:top w:w="0" w:type="dxa"/>
            <w:left w:w="108" w:type="dxa"/>
            <w:bottom w:w="0" w:type="dxa"/>
            <w:right w:w="108" w:type="dxa"/>
          </w:tblCellMar>
        </w:tblPrEx>
        <w:trPr>
          <w:trHeight w:val="799" w:hRule="atLeast"/>
        </w:trPr>
        <w:tc>
          <w:tcPr>
            <w:tcW w:w="498" w:type="pct"/>
            <w:vMerge w:val="continue"/>
            <w:tcBorders>
              <w:top w:val="single" w:color="auto" w:sz="4" w:space="0"/>
              <w:left w:val="single" w:color="auto" w:sz="4" w:space="0"/>
              <w:bottom w:val="single" w:color="auto" w:sz="4" w:space="0"/>
              <w:right w:val="single" w:color="auto" w:sz="4" w:space="0"/>
            </w:tcBorders>
            <w:noWrap w:val="0"/>
            <w:vAlign w:val="center"/>
          </w:tcPr>
          <w:p w14:paraId="4CDCA40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39" w:type="pct"/>
            <w:vMerge w:val="continue"/>
            <w:tcBorders>
              <w:top w:val="single" w:color="auto" w:sz="4" w:space="0"/>
              <w:left w:val="single" w:color="auto" w:sz="4" w:space="0"/>
              <w:bottom w:val="single" w:color="auto" w:sz="4" w:space="0"/>
              <w:right w:val="single" w:color="auto" w:sz="4" w:space="0"/>
            </w:tcBorders>
            <w:noWrap w:val="0"/>
            <w:vAlign w:val="center"/>
          </w:tcPr>
          <w:p w14:paraId="0687621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14" w:type="pct"/>
            <w:tcBorders>
              <w:top w:val="single" w:color="auto" w:sz="4" w:space="0"/>
              <w:left w:val="nil"/>
              <w:bottom w:val="single" w:color="auto" w:sz="4" w:space="0"/>
              <w:right w:val="single" w:color="auto" w:sz="4" w:space="0"/>
            </w:tcBorders>
            <w:noWrap w:val="0"/>
            <w:vAlign w:val="center"/>
          </w:tcPr>
          <w:p w14:paraId="192D28F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200" w:type="pct"/>
            <w:tcBorders>
              <w:top w:val="single" w:color="auto" w:sz="4" w:space="0"/>
              <w:left w:val="nil"/>
              <w:bottom w:val="single" w:color="auto" w:sz="4" w:space="0"/>
              <w:right w:val="single" w:color="auto" w:sz="4" w:space="0"/>
            </w:tcBorders>
            <w:noWrap w:val="0"/>
            <w:vAlign w:val="center"/>
          </w:tcPr>
          <w:p w14:paraId="6EC68F0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建立问题台账，对考核问题实行分类管理，及时反馈处理结果，无台账或反馈不及时扣0.5-2分</w:t>
            </w:r>
          </w:p>
        </w:tc>
        <w:tc>
          <w:tcPr>
            <w:tcW w:w="405" w:type="pct"/>
            <w:tcBorders>
              <w:top w:val="single" w:color="auto" w:sz="4" w:space="0"/>
              <w:left w:val="nil"/>
              <w:bottom w:val="single" w:color="auto" w:sz="4" w:space="0"/>
              <w:right w:val="single" w:color="auto" w:sz="4" w:space="0"/>
            </w:tcBorders>
            <w:noWrap w:val="0"/>
            <w:vAlign w:val="center"/>
          </w:tcPr>
          <w:p w14:paraId="370A573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42" w:type="pct"/>
            <w:tcBorders>
              <w:top w:val="single" w:color="auto" w:sz="4" w:space="0"/>
              <w:left w:val="nil"/>
              <w:bottom w:val="single" w:color="auto" w:sz="4" w:space="0"/>
              <w:right w:val="single" w:color="auto" w:sz="4" w:space="0"/>
            </w:tcBorders>
            <w:noWrap w:val="0"/>
            <w:vAlign w:val="center"/>
          </w:tcPr>
          <w:p w14:paraId="7010679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9EA9424">
        <w:tblPrEx>
          <w:tblCellMar>
            <w:top w:w="0" w:type="dxa"/>
            <w:left w:w="108" w:type="dxa"/>
            <w:bottom w:w="0" w:type="dxa"/>
            <w:right w:w="108" w:type="dxa"/>
          </w:tblCellMar>
        </w:tblPrEx>
        <w:trPr>
          <w:trHeight w:val="499" w:hRule="atLeast"/>
        </w:trPr>
        <w:tc>
          <w:tcPr>
            <w:tcW w:w="4151" w:type="pct"/>
            <w:gridSpan w:val="4"/>
            <w:tcBorders>
              <w:top w:val="single" w:color="auto" w:sz="4" w:space="0"/>
              <w:left w:val="single" w:color="auto" w:sz="4" w:space="0"/>
              <w:bottom w:val="single" w:color="auto" w:sz="4" w:space="0"/>
              <w:right w:val="single" w:color="auto" w:sz="4" w:space="0"/>
            </w:tcBorders>
            <w:noWrap w:val="0"/>
            <w:vAlign w:val="center"/>
          </w:tcPr>
          <w:p w14:paraId="30E522C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合计得分</w:t>
            </w:r>
          </w:p>
        </w:tc>
        <w:tc>
          <w:tcPr>
            <w:tcW w:w="405" w:type="pct"/>
            <w:tcBorders>
              <w:top w:val="single" w:color="auto" w:sz="4" w:space="0"/>
              <w:left w:val="nil"/>
              <w:bottom w:val="single" w:color="auto" w:sz="4" w:space="0"/>
              <w:right w:val="single" w:color="auto" w:sz="4" w:space="0"/>
            </w:tcBorders>
            <w:noWrap w:val="0"/>
            <w:vAlign w:val="center"/>
          </w:tcPr>
          <w:p w14:paraId="5CB561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p>
        </w:tc>
        <w:tc>
          <w:tcPr>
            <w:tcW w:w="442" w:type="pct"/>
            <w:tcBorders>
              <w:top w:val="single" w:color="auto" w:sz="4" w:space="0"/>
              <w:left w:val="nil"/>
              <w:bottom w:val="single" w:color="auto" w:sz="4" w:space="0"/>
              <w:right w:val="single" w:color="auto" w:sz="4" w:space="0"/>
            </w:tcBorders>
            <w:noWrap w:val="0"/>
            <w:vAlign w:val="center"/>
          </w:tcPr>
          <w:p w14:paraId="3531213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p>
        </w:tc>
      </w:tr>
    </w:tbl>
    <w:p w14:paraId="0E23C14C">
      <w:pPr>
        <w:adjustRightInd w:val="0"/>
        <w:snapToGrid w:val="0"/>
        <w:spacing w:before="156" w:beforeLines="50" w:after="156" w:afterLines="50" w:line="360" w:lineRule="exact"/>
        <w:jc w:val="center"/>
        <w:rPr>
          <w:rFonts w:ascii="宋体" w:hAnsi="宋体" w:cs="宋体"/>
          <w:b/>
          <w:bCs/>
          <w:color w:val="auto"/>
          <w:sz w:val="24"/>
          <w:szCs w:val="24"/>
          <w:highlight w:val="none"/>
        </w:rPr>
      </w:pPr>
    </w:p>
    <w:p w14:paraId="62605ACE">
      <w:pPr>
        <w:adjustRightInd w:val="0"/>
        <w:snapToGrid w:val="0"/>
        <w:spacing w:before="156" w:beforeLines="50" w:after="156" w:afterLines="50" w:line="3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新北</w:t>
      </w:r>
      <w:r>
        <w:rPr>
          <w:rFonts w:hint="eastAsia" w:ascii="宋体" w:hAnsi="宋体" w:cs="宋体"/>
          <w:b/>
          <w:bCs/>
          <w:color w:val="auto"/>
          <w:sz w:val="24"/>
          <w:szCs w:val="24"/>
          <w:highlight w:val="none"/>
        </w:rPr>
        <w:t>区行政中心机关食堂满意度测评表</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1512"/>
        <w:gridCol w:w="1170"/>
        <w:gridCol w:w="1170"/>
        <w:gridCol w:w="1170"/>
        <w:gridCol w:w="1170"/>
        <w:gridCol w:w="1174"/>
      </w:tblGrid>
      <w:tr w14:paraId="248C9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noWrap w:val="0"/>
            <w:vAlign w:val="center"/>
          </w:tcPr>
          <w:p w14:paraId="0E536D7C">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填表单位</w:t>
            </w:r>
          </w:p>
        </w:tc>
        <w:tc>
          <w:tcPr>
            <w:tcW w:w="2682" w:type="dxa"/>
            <w:gridSpan w:val="2"/>
            <w:noWrap w:val="0"/>
            <w:vAlign w:val="center"/>
          </w:tcPr>
          <w:p w14:paraId="3CAA5F33">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02F0F5EE">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填表对象</w:t>
            </w:r>
          </w:p>
        </w:tc>
        <w:tc>
          <w:tcPr>
            <w:tcW w:w="1170" w:type="dxa"/>
            <w:noWrap w:val="0"/>
            <w:vAlign w:val="center"/>
          </w:tcPr>
          <w:p w14:paraId="4CF4BD4A">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3B9C5EA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填表日期</w:t>
            </w:r>
          </w:p>
        </w:tc>
        <w:tc>
          <w:tcPr>
            <w:tcW w:w="1174" w:type="dxa"/>
            <w:noWrap w:val="0"/>
            <w:vAlign w:val="center"/>
          </w:tcPr>
          <w:p w14:paraId="6FAF2AB2">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3E347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669" w:type="dxa"/>
            <w:gridSpan w:val="2"/>
            <w:noWrap w:val="0"/>
            <w:vAlign w:val="center"/>
          </w:tcPr>
          <w:p w14:paraId="3F142C7A">
            <w:pPr>
              <w:pStyle w:val="247"/>
              <w:snapToGrid w:val="0"/>
              <w:spacing w:line="360" w:lineRule="exact"/>
              <w:jc w:val="both"/>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评估项目</w:t>
            </w:r>
          </w:p>
          <w:p w14:paraId="0D1B803A">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满意程度</w:t>
            </w:r>
          </w:p>
        </w:tc>
        <w:tc>
          <w:tcPr>
            <w:tcW w:w="1170" w:type="dxa"/>
            <w:noWrap w:val="0"/>
            <w:vAlign w:val="center"/>
          </w:tcPr>
          <w:p w14:paraId="555ECD6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很满意</w:t>
            </w:r>
          </w:p>
        </w:tc>
        <w:tc>
          <w:tcPr>
            <w:tcW w:w="1170" w:type="dxa"/>
            <w:noWrap w:val="0"/>
            <w:vAlign w:val="center"/>
          </w:tcPr>
          <w:p w14:paraId="5DC7E792">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满意</w:t>
            </w:r>
          </w:p>
        </w:tc>
        <w:tc>
          <w:tcPr>
            <w:tcW w:w="1170" w:type="dxa"/>
            <w:noWrap w:val="0"/>
            <w:vAlign w:val="center"/>
          </w:tcPr>
          <w:p w14:paraId="1E0E1197">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较满意</w:t>
            </w:r>
          </w:p>
        </w:tc>
        <w:tc>
          <w:tcPr>
            <w:tcW w:w="1170" w:type="dxa"/>
            <w:noWrap w:val="0"/>
            <w:vAlign w:val="center"/>
          </w:tcPr>
          <w:p w14:paraId="755FBF46">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不满意</w:t>
            </w:r>
          </w:p>
        </w:tc>
        <w:tc>
          <w:tcPr>
            <w:tcW w:w="1174" w:type="dxa"/>
            <w:noWrap w:val="0"/>
            <w:vAlign w:val="center"/>
          </w:tcPr>
          <w:p w14:paraId="39FB2A8F">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不满意的</w:t>
            </w:r>
          </w:p>
          <w:p w14:paraId="098D0AF1">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主要原因</w:t>
            </w:r>
          </w:p>
        </w:tc>
      </w:tr>
      <w:tr w14:paraId="4D93E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restart"/>
            <w:noWrap w:val="0"/>
            <w:vAlign w:val="center"/>
          </w:tcPr>
          <w:p w14:paraId="6183EEA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饭菜质量</w:t>
            </w:r>
          </w:p>
        </w:tc>
        <w:tc>
          <w:tcPr>
            <w:tcW w:w="1512" w:type="dxa"/>
            <w:noWrap w:val="0"/>
            <w:vAlign w:val="center"/>
          </w:tcPr>
          <w:p w14:paraId="6074884F">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外观</w:t>
            </w:r>
          </w:p>
        </w:tc>
        <w:tc>
          <w:tcPr>
            <w:tcW w:w="1170" w:type="dxa"/>
            <w:noWrap w:val="0"/>
            <w:vAlign w:val="center"/>
          </w:tcPr>
          <w:p w14:paraId="24D1558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2A560B7">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3B49557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4429D71">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46455FB0">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0FD4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3D42F5DA">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512" w:type="dxa"/>
            <w:noWrap w:val="0"/>
            <w:vAlign w:val="center"/>
          </w:tcPr>
          <w:p w14:paraId="4695DC7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口味</w:t>
            </w:r>
          </w:p>
        </w:tc>
        <w:tc>
          <w:tcPr>
            <w:tcW w:w="1170" w:type="dxa"/>
            <w:noWrap w:val="0"/>
            <w:vAlign w:val="center"/>
          </w:tcPr>
          <w:p w14:paraId="715FCBEF">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5112AA39">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6873A2DC">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4953D2A">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1ED74698">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1C4D9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09727D4E">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512" w:type="dxa"/>
            <w:noWrap w:val="0"/>
            <w:vAlign w:val="center"/>
          </w:tcPr>
          <w:p w14:paraId="2D8BB2E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分量</w:t>
            </w:r>
          </w:p>
        </w:tc>
        <w:tc>
          <w:tcPr>
            <w:tcW w:w="1170" w:type="dxa"/>
            <w:noWrap w:val="0"/>
            <w:vAlign w:val="center"/>
          </w:tcPr>
          <w:p w14:paraId="1CCEA304">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3674D0E6">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6E9A921">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5C669F33">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5A0D1EF0">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7F9CD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20DA826B">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512" w:type="dxa"/>
            <w:noWrap w:val="0"/>
            <w:vAlign w:val="center"/>
          </w:tcPr>
          <w:p w14:paraId="1CA1E81E">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品种</w:t>
            </w:r>
          </w:p>
        </w:tc>
        <w:tc>
          <w:tcPr>
            <w:tcW w:w="1170" w:type="dxa"/>
            <w:noWrap w:val="0"/>
            <w:vAlign w:val="center"/>
          </w:tcPr>
          <w:p w14:paraId="6EC74215">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4A0AF707">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7D853B53">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6E666E80">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6DCAD735">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7407C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restart"/>
            <w:noWrap w:val="0"/>
            <w:vAlign w:val="center"/>
          </w:tcPr>
          <w:p w14:paraId="20919487">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服务质量</w:t>
            </w:r>
          </w:p>
        </w:tc>
        <w:tc>
          <w:tcPr>
            <w:tcW w:w="1512" w:type="dxa"/>
            <w:noWrap w:val="0"/>
            <w:vAlign w:val="center"/>
          </w:tcPr>
          <w:p w14:paraId="21F1F730">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服务态度</w:t>
            </w:r>
          </w:p>
        </w:tc>
        <w:tc>
          <w:tcPr>
            <w:tcW w:w="1170" w:type="dxa"/>
            <w:noWrap w:val="0"/>
            <w:vAlign w:val="center"/>
          </w:tcPr>
          <w:p w14:paraId="4A39039C">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F25BBB0">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139CAD36">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56852F4D">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5DE19104">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15394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42F9F7B1">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512" w:type="dxa"/>
            <w:noWrap w:val="0"/>
            <w:vAlign w:val="center"/>
          </w:tcPr>
          <w:p w14:paraId="5D7A441E">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服务及时性</w:t>
            </w:r>
          </w:p>
        </w:tc>
        <w:tc>
          <w:tcPr>
            <w:tcW w:w="1170" w:type="dxa"/>
            <w:noWrap w:val="0"/>
            <w:vAlign w:val="center"/>
          </w:tcPr>
          <w:p w14:paraId="4E4916A6">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19C77E82">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3798290D">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3EAE393C">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57D51ECA">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22EDB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3DA44F18">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512" w:type="dxa"/>
            <w:noWrap w:val="0"/>
            <w:vAlign w:val="center"/>
          </w:tcPr>
          <w:p w14:paraId="4A5CD1CC">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服务主动性</w:t>
            </w:r>
          </w:p>
        </w:tc>
        <w:tc>
          <w:tcPr>
            <w:tcW w:w="1170" w:type="dxa"/>
            <w:noWrap w:val="0"/>
            <w:vAlign w:val="center"/>
          </w:tcPr>
          <w:p w14:paraId="08714543">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0BE2F3B7">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5C6708B9">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18646974">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288476B3">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4EB00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restart"/>
            <w:noWrap w:val="0"/>
            <w:vAlign w:val="center"/>
          </w:tcPr>
          <w:p w14:paraId="09F86815">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环境卫生</w:t>
            </w:r>
          </w:p>
        </w:tc>
        <w:tc>
          <w:tcPr>
            <w:tcW w:w="1512" w:type="dxa"/>
            <w:noWrap w:val="0"/>
            <w:vAlign w:val="center"/>
          </w:tcPr>
          <w:p w14:paraId="1B451369">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食品卫生</w:t>
            </w:r>
          </w:p>
        </w:tc>
        <w:tc>
          <w:tcPr>
            <w:tcW w:w="1170" w:type="dxa"/>
            <w:noWrap w:val="0"/>
            <w:vAlign w:val="center"/>
          </w:tcPr>
          <w:p w14:paraId="4D5F0D75">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05764F28">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5FB392E">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672B8ED6">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32232388">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r w14:paraId="5D278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rPr>
        <w:tc>
          <w:tcPr>
            <w:tcW w:w="1157" w:type="dxa"/>
            <w:vMerge w:val="continue"/>
            <w:noWrap w:val="0"/>
            <w:vAlign w:val="center"/>
          </w:tcPr>
          <w:p w14:paraId="2855C080">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512" w:type="dxa"/>
            <w:noWrap w:val="0"/>
            <w:vAlign w:val="center"/>
          </w:tcPr>
          <w:p w14:paraId="69AB1F42">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就餐环境卫生</w:t>
            </w:r>
          </w:p>
        </w:tc>
        <w:tc>
          <w:tcPr>
            <w:tcW w:w="1170" w:type="dxa"/>
            <w:noWrap w:val="0"/>
            <w:vAlign w:val="center"/>
          </w:tcPr>
          <w:p w14:paraId="6BB96CEC">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01C62A44">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23371784">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0" w:type="dxa"/>
            <w:noWrap w:val="0"/>
            <w:vAlign w:val="center"/>
          </w:tcPr>
          <w:p w14:paraId="7D2731D2">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c>
          <w:tcPr>
            <w:tcW w:w="1174" w:type="dxa"/>
            <w:noWrap w:val="0"/>
            <w:vAlign w:val="center"/>
          </w:tcPr>
          <w:p w14:paraId="4D20A918">
            <w:pPr>
              <w:pStyle w:val="247"/>
              <w:snapToGrid w:val="0"/>
              <w:spacing w:line="360" w:lineRule="exact"/>
              <w:jc w:val="center"/>
              <w:rPr>
                <w:rFonts w:hint="eastAsia" w:asciiTheme="minorEastAsia" w:hAnsiTheme="minorEastAsia" w:eastAsiaTheme="minorEastAsia" w:cstheme="minorEastAsia"/>
                <w:color w:val="auto"/>
                <w:sz w:val="21"/>
                <w:szCs w:val="21"/>
                <w:highlight w:val="none"/>
              </w:rPr>
            </w:pPr>
          </w:p>
        </w:tc>
      </w:tr>
    </w:tbl>
    <w:p w14:paraId="10E39947">
      <w:pPr>
        <w:rPr>
          <w:color w:val="auto"/>
          <w:highlight w:val="none"/>
        </w:rPr>
      </w:pPr>
    </w:p>
    <w:p w14:paraId="03457DEA">
      <w:pPr>
        <w:rPr>
          <w:rFonts w:hint="eastAsia" w:asciiTheme="majorEastAsia" w:hAnsiTheme="majorEastAsia" w:eastAsiaTheme="majorEastAsia"/>
          <w:b/>
          <w:bCs/>
          <w:color w:val="auto"/>
          <w:sz w:val="44"/>
          <w:szCs w:val="44"/>
          <w:highlight w:val="none"/>
        </w:rPr>
      </w:pPr>
      <w:r>
        <w:rPr>
          <w:rFonts w:hint="eastAsia" w:asciiTheme="majorEastAsia" w:hAnsiTheme="majorEastAsia" w:eastAsiaTheme="majorEastAsia"/>
          <w:b/>
          <w:bCs/>
          <w:color w:val="auto"/>
          <w:sz w:val="44"/>
          <w:szCs w:val="44"/>
          <w:highlight w:val="none"/>
        </w:rPr>
        <w:br w:type="page"/>
      </w:r>
    </w:p>
    <w:bookmarkEnd w:id="813"/>
    <w:p w14:paraId="244B58E3">
      <w:pPr>
        <w:spacing w:line="360" w:lineRule="auto"/>
        <w:jc w:val="center"/>
        <w:outlineLvl w:val="0"/>
        <w:rPr>
          <w:b/>
          <w:color w:val="auto"/>
          <w:sz w:val="36"/>
          <w:szCs w:val="36"/>
          <w:highlight w:val="none"/>
        </w:rPr>
      </w:pPr>
      <w:r>
        <w:rPr>
          <w:b/>
          <w:color w:val="auto"/>
          <w:sz w:val="36"/>
          <w:szCs w:val="36"/>
          <w:highlight w:val="none"/>
        </w:rPr>
        <w:t>第六章   拟签订的合同文本</w:t>
      </w:r>
      <w:bookmarkEnd w:id="814"/>
      <w:bookmarkEnd w:id="815"/>
    </w:p>
    <w:p w14:paraId="07E04CAE">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rPr>
      </w:pPr>
      <w:bookmarkStart w:id="816" w:name="_Toc18832"/>
      <w:bookmarkStart w:id="817" w:name="_Toc99301426"/>
      <w:r>
        <w:rPr>
          <w:rFonts w:hint="eastAsia" w:hAnsi="宋体" w:cs="宋体"/>
          <w:b/>
          <w:color w:val="auto"/>
          <w:sz w:val="24"/>
          <w:szCs w:val="24"/>
          <w:highlight w:val="none"/>
          <w:lang w:val="en-US" w:eastAsia="zh-CN"/>
        </w:rPr>
        <w:t>采购人</w:t>
      </w:r>
      <w:r>
        <w:rPr>
          <w:rFonts w:hint="eastAsia" w:ascii="宋体" w:hAnsi="宋体" w:eastAsia="宋体" w:cs="宋体"/>
          <w:b/>
          <w:color w:val="auto"/>
          <w:sz w:val="24"/>
          <w:szCs w:val="24"/>
          <w:highlight w:val="none"/>
          <w:lang w:val="zh-CN"/>
        </w:rPr>
        <w:t>（以下称甲</w:t>
      </w:r>
      <w:r>
        <w:rPr>
          <w:rFonts w:hint="eastAsia" w:ascii="宋体" w:hAnsi="宋体" w:eastAsia="宋体" w:cs="宋体"/>
          <w:b/>
          <w:color w:val="auto"/>
          <w:sz w:val="24"/>
          <w:szCs w:val="24"/>
          <w:highlight w:val="none"/>
        </w:rPr>
        <w:t>方）:</w:t>
      </w: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u w:val="single"/>
          <w:lang w:val="en-US" w:eastAsia="zh-CN"/>
        </w:rPr>
        <w:t>常州市新北区机关事务管理处</w:t>
      </w:r>
      <w:r>
        <w:rPr>
          <w:rFonts w:hint="eastAsia" w:ascii="宋体" w:hAnsi="宋体" w:eastAsia="宋体" w:cs="宋体"/>
          <w:color w:val="auto"/>
          <w:sz w:val="24"/>
          <w:szCs w:val="24"/>
          <w:highlight w:val="none"/>
          <w:u w:val="single"/>
        </w:rPr>
        <w:t xml:space="preserve"> </w:t>
      </w:r>
    </w:p>
    <w:p w14:paraId="3EC90781">
      <w:pPr>
        <w:pStyle w:val="24"/>
        <w:keepNext w:val="0"/>
        <w:keepLines w:val="0"/>
        <w:pageBreakBefore w:val="0"/>
        <w:widowControl w:val="0"/>
        <w:kinsoku/>
        <w:wordWrap/>
        <w:overflowPunct/>
        <w:topLinePunct w:val="0"/>
        <w:bidi w:val="0"/>
        <w:spacing w:line="360" w:lineRule="auto"/>
        <w:textAlignment w:val="auto"/>
        <w:rPr>
          <w:rFonts w:hint="eastAsia" w:ascii="宋体" w:hAnsi="宋体" w:eastAsia="宋体" w:cs="宋体"/>
          <w:color w:val="auto"/>
          <w:sz w:val="24"/>
          <w:szCs w:val="24"/>
          <w:highlight w:val="none"/>
          <w:u w:val="single"/>
        </w:rPr>
      </w:pPr>
      <w:r>
        <w:rPr>
          <w:rFonts w:hint="eastAsia" w:ascii="宋体" w:hAnsi="宋体" w:cs="宋体"/>
          <w:b/>
          <w:color w:val="auto"/>
          <w:sz w:val="24"/>
          <w:szCs w:val="24"/>
          <w:highlight w:val="none"/>
          <w:lang w:val="en-US" w:eastAsia="zh-CN"/>
        </w:rPr>
        <w:t>中标人</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zh-CN"/>
        </w:rPr>
        <w:t>以下称</w:t>
      </w: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51155215">
      <w:pPr>
        <w:pStyle w:val="4"/>
        <w:keepNext w:val="0"/>
        <w:keepLines w:val="0"/>
        <w:pageBreakBefore w:val="0"/>
        <w:widowControl w:val="0"/>
        <w:kinsoku/>
        <w:wordWrap/>
        <w:overflowPunct/>
        <w:topLinePunct w:val="0"/>
        <w:bidi w:val="0"/>
        <w:spacing w:line="360" w:lineRule="auto"/>
        <w:ind w:firstLine="960" w:firstLineChars="4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合同编号：</w:t>
      </w:r>
      <w:r>
        <w:rPr>
          <w:rFonts w:hint="eastAsia" w:ascii="宋体" w:hAnsi="宋体" w:eastAsia="宋体" w:cs="宋体"/>
          <w:color w:val="auto"/>
          <w:sz w:val="24"/>
          <w:szCs w:val="24"/>
          <w:highlight w:val="none"/>
          <w:u w:val="single"/>
        </w:rPr>
        <w:t xml:space="preserve">        </w:t>
      </w:r>
    </w:p>
    <w:p w14:paraId="4F94DFBA">
      <w:pPr>
        <w:pStyle w:val="4"/>
        <w:keepNext w:val="0"/>
        <w:keepLines w:val="0"/>
        <w:pageBreakBefore w:val="0"/>
        <w:widowControl w:val="0"/>
        <w:kinsoku/>
        <w:wordWrap/>
        <w:overflowPunct/>
        <w:topLinePunct w:val="0"/>
        <w:bidi w:val="0"/>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签订地点：</w:t>
      </w:r>
      <w:r>
        <w:rPr>
          <w:rFonts w:hint="eastAsia" w:ascii="宋体" w:hAnsi="宋体" w:eastAsia="宋体" w:cs="宋体"/>
          <w:color w:val="auto"/>
          <w:sz w:val="24"/>
          <w:szCs w:val="24"/>
          <w:highlight w:val="none"/>
          <w:u w:val="single"/>
        </w:rPr>
        <w:t xml:space="preserve">        </w:t>
      </w:r>
    </w:p>
    <w:p w14:paraId="4F9F9E38">
      <w:pPr>
        <w:pStyle w:val="4"/>
        <w:keepNext w:val="0"/>
        <w:keepLines w:val="0"/>
        <w:pageBreakBefore w:val="0"/>
        <w:widowControl w:val="0"/>
        <w:kinsoku/>
        <w:wordWrap/>
        <w:overflowPunct/>
        <w:topLinePunct w:val="0"/>
        <w:bidi w:val="0"/>
        <w:spacing w:line="360" w:lineRule="auto"/>
        <w:jc w:val="righ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合同时间: </w:t>
      </w:r>
      <w:r>
        <w:rPr>
          <w:rFonts w:hint="eastAsia" w:ascii="宋体" w:hAnsi="宋体" w:eastAsia="宋体" w:cs="宋体"/>
          <w:color w:val="auto"/>
          <w:sz w:val="24"/>
          <w:szCs w:val="24"/>
          <w:highlight w:val="none"/>
          <w:u w:val="single"/>
        </w:rPr>
        <w:t xml:space="preserve">    年   月   日</w:t>
      </w:r>
    </w:p>
    <w:p w14:paraId="40C2B2B5">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以及有关法律、法规的规定，经协商一致，订立本合同，以便共同遵守。</w:t>
      </w:r>
    </w:p>
    <w:p w14:paraId="3CD357D4">
      <w:pPr>
        <w:pStyle w:val="24"/>
        <w:keepNext w:val="0"/>
        <w:keepLines w:val="0"/>
        <w:pageBreakBefore w:val="0"/>
        <w:kinsoku/>
        <w:wordWrap/>
        <w:overflowPunct/>
        <w:topLinePunct w:val="0"/>
        <w:bidi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第一条 合同标的</w:t>
      </w:r>
    </w:p>
    <w:p w14:paraId="1262EB10">
      <w:pPr>
        <w:keepNext w:val="0"/>
        <w:keepLines w:val="0"/>
        <w:pageBreakBefore w:val="0"/>
        <w:widowControl/>
        <w:kinsoku/>
        <w:wordWrap/>
        <w:overflowPunct/>
        <w:topLinePunct w:val="0"/>
        <w:bidi w:val="0"/>
        <w:adjustRightInd w:val="0"/>
        <w:spacing w:line="360" w:lineRule="auto"/>
        <w:ind w:firstLine="484" w:firstLineChars="202"/>
        <w:jc w:val="left"/>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乙方根据甲方需求提供下列服务：</w:t>
      </w:r>
      <w:r>
        <w:rPr>
          <w:rFonts w:hint="eastAsia" w:ascii="宋体" w:hAnsi="宋体" w:eastAsia="宋体" w:cs="宋体"/>
          <w:color w:val="auto"/>
          <w:kern w:val="0"/>
          <w:sz w:val="24"/>
          <w:szCs w:val="24"/>
          <w:highlight w:val="none"/>
          <w:u w:val="single"/>
          <w:lang w:val="zh-CN"/>
        </w:rPr>
        <w:t xml:space="preserve">         </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sz w:val="24"/>
          <w:szCs w:val="24"/>
          <w:highlight w:val="none"/>
        </w:rPr>
        <w:t>系指根据合同规定乙方须承担与服务有关的所有辅助服务</w:t>
      </w:r>
      <w:r>
        <w:rPr>
          <w:rFonts w:hint="eastAsia" w:ascii="宋体" w:hAnsi="宋体" w:eastAsia="宋体" w:cs="宋体"/>
          <w:color w:val="auto"/>
          <w:kern w:val="0"/>
          <w:sz w:val="24"/>
          <w:szCs w:val="24"/>
          <w:highlight w:val="none"/>
          <w:lang w:val="zh-CN"/>
        </w:rPr>
        <w:t>。</w:t>
      </w:r>
    </w:p>
    <w:p w14:paraId="663DB64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rPr>
        <w:t>服务期限</w:t>
      </w:r>
      <w:r>
        <w:rPr>
          <w:rFonts w:hint="eastAsia" w:ascii="宋体" w:hAnsi="宋体" w:eastAsia="宋体" w:cs="宋体"/>
          <w:b/>
          <w:bCs w:val="0"/>
          <w:color w:val="auto"/>
          <w:sz w:val="24"/>
          <w:szCs w:val="24"/>
          <w:highlight w:val="none"/>
          <w:lang w:eastAsia="zh-CN"/>
        </w:rPr>
        <w:t>：</w:t>
      </w:r>
      <w:r>
        <w:rPr>
          <w:rFonts w:hint="eastAsia" w:ascii="宋体" w:hAnsi="宋体" w:eastAsia="宋体" w:cs="宋体"/>
          <w:color w:val="auto"/>
          <w:spacing w:val="2"/>
          <w:sz w:val="24"/>
          <w:szCs w:val="24"/>
          <w:highlight w:val="none"/>
          <w:u w:val="none"/>
          <w:lang w:val="en-US" w:eastAsia="zh-CN"/>
        </w:rPr>
        <w:t>暂定三年，合同一年一签。</w:t>
      </w:r>
      <w:r>
        <w:rPr>
          <w:rFonts w:hint="eastAsia" w:ascii="宋体" w:hAnsi="宋体" w:cs="宋体"/>
          <w:bCs/>
          <w:color w:val="auto"/>
          <w:sz w:val="24"/>
          <w:szCs w:val="24"/>
          <w:highlight w:val="none"/>
          <w:lang w:val="en-US" w:eastAsia="zh-CN"/>
        </w:rPr>
        <w:t>第一年服务期限为</w:t>
      </w:r>
      <w:r>
        <w:rPr>
          <w:rFonts w:hint="eastAsia" w:ascii="宋体" w:hAnsi="宋体" w:eastAsia="宋体" w:cs="宋体"/>
          <w:color w:val="auto"/>
          <w:sz w:val="24"/>
          <w:szCs w:val="24"/>
          <w:highlight w:val="none"/>
          <w:u w:val="single"/>
        </w:rPr>
        <w:t xml:space="preserve">    年   月   日</w:t>
      </w:r>
      <w:r>
        <w:rPr>
          <w:rFonts w:hint="eastAsia" w:ascii="宋体" w:hAnsi="宋体" w:cs="宋体"/>
          <w:bCs/>
          <w:color w:val="auto"/>
          <w:sz w:val="24"/>
          <w:szCs w:val="24"/>
          <w:highlight w:val="none"/>
          <w:lang w:val="en-US" w:eastAsia="zh-CN"/>
        </w:rPr>
        <w:t>至</w:t>
      </w:r>
      <w:r>
        <w:rPr>
          <w:rFonts w:hint="eastAsia" w:ascii="宋体" w:hAnsi="宋体" w:eastAsia="宋体" w:cs="宋体"/>
          <w:color w:val="auto"/>
          <w:sz w:val="24"/>
          <w:szCs w:val="24"/>
          <w:highlight w:val="none"/>
          <w:u w:val="single"/>
        </w:rPr>
        <w:t xml:space="preserve">    年   月   日</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pacing w:val="2"/>
          <w:sz w:val="24"/>
          <w:szCs w:val="24"/>
          <w:highlight w:val="none"/>
          <w:u w:val="none"/>
          <w:lang w:val="en-US" w:eastAsia="zh-CN"/>
        </w:rPr>
        <w:t>其中前三个月为试用期，试用期满须经</w:t>
      </w:r>
      <w:r>
        <w:rPr>
          <w:rFonts w:hint="eastAsia" w:ascii="宋体" w:hAnsi="宋体" w:cs="宋体"/>
          <w:color w:val="auto"/>
          <w:spacing w:val="2"/>
          <w:sz w:val="24"/>
          <w:szCs w:val="24"/>
          <w:highlight w:val="none"/>
          <w:u w:val="none"/>
          <w:lang w:val="en-US" w:eastAsia="zh-CN"/>
        </w:rPr>
        <w:t>甲方</w:t>
      </w:r>
      <w:r>
        <w:rPr>
          <w:rFonts w:hint="eastAsia" w:ascii="宋体" w:hAnsi="宋体" w:eastAsia="宋体" w:cs="宋体"/>
          <w:color w:val="auto"/>
          <w:spacing w:val="2"/>
          <w:sz w:val="24"/>
          <w:szCs w:val="24"/>
          <w:highlight w:val="none"/>
          <w:u w:val="none"/>
          <w:lang w:val="en-US" w:eastAsia="zh-CN"/>
        </w:rPr>
        <w:t>考核，考核不合格，</w:t>
      </w:r>
      <w:r>
        <w:rPr>
          <w:rFonts w:hint="eastAsia" w:ascii="宋体" w:hAnsi="宋体" w:cs="宋体"/>
          <w:color w:val="auto"/>
          <w:spacing w:val="2"/>
          <w:sz w:val="24"/>
          <w:szCs w:val="24"/>
          <w:highlight w:val="none"/>
          <w:u w:val="none"/>
          <w:lang w:val="en-US" w:eastAsia="zh-CN"/>
        </w:rPr>
        <w:t>甲方</w:t>
      </w:r>
      <w:r>
        <w:rPr>
          <w:rFonts w:hint="eastAsia" w:ascii="宋体" w:hAnsi="宋体" w:eastAsia="宋体" w:cs="宋体"/>
          <w:color w:val="auto"/>
          <w:spacing w:val="2"/>
          <w:sz w:val="24"/>
          <w:szCs w:val="24"/>
          <w:highlight w:val="none"/>
          <w:u w:val="none"/>
          <w:lang w:val="en-US" w:eastAsia="zh-CN"/>
        </w:rPr>
        <w:t>可以解除合同。每年合同期满经</w:t>
      </w:r>
      <w:r>
        <w:rPr>
          <w:rFonts w:hint="eastAsia" w:ascii="宋体" w:hAnsi="宋体" w:cs="宋体"/>
          <w:color w:val="auto"/>
          <w:spacing w:val="2"/>
          <w:sz w:val="24"/>
          <w:szCs w:val="24"/>
          <w:highlight w:val="none"/>
          <w:u w:val="none"/>
          <w:lang w:val="en-US" w:eastAsia="zh-CN"/>
        </w:rPr>
        <w:t>甲方</w:t>
      </w:r>
      <w:r>
        <w:rPr>
          <w:rFonts w:hint="eastAsia" w:ascii="宋体" w:hAnsi="宋体" w:eastAsia="宋体" w:cs="宋体"/>
          <w:color w:val="auto"/>
          <w:spacing w:val="2"/>
          <w:sz w:val="24"/>
          <w:szCs w:val="24"/>
          <w:highlight w:val="none"/>
          <w:u w:val="none"/>
          <w:lang w:val="en-US" w:eastAsia="zh-CN"/>
        </w:rPr>
        <w:t>考核合格后合同续签下一年度合同。</w:t>
      </w:r>
    </w:p>
    <w:p w14:paraId="45EE1EC0">
      <w:pPr>
        <w:keepNext w:val="0"/>
        <w:keepLines w:val="0"/>
        <w:pageBreakBefore w:val="0"/>
        <w:widowControl w:val="0"/>
        <w:kinsoku/>
        <w:wordWrap/>
        <w:overflowPunct/>
        <w:topLinePunct w:val="0"/>
        <w:autoSpaceDE/>
        <w:autoSpaceDN/>
        <w:bidi w:val="0"/>
        <w:adjustRightInd/>
        <w:spacing w:line="360" w:lineRule="auto"/>
        <w:ind w:firstLine="482" w:firstLineChars="200"/>
        <w:contextualSpacing/>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第二条 合同价格</w:t>
      </w:r>
    </w:p>
    <w:p w14:paraId="0E8C72E7">
      <w:pPr>
        <w:pStyle w:val="24"/>
        <w:keepNext w:val="0"/>
        <w:keepLines w:val="0"/>
        <w:pageBreakBefore w:val="0"/>
        <w:kinsoku/>
        <w:wordWrap/>
        <w:overflowPunct/>
        <w:topLinePunct w:val="0"/>
        <w:bidi w:val="0"/>
        <w:spacing w:line="360" w:lineRule="auto"/>
        <w:ind w:firstLine="487" w:firstLineChars="202"/>
        <w:jc w:val="left"/>
        <w:textAlignment w:val="auto"/>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签约合同价（人民币，下同）</w:t>
      </w:r>
      <w:r>
        <w:rPr>
          <w:rFonts w:hint="eastAsia" w:ascii="宋体" w:hAnsi="宋体" w:eastAsia="宋体" w:cs="宋体"/>
          <w:b/>
          <w:color w:val="auto"/>
          <w:sz w:val="24"/>
          <w:szCs w:val="24"/>
          <w:highlight w:val="none"/>
          <w:u w:val="single"/>
        </w:rPr>
        <w:t>：    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 xml:space="preserve">（小写   </w:t>
      </w:r>
      <w:r>
        <w:rPr>
          <w:rFonts w:hint="eastAsia" w:hAnsi="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元</w:t>
      </w:r>
      <w:r>
        <w:rPr>
          <w:rFonts w:hint="eastAsia" w:hAnsi="宋体" w:cs="宋体"/>
          <w:b/>
          <w:color w:val="auto"/>
          <w:sz w:val="24"/>
          <w:szCs w:val="24"/>
          <w:highlight w:val="none"/>
          <w:u w:val="single"/>
          <w:lang w:val="en-US" w:eastAsia="zh-CN"/>
        </w:rPr>
        <w:t>/年</w:t>
      </w:r>
      <w:r>
        <w:rPr>
          <w:rFonts w:hint="eastAsia" w:ascii="宋体" w:hAnsi="宋体" w:eastAsia="宋体" w:cs="宋体"/>
          <w:b/>
          <w:color w:val="auto"/>
          <w:sz w:val="24"/>
          <w:szCs w:val="24"/>
          <w:highlight w:val="none"/>
          <w:u w:val="single"/>
        </w:rPr>
        <w:t>）</w:t>
      </w:r>
      <w:r>
        <w:rPr>
          <w:rFonts w:hint="eastAsia" w:ascii="宋体" w:hAnsi="宋体" w:eastAsia="宋体" w:cs="宋体"/>
          <w:b/>
          <w:color w:val="auto"/>
          <w:sz w:val="24"/>
          <w:szCs w:val="24"/>
          <w:highlight w:val="none"/>
        </w:rPr>
        <w:t>。</w:t>
      </w:r>
    </w:p>
    <w:p w14:paraId="4813236B">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本合同价</w:t>
      </w:r>
      <w:r>
        <w:rPr>
          <w:rFonts w:hint="eastAsia" w:ascii="宋体" w:hAnsi="宋体" w:eastAsia="宋体" w:cs="宋体"/>
          <w:color w:val="auto"/>
          <w:spacing w:val="2"/>
          <w:sz w:val="24"/>
          <w:szCs w:val="24"/>
          <w:highlight w:val="none"/>
          <w:u w:val="none"/>
          <w:lang w:val="en-US" w:eastAsia="zh-CN"/>
        </w:rPr>
        <w:t>包括招标文件所确定的采购范围</w:t>
      </w:r>
      <w:r>
        <w:rPr>
          <w:rFonts w:hint="eastAsia" w:hAnsi="宋体" w:cs="宋体"/>
          <w:color w:val="auto"/>
          <w:spacing w:val="2"/>
          <w:sz w:val="24"/>
          <w:szCs w:val="24"/>
          <w:highlight w:val="none"/>
          <w:u w:val="none"/>
          <w:lang w:val="en-US" w:eastAsia="zh-CN"/>
        </w:rPr>
        <w:t>内</w:t>
      </w:r>
      <w:r>
        <w:rPr>
          <w:rFonts w:hint="eastAsia" w:ascii="宋体" w:hAnsi="宋体" w:eastAsia="宋体" w:cs="宋体"/>
          <w:color w:val="auto"/>
          <w:spacing w:val="2"/>
          <w:sz w:val="24"/>
          <w:szCs w:val="24"/>
          <w:highlight w:val="none"/>
          <w:u w:val="none"/>
          <w:lang w:val="en-US" w:eastAsia="zh-CN"/>
        </w:rPr>
        <w:t>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不再支付其他任何费用。</w:t>
      </w:r>
    </w:p>
    <w:p w14:paraId="04C07996">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本合同总价款还包含乙方应当提供的伴随服务/售后服务费用。</w:t>
      </w:r>
    </w:p>
    <w:p w14:paraId="2DDF6CAB">
      <w:pPr>
        <w:pStyle w:val="24"/>
        <w:keepNext w:val="0"/>
        <w:keepLines w:val="0"/>
        <w:pageBreakBefore w:val="0"/>
        <w:kinsoku/>
        <w:wordWrap/>
        <w:overflowPunct/>
        <w:topLinePunct w:val="0"/>
        <w:bidi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hAnsi="宋体" w:cs="宋体"/>
          <w:b/>
          <w:color w:val="auto"/>
          <w:sz w:val="24"/>
          <w:szCs w:val="24"/>
          <w:highlight w:val="none"/>
          <w:lang w:val="en-US" w:eastAsia="zh-CN"/>
        </w:rPr>
        <w:t>三</w:t>
      </w:r>
      <w:r>
        <w:rPr>
          <w:rFonts w:hint="eastAsia" w:ascii="宋体" w:hAnsi="宋体" w:eastAsia="宋体" w:cs="宋体"/>
          <w:b/>
          <w:color w:val="auto"/>
          <w:sz w:val="24"/>
          <w:szCs w:val="24"/>
          <w:highlight w:val="none"/>
        </w:rPr>
        <w:t>条 组成本合同的有关文件</w:t>
      </w:r>
    </w:p>
    <w:p w14:paraId="6AF9125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下列与本次采购活动有关的文件及有关附件是本合同不可分割的组成部分，与本合同具有同等法律效力，这些文件包括但不限于：</w:t>
      </w:r>
    </w:p>
    <w:p w14:paraId="00C94CBA">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（编号：</w:t>
      </w:r>
      <w:r>
        <w:rPr>
          <w:rFonts w:hint="eastAsia" w:hAnsi="宋体" w:cs="宋体"/>
          <w:color w:val="auto"/>
          <w:sz w:val="24"/>
          <w:szCs w:val="24"/>
          <w:highlight w:val="none"/>
          <w:lang w:eastAsia="zh-CN"/>
        </w:rPr>
        <w:t>JSZC-320411-SYZB-G2026-0037</w:t>
      </w:r>
      <w:r>
        <w:rPr>
          <w:rFonts w:hint="eastAsia" w:ascii="宋体" w:hAnsi="宋体" w:eastAsia="宋体" w:cs="宋体"/>
          <w:color w:val="auto"/>
          <w:sz w:val="24"/>
          <w:szCs w:val="24"/>
          <w:highlight w:val="none"/>
        </w:rPr>
        <w:t>）</w:t>
      </w:r>
      <w:r>
        <w:rPr>
          <w:rFonts w:hint="eastAsia" w:hAnsi="宋体" w:eastAsia="宋体" w:cs="宋体"/>
          <w:color w:val="auto"/>
          <w:sz w:val="24"/>
          <w:szCs w:val="24"/>
          <w:highlight w:val="none"/>
          <w:lang w:eastAsia="zh-CN"/>
        </w:rPr>
        <w:t>；</w:t>
      </w:r>
    </w:p>
    <w:p w14:paraId="2775BF80">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（2）乙方提供的</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w:t>
      </w:r>
    </w:p>
    <w:p w14:paraId="2F2959FB">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hAnsi="宋体" w:cs="宋体"/>
          <w:color w:val="auto"/>
          <w:sz w:val="24"/>
          <w:szCs w:val="24"/>
          <w:highlight w:val="none"/>
          <w:lang w:val="en-US" w:eastAsia="zh-CN"/>
        </w:rPr>
        <w:t>中标</w:t>
      </w:r>
      <w:r>
        <w:rPr>
          <w:rFonts w:hint="eastAsia" w:ascii="宋体" w:hAnsi="宋体" w:eastAsia="宋体" w:cs="宋体"/>
          <w:color w:val="auto"/>
          <w:sz w:val="24"/>
          <w:szCs w:val="24"/>
          <w:highlight w:val="none"/>
        </w:rPr>
        <w:t>通知书；</w:t>
      </w:r>
    </w:p>
    <w:p w14:paraId="4CC4F827">
      <w:pPr>
        <w:pStyle w:val="24"/>
        <w:keepNext w:val="0"/>
        <w:keepLines w:val="0"/>
        <w:pageBreakBefore w:val="0"/>
        <w:kinsoku/>
        <w:wordWrap/>
        <w:overflowPunct/>
        <w:topLinePunct w:val="0"/>
        <w:bidi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（4）甲乙双方商定的其他文件等。</w:t>
      </w:r>
    </w:p>
    <w:p w14:paraId="62F8AA40">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四</w:t>
      </w:r>
      <w:r>
        <w:rPr>
          <w:rFonts w:hint="eastAsia" w:ascii="宋体" w:hAnsi="宋体" w:eastAsia="宋体" w:cs="宋体"/>
          <w:b/>
          <w:color w:val="auto"/>
          <w:sz w:val="24"/>
          <w:szCs w:val="24"/>
          <w:highlight w:val="none"/>
        </w:rPr>
        <w:t>条 合同款结算及支付</w:t>
      </w:r>
    </w:p>
    <w:p w14:paraId="76575BD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1.本合同项下所有款项均以人民币支付。</w:t>
      </w:r>
    </w:p>
    <w:p w14:paraId="188FB9F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2.本合同项下的采购资金由甲方自行支付，乙方向甲方开具发票。</w:t>
      </w:r>
    </w:p>
    <w:p w14:paraId="66BB3246">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结算方式：固定总价。</w:t>
      </w:r>
    </w:p>
    <w:p w14:paraId="52C83A6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.付款方式：</w:t>
      </w:r>
    </w:p>
    <w:p w14:paraId="0F2DD05A">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4.1.按月度付款。</w:t>
      </w:r>
    </w:p>
    <w:p w14:paraId="2B69F687">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4.2.因</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特别要求所产生的加班费不包含在本次总价内，由</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按照以下方式另行按实结算：</w:t>
      </w:r>
    </w:p>
    <w:p w14:paraId="785038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以最低工资标准作为基数，每月21.75个工作日，按国家相关规定的工资</w:t>
      </w:r>
      <w:r>
        <w:rPr>
          <w:rFonts w:hint="eastAsia" w:ascii="宋体" w:hAnsi="宋体" w:eastAsia="宋体" w:cs="宋体"/>
          <w:color w:val="auto"/>
          <w:spacing w:val="2"/>
          <w:sz w:val="24"/>
          <w:szCs w:val="24"/>
          <w:highlight w:val="none"/>
          <w:u w:val="none"/>
          <w:lang w:val="en-US" w:eastAsia="zh-CN"/>
        </w:rPr>
        <w:t>倍数计算，加班时间≥4小时即按一天计算加班费用，加班时间＜4小时的，按实际加班时间计算加班费用。</w:t>
      </w:r>
    </w:p>
    <w:p w14:paraId="04805361">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五</w:t>
      </w:r>
      <w:r>
        <w:rPr>
          <w:rFonts w:hint="eastAsia" w:ascii="宋体" w:hAnsi="宋体" w:eastAsia="宋体" w:cs="宋体"/>
          <w:b/>
          <w:color w:val="auto"/>
          <w:sz w:val="24"/>
          <w:szCs w:val="24"/>
          <w:highlight w:val="none"/>
        </w:rPr>
        <w:t>条 违约责任</w:t>
      </w:r>
    </w:p>
    <w:p w14:paraId="78F7E27F">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1.如乙方不能按约定进行服务的，甲方有权解除合同，同时有权要求乙方按照合同总价5%的标准支付违约金，解除合同的通知自发出之日生效。</w:t>
      </w:r>
    </w:p>
    <w:p w14:paraId="7D723FC7">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.乙方未按本合同的规定和“服务承诺”提供伴随服务的，甲方有权提前解除本合同，同时乙方应按合同总价款的5 %向甲方承担违约责任。</w:t>
      </w:r>
    </w:p>
    <w:p w14:paraId="7C082F0B">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.乙方在承担上述一项或多项违约责任后，仍应继续履行合同规定的义务（甲方解除合同的除外）。甲方未能及时追究乙方的任何一项违约责任并不表明甲方放弃追究乙方该项或其他违约责任。</w:t>
      </w:r>
    </w:p>
    <w:p w14:paraId="18D26466">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.乙方有虚假承诺，或是由于乙方的过错造成合同无法继续履行的，应向甲方支付不少于合同总价30%违约金，若该违约金不足以弥补甲方损失，则应当赔偿甲方所有损失。</w:t>
      </w:r>
    </w:p>
    <w:p w14:paraId="610959A9">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.若甲方</w:t>
      </w:r>
      <w:r>
        <w:rPr>
          <w:rFonts w:hint="eastAsia" w:ascii="宋体" w:hAnsi="宋体" w:cs="宋体"/>
          <w:color w:val="auto"/>
          <w:sz w:val="24"/>
          <w:szCs w:val="24"/>
          <w:highlight w:val="none"/>
          <w:lang w:val="en-US" w:eastAsia="zh-CN"/>
        </w:rPr>
        <w:t>逾期</w:t>
      </w:r>
      <w:r>
        <w:rPr>
          <w:rFonts w:hint="eastAsia" w:ascii="宋体" w:hAnsi="宋体" w:eastAsia="宋体" w:cs="宋体"/>
          <w:color w:val="auto"/>
          <w:sz w:val="24"/>
          <w:szCs w:val="24"/>
          <w:highlight w:val="none"/>
        </w:rPr>
        <w:t>付款，则付款</w:t>
      </w:r>
      <w:r>
        <w:rPr>
          <w:rFonts w:hint="eastAsia" w:ascii="宋体" w:hAnsi="宋体" w:cs="宋体"/>
          <w:color w:val="auto"/>
          <w:sz w:val="24"/>
          <w:szCs w:val="24"/>
          <w:highlight w:val="none"/>
          <w:lang w:val="en-US" w:eastAsia="zh-CN"/>
        </w:rPr>
        <w:t>逾期</w:t>
      </w:r>
      <w:r>
        <w:rPr>
          <w:rFonts w:hint="eastAsia" w:ascii="宋体" w:hAnsi="宋体" w:eastAsia="宋体" w:cs="宋体"/>
          <w:color w:val="auto"/>
          <w:sz w:val="24"/>
          <w:szCs w:val="24"/>
          <w:highlight w:val="none"/>
        </w:rPr>
        <w:t>违约金按银行活期利率执行，最高不超过欠款总额的3%。</w:t>
      </w:r>
    </w:p>
    <w:p w14:paraId="38429CCE">
      <w:pPr>
        <w:keepNext w:val="0"/>
        <w:keepLines w:val="0"/>
        <w:pageBreakBefore w:val="0"/>
        <w:kinsoku/>
        <w:wordWrap/>
        <w:overflowPunct/>
        <w:topLinePunct w:val="0"/>
        <w:bidi w:val="0"/>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其他未尽事宜，以《中华人民共和国民法典》等有关法律法规规定为准，无相关规定的，双方协商解决。</w:t>
      </w:r>
    </w:p>
    <w:p w14:paraId="237B5E8C">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六</w:t>
      </w:r>
      <w:r>
        <w:rPr>
          <w:rFonts w:hint="eastAsia" w:ascii="宋体" w:hAnsi="宋体" w:eastAsia="宋体" w:cs="宋体"/>
          <w:b/>
          <w:color w:val="auto"/>
          <w:sz w:val="24"/>
          <w:szCs w:val="24"/>
          <w:highlight w:val="none"/>
        </w:rPr>
        <w:t>条 合同的变更和终止</w:t>
      </w:r>
    </w:p>
    <w:p w14:paraId="250D9F2D">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1.本合同一经签订，甲乙双方不得擅自变更、中止或终止合同。</w:t>
      </w:r>
    </w:p>
    <w:p w14:paraId="7E3F21CF">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2.除发生法律规定的不能预见、不能避免并不能克服的客观情况外，甲乙双方不得放弃或拒绝履行合同。</w:t>
      </w:r>
    </w:p>
    <w:p w14:paraId="66CE4DAF">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七</w:t>
      </w:r>
      <w:r>
        <w:rPr>
          <w:rFonts w:hint="eastAsia" w:ascii="宋体" w:hAnsi="宋体" w:eastAsia="宋体" w:cs="宋体"/>
          <w:b/>
          <w:color w:val="auto"/>
          <w:sz w:val="24"/>
          <w:szCs w:val="24"/>
          <w:highlight w:val="none"/>
        </w:rPr>
        <w:t>条 合同的转让</w:t>
      </w:r>
    </w:p>
    <w:p w14:paraId="30A9A774">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乙方不得擅自部分或全部转让其应履行的合同义务。</w:t>
      </w:r>
    </w:p>
    <w:p w14:paraId="601A11D1">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八</w:t>
      </w:r>
      <w:r>
        <w:rPr>
          <w:rFonts w:hint="eastAsia" w:ascii="宋体" w:hAnsi="宋体" w:eastAsia="宋体" w:cs="宋体"/>
          <w:b/>
          <w:color w:val="auto"/>
          <w:sz w:val="24"/>
          <w:szCs w:val="24"/>
          <w:highlight w:val="none"/>
        </w:rPr>
        <w:t>条 不可抗力</w:t>
      </w:r>
    </w:p>
    <w:p w14:paraId="43C39891">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甲、乙方中任何一方，因不可抗力不能按时或完全履行合同的，应及时通知对方，并在</w:t>
      </w:r>
      <w:r>
        <w:rPr>
          <w:rFonts w:hint="eastAsia" w:ascii="宋体" w:hAnsi="宋体" w:eastAsia="宋体" w:cs="宋体"/>
          <w:color w:val="auto"/>
          <w:sz w:val="24"/>
          <w:szCs w:val="24"/>
          <w:highlight w:val="none"/>
          <w:u w:val="single"/>
        </w:rPr>
        <w:t xml:space="preserve">   个</w:t>
      </w:r>
      <w:r>
        <w:rPr>
          <w:rFonts w:hint="eastAsia" w:ascii="宋体" w:hAnsi="宋体" w:eastAsia="宋体" w:cs="宋体"/>
          <w:color w:val="auto"/>
          <w:sz w:val="24"/>
          <w:szCs w:val="24"/>
          <w:highlight w:val="none"/>
        </w:rPr>
        <w:t>工作日内提供相应证明。未履行完合同部分是否继续履行、如何履行等问题，可由双方初步协商，并向主管部门报告。确定为不可抗力原因造成的损失，免予承担责任。</w:t>
      </w:r>
    </w:p>
    <w:p w14:paraId="1E9D0B88">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w:t>
      </w:r>
      <w:r>
        <w:rPr>
          <w:rFonts w:hint="eastAsia" w:ascii="宋体" w:hAnsi="宋体" w:cs="宋体"/>
          <w:b/>
          <w:color w:val="auto"/>
          <w:sz w:val="24"/>
          <w:szCs w:val="24"/>
          <w:highlight w:val="none"/>
          <w:lang w:val="en-US" w:eastAsia="zh-CN"/>
        </w:rPr>
        <w:t>九</w:t>
      </w:r>
      <w:r>
        <w:rPr>
          <w:rFonts w:hint="eastAsia" w:ascii="宋体" w:hAnsi="宋体" w:eastAsia="宋体" w:cs="宋体"/>
          <w:b/>
          <w:color w:val="auto"/>
          <w:sz w:val="24"/>
          <w:szCs w:val="24"/>
          <w:highlight w:val="none"/>
        </w:rPr>
        <w:t>条 争议的解决</w:t>
      </w:r>
    </w:p>
    <w:p w14:paraId="0CA8882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种方式解决争议：</w:t>
      </w:r>
    </w:p>
    <w:p w14:paraId="0FAA070C">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（1）向甲方所在地人民法院提起诉讼；</w:t>
      </w:r>
    </w:p>
    <w:p w14:paraId="02F40402">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（2）向甲方所在地仲裁委员会按其仲裁规则申请仲裁。</w:t>
      </w:r>
    </w:p>
    <w:p w14:paraId="2B7F76D5">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29C3DA1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2.在法院审理和仲裁期间，除有争议部分外，本合同其他部分应继续履行。</w:t>
      </w:r>
    </w:p>
    <w:p w14:paraId="28604624">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第十条 诚实信用 </w:t>
      </w:r>
    </w:p>
    <w:p w14:paraId="4F1F47C8">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乙方应诚实信用，严格按照</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要求和</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承诺履行合同，不向甲方进行商业贿赂或者提供不正当利益。</w:t>
      </w:r>
    </w:p>
    <w:p w14:paraId="758AB5EB">
      <w:pPr>
        <w:keepNext w:val="0"/>
        <w:keepLines w:val="0"/>
        <w:pageBreakBefore w:val="0"/>
        <w:kinsoku/>
        <w:wordWrap/>
        <w:overflowPunct/>
        <w:topLinePunct w:val="0"/>
        <w:bidi w:val="0"/>
        <w:adjustRightInd w:val="0"/>
        <w:snapToGrid w:val="0"/>
        <w:spacing w:line="360" w:lineRule="auto"/>
        <w:ind w:firstLine="487" w:firstLineChars="202"/>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第十</w:t>
      </w:r>
      <w:r>
        <w:rPr>
          <w:rFonts w:hint="eastAsia" w:ascii="宋体" w:hAnsi="宋体" w:cs="宋体"/>
          <w:b/>
          <w:color w:val="auto"/>
          <w:sz w:val="24"/>
          <w:szCs w:val="24"/>
          <w:highlight w:val="none"/>
          <w:lang w:val="en-US" w:eastAsia="zh-CN"/>
        </w:rPr>
        <w:t>一</w:t>
      </w:r>
      <w:r>
        <w:rPr>
          <w:rFonts w:hint="eastAsia" w:ascii="宋体" w:hAnsi="宋体" w:eastAsia="宋体" w:cs="宋体"/>
          <w:b/>
          <w:color w:val="auto"/>
          <w:sz w:val="24"/>
          <w:szCs w:val="24"/>
          <w:highlight w:val="none"/>
        </w:rPr>
        <w:t>条 合同生效及其他</w:t>
      </w:r>
    </w:p>
    <w:p w14:paraId="468632F0">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1.本合同自经甲乙双方授权代表签订并加盖公章后，自签订之日起生效。</w:t>
      </w:r>
    </w:p>
    <w:p w14:paraId="10C928B9">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2.本合同一式</w:t>
      </w:r>
      <w:r>
        <w:rPr>
          <w:rFonts w:hint="eastAsia" w:ascii="宋体" w:hAnsi="宋体" w:eastAsia="宋体" w:cs="宋体"/>
          <w:color w:val="auto"/>
          <w:sz w:val="24"/>
          <w:szCs w:val="24"/>
          <w:highlight w:val="none"/>
          <w:lang w:eastAsia="zh-CN"/>
        </w:rPr>
        <w:t>肆</w:t>
      </w:r>
      <w:r>
        <w:rPr>
          <w:rFonts w:hint="eastAsia" w:ascii="宋体" w:hAnsi="宋体" w:eastAsia="宋体" w:cs="宋体"/>
          <w:color w:val="auto"/>
          <w:sz w:val="24"/>
          <w:szCs w:val="24"/>
          <w:highlight w:val="none"/>
        </w:rPr>
        <w:t>份，甲乙双方各执贰份。</w:t>
      </w:r>
    </w:p>
    <w:p w14:paraId="016A69B3">
      <w:pPr>
        <w:keepNext w:val="0"/>
        <w:keepLines w:val="0"/>
        <w:pageBreakBefore w:val="0"/>
        <w:kinsoku/>
        <w:wordWrap/>
        <w:overflowPunct/>
        <w:topLinePunct w:val="0"/>
        <w:bidi w:val="0"/>
        <w:adjustRightInd w:val="0"/>
        <w:snapToGrid w:val="0"/>
        <w:spacing w:line="360" w:lineRule="auto"/>
        <w:ind w:firstLine="484" w:firstLineChars="20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3.本合同应按照中华人民共和国的现行法律进行解释。</w:t>
      </w:r>
    </w:p>
    <w:p w14:paraId="4D9CD99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39731C7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甲    方</w:t>
      </w:r>
      <w:r>
        <w:rPr>
          <w:rFonts w:hint="eastAsia" w:ascii="宋体" w:hAnsi="宋体" w:eastAsia="宋体" w:cs="宋体"/>
          <w:color w:val="auto"/>
          <w:sz w:val="24"/>
          <w:szCs w:val="24"/>
          <w:highlight w:val="none"/>
        </w:rPr>
        <w:t>：</w:t>
      </w:r>
    </w:p>
    <w:p w14:paraId="1C2885E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6F023C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64EF77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D5A6A5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28B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289285B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bCs/>
          <w:color w:val="auto"/>
          <w:sz w:val="24"/>
          <w:szCs w:val="24"/>
          <w:highlight w:val="none"/>
        </w:rPr>
      </w:pPr>
    </w:p>
    <w:p w14:paraId="5F177ABE">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乙    方</w:t>
      </w:r>
      <w:r>
        <w:rPr>
          <w:rFonts w:hint="eastAsia" w:ascii="宋体" w:hAnsi="宋体" w:eastAsia="宋体" w:cs="宋体"/>
          <w:color w:val="auto"/>
          <w:sz w:val="24"/>
          <w:szCs w:val="24"/>
          <w:highlight w:val="none"/>
        </w:rPr>
        <w:t>：</w:t>
      </w:r>
    </w:p>
    <w:p w14:paraId="6BC5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单位名称（章）：</w:t>
      </w:r>
    </w:p>
    <w:p w14:paraId="507DAE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单位地址：</w:t>
      </w:r>
    </w:p>
    <w:p w14:paraId="4EA392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委托代理人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271D2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p w14:paraId="22C81F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p w14:paraId="3A804DE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p w14:paraId="2DA9A0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账</w:t>
      </w:r>
      <w:r>
        <w:rPr>
          <w:rFonts w:hint="eastAsia" w:ascii="宋体" w:hAnsi="宋体" w:eastAsia="宋体" w:cs="宋体"/>
          <w:color w:val="auto"/>
          <w:sz w:val="24"/>
          <w:szCs w:val="24"/>
          <w:highlight w:val="none"/>
        </w:rPr>
        <w:t>号：</w:t>
      </w:r>
    </w:p>
    <w:p w14:paraId="199F7713">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1" w:type="default"/>
          <w:footerReference r:id="rId12" w:type="default"/>
          <w:pgSz w:w="11906" w:h="16838"/>
          <w:pgMar w:top="1440" w:right="1800" w:bottom="1440" w:left="1800" w:header="851" w:footer="992" w:gutter="0"/>
          <w:pgNumType w:fmt="decimal"/>
          <w:cols w:space="720" w:num="1"/>
          <w:docGrid w:type="lines" w:linePitch="312" w:charSpace="0"/>
        </w:sectPr>
      </w:pPr>
    </w:p>
    <w:p w14:paraId="479F61CF">
      <w:pPr>
        <w:adjustRightInd w:val="0"/>
        <w:snapToGrid w:val="0"/>
        <w:spacing w:before="156" w:beforeLines="50" w:after="156" w:afterLines="50" w:line="3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表1  食堂餐饮服务质量日常考核细则</w:t>
      </w:r>
    </w:p>
    <w:tbl>
      <w:tblPr>
        <w:tblStyle w:val="47"/>
        <w:tblW w:w="5187" w:type="pct"/>
        <w:tblInd w:w="-324" w:type="dxa"/>
        <w:tblLayout w:type="autofit"/>
        <w:tblCellMar>
          <w:top w:w="0" w:type="dxa"/>
          <w:left w:w="108" w:type="dxa"/>
          <w:bottom w:w="0" w:type="dxa"/>
          <w:right w:w="108" w:type="dxa"/>
        </w:tblCellMar>
      </w:tblPr>
      <w:tblGrid>
        <w:gridCol w:w="916"/>
        <w:gridCol w:w="2066"/>
        <w:gridCol w:w="529"/>
        <w:gridCol w:w="3933"/>
        <w:gridCol w:w="734"/>
        <w:gridCol w:w="663"/>
      </w:tblGrid>
      <w:tr w14:paraId="11D12B15">
        <w:tblPrEx>
          <w:tblCellMar>
            <w:top w:w="0" w:type="dxa"/>
            <w:left w:w="108" w:type="dxa"/>
            <w:bottom w:w="0" w:type="dxa"/>
            <w:right w:w="108" w:type="dxa"/>
          </w:tblCellMar>
        </w:tblPrEx>
        <w:trPr>
          <w:trHeight w:val="605"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70A142A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序号</w:t>
            </w:r>
          </w:p>
        </w:tc>
        <w:tc>
          <w:tcPr>
            <w:tcW w:w="1168" w:type="pct"/>
            <w:tcBorders>
              <w:top w:val="single" w:color="auto" w:sz="4" w:space="0"/>
              <w:left w:val="nil"/>
              <w:bottom w:val="single" w:color="auto" w:sz="4" w:space="0"/>
              <w:right w:val="single" w:color="auto" w:sz="4" w:space="0"/>
            </w:tcBorders>
            <w:noWrap w:val="0"/>
            <w:vAlign w:val="center"/>
          </w:tcPr>
          <w:p w14:paraId="3166A56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考核内容</w:t>
            </w:r>
          </w:p>
        </w:tc>
        <w:tc>
          <w:tcPr>
            <w:tcW w:w="299" w:type="pct"/>
            <w:tcBorders>
              <w:top w:val="single" w:color="auto" w:sz="4" w:space="0"/>
              <w:left w:val="nil"/>
              <w:bottom w:val="single" w:color="auto" w:sz="4" w:space="0"/>
              <w:right w:val="single" w:color="auto" w:sz="4" w:space="0"/>
            </w:tcBorders>
            <w:noWrap w:val="0"/>
            <w:vAlign w:val="center"/>
          </w:tcPr>
          <w:p w14:paraId="62FCADC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分值</w:t>
            </w:r>
          </w:p>
        </w:tc>
        <w:tc>
          <w:tcPr>
            <w:tcW w:w="2223" w:type="pct"/>
            <w:tcBorders>
              <w:top w:val="single" w:color="auto" w:sz="4" w:space="0"/>
              <w:left w:val="nil"/>
              <w:bottom w:val="single" w:color="auto" w:sz="4" w:space="0"/>
              <w:right w:val="single" w:color="auto" w:sz="4" w:space="0"/>
            </w:tcBorders>
            <w:noWrap w:val="0"/>
            <w:vAlign w:val="center"/>
          </w:tcPr>
          <w:p w14:paraId="09CA388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评分细则</w:t>
            </w:r>
          </w:p>
        </w:tc>
        <w:tc>
          <w:tcPr>
            <w:tcW w:w="415" w:type="pct"/>
            <w:tcBorders>
              <w:top w:val="single" w:color="auto" w:sz="4" w:space="0"/>
              <w:left w:val="nil"/>
              <w:bottom w:val="single" w:color="auto" w:sz="4" w:space="0"/>
              <w:right w:val="single" w:color="auto" w:sz="4" w:space="0"/>
            </w:tcBorders>
            <w:noWrap w:val="0"/>
            <w:vAlign w:val="center"/>
          </w:tcPr>
          <w:p w14:paraId="6F64D57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考核得分</w:t>
            </w:r>
          </w:p>
        </w:tc>
        <w:tc>
          <w:tcPr>
            <w:tcW w:w="374" w:type="pct"/>
            <w:tcBorders>
              <w:top w:val="single" w:color="auto" w:sz="4" w:space="0"/>
              <w:left w:val="nil"/>
              <w:bottom w:val="single" w:color="auto" w:sz="4" w:space="0"/>
              <w:right w:val="single" w:color="auto" w:sz="4" w:space="0"/>
            </w:tcBorders>
            <w:noWrap w:val="0"/>
            <w:vAlign w:val="center"/>
          </w:tcPr>
          <w:p w14:paraId="64ADC07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备注</w:t>
            </w:r>
          </w:p>
        </w:tc>
      </w:tr>
      <w:tr w14:paraId="502D4298">
        <w:tblPrEx>
          <w:tblCellMar>
            <w:top w:w="0" w:type="dxa"/>
            <w:left w:w="108" w:type="dxa"/>
            <w:bottom w:w="0" w:type="dxa"/>
            <w:right w:w="108" w:type="dxa"/>
          </w:tblCellMar>
        </w:tblPrEx>
        <w:trPr>
          <w:trHeight w:val="448"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7C2626C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一</w:t>
            </w:r>
          </w:p>
        </w:tc>
        <w:tc>
          <w:tcPr>
            <w:tcW w:w="1168" w:type="pct"/>
            <w:tcBorders>
              <w:top w:val="single" w:color="auto" w:sz="4" w:space="0"/>
              <w:left w:val="nil"/>
              <w:bottom w:val="single" w:color="auto" w:sz="4" w:space="0"/>
              <w:right w:val="single" w:color="auto" w:sz="4" w:space="0"/>
            </w:tcBorders>
            <w:noWrap w:val="0"/>
            <w:vAlign w:val="center"/>
          </w:tcPr>
          <w:p w14:paraId="2835EFF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服务质量</w:t>
            </w:r>
          </w:p>
        </w:tc>
        <w:tc>
          <w:tcPr>
            <w:tcW w:w="299" w:type="pct"/>
            <w:tcBorders>
              <w:top w:val="single" w:color="auto" w:sz="4" w:space="0"/>
              <w:left w:val="nil"/>
              <w:bottom w:val="single" w:color="auto" w:sz="4" w:space="0"/>
              <w:right w:val="single" w:color="auto" w:sz="4" w:space="0"/>
            </w:tcBorders>
            <w:noWrap w:val="0"/>
            <w:vAlign w:val="center"/>
          </w:tcPr>
          <w:p w14:paraId="429B1F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10</w:t>
            </w:r>
          </w:p>
        </w:tc>
        <w:tc>
          <w:tcPr>
            <w:tcW w:w="2223" w:type="pct"/>
            <w:tcBorders>
              <w:top w:val="single" w:color="auto" w:sz="4" w:space="0"/>
              <w:left w:val="nil"/>
              <w:bottom w:val="single" w:color="auto" w:sz="4" w:space="0"/>
              <w:right w:val="single" w:color="auto" w:sz="4" w:space="0"/>
            </w:tcBorders>
            <w:noWrap w:val="0"/>
            <w:vAlign w:val="center"/>
          </w:tcPr>
          <w:p w14:paraId="6E5068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此项分值10分，分4小项</w:t>
            </w:r>
          </w:p>
        </w:tc>
        <w:tc>
          <w:tcPr>
            <w:tcW w:w="415" w:type="pct"/>
            <w:tcBorders>
              <w:top w:val="single" w:color="auto" w:sz="4" w:space="0"/>
              <w:left w:val="nil"/>
              <w:bottom w:val="single" w:color="auto" w:sz="4" w:space="0"/>
              <w:right w:val="single" w:color="auto" w:sz="4" w:space="0"/>
            </w:tcBorders>
            <w:noWrap/>
            <w:vAlign w:val="center"/>
          </w:tcPr>
          <w:p w14:paraId="0D729DC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BCEA4E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77DDBF5">
        <w:tblPrEx>
          <w:tblCellMar>
            <w:top w:w="0" w:type="dxa"/>
            <w:left w:w="108" w:type="dxa"/>
            <w:bottom w:w="0" w:type="dxa"/>
            <w:right w:w="108" w:type="dxa"/>
          </w:tblCellMar>
        </w:tblPrEx>
        <w:trPr>
          <w:trHeight w:val="737"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4EBAA9F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tcBorders>
              <w:top w:val="single" w:color="auto" w:sz="4" w:space="0"/>
              <w:left w:val="nil"/>
              <w:bottom w:val="single" w:color="auto" w:sz="4" w:space="0"/>
              <w:right w:val="single" w:color="auto" w:sz="4" w:space="0"/>
            </w:tcBorders>
            <w:noWrap w:val="0"/>
            <w:vAlign w:val="center"/>
          </w:tcPr>
          <w:p w14:paraId="2E062F4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仪容仪表端庄大方，干净整洁，着装规范</w:t>
            </w:r>
          </w:p>
        </w:tc>
        <w:tc>
          <w:tcPr>
            <w:tcW w:w="299" w:type="pct"/>
            <w:tcBorders>
              <w:top w:val="single" w:color="auto" w:sz="4" w:space="0"/>
              <w:left w:val="nil"/>
              <w:bottom w:val="single" w:color="auto" w:sz="4" w:space="0"/>
              <w:right w:val="single" w:color="auto" w:sz="4" w:space="0"/>
            </w:tcBorders>
            <w:noWrap w:val="0"/>
            <w:vAlign w:val="center"/>
          </w:tcPr>
          <w:p w14:paraId="51E93D1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5683997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仪容仪表邋遢，未按规定着装扣0.5-2分</w:t>
            </w:r>
          </w:p>
        </w:tc>
        <w:tc>
          <w:tcPr>
            <w:tcW w:w="415" w:type="pct"/>
            <w:tcBorders>
              <w:top w:val="single" w:color="auto" w:sz="4" w:space="0"/>
              <w:left w:val="nil"/>
              <w:bottom w:val="single" w:color="auto" w:sz="4" w:space="0"/>
              <w:right w:val="single" w:color="auto" w:sz="4" w:space="0"/>
            </w:tcBorders>
            <w:noWrap/>
            <w:vAlign w:val="center"/>
          </w:tcPr>
          <w:p w14:paraId="770B0FE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8BE6A7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925E758">
        <w:tblPrEx>
          <w:tblCellMar>
            <w:top w:w="0" w:type="dxa"/>
            <w:left w:w="108" w:type="dxa"/>
            <w:bottom w:w="0" w:type="dxa"/>
            <w:right w:w="108" w:type="dxa"/>
          </w:tblCellMar>
        </w:tblPrEx>
        <w:trPr>
          <w:trHeight w:val="847"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58A9627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tcBorders>
              <w:top w:val="single" w:color="auto" w:sz="4" w:space="0"/>
              <w:left w:val="nil"/>
              <w:bottom w:val="single" w:color="auto" w:sz="4" w:space="0"/>
              <w:right w:val="single" w:color="auto" w:sz="4" w:space="0"/>
            </w:tcBorders>
            <w:noWrap w:val="0"/>
            <w:vAlign w:val="center"/>
          </w:tcPr>
          <w:p w14:paraId="2C4514B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服务热情，耐心细致，语言文明礼貌，态度亲切友好</w:t>
            </w:r>
          </w:p>
        </w:tc>
        <w:tc>
          <w:tcPr>
            <w:tcW w:w="299" w:type="pct"/>
            <w:tcBorders>
              <w:top w:val="single" w:color="auto" w:sz="4" w:space="0"/>
              <w:left w:val="nil"/>
              <w:bottom w:val="single" w:color="auto" w:sz="4" w:space="0"/>
              <w:right w:val="single" w:color="auto" w:sz="4" w:space="0"/>
            </w:tcBorders>
            <w:noWrap w:val="0"/>
            <w:vAlign w:val="center"/>
          </w:tcPr>
          <w:p w14:paraId="6141F5B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17A1A54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服务态度不佳、语言不文明扣0.5-2分，与服务对象发生争吵扣0.5-2分 </w:t>
            </w:r>
          </w:p>
        </w:tc>
        <w:tc>
          <w:tcPr>
            <w:tcW w:w="415" w:type="pct"/>
            <w:tcBorders>
              <w:top w:val="single" w:color="auto" w:sz="4" w:space="0"/>
              <w:left w:val="nil"/>
              <w:bottom w:val="single" w:color="auto" w:sz="4" w:space="0"/>
              <w:right w:val="single" w:color="auto" w:sz="4" w:space="0"/>
            </w:tcBorders>
            <w:noWrap/>
            <w:vAlign w:val="center"/>
          </w:tcPr>
          <w:p w14:paraId="46BD345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C0D790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49D040F">
        <w:tblPrEx>
          <w:tblCellMar>
            <w:top w:w="0" w:type="dxa"/>
            <w:left w:w="108" w:type="dxa"/>
            <w:bottom w:w="0" w:type="dxa"/>
            <w:right w:w="108" w:type="dxa"/>
          </w:tblCellMar>
        </w:tblPrEx>
        <w:trPr>
          <w:trHeight w:val="90"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188CC5E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168" w:type="pct"/>
            <w:tcBorders>
              <w:top w:val="single" w:color="auto" w:sz="4" w:space="0"/>
              <w:left w:val="nil"/>
              <w:bottom w:val="single" w:color="auto" w:sz="4" w:space="0"/>
              <w:right w:val="single" w:color="auto" w:sz="4" w:space="0"/>
            </w:tcBorders>
            <w:noWrap w:val="0"/>
            <w:vAlign w:val="center"/>
          </w:tcPr>
          <w:p w14:paraId="4C2B5DD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服务技能娴熟，工作效率高，差错率低</w:t>
            </w:r>
          </w:p>
        </w:tc>
        <w:tc>
          <w:tcPr>
            <w:tcW w:w="299" w:type="pct"/>
            <w:tcBorders>
              <w:top w:val="single" w:color="auto" w:sz="4" w:space="0"/>
              <w:left w:val="nil"/>
              <w:bottom w:val="single" w:color="auto" w:sz="4" w:space="0"/>
              <w:right w:val="single" w:color="auto" w:sz="4" w:space="0"/>
            </w:tcBorders>
            <w:noWrap w:val="0"/>
            <w:vAlign w:val="center"/>
          </w:tcPr>
          <w:p w14:paraId="0BA07ED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368A232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分菜不均匀，刷卡结算速度慢，错误率高扣0.5-2分</w:t>
            </w:r>
          </w:p>
        </w:tc>
        <w:tc>
          <w:tcPr>
            <w:tcW w:w="415" w:type="pct"/>
            <w:tcBorders>
              <w:top w:val="single" w:color="auto" w:sz="4" w:space="0"/>
              <w:left w:val="nil"/>
              <w:bottom w:val="single" w:color="auto" w:sz="4" w:space="0"/>
              <w:right w:val="single" w:color="auto" w:sz="4" w:space="0"/>
            </w:tcBorders>
            <w:noWrap/>
            <w:vAlign w:val="center"/>
          </w:tcPr>
          <w:p w14:paraId="7C1C311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A606A6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8BD1CF5">
        <w:tblPrEx>
          <w:tblCellMar>
            <w:top w:w="0" w:type="dxa"/>
            <w:left w:w="108" w:type="dxa"/>
            <w:bottom w:w="0" w:type="dxa"/>
            <w:right w:w="108" w:type="dxa"/>
          </w:tblCellMar>
        </w:tblPrEx>
        <w:trPr>
          <w:trHeight w:val="862"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0A8FE3D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168" w:type="pct"/>
            <w:tcBorders>
              <w:top w:val="single" w:color="auto" w:sz="4" w:space="0"/>
              <w:left w:val="nil"/>
              <w:bottom w:val="single" w:color="auto" w:sz="4" w:space="0"/>
              <w:right w:val="single" w:color="auto" w:sz="4" w:space="0"/>
            </w:tcBorders>
            <w:noWrap w:val="0"/>
            <w:vAlign w:val="center"/>
          </w:tcPr>
          <w:p w14:paraId="4F72D56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严格按照规定时间提供餐饮服务，不得无故提前或推迟</w:t>
            </w:r>
          </w:p>
        </w:tc>
        <w:tc>
          <w:tcPr>
            <w:tcW w:w="299" w:type="pct"/>
            <w:tcBorders>
              <w:top w:val="single" w:color="auto" w:sz="4" w:space="0"/>
              <w:left w:val="nil"/>
              <w:bottom w:val="single" w:color="auto" w:sz="4" w:space="0"/>
              <w:right w:val="single" w:color="auto" w:sz="4" w:space="0"/>
            </w:tcBorders>
            <w:noWrap w:val="0"/>
            <w:vAlign w:val="center"/>
          </w:tcPr>
          <w:p w14:paraId="58197CE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1F8D0BB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无故提前或推迟服务时间扣0.5-2分</w:t>
            </w:r>
          </w:p>
        </w:tc>
        <w:tc>
          <w:tcPr>
            <w:tcW w:w="415" w:type="pct"/>
            <w:tcBorders>
              <w:top w:val="single" w:color="auto" w:sz="4" w:space="0"/>
              <w:left w:val="nil"/>
              <w:bottom w:val="single" w:color="auto" w:sz="4" w:space="0"/>
              <w:right w:val="single" w:color="auto" w:sz="4" w:space="0"/>
            </w:tcBorders>
            <w:noWrap/>
            <w:vAlign w:val="center"/>
          </w:tcPr>
          <w:p w14:paraId="7E29848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C7C8C6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A5EE097">
        <w:tblPrEx>
          <w:tblCellMar>
            <w:top w:w="0" w:type="dxa"/>
            <w:left w:w="108" w:type="dxa"/>
            <w:bottom w:w="0" w:type="dxa"/>
            <w:right w:w="108" w:type="dxa"/>
          </w:tblCellMar>
        </w:tblPrEx>
        <w:trPr>
          <w:trHeight w:val="389"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32A4D7A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二</w:t>
            </w:r>
          </w:p>
        </w:tc>
        <w:tc>
          <w:tcPr>
            <w:tcW w:w="1168" w:type="pct"/>
            <w:tcBorders>
              <w:top w:val="single" w:color="auto" w:sz="4" w:space="0"/>
              <w:left w:val="nil"/>
              <w:bottom w:val="single" w:color="auto" w:sz="4" w:space="0"/>
              <w:right w:val="single" w:color="auto" w:sz="4" w:space="0"/>
            </w:tcBorders>
            <w:noWrap w:val="0"/>
            <w:vAlign w:val="center"/>
          </w:tcPr>
          <w:p w14:paraId="3C18FD6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菜品品种质量</w:t>
            </w:r>
          </w:p>
        </w:tc>
        <w:tc>
          <w:tcPr>
            <w:tcW w:w="299" w:type="pct"/>
            <w:tcBorders>
              <w:top w:val="single" w:color="auto" w:sz="4" w:space="0"/>
              <w:left w:val="nil"/>
              <w:bottom w:val="single" w:color="auto" w:sz="4" w:space="0"/>
              <w:right w:val="single" w:color="auto" w:sz="4" w:space="0"/>
            </w:tcBorders>
            <w:noWrap w:val="0"/>
            <w:vAlign w:val="center"/>
          </w:tcPr>
          <w:p w14:paraId="5BFBF49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40</w:t>
            </w:r>
          </w:p>
        </w:tc>
        <w:tc>
          <w:tcPr>
            <w:tcW w:w="2223" w:type="pct"/>
            <w:tcBorders>
              <w:top w:val="single" w:color="auto" w:sz="4" w:space="0"/>
              <w:left w:val="nil"/>
              <w:bottom w:val="single" w:color="auto" w:sz="4" w:space="0"/>
              <w:right w:val="single" w:color="auto" w:sz="4" w:space="0"/>
            </w:tcBorders>
            <w:noWrap w:val="0"/>
            <w:vAlign w:val="center"/>
          </w:tcPr>
          <w:p w14:paraId="5472451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此项分值40分，分四类12小项</w:t>
            </w:r>
          </w:p>
        </w:tc>
        <w:tc>
          <w:tcPr>
            <w:tcW w:w="415" w:type="pct"/>
            <w:tcBorders>
              <w:top w:val="single" w:color="auto" w:sz="4" w:space="0"/>
              <w:left w:val="nil"/>
              <w:bottom w:val="single" w:color="auto" w:sz="4" w:space="0"/>
              <w:right w:val="single" w:color="auto" w:sz="4" w:space="0"/>
            </w:tcBorders>
            <w:noWrap/>
            <w:vAlign w:val="center"/>
          </w:tcPr>
          <w:p w14:paraId="4787F59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55FB01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5ABE711">
        <w:tblPrEx>
          <w:tblCellMar>
            <w:top w:w="0" w:type="dxa"/>
            <w:left w:w="108" w:type="dxa"/>
            <w:bottom w:w="0" w:type="dxa"/>
            <w:right w:w="108" w:type="dxa"/>
          </w:tblCellMar>
        </w:tblPrEx>
        <w:trPr>
          <w:trHeight w:val="592"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3822E01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6618134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菜品品种丰富，定期做好菜品更新，积极创新菜肴品种</w:t>
            </w:r>
          </w:p>
        </w:tc>
        <w:tc>
          <w:tcPr>
            <w:tcW w:w="299" w:type="pct"/>
            <w:tcBorders>
              <w:top w:val="single" w:color="auto" w:sz="4" w:space="0"/>
              <w:left w:val="nil"/>
              <w:bottom w:val="single" w:color="auto" w:sz="4" w:space="0"/>
              <w:right w:val="single" w:color="auto" w:sz="4" w:space="0"/>
            </w:tcBorders>
            <w:noWrap w:val="0"/>
            <w:vAlign w:val="center"/>
          </w:tcPr>
          <w:p w14:paraId="551D4E2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563AA75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工作日午餐、晚餐品种未达到规定要求扣0.5-2分</w:t>
            </w:r>
          </w:p>
        </w:tc>
        <w:tc>
          <w:tcPr>
            <w:tcW w:w="415" w:type="pct"/>
            <w:tcBorders>
              <w:top w:val="single" w:color="auto" w:sz="4" w:space="0"/>
              <w:left w:val="nil"/>
              <w:bottom w:val="single" w:color="auto" w:sz="4" w:space="0"/>
              <w:right w:val="single" w:color="auto" w:sz="4" w:space="0"/>
            </w:tcBorders>
            <w:noWrap/>
            <w:vAlign w:val="center"/>
          </w:tcPr>
          <w:p w14:paraId="3F3E2C3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CCE0AF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8D7F710">
        <w:tblPrEx>
          <w:tblCellMar>
            <w:top w:w="0" w:type="dxa"/>
            <w:left w:w="108" w:type="dxa"/>
            <w:bottom w:w="0" w:type="dxa"/>
            <w:right w:w="108" w:type="dxa"/>
          </w:tblCellMar>
        </w:tblPrEx>
        <w:trPr>
          <w:trHeight w:val="532"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79A69D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A6CCD9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4307BE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24E17E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每周菜品更新变化品种数量未达到规定的要求扣0.5-2分</w:t>
            </w:r>
          </w:p>
        </w:tc>
        <w:tc>
          <w:tcPr>
            <w:tcW w:w="415" w:type="pct"/>
            <w:tcBorders>
              <w:top w:val="single" w:color="auto" w:sz="4" w:space="0"/>
              <w:left w:val="nil"/>
              <w:bottom w:val="single" w:color="auto" w:sz="4" w:space="0"/>
              <w:right w:val="single" w:color="auto" w:sz="4" w:space="0"/>
            </w:tcBorders>
            <w:noWrap/>
            <w:vAlign w:val="center"/>
          </w:tcPr>
          <w:p w14:paraId="2429A2D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48BA8E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D6B9595">
        <w:tblPrEx>
          <w:tblCellMar>
            <w:top w:w="0" w:type="dxa"/>
            <w:left w:w="108" w:type="dxa"/>
            <w:bottom w:w="0" w:type="dxa"/>
            <w:right w:w="108" w:type="dxa"/>
          </w:tblCellMar>
        </w:tblPrEx>
        <w:trPr>
          <w:trHeight w:val="607"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7D7E54D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FE33F4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59F520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6E69EFE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每月推出一种菜肴新品，当月未推出新品扣2分</w:t>
            </w:r>
          </w:p>
        </w:tc>
        <w:tc>
          <w:tcPr>
            <w:tcW w:w="415" w:type="pct"/>
            <w:tcBorders>
              <w:top w:val="single" w:color="auto" w:sz="4" w:space="0"/>
              <w:left w:val="nil"/>
              <w:bottom w:val="single" w:color="auto" w:sz="4" w:space="0"/>
              <w:right w:val="single" w:color="auto" w:sz="4" w:space="0"/>
            </w:tcBorders>
            <w:noWrap/>
            <w:vAlign w:val="center"/>
          </w:tcPr>
          <w:p w14:paraId="6A34F41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2A4014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18DEAC0">
        <w:tblPrEx>
          <w:tblCellMar>
            <w:top w:w="0" w:type="dxa"/>
            <w:left w:w="108" w:type="dxa"/>
            <w:bottom w:w="0" w:type="dxa"/>
            <w:right w:w="108" w:type="dxa"/>
          </w:tblCellMar>
        </w:tblPrEx>
        <w:trPr>
          <w:trHeight w:val="456"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0D9D530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6C6E7E5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严格把控食材质量，加强食品保存管理，强化菜品制作流程监管</w:t>
            </w:r>
          </w:p>
        </w:tc>
        <w:tc>
          <w:tcPr>
            <w:tcW w:w="299" w:type="pct"/>
            <w:tcBorders>
              <w:top w:val="single" w:color="auto" w:sz="4" w:space="0"/>
              <w:left w:val="nil"/>
              <w:bottom w:val="single" w:color="auto" w:sz="4" w:space="0"/>
              <w:right w:val="single" w:color="auto" w:sz="4" w:space="0"/>
            </w:tcBorders>
            <w:noWrap w:val="0"/>
            <w:vAlign w:val="center"/>
          </w:tcPr>
          <w:p w14:paraId="0871A11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2032242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对食材原料验收把关不严扣0.5-2分</w:t>
            </w:r>
          </w:p>
        </w:tc>
        <w:tc>
          <w:tcPr>
            <w:tcW w:w="415" w:type="pct"/>
            <w:tcBorders>
              <w:top w:val="single" w:color="auto" w:sz="4" w:space="0"/>
              <w:left w:val="nil"/>
              <w:bottom w:val="single" w:color="auto" w:sz="4" w:space="0"/>
              <w:right w:val="single" w:color="auto" w:sz="4" w:space="0"/>
            </w:tcBorders>
            <w:noWrap/>
            <w:vAlign w:val="center"/>
          </w:tcPr>
          <w:p w14:paraId="1FF8566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459036B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6FF5261">
        <w:tblPrEx>
          <w:tblCellMar>
            <w:top w:w="0" w:type="dxa"/>
            <w:left w:w="108" w:type="dxa"/>
            <w:bottom w:w="0" w:type="dxa"/>
            <w:right w:w="108" w:type="dxa"/>
          </w:tblCellMar>
        </w:tblPrEx>
        <w:trPr>
          <w:trHeight w:val="817"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0B833F1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53CC96B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BFA78E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4AE248E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冰箱内食品生熟不分开存放扣0.5-2分，成品半成品不加膜加盖存放扣0.5-2分</w:t>
            </w:r>
          </w:p>
        </w:tc>
        <w:tc>
          <w:tcPr>
            <w:tcW w:w="415" w:type="pct"/>
            <w:tcBorders>
              <w:top w:val="single" w:color="auto" w:sz="4" w:space="0"/>
              <w:left w:val="nil"/>
              <w:bottom w:val="single" w:color="auto" w:sz="4" w:space="0"/>
              <w:right w:val="single" w:color="auto" w:sz="4" w:space="0"/>
            </w:tcBorders>
            <w:noWrap/>
            <w:vAlign w:val="center"/>
          </w:tcPr>
          <w:p w14:paraId="188703E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C28784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82972AA">
        <w:tblPrEx>
          <w:tblCellMar>
            <w:top w:w="0" w:type="dxa"/>
            <w:left w:w="108" w:type="dxa"/>
            <w:bottom w:w="0" w:type="dxa"/>
            <w:right w:w="108" w:type="dxa"/>
          </w:tblCellMar>
        </w:tblPrEx>
        <w:trPr>
          <w:trHeight w:val="1039"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030FC17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31DDA57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199921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2223" w:type="pct"/>
            <w:tcBorders>
              <w:top w:val="single" w:color="auto" w:sz="4" w:space="0"/>
              <w:left w:val="nil"/>
              <w:bottom w:val="single" w:color="auto" w:sz="4" w:space="0"/>
              <w:right w:val="single" w:color="auto" w:sz="4" w:space="0"/>
            </w:tcBorders>
            <w:noWrap w:val="0"/>
            <w:vAlign w:val="center"/>
          </w:tcPr>
          <w:p w14:paraId="10192A3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菜品制作流程监管不严，拣洗不干净，有黄叶、草、虫、杂物等扣0.5-3分，菜品半成品丝、片、块、段不均匀不符合标准扣0.5-3分</w:t>
            </w:r>
          </w:p>
        </w:tc>
        <w:tc>
          <w:tcPr>
            <w:tcW w:w="415" w:type="pct"/>
            <w:tcBorders>
              <w:top w:val="single" w:color="auto" w:sz="4" w:space="0"/>
              <w:left w:val="nil"/>
              <w:bottom w:val="single" w:color="auto" w:sz="4" w:space="0"/>
              <w:right w:val="single" w:color="auto" w:sz="4" w:space="0"/>
            </w:tcBorders>
            <w:noWrap/>
            <w:vAlign w:val="center"/>
          </w:tcPr>
          <w:p w14:paraId="675DC06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6FA88B0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15DB5B8">
        <w:tblPrEx>
          <w:tblCellMar>
            <w:top w:w="0" w:type="dxa"/>
            <w:left w:w="108" w:type="dxa"/>
            <w:bottom w:w="0" w:type="dxa"/>
            <w:right w:w="108" w:type="dxa"/>
          </w:tblCellMar>
        </w:tblPrEx>
        <w:trPr>
          <w:trHeight w:val="577"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06576CA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2A638D8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精心组织厨房生产，严控菜品质量，保证饭菜供应，不出现断供现象</w:t>
            </w:r>
          </w:p>
        </w:tc>
        <w:tc>
          <w:tcPr>
            <w:tcW w:w="299" w:type="pct"/>
            <w:tcBorders>
              <w:top w:val="single" w:color="auto" w:sz="4" w:space="0"/>
              <w:left w:val="nil"/>
              <w:bottom w:val="single" w:color="auto" w:sz="4" w:space="0"/>
              <w:right w:val="single" w:color="auto" w:sz="4" w:space="0"/>
            </w:tcBorders>
            <w:noWrap w:val="0"/>
            <w:vAlign w:val="center"/>
          </w:tcPr>
          <w:p w14:paraId="7E2E5FB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6041434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菜品主辅料配比失调扣0.5-2分，调味品配比失调扣0.5-2分</w:t>
            </w:r>
          </w:p>
        </w:tc>
        <w:tc>
          <w:tcPr>
            <w:tcW w:w="415" w:type="pct"/>
            <w:tcBorders>
              <w:top w:val="single" w:color="auto" w:sz="4" w:space="0"/>
              <w:left w:val="nil"/>
              <w:bottom w:val="single" w:color="auto" w:sz="4" w:space="0"/>
              <w:right w:val="single" w:color="auto" w:sz="4" w:space="0"/>
            </w:tcBorders>
            <w:noWrap/>
            <w:vAlign w:val="center"/>
          </w:tcPr>
          <w:p w14:paraId="5FFD3B6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63BD57E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1FAC29B">
        <w:tblPrEx>
          <w:tblCellMar>
            <w:top w:w="0" w:type="dxa"/>
            <w:left w:w="108" w:type="dxa"/>
            <w:bottom w:w="0" w:type="dxa"/>
            <w:right w:w="108" w:type="dxa"/>
          </w:tblCellMar>
        </w:tblPrEx>
        <w:trPr>
          <w:trHeight w:val="622"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4C46DA3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54CA3B4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F573DF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18875AE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菜品成品色、香、味、型不佳扣0.5-2分，荤素品种搭配不合理扣0.5-2分</w:t>
            </w:r>
          </w:p>
        </w:tc>
        <w:tc>
          <w:tcPr>
            <w:tcW w:w="415" w:type="pct"/>
            <w:tcBorders>
              <w:top w:val="single" w:color="auto" w:sz="4" w:space="0"/>
              <w:left w:val="nil"/>
              <w:bottom w:val="single" w:color="auto" w:sz="4" w:space="0"/>
              <w:right w:val="single" w:color="auto" w:sz="4" w:space="0"/>
            </w:tcBorders>
            <w:noWrap/>
            <w:vAlign w:val="center"/>
          </w:tcPr>
          <w:p w14:paraId="7079F49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0AC923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2D89233">
        <w:tblPrEx>
          <w:tblCellMar>
            <w:top w:w="0" w:type="dxa"/>
            <w:left w:w="108" w:type="dxa"/>
            <w:bottom w:w="0" w:type="dxa"/>
            <w:right w:w="108" w:type="dxa"/>
          </w:tblCellMar>
        </w:tblPrEx>
        <w:trPr>
          <w:trHeight w:val="802"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7BB925C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26FC3D1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A60E4D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6</w:t>
            </w:r>
          </w:p>
        </w:tc>
        <w:tc>
          <w:tcPr>
            <w:tcW w:w="2223" w:type="pct"/>
            <w:tcBorders>
              <w:top w:val="single" w:color="auto" w:sz="4" w:space="0"/>
              <w:left w:val="nil"/>
              <w:bottom w:val="single" w:color="auto" w:sz="4" w:space="0"/>
              <w:right w:val="single" w:color="auto" w:sz="4" w:space="0"/>
            </w:tcBorders>
            <w:noWrap w:val="0"/>
            <w:vAlign w:val="center"/>
          </w:tcPr>
          <w:p w14:paraId="1CED90B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每天制作包子、水饺和馄饨等点心数量低于规定数量扣0.5-4分；点心成品造型不美观、馅心口味不佳扣0.5-2分</w:t>
            </w:r>
          </w:p>
        </w:tc>
        <w:tc>
          <w:tcPr>
            <w:tcW w:w="415" w:type="pct"/>
            <w:tcBorders>
              <w:top w:val="single" w:color="auto" w:sz="4" w:space="0"/>
              <w:left w:val="nil"/>
              <w:bottom w:val="single" w:color="auto" w:sz="4" w:space="0"/>
              <w:right w:val="single" w:color="auto" w:sz="4" w:space="0"/>
            </w:tcBorders>
            <w:noWrap/>
            <w:vAlign w:val="center"/>
          </w:tcPr>
          <w:p w14:paraId="1A61B7A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BFA62B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E476A74">
        <w:tblPrEx>
          <w:tblCellMar>
            <w:top w:w="0" w:type="dxa"/>
            <w:left w:w="108" w:type="dxa"/>
            <w:bottom w:w="0" w:type="dxa"/>
            <w:right w:w="108" w:type="dxa"/>
          </w:tblCellMar>
        </w:tblPrEx>
        <w:trPr>
          <w:trHeight w:val="592"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94A29A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1E3879A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ED7DA1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08012FD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服务时间内保证饭菜供应充足，出现断供现象扣0.5-4分</w:t>
            </w:r>
          </w:p>
        </w:tc>
        <w:tc>
          <w:tcPr>
            <w:tcW w:w="415" w:type="pct"/>
            <w:tcBorders>
              <w:top w:val="single" w:color="auto" w:sz="4" w:space="0"/>
              <w:left w:val="nil"/>
              <w:bottom w:val="single" w:color="auto" w:sz="4" w:space="0"/>
              <w:right w:val="single" w:color="auto" w:sz="4" w:space="0"/>
            </w:tcBorders>
            <w:noWrap/>
            <w:vAlign w:val="center"/>
          </w:tcPr>
          <w:p w14:paraId="30F41AB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C6517B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B44415B">
        <w:tblPrEx>
          <w:tblCellMar>
            <w:top w:w="0" w:type="dxa"/>
            <w:left w:w="108" w:type="dxa"/>
            <w:bottom w:w="0" w:type="dxa"/>
            <w:right w:w="108" w:type="dxa"/>
          </w:tblCellMar>
        </w:tblPrEx>
        <w:trPr>
          <w:trHeight w:val="802"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32EFF2E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468D599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严格控制菜品单次烹饪数量，注重现场菜品保温管理</w:t>
            </w:r>
          </w:p>
        </w:tc>
        <w:tc>
          <w:tcPr>
            <w:tcW w:w="299" w:type="pct"/>
            <w:tcBorders>
              <w:top w:val="single" w:color="auto" w:sz="4" w:space="0"/>
              <w:left w:val="nil"/>
              <w:bottom w:val="single" w:color="auto" w:sz="4" w:space="0"/>
              <w:right w:val="single" w:color="auto" w:sz="4" w:space="0"/>
            </w:tcBorders>
            <w:noWrap w:val="0"/>
            <w:vAlign w:val="center"/>
          </w:tcPr>
          <w:p w14:paraId="470AD93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D2899B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蔬菜类菜品一次烹饪完成，衔接时间控制不合理，造成菜品出锅时间过长不新鲜或大量浪费扣0.5-2分</w:t>
            </w:r>
          </w:p>
        </w:tc>
        <w:tc>
          <w:tcPr>
            <w:tcW w:w="415" w:type="pct"/>
            <w:tcBorders>
              <w:top w:val="single" w:color="auto" w:sz="4" w:space="0"/>
              <w:left w:val="nil"/>
              <w:bottom w:val="single" w:color="auto" w:sz="4" w:space="0"/>
              <w:right w:val="single" w:color="auto" w:sz="4" w:space="0"/>
            </w:tcBorders>
            <w:noWrap/>
            <w:vAlign w:val="center"/>
          </w:tcPr>
          <w:p w14:paraId="48D3D47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74873F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573D054">
        <w:tblPrEx>
          <w:tblCellMar>
            <w:top w:w="0" w:type="dxa"/>
            <w:left w:w="108" w:type="dxa"/>
            <w:bottom w:w="0" w:type="dxa"/>
            <w:right w:w="108" w:type="dxa"/>
          </w:tblCellMar>
        </w:tblPrEx>
        <w:trPr>
          <w:trHeight w:val="568"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E4D757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47A34F7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B0E9B2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92E886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现场菜品保温管理不到位，出现冷饭冷菜现象扣0.5-2分</w:t>
            </w:r>
          </w:p>
        </w:tc>
        <w:tc>
          <w:tcPr>
            <w:tcW w:w="415" w:type="pct"/>
            <w:tcBorders>
              <w:top w:val="single" w:color="auto" w:sz="4" w:space="0"/>
              <w:left w:val="nil"/>
              <w:bottom w:val="single" w:color="auto" w:sz="4" w:space="0"/>
              <w:right w:val="single" w:color="auto" w:sz="4" w:space="0"/>
            </w:tcBorders>
            <w:noWrap/>
            <w:vAlign w:val="center"/>
          </w:tcPr>
          <w:p w14:paraId="63021FC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B3009E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9F0C4C9">
        <w:tblPrEx>
          <w:tblCellMar>
            <w:top w:w="0" w:type="dxa"/>
            <w:left w:w="108" w:type="dxa"/>
            <w:bottom w:w="0" w:type="dxa"/>
            <w:right w:w="108" w:type="dxa"/>
          </w:tblCellMar>
        </w:tblPrEx>
        <w:trPr>
          <w:trHeight w:val="355"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33DA5B3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w:t>
            </w:r>
          </w:p>
        </w:tc>
        <w:tc>
          <w:tcPr>
            <w:tcW w:w="1168" w:type="pct"/>
            <w:tcBorders>
              <w:top w:val="single" w:color="auto" w:sz="4" w:space="0"/>
              <w:left w:val="nil"/>
              <w:bottom w:val="single" w:color="auto" w:sz="4" w:space="0"/>
              <w:right w:val="single" w:color="auto" w:sz="4" w:space="0"/>
            </w:tcBorders>
            <w:noWrap w:val="0"/>
            <w:vAlign w:val="center"/>
          </w:tcPr>
          <w:p w14:paraId="0184CFD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环境卫生管理</w:t>
            </w:r>
          </w:p>
        </w:tc>
        <w:tc>
          <w:tcPr>
            <w:tcW w:w="299" w:type="pct"/>
            <w:tcBorders>
              <w:top w:val="single" w:color="auto" w:sz="4" w:space="0"/>
              <w:left w:val="nil"/>
              <w:bottom w:val="single" w:color="auto" w:sz="4" w:space="0"/>
              <w:right w:val="single" w:color="auto" w:sz="4" w:space="0"/>
            </w:tcBorders>
            <w:noWrap w:val="0"/>
            <w:vAlign w:val="center"/>
          </w:tcPr>
          <w:p w14:paraId="3472C92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30</w:t>
            </w:r>
          </w:p>
        </w:tc>
        <w:tc>
          <w:tcPr>
            <w:tcW w:w="2223" w:type="pct"/>
            <w:tcBorders>
              <w:top w:val="single" w:color="auto" w:sz="4" w:space="0"/>
              <w:left w:val="nil"/>
              <w:bottom w:val="single" w:color="auto" w:sz="4" w:space="0"/>
              <w:right w:val="single" w:color="auto" w:sz="4" w:space="0"/>
            </w:tcBorders>
            <w:noWrap w:val="0"/>
            <w:vAlign w:val="center"/>
          </w:tcPr>
          <w:p w14:paraId="5C35B95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此项分值30分，分四类15小项</w:t>
            </w:r>
          </w:p>
        </w:tc>
        <w:tc>
          <w:tcPr>
            <w:tcW w:w="415" w:type="pct"/>
            <w:tcBorders>
              <w:top w:val="single" w:color="auto" w:sz="4" w:space="0"/>
              <w:left w:val="nil"/>
              <w:bottom w:val="single" w:color="auto" w:sz="4" w:space="0"/>
              <w:right w:val="single" w:color="auto" w:sz="4" w:space="0"/>
            </w:tcBorders>
            <w:noWrap/>
            <w:vAlign w:val="center"/>
          </w:tcPr>
          <w:p w14:paraId="7CD8F5C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9C932B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6D5E238">
        <w:tblPrEx>
          <w:tblCellMar>
            <w:top w:w="0" w:type="dxa"/>
            <w:left w:w="108" w:type="dxa"/>
            <w:bottom w:w="0" w:type="dxa"/>
            <w:right w:w="108" w:type="dxa"/>
          </w:tblCellMar>
        </w:tblPrEx>
        <w:trPr>
          <w:trHeight w:val="780"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1736FE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23CB1B3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食堂环境卫生干净、明亮、整洁、有序</w:t>
            </w:r>
          </w:p>
        </w:tc>
        <w:tc>
          <w:tcPr>
            <w:tcW w:w="299" w:type="pct"/>
            <w:tcBorders>
              <w:top w:val="single" w:color="auto" w:sz="4" w:space="0"/>
              <w:left w:val="nil"/>
              <w:bottom w:val="single" w:color="auto" w:sz="4" w:space="0"/>
              <w:right w:val="single" w:color="auto" w:sz="4" w:space="0"/>
            </w:tcBorders>
            <w:noWrap w:val="0"/>
            <w:vAlign w:val="center"/>
          </w:tcPr>
          <w:p w14:paraId="6BE5A77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80218B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大厅的天花板、装饰物、墙壁及门窗有污迹扣0.5-1分，桌椅有污迹油迹扣0.5-1分</w:t>
            </w:r>
          </w:p>
        </w:tc>
        <w:tc>
          <w:tcPr>
            <w:tcW w:w="415" w:type="pct"/>
            <w:tcBorders>
              <w:top w:val="single" w:color="auto" w:sz="4" w:space="0"/>
              <w:left w:val="nil"/>
              <w:bottom w:val="single" w:color="auto" w:sz="4" w:space="0"/>
              <w:right w:val="single" w:color="auto" w:sz="4" w:space="0"/>
            </w:tcBorders>
            <w:noWrap/>
            <w:vAlign w:val="center"/>
          </w:tcPr>
          <w:p w14:paraId="0174DEE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17B473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0FE5CFB">
        <w:tblPrEx>
          <w:tblCellMar>
            <w:top w:w="0" w:type="dxa"/>
            <w:left w:w="108" w:type="dxa"/>
            <w:bottom w:w="0" w:type="dxa"/>
            <w:right w:w="108" w:type="dxa"/>
          </w:tblCellMar>
        </w:tblPrEx>
        <w:trPr>
          <w:trHeight w:val="6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1E6912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3397E56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357854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1529C9F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不锈钢服务台面、不锈钢垃圾桶、服务台玻璃表面有污迹、油迹扣0.5-2分</w:t>
            </w:r>
          </w:p>
        </w:tc>
        <w:tc>
          <w:tcPr>
            <w:tcW w:w="415" w:type="pct"/>
            <w:tcBorders>
              <w:top w:val="single" w:color="auto" w:sz="4" w:space="0"/>
              <w:left w:val="nil"/>
              <w:bottom w:val="single" w:color="auto" w:sz="4" w:space="0"/>
              <w:right w:val="single" w:color="auto" w:sz="4" w:space="0"/>
            </w:tcBorders>
            <w:noWrap/>
            <w:vAlign w:val="center"/>
          </w:tcPr>
          <w:p w14:paraId="3F2B19F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653FBCD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244D151">
        <w:tblPrEx>
          <w:tblCellMar>
            <w:top w:w="0" w:type="dxa"/>
            <w:left w:w="108" w:type="dxa"/>
            <w:bottom w:w="0" w:type="dxa"/>
            <w:right w:w="108" w:type="dxa"/>
          </w:tblCellMar>
        </w:tblPrEx>
        <w:trPr>
          <w:trHeight w:val="815"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497575A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5B04B9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3BF907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924A69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工作区有杂物或物品放置杂乱扣0.5-1分，收工后厨房地面、炉灶不清洁扣0.5-1分</w:t>
            </w:r>
          </w:p>
        </w:tc>
        <w:tc>
          <w:tcPr>
            <w:tcW w:w="415" w:type="pct"/>
            <w:tcBorders>
              <w:top w:val="single" w:color="auto" w:sz="4" w:space="0"/>
              <w:left w:val="nil"/>
              <w:bottom w:val="single" w:color="auto" w:sz="4" w:space="0"/>
              <w:right w:val="single" w:color="auto" w:sz="4" w:space="0"/>
            </w:tcBorders>
            <w:noWrap/>
            <w:vAlign w:val="center"/>
          </w:tcPr>
          <w:p w14:paraId="5AC2639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900186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6F67EE1">
        <w:tblPrEx>
          <w:tblCellMar>
            <w:top w:w="0" w:type="dxa"/>
            <w:left w:w="108" w:type="dxa"/>
            <w:bottom w:w="0" w:type="dxa"/>
            <w:right w:w="108" w:type="dxa"/>
          </w:tblCellMar>
        </w:tblPrEx>
        <w:trPr>
          <w:trHeight w:val="6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0A24D41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1C4587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71FC45C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C9DB4D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做好消杀工作，有蚊蝇、蟑螂、老鼠扣0.5-2分</w:t>
            </w:r>
          </w:p>
        </w:tc>
        <w:tc>
          <w:tcPr>
            <w:tcW w:w="415" w:type="pct"/>
            <w:tcBorders>
              <w:top w:val="single" w:color="auto" w:sz="4" w:space="0"/>
              <w:left w:val="nil"/>
              <w:bottom w:val="single" w:color="auto" w:sz="4" w:space="0"/>
              <w:right w:val="single" w:color="auto" w:sz="4" w:space="0"/>
            </w:tcBorders>
            <w:noWrap/>
            <w:vAlign w:val="center"/>
          </w:tcPr>
          <w:p w14:paraId="0752057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321717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1B8F4F1">
        <w:tblPrEx>
          <w:tblCellMar>
            <w:top w:w="0" w:type="dxa"/>
            <w:left w:w="108" w:type="dxa"/>
            <w:bottom w:w="0" w:type="dxa"/>
            <w:right w:w="108" w:type="dxa"/>
          </w:tblCellMar>
        </w:tblPrEx>
        <w:trPr>
          <w:trHeight w:val="79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73BE2C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E15041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0AAB8B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8B11C2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泔水、垃圾等废弃物未按规定存放，当餐未及时清除，有明显异味扣0.5-2分</w:t>
            </w:r>
          </w:p>
        </w:tc>
        <w:tc>
          <w:tcPr>
            <w:tcW w:w="415" w:type="pct"/>
            <w:tcBorders>
              <w:top w:val="single" w:color="auto" w:sz="4" w:space="0"/>
              <w:left w:val="nil"/>
              <w:bottom w:val="single" w:color="auto" w:sz="4" w:space="0"/>
              <w:right w:val="single" w:color="auto" w:sz="4" w:space="0"/>
            </w:tcBorders>
            <w:noWrap/>
            <w:vAlign w:val="center"/>
          </w:tcPr>
          <w:p w14:paraId="1BF97FB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3B8625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4525DD09">
        <w:tblPrEx>
          <w:tblCellMar>
            <w:top w:w="0" w:type="dxa"/>
            <w:left w:w="108" w:type="dxa"/>
            <w:bottom w:w="0" w:type="dxa"/>
            <w:right w:w="108" w:type="dxa"/>
          </w:tblCellMar>
        </w:tblPrEx>
        <w:trPr>
          <w:trHeight w:val="860"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34F0FA5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2909865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加强员工健康及卫生管理，身体健康及穿戴符合要求</w:t>
            </w:r>
          </w:p>
        </w:tc>
        <w:tc>
          <w:tcPr>
            <w:tcW w:w="299" w:type="pct"/>
            <w:tcBorders>
              <w:top w:val="single" w:color="auto" w:sz="4" w:space="0"/>
              <w:left w:val="nil"/>
              <w:bottom w:val="single" w:color="auto" w:sz="4" w:space="0"/>
              <w:right w:val="single" w:color="auto" w:sz="4" w:space="0"/>
            </w:tcBorders>
            <w:noWrap w:val="0"/>
            <w:vAlign w:val="center"/>
          </w:tcPr>
          <w:p w14:paraId="4F8FADA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20D1B4F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员工化浓妆、使用气味怪异或浓烈香水，留长发、长胡须、长指甲，涂指甲油等扣0.5-2分</w:t>
            </w:r>
          </w:p>
        </w:tc>
        <w:tc>
          <w:tcPr>
            <w:tcW w:w="415" w:type="pct"/>
            <w:tcBorders>
              <w:top w:val="single" w:color="auto" w:sz="4" w:space="0"/>
              <w:left w:val="nil"/>
              <w:bottom w:val="single" w:color="auto" w:sz="4" w:space="0"/>
              <w:right w:val="single" w:color="auto" w:sz="4" w:space="0"/>
            </w:tcBorders>
            <w:noWrap/>
            <w:vAlign w:val="center"/>
          </w:tcPr>
          <w:p w14:paraId="397AFF6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87CCCC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6502FAB">
        <w:tblPrEx>
          <w:tblCellMar>
            <w:top w:w="0" w:type="dxa"/>
            <w:left w:w="108" w:type="dxa"/>
            <w:bottom w:w="0" w:type="dxa"/>
            <w:right w:w="108" w:type="dxa"/>
          </w:tblCellMar>
        </w:tblPrEx>
        <w:trPr>
          <w:trHeight w:val="6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7CE6FA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9EE0E5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068907E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9A2ADA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熟食品操作、传菜及服务人员未按规定佩戴一次性手套、口罩扣0.5-2分</w:t>
            </w:r>
          </w:p>
        </w:tc>
        <w:tc>
          <w:tcPr>
            <w:tcW w:w="415" w:type="pct"/>
            <w:tcBorders>
              <w:top w:val="single" w:color="auto" w:sz="4" w:space="0"/>
              <w:left w:val="nil"/>
              <w:bottom w:val="single" w:color="auto" w:sz="4" w:space="0"/>
              <w:right w:val="single" w:color="auto" w:sz="4" w:space="0"/>
            </w:tcBorders>
            <w:noWrap/>
            <w:vAlign w:val="center"/>
          </w:tcPr>
          <w:p w14:paraId="1D58141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0D96A5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0E148C3">
        <w:tblPrEx>
          <w:tblCellMar>
            <w:top w:w="0" w:type="dxa"/>
            <w:left w:w="108" w:type="dxa"/>
            <w:bottom w:w="0" w:type="dxa"/>
            <w:right w:w="108" w:type="dxa"/>
          </w:tblCellMar>
        </w:tblPrEx>
        <w:trPr>
          <w:trHeight w:val="6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5654B3B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4260235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5E4AC53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576FDE3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员工有发热、腹泻等有碍食品卫生病症的，未及时调离工作岗位扣0.5-2分</w:t>
            </w:r>
          </w:p>
        </w:tc>
        <w:tc>
          <w:tcPr>
            <w:tcW w:w="415" w:type="pct"/>
            <w:tcBorders>
              <w:top w:val="single" w:color="auto" w:sz="4" w:space="0"/>
              <w:left w:val="nil"/>
              <w:bottom w:val="single" w:color="auto" w:sz="4" w:space="0"/>
              <w:right w:val="single" w:color="auto" w:sz="4" w:space="0"/>
            </w:tcBorders>
            <w:noWrap/>
            <w:vAlign w:val="center"/>
          </w:tcPr>
          <w:p w14:paraId="66820E4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1F80BB9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18CC8F6">
        <w:tblPrEx>
          <w:tblCellMar>
            <w:top w:w="0" w:type="dxa"/>
            <w:left w:w="108" w:type="dxa"/>
            <w:bottom w:w="0" w:type="dxa"/>
            <w:right w:w="108" w:type="dxa"/>
          </w:tblCellMar>
        </w:tblPrEx>
        <w:trPr>
          <w:trHeight w:val="580"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7F561CC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50AB913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厨房物品按规定要求管理到位，加工现场井然有序</w:t>
            </w:r>
          </w:p>
        </w:tc>
        <w:tc>
          <w:tcPr>
            <w:tcW w:w="299" w:type="pct"/>
            <w:tcBorders>
              <w:top w:val="single" w:color="auto" w:sz="4" w:space="0"/>
              <w:left w:val="nil"/>
              <w:bottom w:val="single" w:color="auto" w:sz="4" w:space="0"/>
              <w:right w:val="single" w:color="auto" w:sz="4" w:space="0"/>
            </w:tcBorders>
            <w:noWrap w:val="0"/>
            <w:vAlign w:val="center"/>
          </w:tcPr>
          <w:p w14:paraId="67C47F5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6BC3753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收工后刀具及砧板未及时清洗干净、未按规定侧放或悬挂扣0.5-2分</w:t>
            </w:r>
          </w:p>
        </w:tc>
        <w:tc>
          <w:tcPr>
            <w:tcW w:w="415" w:type="pct"/>
            <w:tcBorders>
              <w:top w:val="single" w:color="auto" w:sz="4" w:space="0"/>
              <w:left w:val="nil"/>
              <w:bottom w:val="single" w:color="auto" w:sz="4" w:space="0"/>
              <w:right w:val="single" w:color="auto" w:sz="4" w:space="0"/>
            </w:tcBorders>
            <w:noWrap/>
            <w:vAlign w:val="center"/>
          </w:tcPr>
          <w:p w14:paraId="22C9830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6E05AD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A307987">
        <w:tblPrEx>
          <w:tblCellMar>
            <w:top w:w="0" w:type="dxa"/>
            <w:left w:w="108" w:type="dxa"/>
            <w:bottom w:w="0" w:type="dxa"/>
            <w:right w:w="108" w:type="dxa"/>
          </w:tblCellMar>
        </w:tblPrEx>
        <w:trPr>
          <w:trHeight w:val="595"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55CF669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01D780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A91D93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70273D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调味品使用后未按规定管理，调味罐周边未清理干净整洁扣0.5-2分</w:t>
            </w:r>
          </w:p>
        </w:tc>
        <w:tc>
          <w:tcPr>
            <w:tcW w:w="415" w:type="pct"/>
            <w:tcBorders>
              <w:top w:val="single" w:color="auto" w:sz="4" w:space="0"/>
              <w:left w:val="nil"/>
              <w:bottom w:val="single" w:color="auto" w:sz="4" w:space="0"/>
              <w:right w:val="single" w:color="auto" w:sz="4" w:space="0"/>
            </w:tcBorders>
            <w:noWrap/>
            <w:vAlign w:val="center"/>
          </w:tcPr>
          <w:p w14:paraId="120716B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9CE2C8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CE81661">
        <w:tblPrEx>
          <w:tblCellMar>
            <w:top w:w="0" w:type="dxa"/>
            <w:left w:w="108" w:type="dxa"/>
            <w:bottom w:w="0" w:type="dxa"/>
            <w:right w:w="108" w:type="dxa"/>
          </w:tblCellMar>
        </w:tblPrEx>
        <w:trPr>
          <w:trHeight w:val="5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2269798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3964E8E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3C4A11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56B900C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清洁用具及车辆使用后未及时清洗干净，未按规定位置归放扣0.5-2分</w:t>
            </w:r>
          </w:p>
        </w:tc>
        <w:tc>
          <w:tcPr>
            <w:tcW w:w="415" w:type="pct"/>
            <w:tcBorders>
              <w:top w:val="single" w:color="auto" w:sz="4" w:space="0"/>
              <w:left w:val="nil"/>
              <w:bottom w:val="single" w:color="auto" w:sz="4" w:space="0"/>
              <w:right w:val="single" w:color="auto" w:sz="4" w:space="0"/>
            </w:tcBorders>
            <w:noWrap/>
            <w:vAlign w:val="center"/>
          </w:tcPr>
          <w:p w14:paraId="25A3430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0EF26E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3371555">
        <w:tblPrEx>
          <w:tblCellMar>
            <w:top w:w="0" w:type="dxa"/>
            <w:left w:w="108" w:type="dxa"/>
            <w:bottom w:w="0" w:type="dxa"/>
            <w:right w:w="108" w:type="dxa"/>
          </w:tblCellMar>
        </w:tblPrEx>
        <w:trPr>
          <w:trHeight w:val="595"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5AB91B0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1E739FE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D5BFEE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2674AAC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烹调用具使用后未按规定清洗干净，未按规定位置归放扣0.5-2分</w:t>
            </w:r>
          </w:p>
        </w:tc>
        <w:tc>
          <w:tcPr>
            <w:tcW w:w="415" w:type="pct"/>
            <w:tcBorders>
              <w:top w:val="single" w:color="auto" w:sz="4" w:space="0"/>
              <w:left w:val="nil"/>
              <w:bottom w:val="single" w:color="auto" w:sz="4" w:space="0"/>
              <w:right w:val="single" w:color="auto" w:sz="4" w:space="0"/>
            </w:tcBorders>
            <w:noWrap/>
            <w:vAlign w:val="center"/>
          </w:tcPr>
          <w:p w14:paraId="0CB19F5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083103F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537118B">
        <w:tblPrEx>
          <w:tblCellMar>
            <w:top w:w="0" w:type="dxa"/>
            <w:left w:w="108" w:type="dxa"/>
            <w:bottom w:w="0" w:type="dxa"/>
            <w:right w:w="108" w:type="dxa"/>
          </w:tblCellMar>
        </w:tblPrEx>
        <w:trPr>
          <w:trHeight w:val="595"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08D0F0A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6823C91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储物柜、盛器、容器、餐具管理规范，干净整洁卫生</w:t>
            </w:r>
          </w:p>
        </w:tc>
        <w:tc>
          <w:tcPr>
            <w:tcW w:w="299" w:type="pct"/>
            <w:tcBorders>
              <w:top w:val="single" w:color="auto" w:sz="4" w:space="0"/>
              <w:left w:val="nil"/>
              <w:bottom w:val="single" w:color="auto" w:sz="4" w:space="0"/>
              <w:right w:val="single" w:color="auto" w:sz="4" w:space="0"/>
            </w:tcBorders>
            <w:noWrap w:val="0"/>
            <w:vAlign w:val="center"/>
          </w:tcPr>
          <w:p w14:paraId="68B9751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2A9CEED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储物柜内杂乱，未按规定贴标识扣0.5-2分</w:t>
            </w:r>
          </w:p>
        </w:tc>
        <w:tc>
          <w:tcPr>
            <w:tcW w:w="415" w:type="pct"/>
            <w:tcBorders>
              <w:top w:val="single" w:color="auto" w:sz="4" w:space="0"/>
              <w:left w:val="nil"/>
              <w:bottom w:val="single" w:color="auto" w:sz="4" w:space="0"/>
              <w:right w:val="single" w:color="auto" w:sz="4" w:space="0"/>
            </w:tcBorders>
            <w:noWrap/>
            <w:vAlign w:val="center"/>
          </w:tcPr>
          <w:p w14:paraId="3B31567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F724D3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851123A">
        <w:tblPrEx>
          <w:tblCellMar>
            <w:top w:w="0" w:type="dxa"/>
            <w:left w:w="108" w:type="dxa"/>
            <w:bottom w:w="0" w:type="dxa"/>
            <w:right w:w="108" w:type="dxa"/>
          </w:tblCellMar>
        </w:tblPrEx>
        <w:trPr>
          <w:trHeight w:val="565"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476E55F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54E6C05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36BBBC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F3B83F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spacing w:val="-6"/>
                <w:kern w:val="0"/>
                <w:sz w:val="24"/>
                <w:szCs w:val="24"/>
                <w:highlight w:val="none"/>
              </w:rPr>
            </w:pPr>
            <w:r>
              <w:rPr>
                <w:rFonts w:hint="eastAsia" w:ascii="宋体" w:hAnsi="宋体" w:cs="宋体"/>
                <w:color w:val="auto"/>
                <w:spacing w:val="-6"/>
                <w:kern w:val="0"/>
                <w:sz w:val="24"/>
                <w:szCs w:val="24"/>
                <w:highlight w:val="none"/>
              </w:rPr>
              <w:t>盛器、容器管理不规范，有污迹扣0.5-2分</w:t>
            </w:r>
          </w:p>
        </w:tc>
        <w:tc>
          <w:tcPr>
            <w:tcW w:w="415" w:type="pct"/>
            <w:tcBorders>
              <w:top w:val="single" w:color="auto" w:sz="4" w:space="0"/>
              <w:left w:val="nil"/>
              <w:bottom w:val="single" w:color="auto" w:sz="4" w:space="0"/>
              <w:right w:val="single" w:color="auto" w:sz="4" w:space="0"/>
            </w:tcBorders>
            <w:noWrap/>
            <w:vAlign w:val="center"/>
          </w:tcPr>
          <w:p w14:paraId="0E0EAC8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DCF6B3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FDE2541">
        <w:tblPrEx>
          <w:tblCellMar>
            <w:top w:w="0" w:type="dxa"/>
            <w:left w:w="108" w:type="dxa"/>
            <w:bottom w:w="0" w:type="dxa"/>
            <w:right w:w="108" w:type="dxa"/>
          </w:tblCellMar>
        </w:tblPrEx>
        <w:trPr>
          <w:trHeight w:val="785"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C11312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60609CF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1A95042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5FA37C9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餐具未清洗干净，有污迹水迹扣0.5-1分，未用纱布覆盖分类平整堆放扣0.5-1分</w:t>
            </w:r>
          </w:p>
        </w:tc>
        <w:tc>
          <w:tcPr>
            <w:tcW w:w="415" w:type="pct"/>
            <w:tcBorders>
              <w:top w:val="single" w:color="auto" w:sz="4" w:space="0"/>
              <w:left w:val="nil"/>
              <w:bottom w:val="single" w:color="auto" w:sz="4" w:space="0"/>
              <w:right w:val="single" w:color="auto" w:sz="4" w:space="0"/>
            </w:tcBorders>
            <w:noWrap/>
            <w:vAlign w:val="center"/>
          </w:tcPr>
          <w:p w14:paraId="190086D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2F88FDD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73EE7FDC">
        <w:tblPrEx>
          <w:tblCellMar>
            <w:top w:w="0" w:type="dxa"/>
            <w:left w:w="108" w:type="dxa"/>
            <w:bottom w:w="0" w:type="dxa"/>
            <w:right w:w="108" w:type="dxa"/>
          </w:tblCellMar>
        </w:tblPrEx>
        <w:trPr>
          <w:trHeight w:val="415"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09BE373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四</w:t>
            </w:r>
          </w:p>
        </w:tc>
        <w:tc>
          <w:tcPr>
            <w:tcW w:w="1168" w:type="pct"/>
            <w:tcBorders>
              <w:top w:val="single" w:color="auto" w:sz="4" w:space="0"/>
              <w:left w:val="nil"/>
              <w:bottom w:val="single" w:color="auto" w:sz="4" w:space="0"/>
              <w:right w:val="single" w:color="auto" w:sz="4" w:space="0"/>
            </w:tcBorders>
            <w:noWrap w:val="0"/>
            <w:vAlign w:val="center"/>
          </w:tcPr>
          <w:p w14:paraId="20B802E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安全管理</w:t>
            </w:r>
          </w:p>
        </w:tc>
        <w:tc>
          <w:tcPr>
            <w:tcW w:w="299" w:type="pct"/>
            <w:tcBorders>
              <w:top w:val="single" w:color="auto" w:sz="4" w:space="0"/>
              <w:left w:val="nil"/>
              <w:bottom w:val="single" w:color="auto" w:sz="4" w:space="0"/>
              <w:right w:val="single" w:color="auto" w:sz="4" w:space="0"/>
            </w:tcBorders>
            <w:noWrap w:val="0"/>
            <w:vAlign w:val="center"/>
          </w:tcPr>
          <w:p w14:paraId="5B99D8C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20</w:t>
            </w:r>
          </w:p>
        </w:tc>
        <w:tc>
          <w:tcPr>
            <w:tcW w:w="2223" w:type="pct"/>
            <w:tcBorders>
              <w:top w:val="single" w:color="auto" w:sz="4" w:space="0"/>
              <w:left w:val="nil"/>
              <w:bottom w:val="single" w:color="auto" w:sz="4" w:space="0"/>
              <w:right w:val="single" w:color="auto" w:sz="4" w:space="0"/>
            </w:tcBorders>
            <w:noWrap w:val="0"/>
            <w:vAlign w:val="center"/>
          </w:tcPr>
          <w:p w14:paraId="7734604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此项分值20分，分两类7小项</w:t>
            </w:r>
          </w:p>
        </w:tc>
        <w:tc>
          <w:tcPr>
            <w:tcW w:w="415" w:type="pct"/>
            <w:tcBorders>
              <w:top w:val="single" w:color="auto" w:sz="4" w:space="0"/>
              <w:left w:val="nil"/>
              <w:bottom w:val="single" w:color="auto" w:sz="4" w:space="0"/>
              <w:right w:val="single" w:color="auto" w:sz="4" w:space="0"/>
            </w:tcBorders>
            <w:noWrap/>
            <w:vAlign w:val="center"/>
          </w:tcPr>
          <w:p w14:paraId="5343888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F382F8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7FE8F79">
        <w:tblPrEx>
          <w:tblCellMar>
            <w:top w:w="0" w:type="dxa"/>
            <w:left w:w="108" w:type="dxa"/>
            <w:bottom w:w="0" w:type="dxa"/>
            <w:right w:w="108" w:type="dxa"/>
          </w:tblCellMar>
        </w:tblPrEx>
        <w:trPr>
          <w:trHeight w:val="800" w:hRule="atLeast"/>
        </w:trPr>
        <w:tc>
          <w:tcPr>
            <w:tcW w:w="518" w:type="pct"/>
            <w:vMerge w:val="restart"/>
            <w:tcBorders>
              <w:top w:val="single" w:color="auto" w:sz="4" w:space="0"/>
              <w:left w:val="single" w:color="auto" w:sz="4" w:space="0"/>
              <w:right w:val="single" w:color="auto" w:sz="4" w:space="0"/>
            </w:tcBorders>
            <w:noWrap w:val="0"/>
            <w:vAlign w:val="center"/>
          </w:tcPr>
          <w:p w14:paraId="4D32A52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1168" w:type="pct"/>
            <w:vMerge w:val="restart"/>
            <w:tcBorders>
              <w:top w:val="single" w:color="auto" w:sz="4" w:space="0"/>
              <w:left w:val="single" w:color="auto" w:sz="4" w:space="0"/>
              <w:right w:val="single" w:color="auto" w:sz="4" w:space="0"/>
            </w:tcBorders>
            <w:noWrap w:val="0"/>
            <w:vAlign w:val="center"/>
          </w:tcPr>
          <w:p w14:paraId="52BCBEE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严格食品安全管理，贯彻食品安全管理规定，遵守食品安全管理要求</w:t>
            </w:r>
          </w:p>
        </w:tc>
        <w:tc>
          <w:tcPr>
            <w:tcW w:w="299" w:type="pct"/>
            <w:tcBorders>
              <w:top w:val="single" w:color="auto" w:sz="4" w:space="0"/>
              <w:left w:val="nil"/>
              <w:bottom w:val="single" w:color="auto" w:sz="4" w:space="0"/>
              <w:right w:val="single" w:color="auto" w:sz="4" w:space="0"/>
            </w:tcBorders>
            <w:noWrap w:val="0"/>
            <w:vAlign w:val="center"/>
          </w:tcPr>
          <w:p w14:paraId="7966F42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088576D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做好蔬菜农药残留检测及记录等工作，未检或漏检，未记录或记录不全扣1-4分</w:t>
            </w:r>
          </w:p>
        </w:tc>
        <w:tc>
          <w:tcPr>
            <w:tcW w:w="415" w:type="pct"/>
            <w:tcBorders>
              <w:top w:val="single" w:color="auto" w:sz="4" w:space="0"/>
              <w:left w:val="nil"/>
              <w:bottom w:val="single" w:color="auto" w:sz="4" w:space="0"/>
              <w:right w:val="single" w:color="auto" w:sz="4" w:space="0"/>
            </w:tcBorders>
            <w:noWrap/>
            <w:vAlign w:val="center"/>
          </w:tcPr>
          <w:p w14:paraId="52FD8C03">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39CA6CC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1531FC90">
        <w:tblPrEx>
          <w:tblCellMar>
            <w:top w:w="0" w:type="dxa"/>
            <w:left w:w="108" w:type="dxa"/>
            <w:bottom w:w="0" w:type="dxa"/>
            <w:right w:w="108" w:type="dxa"/>
          </w:tblCellMar>
        </w:tblPrEx>
        <w:trPr>
          <w:trHeight w:val="680" w:hRule="atLeast"/>
        </w:trPr>
        <w:tc>
          <w:tcPr>
            <w:tcW w:w="518" w:type="pct"/>
            <w:vMerge w:val="continue"/>
            <w:tcBorders>
              <w:left w:val="single" w:color="auto" w:sz="4" w:space="0"/>
              <w:right w:val="single" w:color="auto" w:sz="4" w:space="0"/>
            </w:tcBorders>
            <w:noWrap w:val="0"/>
            <w:vAlign w:val="center"/>
          </w:tcPr>
          <w:p w14:paraId="1DE3692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left w:val="single" w:color="auto" w:sz="4" w:space="0"/>
              <w:right w:val="single" w:color="auto" w:sz="4" w:space="0"/>
            </w:tcBorders>
            <w:noWrap w:val="0"/>
            <w:vAlign w:val="center"/>
          </w:tcPr>
          <w:p w14:paraId="0B4E819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917219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w:t>
            </w:r>
          </w:p>
        </w:tc>
        <w:tc>
          <w:tcPr>
            <w:tcW w:w="2223" w:type="pct"/>
            <w:tcBorders>
              <w:top w:val="single" w:color="auto" w:sz="4" w:space="0"/>
              <w:left w:val="nil"/>
              <w:bottom w:val="single" w:color="auto" w:sz="4" w:space="0"/>
              <w:right w:val="single" w:color="auto" w:sz="4" w:space="0"/>
            </w:tcBorders>
            <w:noWrap w:val="0"/>
            <w:vAlign w:val="center"/>
          </w:tcPr>
          <w:p w14:paraId="3D652E2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做好食品留样及记录等工作，未留或漏留，未记录或记录不全扣1-4分</w:t>
            </w:r>
          </w:p>
        </w:tc>
        <w:tc>
          <w:tcPr>
            <w:tcW w:w="415" w:type="pct"/>
            <w:tcBorders>
              <w:top w:val="single" w:color="auto" w:sz="4" w:space="0"/>
              <w:left w:val="nil"/>
              <w:bottom w:val="single" w:color="auto" w:sz="4" w:space="0"/>
              <w:right w:val="single" w:color="auto" w:sz="4" w:space="0"/>
            </w:tcBorders>
            <w:noWrap/>
            <w:vAlign w:val="center"/>
          </w:tcPr>
          <w:p w14:paraId="2E007201">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68CBE78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3B6D3850">
        <w:tblPrEx>
          <w:tblCellMar>
            <w:top w:w="0" w:type="dxa"/>
            <w:left w:w="108" w:type="dxa"/>
            <w:bottom w:w="0" w:type="dxa"/>
            <w:right w:w="108" w:type="dxa"/>
          </w:tblCellMar>
        </w:tblPrEx>
        <w:trPr>
          <w:trHeight w:val="680" w:hRule="atLeast"/>
        </w:trPr>
        <w:tc>
          <w:tcPr>
            <w:tcW w:w="518" w:type="pct"/>
            <w:vMerge w:val="continue"/>
            <w:tcBorders>
              <w:left w:val="single" w:color="auto" w:sz="4" w:space="0"/>
              <w:right w:val="single" w:color="auto" w:sz="4" w:space="0"/>
            </w:tcBorders>
            <w:noWrap w:val="0"/>
            <w:vAlign w:val="center"/>
          </w:tcPr>
          <w:p w14:paraId="672764A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left w:val="single" w:color="auto" w:sz="4" w:space="0"/>
              <w:right w:val="single" w:color="auto" w:sz="4" w:space="0"/>
            </w:tcBorders>
            <w:noWrap w:val="0"/>
            <w:vAlign w:val="center"/>
          </w:tcPr>
          <w:p w14:paraId="6D9C39F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49C418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C57826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加强调味品及添加剂使用管理，调味品及添加剂使用不符合规定扣1-2分</w:t>
            </w:r>
          </w:p>
        </w:tc>
        <w:tc>
          <w:tcPr>
            <w:tcW w:w="415" w:type="pct"/>
            <w:tcBorders>
              <w:top w:val="single" w:color="auto" w:sz="4" w:space="0"/>
              <w:left w:val="nil"/>
              <w:bottom w:val="single" w:color="auto" w:sz="4" w:space="0"/>
              <w:right w:val="single" w:color="auto" w:sz="4" w:space="0"/>
            </w:tcBorders>
            <w:noWrap/>
            <w:vAlign w:val="center"/>
          </w:tcPr>
          <w:p w14:paraId="2C66F92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765B95D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2141A552">
        <w:tblPrEx>
          <w:tblCellMar>
            <w:top w:w="0" w:type="dxa"/>
            <w:left w:w="108" w:type="dxa"/>
            <w:bottom w:w="0" w:type="dxa"/>
            <w:right w:w="108" w:type="dxa"/>
          </w:tblCellMar>
        </w:tblPrEx>
        <w:trPr>
          <w:trHeight w:val="680" w:hRule="atLeast"/>
        </w:trPr>
        <w:tc>
          <w:tcPr>
            <w:tcW w:w="518" w:type="pct"/>
            <w:vMerge w:val="continue"/>
            <w:tcBorders>
              <w:left w:val="single" w:color="auto" w:sz="4" w:space="0"/>
              <w:bottom w:val="single" w:color="auto" w:sz="4" w:space="0"/>
              <w:right w:val="single" w:color="auto" w:sz="4" w:space="0"/>
            </w:tcBorders>
            <w:noWrap w:val="0"/>
            <w:vAlign w:val="center"/>
          </w:tcPr>
          <w:p w14:paraId="4113226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left w:val="single" w:color="auto" w:sz="4" w:space="0"/>
              <w:bottom w:val="single" w:color="auto" w:sz="4" w:space="0"/>
              <w:right w:val="single" w:color="auto" w:sz="4" w:space="0"/>
            </w:tcBorders>
            <w:noWrap w:val="0"/>
            <w:vAlign w:val="center"/>
          </w:tcPr>
          <w:p w14:paraId="6F89525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7B9C42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1B02D49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乙方简餐标准高于服务对象，将简餐和食材带出食堂的扣1-2分</w:t>
            </w:r>
          </w:p>
        </w:tc>
        <w:tc>
          <w:tcPr>
            <w:tcW w:w="415" w:type="pct"/>
            <w:tcBorders>
              <w:top w:val="single" w:color="auto" w:sz="4" w:space="0"/>
              <w:left w:val="nil"/>
              <w:bottom w:val="single" w:color="auto" w:sz="4" w:space="0"/>
              <w:right w:val="single" w:color="auto" w:sz="4" w:space="0"/>
            </w:tcBorders>
            <w:noWrap/>
            <w:vAlign w:val="center"/>
          </w:tcPr>
          <w:p w14:paraId="2DD2506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374" w:type="pct"/>
            <w:tcBorders>
              <w:top w:val="single" w:color="auto" w:sz="4" w:space="0"/>
              <w:left w:val="nil"/>
              <w:bottom w:val="single" w:color="auto" w:sz="4" w:space="0"/>
              <w:right w:val="single" w:color="auto" w:sz="4" w:space="0"/>
            </w:tcBorders>
            <w:noWrap/>
            <w:vAlign w:val="center"/>
          </w:tcPr>
          <w:p w14:paraId="70BFC88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r>
      <w:tr w14:paraId="7BD5FB4C">
        <w:tblPrEx>
          <w:tblCellMar>
            <w:top w:w="0" w:type="dxa"/>
            <w:left w:w="108" w:type="dxa"/>
            <w:bottom w:w="0" w:type="dxa"/>
            <w:right w:w="108" w:type="dxa"/>
          </w:tblCellMar>
        </w:tblPrEx>
        <w:trPr>
          <w:trHeight w:val="815" w:hRule="atLeast"/>
        </w:trPr>
        <w:tc>
          <w:tcPr>
            <w:tcW w:w="518" w:type="pct"/>
            <w:vMerge w:val="restart"/>
            <w:tcBorders>
              <w:top w:val="single" w:color="auto" w:sz="4" w:space="0"/>
              <w:left w:val="single" w:color="auto" w:sz="4" w:space="0"/>
              <w:bottom w:val="single" w:color="auto" w:sz="4" w:space="0"/>
              <w:right w:val="single" w:color="auto" w:sz="4" w:space="0"/>
            </w:tcBorders>
            <w:noWrap w:val="0"/>
            <w:vAlign w:val="center"/>
          </w:tcPr>
          <w:p w14:paraId="0779A4F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1168" w:type="pct"/>
            <w:vMerge w:val="restart"/>
            <w:tcBorders>
              <w:top w:val="single" w:color="auto" w:sz="4" w:space="0"/>
              <w:left w:val="single" w:color="auto" w:sz="4" w:space="0"/>
              <w:bottom w:val="single" w:color="auto" w:sz="4" w:space="0"/>
              <w:right w:val="single" w:color="auto" w:sz="4" w:space="0"/>
            </w:tcBorders>
            <w:noWrap w:val="0"/>
            <w:vAlign w:val="center"/>
          </w:tcPr>
          <w:p w14:paraId="09B8522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加强工作服务区域安全管理，杜绝安全事故</w:t>
            </w:r>
          </w:p>
        </w:tc>
        <w:tc>
          <w:tcPr>
            <w:tcW w:w="299" w:type="pct"/>
            <w:tcBorders>
              <w:top w:val="single" w:color="auto" w:sz="4" w:space="0"/>
              <w:left w:val="nil"/>
              <w:bottom w:val="single" w:color="auto" w:sz="4" w:space="0"/>
              <w:right w:val="single" w:color="auto" w:sz="4" w:space="0"/>
            </w:tcBorders>
            <w:noWrap w:val="0"/>
            <w:vAlign w:val="center"/>
          </w:tcPr>
          <w:p w14:paraId="3CE9923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13B1A44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spacing w:val="-4"/>
                <w:kern w:val="0"/>
                <w:sz w:val="24"/>
                <w:szCs w:val="24"/>
                <w:highlight w:val="none"/>
              </w:rPr>
            </w:pPr>
            <w:r>
              <w:rPr>
                <w:rFonts w:hint="eastAsia" w:ascii="宋体" w:hAnsi="宋体" w:cs="宋体"/>
                <w:color w:val="auto"/>
                <w:spacing w:val="-4"/>
                <w:kern w:val="0"/>
                <w:sz w:val="24"/>
                <w:szCs w:val="24"/>
                <w:highlight w:val="none"/>
              </w:rPr>
              <w:t>天然气使用过程中，现场必须有人员在场，不得离开岗位，出现现场无人现象扣1-2分</w:t>
            </w:r>
          </w:p>
        </w:tc>
        <w:tc>
          <w:tcPr>
            <w:tcW w:w="415" w:type="pct"/>
            <w:tcBorders>
              <w:top w:val="single" w:color="auto" w:sz="4" w:space="0"/>
              <w:left w:val="nil"/>
              <w:bottom w:val="single" w:color="auto" w:sz="4" w:space="0"/>
              <w:right w:val="single" w:color="auto" w:sz="4" w:space="0"/>
            </w:tcBorders>
            <w:noWrap/>
            <w:vAlign w:val="center"/>
          </w:tcPr>
          <w:p w14:paraId="68DA1E2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531E529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6987A587">
        <w:tblPrEx>
          <w:tblCellMar>
            <w:top w:w="0" w:type="dxa"/>
            <w:left w:w="108" w:type="dxa"/>
            <w:bottom w:w="0" w:type="dxa"/>
            <w:right w:w="108" w:type="dxa"/>
          </w:tblCellMar>
        </w:tblPrEx>
        <w:trPr>
          <w:trHeight w:val="5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78665C7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42C7296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674F36D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B0470D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餐后及时关闭水电气开关，未及时关闭扣0.5-2分</w:t>
            </w:r>
          </w:p>
        </w:tc>
        <w:tc>
          <w:tcPr>
            <w:tcW w:w="415" w:type="pct"/>
            <w:tcBorders>
              <w:top w:val="single" w:color="auto" w:sz="4" w:space="0"/>
              <w:left w:val="nil"/>
              <w:bottom w:val="single" w:color="auto" w:sz="4" w:space="0"/>
              <w:right w:val="single" w:color="auto" w:sz="4" w:space="0"/>
            </w:tcBorders>
            <w:noWrap/>
            <w:vAlign w:val="center"/>
          </w:tcPr>
          <w:p w14:paraId="079E2BA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4E4BCC4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2FE84E0">
        <w:tblPrEx>
          <w:tblCellMar>
            <w:top w:w="0" w:type="dxa"/>
            <w:left w:w="108" w:type="dxa"/>
            <w:bottom w:w="0" w:type="dxa"/>
            <w:right w:w="108" w:type="dxa"/>
          </w:tblCellMar>
        </w:tblPrEx>
        <w:trPr>
          <w:trHeight w:val="680"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1C1D99A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4BD0F99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22E84B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7771C63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熟练掌握现场灭火器使用方法，未熟练掌握扣0.5-2分</w:t>
            </w:r>
          </w:p>
        </w:tc>
        <w:tc>
          <w:tcPr>
            <w:tcW w:w="415" w:type="pct"/>
            <w:tcBorders>
              <w:top w:val="single" w:color="auto" w:sz="4" w:space="0"/>
              <w:left w:val="nil"/>
              <w:bottom w:val="single" w:color="auto" w:sz="4" w:space="0"/>
              <w:right w:val="single" w:color="auto" w:sz="4" w:space="0"/>
            </w:tcBorders>
            <w:noWrap/>
            <w:vAlign w:val="center"/>
          </w:tcPr>
          <w:p w14:paraId="1871814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443A0BC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03B7D16D">
        <w:tblPrEx>
          <w:tblCellMar>
            <w:top w:w="0" w:type="dxa"/>
            <w:left w:w="108" w:type="dxa"/>
            <w:bottom w:w="0" w:type="dxa"/>
            <w:right w:w="108" w:type="dxa"/>
          </w:tblCellMar>
        </w:tblPrEx>
        <w:trPr>
          <w:trHeight w:val="535" w:hRule="atLeast"/>
        </w:trPr>
        <w:tc>
          <w:tcPr>
            <w:tcW w:w="518" w:type="pct"/>
            <w:vMerge w:val="continue"/>
            <w:tcBorders>
              <w:top w:val="single" w:color="auto" w:sz="4" w:space="0"/>
              <w:left w:val="single" w:color="auto" w:sz="4" w:space="0"/>
              <w:bottom w:val="single" w:color="auto" w:sz="4" w:space="0"/>
              <w:right w:val="single" w:color="auto" w:sz="4" w:space="0"/>
            </w:tcBorders>
            <w:noWrap w:val="0"/>
            <w:vAlign w:val="center"/>
          </w:tcPr>
          <w:p w14:paraId="4D62B01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ascii="宋体" w:hAnsi="宋体" w:cs="宋体"/>
                <w:color w:val="auto"/>
                <w:kern w:val="0"/>
                <w:sz w:val="24"/>
                <w:szCs w:val="24"/>
                <w:highlight w:val="none"/>
              </w:rPr>
            </w:pPr>
          </w:p>
        </w:tc>
        <w:tc>
          <w:tcPr>
            <w:tcW w:w="1168" w:type="pct"/>
            <w:vMerge w:val="continue"/>
            <w:tcBorders>
              <w:top w:val="single" w:color="auto" w:sz="4" w:space="0"/>
              <w:left w:val="single" w:color="auto" w:sz="4" w:space="0"/>
              <w:bottom w:val="single" w:color="auto" w:sz="4" w:space="0"/>
              <w:right w:val="single" w:color="auto" w:sz="4" w:space="0"/>
            </w:tcBorders>
            <w:noWrap w:val="0"/>
            <w:vAlign w:val="center"/>
          </w:tcPr>
          <w:p w14:paraId="7CD2125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299" w:type="pct"/>
            <w:tcBorders>
              <w:top w:val="single" w:color="auto" w:sz="4" w:space="0"/>
              <w:left w:val="nil"/>
              <w:bottom w:val="single" w:color="auto" w:sz="4" w:space="0"/>
              <w:right w:val="single" w:color="auto" w:sz="4" w:space="0"/>
            </w:tcBorders>
            <w:noWrap w:val="0"/>
            <w:vAlign w:val="center"/>
          </w:tcPr>
          <w:p w14:paraId="3C749D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2223" w:type="pct"/>
            <w:tcBorders>
              <w:top w:val="single" w:color="auto" w:sz="4" w:space="0"/>
              <w:left w:val="nil"/>
              <w:bottom w:val="single" w:color="auto" w:sz="4" w:space="0"/>
              <w:right w:val="single" w:color="auto" w:sz="4" w:space="0"/>
            </w:tcBorders>
            <w:noWrap w:val="0"/>
            <w:vAlign w:val="center"/>
          </w:tcPr>
          <w:p w14:paraId="0C459A8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服务时间结束后及时锁闭食堂门窗，未及时锁闭扣0.5-2分</w:t>
            </w:r>
          </w:p>
        </w:tc>
        <w:tc>
          <w:tcPr>
            <w:tcW w:w="415" w:type="pct"/>
            <w:tcBorders>
              <w:top w:val="single" w:color="auto" w:sz="4" w:space="0"/>
              <w:left w:val="nil"/>
              <w:bottom w:val="single" w:color="auto" w:sz="4" w:space="0"/>
              <w:right w:val="single" w:color="auto" w:sz="4" w:space="0"/>
            </w:tcBorders>
            <w:noWrap/>
            <w:vAlign w:val="center"/>
          </w:tcPr>
          <w:p w14:paraId="3B43A55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c>
          <w:tcPr>
            <w:tcW w:w="374" w:type="pct"/>
            <w:tcBorders>
              <w:top w:val="single" w:color="auto" w:sz="4" w:space="0"/>
              <w:left w:val="nil"/>
              <w:bottom w:val="single" w:color="auto" w:sz="4" w:space="0"/>
              <w:right w:val="single" w:color="auto" w:sz="4" w:space="0"/>
            </w:tcBorders>
            <w:noWrap/>
            <w:vAlign w:val="center"/>
          </w:tcPr>
          <w:p w14:paraId="4F118C2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r w14:paraId="5E5A934B">
        <w:tblPrEx>
          <w:tblCellMar>
            <w:top w:w="0" w:type="dxa"/>
            <w:left w:w="108" w:type="dxa"/>
            <w:bottom w:w="0" w:type="dxa"/>
            <w:right w:w="108" w:type="dxa"/>
          </w:tblCellMar>
        </w:tblPrEx>
        <w:trPr>
          <w:trHeight w:val="680" w:hRule="atLeast"/>
        </w:trPr>
        <w:tc>
          <w:tcPr>
            <w:tcW w:w="4209" w:type="pct"/>
            <w:gridSpan w:val="4"/>
            <w:tcBorders>
              <w:top w:val="single" w:color="auto" w:sz="4" w:space="0"/>
              <w:left w:val="single" w:color="auto" w:sz="4" w:space="0"/>
              <w:bottom w:val="single" w:color="auto" w:sz="4" w:space="0"/>
              <w:right w:val="single" w:color="auto" w:sz="4" w:space="0"/>
            </w:tcBorders>
            <w:noWrap w:val="0"/>
            <w:vAlign w:val="center"/>
          </w:tcPr>
          <w:p w14:paraId="23D0A26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合计得分</w:t>
            </w:r>
          </w:p>
        </w:tc>
        <w:tc>
          <w:tcPr>
            <w:tcW w:w="415" w:type="pct"/>
            <w:tcBorders>
              <w:top w:val="single" w:color="auto" w:sz="4" w:space="0"/>
              <w:left w:val="nil"/>
              <w:bottom w:val="single" w:color="auto" w:sz="4" w:space="0"/>
              <w:right w:val="single" w:color="auto" w:sz="4" w:space="0"/>
            </w:tcBorders>
            <w:noWrap w:val="0"/>
            <w:vAlign w:val="center"/>
          </w:tcPr>
          <w:p w14:paraId="4199CE7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c>
          <w:tcPr>
            <w:tcW w:w="374" w:type="pct"/>
            <w:tcBorders>
              <w:top w:val="single" w:color="auto" w:sz="4" w:space="0"/>
              <w:left w:val="nil"/>
              <w:bottom w:val="single" w:color="auto" w:sz="4" w:space="0"/>
              <w:right w:val="single" w:color="auto" w:sz="4" w:space="0"/>
            </w:tcBorders>
            <w:noWrap w:val="0"/>
            <w:vAlign w:val="center"/>
          </w:tcPr>
          <w:p w14:paraId="399EFA66">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p>
        </w:tc>
      </w:tr>
      <w:tr w14:paraId="10543CB9">
        <w:tblPrEx>
          <w:tblCellMar>
            <w:top w:w="0" w:type="dxa"/>
            <w:left w:w="108" w:type="dxa"/>
            <w:bottom w:w="0" w:type="dxa"/>
            <w:right w:w="108" w:type="dxa"/>
          </w:tblCellMar>
        </w:tblPrEx>
        <w:trPr>
          <w:trHeight w:val="554" w:hRule="atLeast"/>
        </w:trPr>
        <w:tc>
          <w:tcPr>
            <w:tcW w:w="518" w:type="pct"/>
            <w:tcBorders>
              <w:top w:val="single" w:color="auto" w:sz="4" w:space="0"/>
              <w:left w:val="single" w:color="auto" w:sz="4" w:space="0"/>
              <w:bottom w:val="single" w:color="auto" w:sz="4" w:space="0"/>
              <w:right w:val="single" w:color="auto" w:sz="4" w:space="0"/>
            </w:tcBorders>
            <w:noWrap w:val="0"/>
            <w:vAlign w:val="center"/>
          </w:tcPr>
          <w:p w14:paraId="3916A53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问题       汇总</w:t>
            </w:r>
          </w:p>
        </w:tc>
        <w:tc>
          <w:tcPr>
            <w:tcW w:w="4481" w:type="pct"/>
            <w:gridSpan w:val="5"/>
            <w:tcBorders>
              <w:top w:val="single" w:color="auto" w:sz="4" w:space="0"/>
              <w:left w:val="nil"/>
              <w:bottom w:val="single" w:color="auto" w:sz="4" w:space="0"/>
              <w:right w:val="single" w:color="auto" w:sz="4" w:space="0"/>
            </w:tcBorders>
            <w:noWrap w:val="0"/>
            <w:vAlign w:val="top"/>
          </w:tcPr>
          <w:p w14:paraId="352CCAEC">
            <w:pPr>
              <w:keepNext w:val="0"/>
              <w:keepLines w:val="0"/>
              <w:pageBreakBefore w:val="0"/>
              <w:widowControl/>
              <w:kinsoku/>
              <w:wordWrap/>
              <w:overflowPunct/>
              <w:topLinePunct w:val="0"/>
              <w:autoSpaceDE/>
              <w:autoSpaceDN/>
              <w:bidi w:val="0"/>
              <w:adjustRightInd w:val="0"/>
              <w:snapToGrid w:val="0"/>
              <w:spacing w:line="3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p>
        </w:tc>
      </w:tr>
    </w:tbl>
    <w:p w14:paraId="0472EB83">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r>
    </w:p>
    <w:p w14:paraId="16D6FD45">
      <w:pPr>
        <w:adjustRightInd w:val="0"/>
        <w:snapToGrid w:val="0"/>
        <w:spacing w:before="156" w:beforeLines="50" w:after="156" w:afterLines="50" w:line="3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表2  食堂餐饮服务质量综合考核细则</w:t>
      </w:r>
    </w:p>
    <w:tbl>
      <w:tblPr>
        <w:tblStyle w:val="47"/>
        <w:tblW w:w="4998" w:type="pct"/>
        <w:tblInd w:w="0" w:type="dxa"/>
        <w:tblLayout w:type="autofit"/>
        <w:tblCellMar>
          <w:top w:w="0" w:type="dxa"/>
          <w:left w:w="108" w:type="dxa"/>
          <w:bottom w:w="0" w:type="dxa"/>
          <w:right w:w="108" w:type="dxa"/>
        </w:tblCellMar>
      </w:tblPr>
      <w:tblGrid>
        <w:gridCol w:w="939"/>
        <w:gridCol w:w="1922"/>
        <w:gridCol w:w="517"/>
        <w:gridCol w:w="3594"/>
        <w:gridCol w:w="812"/>
        <w:gridCol w:w="735"/>
      </w:tblGrid>
      <w:tr w14:paraId="689FDFF0">
        <w:tblPrEx>
          <w:tblCellMar>
            <w:top w:w="0" w:type="dxa"/>
            <w:left w:w="108" w:type="dxa"/>
            <w:bottom w:w="0" w:type="dxa"/>
            <w:right w:w="108" w:type="dxa"/>
          </w:tblCellMar>
        </w:tblPrEx>
        <w:trPr>
          <w:trHeight w:val="605"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7DF4996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序号</w:t>
            </w:r>
          </w:p>
        </w:tc>
        <w:tc>
          <w:tcPr>
            <w:tcW w:w="1128" w:type="pct"/>
            <w:tcBorders>
              <w:top w:val="single" w:color="auto" w:sz="4" w:space="0"/>
              <w:left w:val="nil"/>
              <w:bottom w:val="single" w:color="auto" w:sz="4" w:space="0"/>
              <w:right w:val="single" w:color="auto" w:sz="4" w:space="0"/>
            </w:tcBorders>
            <w:noWrap w:val="0"/>
            <w:vAlign w:val="center"/>
          </w:tcPr>
          <w:p w14:paraId="7E15948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考核内容</w:t>
            </w:r>
          </w:p>
        </w:tc>
        <w:tc>
          <w:tcPr>
            <w:tcW w:w="304" w:type="pct"/>
            <w:tcBorders>
              <w:top w:val="single" w:color="auto" w:sz="4" w:space="0"/>
              <w:left w:val="nil"/>
              <w:bottom w:val="single" w:color="auto" w:sz="4" w:space="0"/>
              <w:right w:val="single" w:color="auto" w:sz="4" w:space="0"/>
            </w:tcBorders>
            <w:noWrap w:val="0"/>
            <w:vAlign w:val="center"/>
          </w:tcPr>
          <w:p w14:paraId="2724EEF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分值</w:t>
            </w:r>
          </w:p>
        </w:tc>
        <w:tc>
          <w:tcPr>
            <w:tcW w:w="2108" w:type="pct"/>
            <w:tcBorders>
              <w:top w:val="single" w:color="auto" w:sz="4" w:space="0"/>
              <w:left w:val="nil"/>
              <w:bottom w:val="single" w:color="auto" w:sz="4" w:space="0"/>
              <w:right w:val="single" w:color="auto" w:sz="4" w:space="0"/>
            </w:tcBorders>
            <w:noWrap w:val="0"/>
            <w:vAlign w:val="center"/>
          </w:tcPr>
          <w:p w14:paraId="3A31B4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评分细则</w:t>
            </w:r>
          </w:p>
        </w:tc>
        <w:tc>
          <w:tcPr>
            <w:tcW w:w="477" w:type="pct"/>
            <w:tcBorders>
              <w:top w:val="single" w:color="auto" w:sz="4" w:space="0"/>
              <w:left w:val="nil"/>
              <w:bottom w:val="single" w:color="auto" w:sz="4" w:space="0"/>
              <w:right w:val="single" w:color="auto" w:sz="4" w:space="0"/>
            </w:tcBorders>
            <w:noWrap w:val="0"/>
            <w:vAlign w:val="center"/>
          </w:tcPr>
          <w:p w14:paraId="488E7DB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考核得分</w:t>
            </w:r>
          </w:p>
        </w:tc>
        <w:tc>
          <w:tcPr>
            <w:tcW w:w="431" w:type="pct"/>
            <w:tcBorders>
              <w:top w:val="single" w:color="auto" w:sz="4" w:space="0"/>
              <w:left w:val="nil"/>
              <w:bottom w:val="single" w:color="auto" w:sz="4" w:space="0"/>
              <w:right w:val="single" w:color="auto" w:sz="4" w:space="0"/>
            </w:tcBorders>
            <w:noWrap w:val="0"/>
            <w:vAlign w:val="center"/>
          </w:tcPr>
          <w:p w14:paraId="4A1CFBC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备注</w:t>
            </w:r>
          </w:p>
        </w:tc>
      </w:tr>
      <w:tr w14:paraId="08CEBDD6">
        <w:tblPrEx>
          <w:tblCellMar>
            <w:top w:w="0" w:type="dxa"/>
            <w:left w:w="108" w:type="dxa"/>
            <w:bottom w:w="0" w:type="dxa"/>
            <w:right w:w="108" w:type="dxa"/>
          </w:tblCellMar>
        </w:tblPrEx>
        <w:trPr>
          <w:trHeight w:val="486"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4FAF26D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1128" w:type="pct"/>
            <w:tcBorders>
              <w:top w:val="single" w:color="auto" w:sz="4" w:space="0"/>
              <w:left w:val="nil"/>
              <w:bottom w:val="single" w:color="auto" w:sz="4" w:space="0"/>
              <w:right w:val="single" w:color="auto" w:sz="4" w:space="0"/>
            </w:tcBorders>
            <w:noWrap w:val="0"/>
            <w:vAlign w:val="center"/>
          </w:tcPr>
          <w:p w14:paraId="3BACD2E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质量考核</w:t>
            </w:r>
          </w:p>
        </w:tc>
        <w:tc>
          <w:tcPr>
            <w:tcW w:w="304" w:type="pct"/>
            <w:tcBorders>
              <w:top w:val="single" w:color="auto" w:sz="4" w:space="0"/>
              <w:left w:val="nil"/>
              <w:bottom w:val="single" w:color="auto" w:sz="4" w:space="0"/>
              <w:right w:val="single" w:color="auto" w:sz="4" w:space="0"/>
            </w:tcBorders>
            <w:noWrap w:val="0"/>
            <w:vAlign w:val="center"/>
          </w:tcPr>
          <w:p w14:paraId="7A0B940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50</w:t>
            </w:r>
          </w:p>
        </w:tc>
        <w:tc>
          <w:tcPr>
            <w:tcW w:w="2108" w:type="pct"/>
            <w:tcBorders>
              <w:top w:val="single" w:color="auto" w:sz="4" w:space="0"/>
              <w:left w:val="nil"/>
              <w:bottom w:val="single" w:color="auto" w:sz="4" w:space="0"/>
              <w:right w:val="single" w:color="auto" w:sz="4" w:space="0"/>
            </w:tcBorders>
            <w:noWrap w:val="0"/>
            <w:vAlign w:val="center"/>
          </w:tcPr>
          <w:p w14:paraId="5AEAE3B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此项分值50分，分四类14小项</w:t>
            </w:r>
          </w:p>
        </w:tc>
        <w:tc>
          <w:tcPr>
            <w:tcW w:w="477" w:type="pct"/>
            <w:tcBorders>
              <w:top w:val="single" w:color="auto" w:sz="4" w:space="0"/>
              <w:left w:val="nil"/>
              <w:bottom w:val="single" w:color="auto" w:sz="4" w:space="0"/>
              <w:right w:val="single" w:color="auto" w:sz="4" w:space="0"/>
            </w:tcBorders>
            <w:noWrap w:val="0"/>
            <w:vAlign w:val="center"/>
          </w:tcPr>
          <w:p w14:paraId="00C489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1DE5348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60A6D69">
        <w:tblPrEx>
          <w:tblCellMar>
            <w:top w:w="0" w:type="dxa"/>
            <w:left w:w="108" w:type="dxa"/>
            <w:bottom w:w="0" w:type="dxa"/>
            <w:right w:w="108" w:type="dxa"/>
          </w:tblCellMar>
        </w:tblPrEx>
        <w:trPr>
          <w:trHeight w:val="400"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56CB3A7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1128" w:type="pct"/>
            <w:tcBorders>
              <w:top w:val="single" w:color="auto" w:sz="4" w:space="0"/>
              <w:left w:val="nil"/>
              <w:bottom w:val="single" w:color="auto" w:sz="4" w:space="0"/>
              <w:right w:val="single" w:color="auto" w:sz="4" w:space="0"/>
            </w:tcBorders>
            <w:noWrap w:val="0"/>
            <w:vAlign w:val="center"/>
          </w:tcPr>
          <w:p w14:paraId="64800FB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服务质量</w:t>
            </w:r>
          </w:p>
        </w:tc>
        <w:tc>
          <w:tcPr>
            <w:tcW w:w="304" w:type="pct"/>
            <w:tcBorders>
              <w:top w:val="single" w:color="auto" w:sz="4" w:space="0"/>
              <w:left w:val="nil"/>
              <w:bottom w:val="single" w:color="auto" w:sz="4" w:space="0"/>
              <w:right w:val="single" w:color="auto" w:sz="4" w:space="0"/>
            </w:tcBorders>
            <w:noWrap w:val="0"/>
            <w:vAlign w:val="center"/>
          </w:tcPr>
          <w:p w14:paraId="641D1A1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w:t>
            </w:r>
          </w:p>
        </w:tc>
        <w:tc>
          <w:tcPr>
            <w:tcW w:w="2108" w:type="pct"/>
            <w:tcBorders>
              <w:top w:val="single" w:color="auto" w:sz="4" w:space="0"/>
              <w:left w:val="nil"/>
              <w:bottom w:val="single" w:color="auto" w:sz="4" w:space="0"/>
              <w:right w:val="single" w:color="auto" w:sz="4" w:space="0"/>
            </w:tcBorders>
            <w:noWrap w:val="0"/>
            <w:vAlign w:val="center"/>
          </w:tcPr>
          <w:p w14:paraId="075DE01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此项分值5分，分4小项</w:t>
            </w:r>
          </w:p>
        </w:tc>
        <w:tc>
          <w:tcPr>
            <w:tcW w:w="477" w:type="pct"/>
            <w:tcBorders>
              <w:top w:val="single" w:color="auto" w:sz="4" w:space="0"/>
              <w:left w:val="nil"/>
              <w:bottom w:val="single" w:color="auto" w:sz="4" w:space="0"/>
              <w:right w:val="single" w:color="auto" w:sz="4" w:space="0"/>
            </w:tcBorders>
            <w:noWrap/>
            <w:vAlign w:val="center"/>
          </w:tcPr>
          <w:p w14:paraId="6DD56D8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D99122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D553DB4">
        <w:tblPrEx>
          <w:tblCellMar>
            <w:top w:w="0" w:type="dxa"/>
            <w:left w:w="108" w:type="dxa"/>
            <w:bottom w:w="0" w:type="dxa"/>
            <w:right w:w="108" w:type="dxa"/>
          </w:tblCellMar>
        </w:tblPrEx>
        <w:trPr>
          <w:trHeight w:val="615"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65AE9E7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28" w:type="pct"/>
            <w:tcBorders>
              <w:top w:val="single" w:color="auto" w:sz="4" w:space="0"/>
              <w:left w:val="nil"/>
              <w:bottom w:val="single" w:color="auto" w:sz="4" w:space="0"/>
              <w:right w:val="single" w:color="auto" w:sz="4" w:space="0"/>
            </w:tcBorders>
            <w:noWrap w:val="0"/>
            <w:vAlign w:val="center"/>
          </w:tcPr>
          <w:p w14:paraId="52FD7BC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仪容仪表端庄大方，干净整洁，着装规范</w:t>
            </w:r>
          </w:p>
        </w:tc>
        <w:tc>
          <w:tcPr>
            <w:tcW w:w="304" w:type="pct"/>
            <w:tcBorders>
              <w:top w:val="single" w:color="auto" w:sz="4" w:space="0"/>
              <w:left w:val="nil"/>
              <w:bottom w:val="single" w:color="auto" w:sz="4" w:space="0"/>
              <w:right w:val="single" w:color="auto" w:sz="4" w:space="0"/>
            </w:tcBorders>
            <w:noWrap w:val="0"/>
            <w:vAlign w:val="center"/>
          </w:tcPr>
          <w:p w14:paraId="556533A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2BA1AAA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仪容仪表邋遢，未按规定着装扣0.5-1分</w:t>
            </w:r>
          </w:p>
        </w:tc>
        <w:tc>
          <w:tcPr>
            <w:tcW w:w="477" w:type="pct"/>
            <w:tcBorders>
              <w:top w:val="single" w:color="auto" w:sz="4" w:space="0"/>
              <w:left w:val="nil"/>
              <w:bottom w:val="single" w:color="auto" w:sz="4" w:space="0"/>
              <w:right w:val="single" w:color="auto" w:sz="4" w:space="0"/>
            </w:tcBorders>
            <w:noWrap/>
            <w:vAlign w:val="center"/>
          </w:tcPr>
          <w:p w14:paraId="2FA573A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0C73D31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7B73DF8">
        <w:tblPrEx>
          <w:tblCellMar>
            <w:top w:w="0" w:type="dxa"/>
            <w:left w:w="108" w:type="dxa"/>
            <w:bottom w:w="0" w:type="dxa"/>
            <w:right w:w="108" w:type="dxa"/>
          </w:tblCellMar>
        </w:tblPrEx>
        <w:trPr>
          <w:trHeight w:val="805"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7A67918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28" w:type="pct"/>
            <w:tcBorders>
              <w:top w:val="single" w:color="auto" w:sz="4" w:space="0"/>
              <w:left w:val="nil"/>
              <w:bottom w:val="single" w:color="auto" w:sz="4" w:space="0"/>
              <w:right w:val="single" w:color="auto" w:sz="4" w:space="0"/>
            </w:tcBorders>
            <w:noWrap w:val="0"/>
            <w:vAlign w:val="center"/>
          </w:tcPr>
          <w:p w14:paraId="3EB1141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pacing w:val="-10"/>
                <w:kern w:val="0"/>
                <w:sz w:val="24"/>
                <w:szCs w:val="24"/>
                <w:highlight w:val="none"/>
              </w:rPr>
            </w:pPr>
            <w:r>
              <w:rPr>
                <w:rFonts w:hint="eastAsia" w:ascii="宋体" w:hAnsi="宋体" w:eastAsia="宋体" w:cs="宋体"/>
                <w:color w:val="auto"/>
                <w:spacing w:val="-10"/>
                <w:kern w:val="0"/>
                <w:sz w:val="24"/>
                <w:szCs w:val="24"/>
                <w:highlight w:val="none"/>
              </w:rPr>
              <w:t>服务热情，耐心细致，语言文明，态度亲切友好</w:t>
            </w:r>
          </w:p>
        </w:tc>
        <w:tc>
          <w:tcPr>
            <w:tcW w:w="304" w:type="pct"/>
            <w:tcBorders>
              <w:top w:val="single" w:color="auto" w:sz="4" w:space="0"/>
              <w:left w:val="nil"/>
              <w:bottom w:val="single" w:color="auto" w:sz="4" w:space="0"/>
              <w:right w:val="single" w:color="auto" w:sz="4" w:space="0"/>
            </w:tcBorders>
            <w:noWrap w:val="0"/>
            <w:vAlign w:val="center"/>
          </w:tcPr>
          <w:p w14:paraId="54D9AEC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4364AC0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服务态度不佳、语言不文明扣0.5-1分，与服务对象发生争吵扣0.5-1分</w:t>
            </w:r>
          </w:p>
        </w:tc>
        <w:tc>
          <w:tcPr>
            <w:tcW w:w="477" w:type="pct"/>
            <w:tcBorders>
              <w:top w:val="single" w:color="auto" w:sz="4" w:space="0"/>
              <w:left w:val="nil"/>
              <w:bottom w:val="single" w:color="auto" w:sz="4" w:space="0"/>
              <w:right w:val="single" w:color="auto" w:sz="4" w:space="0"/>
            </w:tcBorders>
            <w:noWrap/>
            <w:vAlign w:val="center"/>
          </w:tcPr>
          <w:p w14:paraId="4892802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2B18B1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AD8E2DE">
        <w:tblPrEx>
          <w:tblCellMar>
            <w:top w:w="0" w:type="dxa"/>
            <w:left w:w="108" w:type="dxa"/>
            <w:bottom w:w="0" w:type="dxa"/>
            <w:right w:w="108" w:type="dxa"/>
          </w:tblCellMar>
        </w:tblPrEx>
        <w:trPr>
          <w:trHeight w:val="685"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4AFC9C2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28" w:type="pct"/>
            <w:tcBorders>
              <w:top w:val="single" w:color="auto" w:sz="4" w:space="0"/>
              <w:left w:val="nil"/>
              <w:bottom w:val="single" w:color="auto" w:sz="4" w:space="0"/>
              <w:right w:val="single" w:color="auto" w:sz="4" w:space="0"/>
            </w:tcBorders>
            <w:noWrap w:val="0"/>
            <w:vAlign w:val="center"/>
          </w:tcPr>
          <w:p w14:paraId="5E366E6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服务技能娴熟，工作效率高，差错率低</w:t>
            </w:r>
          </w:p>
        </w:tc>
        <w:tc>
          <w:tcPr>
            <w:tcW w:w="304" w:type="pct"/>
            <w:tcBorders>
              <w:top w:val="single" w:color="auto" w:sz="4" w:space="0"/>
              <w:left w:val="nil"/>
              <w:bottom w:val="single" w:color="auto" w:sz="4" w:space="0"/>
              <w:right w:val="single" w:color="auto" w:sz="4" w:space="0"/>
            </w:tcBorders>
            <w:noWrap w:val="0"/>
            <w:vAlign w:val="center"/>
          </w:tcPr>
          <w:p w14:paraId="5B97F5B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2136645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分菜不均匀，刷卡结算速度慢，错误率高扣0.5-1分</w:t>
            </w:r>
          </w:p>
        </w:tc>
        <w:tc>
          <w:tcPr>
            <w:tcW w:w="477" w:type="pct"/>
            <w:tcBorders>
              <w:top w:val="single" w:color="auto" w:sz="4" w:space="0"/>
              <w:left w:val="nil"/>
              <w:bottom w:val="single" w:color="auto" w:sz="4" w:space="0"/>
              <w:right w:val="single" w:color="auto" w:sz="4" w:space="0"/>
            </w:tcBorders>
            <w:noWrap/>
            <w:vAlign w:val="center"/>
          </w:tcPr>
          <w:p w14:paraId="554122C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5068E76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8987A01">
        <w:tblPrEx>
          <w:tblCellMar>
            <w:top w:w="0" w:type="dxa"/>
            <w:left w:w="108" w:type="dxa"/>
            <w:bottom w:w="0" w:type="dxa"/>
            <w:right w:w="108" w:type="dxa"/>
          </w:tblCellMar>
        </w:tblPrEx>
        <w:trPr>
          <w:trHeight w:val="810"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63C4769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28" w:type="pct"/>
            <w:tcBorders>
              <w:top w:val="single" w:color="auto" w:sz="4" w:space="0"/>
              <w:left w:val="nil"/>
              <w:bottom w:val="single" w:color="auto" w:sz="4" w:space="0"/>
              <w:right w:val="single" w:color="auto" w:sz="4" w:space="0"/>
            </w:tcBorders>
            <w:noWrap w:val="0"/>
            <w:vAlign w:val="center"/>
          </w:tcPr>
          <w:p w14:paraId="023F6A0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按照规定时间提供餐饮服务，不得无故提前或推迟</w:t>
            </w:r>
          </w:p>
        </w:tc>
        <w:tc>
          <w:tcPr>
            <w:tcW w:w="304" w:type="pct"/>
            <w:tcBorders>
              <w:top w:val="single" w:color="auto" w:sz="4" w:space="0"/>
              <w:left w:val="nil"/>
              <w:bottom w:val="single" w:color="auto" w:sz="4" w:space="0"/>
              <w:right w:val="single" w:color="auto" w:sz="4" w:space="0"/>
            </w:tcBorders>
            <w:noWrap w:val="0"/>
            <w:vAlign w:val="center"/>
          </w:tcPr>
          <w:p w14:paraId="0650DF0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72AAD3E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无故提前或推迟服务时间扣0.5-1分</w:t>
            </w:r>
          </w:p>
        </w:tc>
        <w:tc>
          <w:tcPr>
            <w:tcW w:w="477" w:type="pct"/>
            <w:tcBorders>
              <w:top w:val="single" w:color="auto" w:sz="4" w:space="0"/>
              <w:left w:val="nil"/>
              <w:bottom w:val="single" w:color="auto" w:sz="4" w:space="0"/>
              <w:right w:val="single" w:color="auto" w:sz="4" w:space="0"/>
            </w:tcBorders>
            <w:noWrap/>
            <w:vAlign w:val="center"/>
          </w:tcPr>
          <w:p w14:paraId="63C0E9A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05DCCB3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73C5C40">
        <w:tblPrEx>
          <w:tblCellMar>
            <w:top w:w="0" w:type="dxa"/>
            <w:left w:w="108" w:type="dxa"/>
            <w:bottom w:w="0" w:type="dxa"/>
            <w:right w:w="108" w:type="dxa"/>
          </w:tblCellMar>
        </w:tblPrEx>
        <w:trPr>
          <w:trHeight w:val="454"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656770F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p>
        </w:tc>
        <w:tc>
          <w:tcPr>
            <w:tcW w:w="1128" w:type="pct"/>
            <w:tcBorders>
              <w:top w:val="single" w:color="auto" w:sz="4" w:space="0"/>
              <w:left w:val="nil"/>
              <w:bottom w:val="single" w:color="auto" w:sz="4" w:space="0"/>
              <w:right w:val="single" w:color="auto" w:sz="4" w:space="0"/>
            </w:tcBorders>
            <w:noWrap w:val="0"/>
            <w:vAlign w:val="center"/>
          </w:tcPr>
          <w:p w14:paraId="4733DCC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菜品品种质量</w:t>
            </w:r>
          </w:p>
        </w:tc>
        <w:tc>
          <w:tcPr>
            <w:tcW w:w="304" w:type="pct"/>
            <w:tcBorders>
              <w:top w:val="single" w:color="auto" w:sz="4" w:space="0"/>
              <w:left w:val="nil"/>
              <w:bottom w:val="single" w:color="auto" w:sz="4" w:space="0"/>
              <w:right w:val="single" w:color="auto" w:sz="4" w:space="0"/>
            </w:tcBorders>
            <w:noWrap w:val="0"/>
            <w:vAlign w:val="center"/>
          </w:tcPr>
          <w:p w14:paraId="6218588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20</w:t>
            </w:r>
          </w:p>
        </w:tc>
        <w:tc>
          <w:tcPr>
            <w:tcW w:w="2108" w:type="pct"/>
            <w:tcBorders>
              <w:top w:val="single" w:color="auto" w:sz="4" w:space="0"/>
              <w:left w:val="nil"/>
              <w:bottom w:val="single" w:color="auto" w:sz="4" w:space="0"/>
              <w:right w:val="single" w:color="auto" w:sz="4" w:space="0"/>
            </w:tcBorders>
            <w:noWrap w:val="0"/>
            <w:vAlign w:val="center"/>
          </w:tcPr>
          <w:p w14:paraId="73E95E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此项分值20分，分四类12小项</w:t>
            </w:r>
          </w:p>
        </w:tc>
        <w:tc>
          <w:tcPr>
            <w:tcW w:w="477" w:type="pct"/>
            <w:tcBorders>
              <w:top w:val="single" w:color="auto" w:sz="4" w:space="0"/>
              <w:left w:val="nil"/>
              <w:bottom w:val="single" w:color="auto" w:sz="4" w:space="0"/>
              <w:right w:val="single" w:color="auto" w:sz="4" w:space="0"/>
            </w:tcBorders>
            <w:noWrap/>
            <w:vAlign w:val="center"/>
          </w:tcPr>
          <w:p w14:paraId="6C746B4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9D11EC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DD6E779">
        <w:tblPrEx>
          <w:tblCellMar>
            <w:top w:w="0" w:type="dxa"/>
            <w:left w:w="108" w:type="dxa"/>
            <w:bottom w:w="0" w:type="dxa"/>
            <w:right w:w="108" w:type="dxa"/>
          </w:tblCellMar>
        </w:tblPrEx>
        <w:trPr>
          <w:trHeight w:val="68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28545B3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801EF2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菜品品种丰富，定期做好菜品更新，积极创新菜肴品种</w:t>
            </w:r>
          </w:p>
        </w:tc>
        <w:tc>
          <w:tcPr>
            <w:tcW w:w="304" w:type="pct"/>
            <w:tcBorders>
              <w:top w:val="single" w:color="auto" w:sz="4" w:space="0"/>
              <w:left w:val="nil"/>
              <w:bottom w:val="single" w:color="auto" w:sz="4" w:space="0"/>
              <w:right w:val="single" w:color="auto" w:sz="4" w:space="0"/>
            </w:tcBorders>
            <w:noWrap w:val="0"/>
            <w:vAlign w:val="center"/>
          </w:tcPr>
          <w:p w14:paraId="60E252C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5D6B774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工作日午餐、晚餐品种未达到规定要求扣0.5-1分</w:t>
            </w:r>
          </w:p>
        </w:tc>
        <w:tc>
          <w:tcPr>
            <w:tcW w:w="477" w:type="pct"/>
            <w:tcBorders>
              <w:top w:val="single" w:color="auto" w:sz="4" w:space="0"/>
              <w:left w:val="nil"/>
              <w:bottom w:val="single" w:color="auto" w:sz="4" w:space="0"/>
              <w:right w:val="single" w:color="auto" w:sz="4" w:space="0"/>
            </w:tcBorders>
            <w:noWrap/>
            <w:vAlign w:val="center"/>
          </w:tcPr>
          <w:p w14:paraId="12B1FAC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336A463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44ED84F">
        <w:tblPrEx>
          <w:tblCellMar>
            <w:top w:w="0" w:type="dxa"/>
            <w:left w:w="108" w:type="dxa"/>
            <w:bottom w:w="0" w:type="dxa"/>
            <w:right w:w="108" w:type="dxa"/>
          </w:tblCellMar>
        </w:tblPrEx>
        <w:trPr>
          <w:trHeight w:val="5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57FCEF8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7D95493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7D14720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1DE32B2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每周菜品更新变化品种数量未达到规定的要求扣0.5-1分</w:t>
            </w:r>
          </w:p>
        </w:tc>
        <w:tc>
          <w:tcPr>
            <w:tcW w:w="477" w:type="pct"/>
            <w:tcBorders>
              <w:top w:val="single" w:color="auto" w:sz="4" w:space="0"/>
              <w:left w:val="nil"/>
              <w:bottom w:val="single" w:color="auto" w:sz="4" w:space="0"/>
              <w:right w:val="single" w:color="auto" w:sz="4" w:space="0"/>
            </w:tcBorders>
            <w:noWrap/>
            <w:vAlign w:val="center"/>
          </w:tcPr>
          <w:p w14:paraId="660ACB4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CAC634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DCC0C50">
        <w:tblPrEx>
          <w:tblCellMar>
            <w:top w:w="0" w:type="dxa"/>
            <w:left w:w="108" w:type="dxa"/>
            <w:bottom w:w="0" w:type="dxa"/>
            <w:right w:w="108" w:type="dxa"/>
          </w:tblCellMar>
        </w:tblPrEx>
        <w:trPr>
          <w:trHeight w:val="59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6A69FC8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93E3F4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2A7906E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25FB0D8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每月推出一种菜肴新品，当月未推出新品扣1分</w:t>
            </w:r>
          </w:p>
        </w:tc>
        <w:tc>
          <w:tcPr>
            <w:tcW w:w="477" w:type="pct"/>
            <w:tcBorders>
              <w:top w:val="single" w:color="auto" w:sz="4" w:space="0"/>
              <w:left w:val="nil"/>
              <w:bottom w:val="single" w:color="auto" w:sz="4" w:space="0"/>
              <w:right w:val="single" w:color="auto" w:sz="4" w:space="0"/>
            </w:tcBorders>
            <w:noWrap/>
            <w:vAlign w:val="center"/>
          </w:tcPr>
          <w:p w14:paraId="502145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CE80E0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E2743E3">
        <w:tblPrEx>
          <w:tblCellMar>
            <w:top w:w="0" w:type="dxa"/>
            <w:left w:w="108" w:type="dxa"/>
            <w:bottom w:w="0" w:type="dxa"/>
            <w:right w:w="108" w:type="dxa"/>
          </w:tblCellMar>
        </w:tblPrEx>
        <w:trPr>
          <w:trHeight w:val="445"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5224D20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28" w:type="pct"/>
            <w:vMerge w:val="restart"/>
            <w:tcBorders>
              <w:top w:val="single" w:color="auto" w:sz="4" w:space="0"/>
              <w:left w:val="nil"/>
              <w:bottom w:val="single" w:color="auto" w:sz="4" w:space="0"/>
              <w:right w:val="nil"/>
            </w:tcBorders>
            <w:noWrap w:val="0"/>
            <w:vAlign w:val="center"/>
          </w:tcPr>
          <w:p w14:paraId="427EB02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严格把控食材质量，加强食品保存管理，强化菜品制作流程监管</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2FBAD2A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3D61641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对食材原料验收把关不严扣0.5-1分</w:t>
            </w:r>
          </w:p>
        </w:tc>
        <w:tc>
          <w:tcPr>
            <w:tcW w:w="477" w:type="pct"/>
            <w:tcBorders>
              <w:top w:val="single" w:color="auto" w:sz="4" w:space="0"/>
              <w:left w:val="nil"/>
              <w:bottom w:val="single" w:color="auto" w:sz="4" w:space="0"/>
              <w:right w:val="single" w:color="auto" w:sz="4" w:space="0"/>
            </w:tcBorders>
            <w:noWrap/>
            <w:vAlign w:val="center"/>
          </w:tcPr>
          <w:p w14:paraId="4D9C3CC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637A19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CF3E427">
        <w:tblPrEx>
          <w:tblCellMar>
            <w:top w:w="0" w:type="dxa"/>
            <w:left w:w="108" w:type="dxa"/>
            <w:bottom w:w="0" w:type="dxa"/>
            <w:right w:w="108" w:type="dxa"/>
          </w:tblCellMar>
        </w:tblPrEx>
        <w:trPr>
          <w:trHeight w:val="79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99700C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nil"/>
              <w:bottom w:val="single" w:color="auto" w:sz="4" w:space="0"/>
              <w:right w:val="nil"/>
            </w:tcBorders>
            <w:noWrap w:val="0"/>
            <w:vAlign w:val="center"/>
          </w:tcPr>
          <w:p w14:paraId="0AE9F5A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single" w:color="auto" w:sz="4" w:space="0"/>
              <w:bottom w:val="single" w:color="auto" w:sz="4" w:space="0"/>
              <w:right w:val="single" w:color="auto" w:sz="4" w:space="0"/>
            </w:tcBorders>
            <w:noWrap w:val="0"/>
            <w:vAlign w:val="center"/>
          </w:tcPr>
          <w:p w14:paraId="3A6A3A9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141FA79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冰箱内食品生熟不按规定存放扣0.5-1分，成品半成品不加膜加盖存放扣0.5-1分</w:t>
            </w:r>
          </w:p>
        </w:tc>
        <w:tc>
          <w:tcPr>
            <w:tcW w:w="477" w:type="pct"/>
            <w:tcBorders>
              <w:top w:val="single" w:color="auto" w:sz="4" w:space="0"/>
              <w:left w:val="nil"/>
              <w:bottom w:val="single" w:color="auto" w:sz="4" w:space="0"/>
              <w:right w:val="single" w:color="auto" w:sz="4" w:space="0"/>
            </w:tcBorders>
            <w:noWrap/>
            <w:vAlign w:val="center"/>
          </w:tcPr>
          <w:p w14:paraId="3DC5BDA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452677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02009C1">
        <w:tblPrEx>
          <w:tblCellMar>
            <w:top w:w="0" w:type="dxa"/>
            <w:left w:w="108" w:type="dxa"/>
            <w:bottom w:w="0" w:type="dxa"/>
            <w:right w:w="108" w:type="dxa"/>
          </w:tblCellMar>
        </w:tblPrEx>
        <w:trPr>
          <w:trHeight w:val="107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A8A2AB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nil"/>
              <w:bottom w:val="single" w:color="auto" w:sz="4" w:space="0"/>
              <w:right w:val="nil"/>
            </w:tcBorders>
            <w:noWrap w:val="0"/>
            <w:vAlign w:val="center"/>
          </w:tcPr>
          <w:p w14:paraId="4181141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single" w:color="auto" w:sz="4" w:space="0"/>
              <w:bottom w:val="single" w:color="auto" w:sz="4" w:space="0"/>
              <w:right w:val="single" w:color="auto" w:sz="4" w:space="0"/>
            </w:tcBorders>
            <w:noWrap w:val="0"/>
            <w:vAlign w:val="center"/>
          </w:tcPr>
          <w:p w14:paraId="0966C02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108" w:type="pct"/>
            <w:tcBorders>
              <w:top w:val="single" w:color="auto" w:sz="4" w:space="0"/>
              <w:left w:val="nil"/>
              <w:bottom w:val="single" w:color="auto" w:sz="4" w:space="0"/>
              <w:right w:val="single" w:color="auto" w:sz="4" w:space="0"/>
            </w:tcBorders>
            <w:noWrap w:val="0"/>
            <w:vAlign w:val="center"/>
          </w:tcPr>
          <w:p w14:paraId="7FDBA45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菜品制作流程监管不严，拣洗不干净，有黄叶、草、虫、杂物等扣0.5-2分，菜品半成品丝、片、块、段不均匀不符合标准扣0.5-1分</w:t>
            </w:r>
          </w:p>
        </w:tc>
        <w:tc>
          <w:tcPr>
            <w:tcW w:w="477" w:type="pct"/>
            <w:tcBorders>
              <w:top w:val="single" w:color="auto" w:sz="4" w:space="0"/>
              <w:left w:val="nil"/>
              <w:bottom w:val="single" w:color="auto" w:sz="4" w:space="0"/>
              <w:right w:val="single" w:color="auto" w:sz="4" w:space="0"/>
            </w:tcBorders>
            <w:noWrap/>
            <w:vAlign w:val="center"/>
          </w:tcPr>
          <w:p w14:paraId="29F906E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728708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A23F4AD">
        <w:tblPrEx>
          <w:tblCellMar>
            <w:top w:w="0" w:type="dxa"/>
            <w:left w:w="108" w:type="dxa"/>
            <w:bottom w:w="0" w:type="dxa"/>
            <w:right w:w="108" w:type="dxa"/>
          </w:tblCellMar>
        </w:tblPrEx>
        <w:trPr>
          <w:trHeight w:val="61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73C5D98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0C25E6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精心组织厨房生产，严控菜品质量，保证饭菜供应，不出现断供现象</w:t>
            </w:r>
          </w:p>
        </w:tc>
        <w:tc>
          <w:tcPr>
            <w:tcW w:w="304" w:type="pct"/>
            <w:tcBorders>
              <w:top w:val="single" w:color="auto" w:sz="4" w:space="0"/>
              <w:left w:val="nil"/>
              <w:bottom w:val="single" w:color="auto" w:sz="4" w:space="0"/>
              <w:right w:val="single" w:color="auto" w:sz="4" w:space="0"/>
            </w:tcBorders>
            <w:noWrap w:val="0"/>
            <w:vAlign w:val="center"/>
          </w:tcPr>
          <w:p w14:paraId="2529B3C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3344280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菜品主辅料配比失调扣0.5-1分，调味品配比失调扣0.5-1分</w:t>
            </w:r>
          </w:p>
        </w:tc>
        <w:tc>
          <w:tcPr>
            <w:tcW w:w="477" w:type="pct"/>
            <w:tcBorders>
              <w:top w:val="single" w:color="auto" w:sz="4" w:space="0"/>
              <w:left w:val="nil"/>
              <w:bottom w:val="single" w:color="auto" w:sz="4" w:space="0"/>
              <w:right w:val="single" w:color="auto" w:sz="4" w:space="0"/>
            </w:tcBorders>
            <w:noWrap/>
            <w:vAlign w:val="center"/>
          </w:tcPr>
          <w:p w14:paraId="2CFDFB2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2A8619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61A9F44">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638FD5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3FB1440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2CE5A71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756013A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菜品成品色、香、味、型不佳扣0.5-1分，荤素品种搭配不合理扣0.5-1分</w:t>
            </w:r>
          </w:p>
        </w:tc>
        <w:tc>
          <w:tcPr>
            <w:tcW w:w="477" w:type="pct"/>
            <w:tcBorders>
              <w:top w:val="single" w:color="auto" w:sz="4" w:space="0"/>
              <w:left w:val="nil"/>
              <w:bottom w:val="single" w:color="auto" w:sz="4" w:space="0"/>
              <w:right w:val="single" w:color="auto" w:sz="4" w:space="0"/>
            </w:tcBorders>
            <w:noWrap/>
            <w:vAlign w:val="center"/>
          </w:tcPr>
          <w:p w14:paraId="45F471F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00B1973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19E3786">
        <w:tblPrEx>
          <w:tblCellMar>
            <w:top w:w="0" w:type="dxa"/>
            <w:left w:w="108" w:type="dxa"/>
            <w:bottom w:w="0" w:type="dxa"/>
            <w:right w:w="108" w:type="dxa"/>
          </w:tblCellMar>
        </w:tblPrEx>
        <w:trPr>
          <w:trHeight w:val="106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03759DD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AF5E3C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EA80BC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2108" w:type="pct"/>
            <w:tcBorders>
              <w:top w:val="single" w:color="auto" w:sz="4" w:space="0"/>
              <w:left w:val="nil"/>
              <w:bottom w:val="single" w:color="auto" w:sz="4" w:space="0"/>
              <w:right w:val="single" w:color="auto" w:sz="4" w:space="0"/>
            </w:tcBorders>
            <w:noWrap w:val="0"/>
            <w:vAlign w:val="center"/>
          </w:tcPr>
          <w:p w14:paraId="2A3F526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每天制作包子、水饺和馄饨等点心数量低于规定数量扣0.5-2分；点心成品造型不美观、馅心口味不佳扣0.5-1分</w:t>
            </w:r>
          </w:p>
        </w:tc>
        <w:tc>
          <w:tcPr>
            <w:tcW w:w="477" w:type="pct"/>
            <w:tcBorders>
              <w:top w:val="single" w:color="auto" w:sz="4" w:space="0"/>
              <w:left w:val="nil"/>
              <w:bottom w:val="single" w:color="auto" w:sz="4" w:space="0"/>
              <w:right w:val="single" w:color="auto" w:sz="4" w:space="0"/>
            </w:tcBorders>
            <w:noWrap/>
            <w:vAlign w:val="center"/>
          </w:tcPr>
          <w:p w14:paraId="36C340E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D9F0AC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8C3FE2C">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1B766F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30A9C0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55FD92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6295944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服务时间内保证饭菜供应充足，出现断供现象扣0.5-2分</w:t>
            </w:r>
          </w:p>
        </w:tc>
        <w:tc>
          <w:tcPr>
            <w:tcW w:w="477" w:type="pct"/>
            <w:tcBorders>
              <w:top w:val="single" w:color="auto" w:sz="4" w:space="0"/>
              <w:left w:val="nil"/>
              <w:bottom w:val="single" w:color="auto" w:sz="4" w:space="0"/>
              <w:right w:val="single" w:color="auto" w:sz="4" w:space="0"/>
            </w:tcBorders>
            <w:noWrap/>
            <w:vAlign w:val="center"/>
          </w:tcPr>
          <w:p w14:paraId="2C55BF5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1DEBF56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AE8E25D">
        <w:tblPrEx>
          <w:tblCellMar>
            <w:top w:w="0" w:type="dxa"/>
            <w:left w:w="108" w:type="dxa"/>
            <w:bottom w:w="0" w:type="dxa"/>
            <w:right w:w="108" w:type="dxa"/>
          </w:tblCellMar>
        </w:tblPrEx>
        <w:trPr>
          <w:trHeight w:val="77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672049C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4680375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严格控制菜品单次烹饪数量，做好现场菜品保温</w:t>
            </w:r>
          </w:p>
        </w:tc>
        <w:tc>
          <w:tcPr>
            <w:tcW w:w="304" w:type="pct"/>
            <w:tcBorders>
              <w:top w:val="single" w:color="auto" w:sz="4" w:space="0"/>
              <w:left w:val="nil"/>
              <w:bottom w:val="single" w:color="auto" w:sz="4" w:space="0"/>
              <w:right w:val="single" w:color="auto" w:sz="4" w:space="0"/>
            </w:tcBorders>
            <w:noWrap w:val="0"/>
            <w:vAlign w:val="center"/>
          </w:tcPr>
          <w:p w14:paraId="1CC11F9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489E9B9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蔬菜类菜品一次烹饪完成，衔接时间控制不合理，造成菜品出锅时间过长不新鲜或大量浪费扣0.5-1分</w:t>
            </w:r>
          </w:p>
        </w:tc>
        <w:tc>
          <w:tcPr>
            <w:tcW w:w="477" w:type="pct"/>
            <w:tcBorders>
              <w:top w:val="single" w:color="auto" w:sz="4" w:space="0"/>
              <w:left w:val="nil"/>
              <w:bottom w:val="single" w:color="auto" w:sz="4" w:space="0"/>
              <w:right w:val="single" w:color="auto" w:sz="4" w:space="0"/>
            </w:tcBorders>
            <w:noWrap/>
            <w:vAlign w:val="center"/>
          </w:tcPr>
          <w:p w14:paraId="495894B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96FABF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552405F">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25BD7C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1FC5CDC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4D06BB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0567703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现场菜品保温管理不到位，出现冷饭冷菜现象扣0.5-1分</w:t>
            </w:r>
          </w:p>
        </w:tc>
        <w:tc>
          <w:tcPr>
            <w:tcW w:w="477" w:type="pct"/>
            <w:tcBorders>
              <w:top w:val="single" w:color="auto" w:sz="4" w:space="0"/>
              <w:left w:val="nil"/>
              <w:bottom w:val="single" w:color="auto" w:sz="4" w:space="0"/>
              <w:right w:val="single" w:color="auto" w:sz="4" w:space="0"/>
            </w:tcBorders>
            <w:noWrap/>
            <w:vAlign w:val="center"/>
          </w:tcPr>
          <w:p w14:paraId="09DEF34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43CF20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97C72ED">
        <w:tblPrEx>
          <w:tblCellMar>
            <w:top w:w="0" w:type="dxa"/>
            <w:left w:w="108" w:type="dxa"/>
            <w:bottom w:w="0" w:type="dxa"/>
            <w:right w:w="108" w:type="dxa"/>
          </w:tblCellMar>
        </w:tblPrEx>
        <w:trPr>
          <w:trHeight w:val="355"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593CBC2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p>
        </w:tc>
        <w:tc>
          <w:tcPr>
            <w:tcW w:w="1128" w:type="pct"/>
            <w:tcBorders>
              <w:top w:val="single" w:color="auto" w:sz="4" w:space="0"/>
              <w:left w:val="nil"/>
              <w:bottom w:val="single" w:color="auto" w:sz="4" w:space="0"/>
              <w:right w:val="single" w:color="auto" w:sz="4" w:space="0"/>
            </w:tcBorders>
            <w:noWrap w:val="0"/>
            <w:vAlign w:val="center"/>
          </w:tcPr>
          <w:p w14:paraId="77A2A4D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环境卫生管理</w:t>
            </w:r>
          </w:p>
        </w:tc>
        <w:tc>
          <w:tcPr>
            <w:tcW w:w="304" w:type="pct"/>
            <w:tcBorders>
              <w:top w:val="single" w:color="auto" w:sz="4" w:space="0"/>
              <w:left w:val="nil"/>
              <w:bottom w:val="single" w:color="auto" w:sz="4" w:space="0"/>
              <w:right w:val="single" w:color="auto" w:sz="4" w:space="0"/>
            </w:tcBorders>
            <w:noWrap w:val="0"/>
            <w:vAlign w:val="center"/>
          </w:tcPr>
          <w:p w14:paraId="6183B29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15</w:t>
            </w:r>
          </w:p>
        </w:tc>
        <w:tc>
          <w:tcPr>
            <w:tcW w:w="2108" w:type="pct"/>
            <w:tcBorders>
              <w:top w:val="single" w:color="auto" w:sz="4" w:space="0"/>
              <w:left w:val="nil"/>
              <w:bottom w:val="single" w:color="auto" w:sz="4" w:space="0"/>
              <w:right w:val="single" w:color="auto" w:sz="4" w:space="0"/>
            </w:tcBorders>
            <w:noWrap w:val="0"/>
            <w:vAlign w:val="center"/>
          </w:tcPr>
          <w:p w14:paraId="0494BA95">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此项分值15分，分四类7小项</w:t>
            </w:r>
          </w:p>
        </w:tc>
        <w:tc>
          <w:tcPr>
            <w:tcW w:w="477" w:type="pct"/>
            <w:tcBorders>
              <w:top w:val="single" w:color="auto" w:sz="4" w:space="0"/>
              <w:left w:val="nil"/>
              <w:bottom w:val="single" w:color="auto" w:sz="4" w:space="0"/>
              <w:right w:val="single" w:color="auto" w:sz="4" w:space="0"/>
            </w:tcBorders>
            <w:noWrap/>
            <w:vAlign w:val="center"/>
          </w:tcPr>
          <w:p w14:paraId="24427E2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0A59997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732C622">
        <w:tblPrEx>
          <w:tblCellMar>
            <w:top w:w="0" w:type="dxa"/>
            <w:left w:w="108" w:type="dxa"/>
            <w:bottom w:w="0" w:type="dxa"/>
            <w:right w:w="108" w:type="dxa"/>
          </w:tblCellMar>
        </w:tblPrEx>
        <w:trPr>
          <w:trHeight w:val="567"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2A6526A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C53764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食堂环境卫生干净、明亮、整洁、有序</w:t>
            </w:r>
          </w:p>
        </w:tc>
        <w:tc>
          <w:tcPr>
            <w:tcW w:w="304" w:type="pct"/>
            <w:tcBorders>
              <w:top w:val="single" w:color="auto" w:sz="4" w:space="0"/>
              <w:left w:val="nil"/>
              <w:bottom w:val="single" w:color="auto" w:sz="4" w:space="0"/>
              <w:right w:val="single" w:color="auto" w:sz="4" w:space="0"/>
            </w:tcBorders>
            <w:noWrap w:val="0"/>
            <w:vAlign w:val="center"/>
          </w:tcPr>
          <w:p w14:paraId="73B9615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248CA27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大厅的天花板、装饰物、墙壁及门窗有污迹，桌椅有污迹油迹扣0.5-1分</w:t>
            </w:r>
          </w:p>
        </w:tc>
        <w:tc>
          <w:tcPr>
            <w:tcW w:w="477" w:type="pct"/>
            <w:tcBorders>
              <w:top w:val="single" w:color="auto" w:sz="4" w:space="0"/>
              <w:left w:val="nil"/>
              <w:bottom w:val="single" w:color="auto" w:sz="4" w:space="0"/>
              <w:right w:val="single" w:color="auto" w:sz="4" w:space="0"/>
            </w:tcBorders>
            <w:noWrap/>
            <w:vAlign w:val="center"/>
          </w:tcPr>
          <w:p w14:paraId="65C86C2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3596FB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20C703E">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5DF2A8E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026B1B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2EABCA7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0A6BC028">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服务台面、垃圾桶表面、服务台玻璃表面有污迹、油迹扣0.5-1分</w:t>
            </w:r>
          </w:p>
        </w:tc>
        <w:tc>
          <w:tcPr>
            <w:tcW w:w="477" w:type="pct"/>
            <w:tcBorders>
              <w:top w:val="single" w:color="auto" w:sz="4" w:space="0"/>
              <w:left w:val="nil"/>
              <w:bottom w:val="single" w:color="auto" w:sz="4" w:space="0"/>
              <w:right w:val="single" w:color="auto" w:sz="4" w:space="0"/>
            </w:tcBorders>
            <w:noWrap/>
            <w:vAlign w:val="center"/>
          </w:tcPr>
          <w:p w14:paraId="2A77270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546A8E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B63A22F">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4060229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32E860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E24108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6F56E6E9">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工作区有杂物或物品放置杂乱，收工后厨房地面、炉灶不清洁扣0.5-1分</w:t>
            </w:r>
          </w:p>
        </w:tc>
        <w:tc>
          <w:tcPr>
            <w:tcW w:w="477" w:type="pct"/>
            <w:tcBorders>
              <w:top w:val="single" w:color="auto" w:sz="4" w:space="0"/>
              <w:left w:val="nil"/>
              <w:bottom w:val="single" w:color="auto" w:sz="4" w:space="0"/>
              <w:right w:val="single" w:color="auto" w:sz="4" w:space="0"/>
            </w:tcBorders>
            <w:noWrap/>
            <w:vAlign w:val="center"/>
          </w:tcPr>
          <w:p w14:paraId="5CD6C5A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4009FF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1867E77">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AD727F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9BD4B6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5245E6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12E8FA6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做好消杀工作，有蚊蝇、蟑螂、老鼠扣0.5-1分</w:t>
            </w:r>
          </w:p>
        </w:tc>
        <w:tc>
          <w:tcPr>
            <w:tcW w:w="477" w:type="pct"/>
            <w:tcBorders>
              <w:top w:val="single" w:color="auto" w:sz="4" w:space="0"/>
              <w:left w:val="nil"/>
              <w:bottom w:val="single" w:color="auto" w:sz="4" w:space="0"/>
              <w:right w:val="single" w:color="auto" w:sz="4" w:space="0"/>
            </w:tcBorders>
            <w:noWrap/>
            <w:vAlign w:val="center"/>
          </w:tcPr>
          <w:p w14:paraId="010A480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5B99E2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69C3B544">
        <w:tblPrEx>
          <w:tblCellMar>
            <w:top w:w="0" w:type="dxa"/>
            <w:left w:w="108" w:type="dxa"/>
            <w:bottom w:w="0" w:type="dxa"/>
            <w:right w:w="108" w:type="dxa"/>
          </w:tblCellMar>
        </w:tblPrEx>
        <w:trPr>
          <w:trHeight w:val="51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EFCADA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4495F5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26BA97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6047FE4D">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泔水、垃圾等废弃物未按规定存放，当餐未及时清除，有明显异味扣0.5-1分</w:t>
            </w:r>
          </w:p>
        </w:tc>
        <w:tc>
          <w:tcPr>
            <w:tcW w:w="477" w:type="pct"/>
            <w:tcBorders>
              <w:top w:val="single" w:color="auto" w:sz="4" w:space="0"/>
              <w:left w:val="nil"/>
              <w:bottom w:val="single" w:color="auto" w:sz="4" w:space="0"/>
              <w:right w:val="single" w:color="auto" w:sz="4" w:space="0"/>
            </w:tcBorders>
            <w:noWrap/>
            <w:vAlign w:val="center"/>
          </w:tcPr>
          <w:p w14:paraId="4F103B8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173CC12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5F3CFFE">
        <w:tblPrEx>
          <w:tblCellMar>
            <w:top w:w="0" w:type="dxa"/>
            <w:left w:w="108" w:type="dxa"/>
            <w:bottom w:w="0" w:type="dxa"/>
            <w:right w:w="108" w:type="dxa"/>
          </w:tblCellMar>
        </w:tblPrEx>
        <w:trPr>
          <w:trHeight w:val="84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2F73154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0BCCC2A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加强员工身体健康及卫生管理，身体健康状况及穿戴符合要求</w:t>
            </w:r>
          </w:p>
        </w:tc>
        <w:tc>
          <w:tcPr>
            <w:tcW w:w="304" w:type="pct"/>
            <w:tcBorders>
              <w:top w:val="single" w:color="auto" w:sz="4" w:space="0"/>
              <w:left w:val="nil"/>
              <w:bottom w:val="single" w:color="auto" w:sz="4" w:space="0"/>
              <w:right w:val="single" w:color="auto" w:sz="4" w:space="0"/>
            </w:tcBorders>
            <w:noWrap w:val="0"/>
            <w:vAlign w:val="center"/>
          </w:tcPr>
          <w:p w14:paraId="3B5427B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7D1B13B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员工化浓妆、使用气味怪异或浓烈香水，留长指甲，涂指甲油，男同志留长发、长胡须等扣0.5-1分</w:t>
            </w:r>
          </w:p>
        </w:tc>
        <w:tc>
          <w:tcPr>
            <w:tcW w:w="477" w:type="pct"/>
            <w:tcBorders>
              <w:top w:val="single" w:color="auto" w:sz="4" w:space="0"/>
              <w:left w:val="nil"/>
              <w:bottom w:val="single" w:color="auto" w:sz="4" w:space="0"/>
              <w:right w:val="single" w:color="auto" w:sz="4" w:space="0"/>
            </w:tcBorders>
            <w:noWrap/>
            <w:vAlign w:val="center"/>
          </w:tcPr>
          <w:p w14:paraId="264DBF0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60DCFD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6C8B6C7E">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279C2AD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34FFC05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3B0276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5568CFB0">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熟食品操作、传菜及服务人员未按规定佩戴一次性手套、口罩扣0.5-1分</w:t>
            </w:r>
          </w:p>
        </w:tc>
        <w:tc>
          <w:tcPr>
            <w:tcW w:w="477" w:type="pct"/>
            <w:tcBorders>
              <w:top w:val="single" w:color="auto" w:sz="4" w:space="0"/>
              <w:left w:val="nil"/>
              <w:bottom w:val="single" w:color="auto" w:sz="4" w:space="0"/>
              <w:right w:val="single" w:color="auto" w:sz="4" w:space="0"/>
            </w:tcBorders>
            <w:noWrap/>
            <w:vAlign w:val="center"/>
          </w:tcPr>
          <w:p w14:paraId="62213A7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CEB513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3FB014A">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650D5CA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7F2ECE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43D05EA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4750176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员工有发热、腹泻等有碍食品卫生病症的，未及时调离工作岗位扣0.5-1分</w:t>
            </w:r>
          </w:p>
        </w:tc>
        <w:tc>
          <w:tcPr>
            <w:tcW w:w="477" w:type="pct"/>
            <w:tcBorders>
              <w:top w:val="single" w:color="auto" w:sz="4" w:space="0"/>
              <w:left w:val="nil"/>
              <w:bottom w:val="single" w:color="auto" w:sz="4" w:space="0"/>
              <w:right w:val="single" w:color="auto" w:sz="4" w:space="0"/>
            </w:tcBorders>
            <w:noWrap/>
            <w:vAlign w:val="center"/>
          </w:tcPr>
          <w:p w14:paraId="00CB0D3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3BE9B2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79D4B56">
        <w:tblPrEx>
          <w:tblCellMar>
            <w:top w:w="0" w:type="dxa"/>
            <w:left w:w="108" w:type="dxa"/>
            <w:bottom w:w="0" w:type="dxa"/>
            <w:right w:w="108" w:type="dxa"/>
          </w:tblCellMar>
        </w:tblPrEx>
        <w:trPr>
          <w:trHeight w:val="567"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2CC674F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F379FE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厨房物品按规定要求管理，加工现场井然有序</w:t>
            </w:r>
          </w:p>
        </w:tc>
        <w:tc>
          <w:tcPr>
            <w:tcW w:w="304" w:type="pct"/>
            <w:tcBorders>
              <w:top w:val="single" w:color="auto" w:sz="4" w:space="0"/>
              <w:left w:val="nil"/>
              <w:bottom w:val="single" w:color="auto" w:sz="4" w:space="0"/>
              <w:right w:val="single" w:color="auto" w:sz="4" w:space="0"/>
            </w:tcBorders>
            <w:noWrap w:val="0"/>
            <w:vAlign w:val="center"/>
          </w:tcPr>
          <w:p w14:paraId="724D66B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5DEE2ADB">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收工后刀具及砧板未及时清洗干净、未按规定侧放或悬挂扣0.5-1分</w:t>
            </w:r>
          </w:p>
        </w:tc>
        <w:tc>
          <w:tcPr>
            <w:tcW w:w="477" w:type="pct"/>
            <w:tcBorders>
              <w:top w:val="single" w:color="auto" w:sz="4" w:space="0"/>
              <w:left w:val="nil"/>
              <w:bottom w:val="single" w:color="auto" w:sz="4" w:space="0"/>
              <w:right w:val="single" w:color="auto" w:sz="4" w:space="0"/>
            </w:tcBorders>
            <w:noWrap/>
            <w:vAlign w:val="center"/>
          </w:tcPr>
          <w:p w14:paraId="16B42AB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5C470D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C8B8341">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245BB66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FABBE4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38ADC3C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54BACDC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调味品使用后未按规定管理，调味罐周边未清理干净整洁扣0.5-1分</w:t>
            </w:r>
          </w:p>
        </w:tc>
        <w:tc>
          <w:tcPr>
            <w:tcW w:w="477" w:type="pct"/>
            <w:tcBorders>
              <w:top w:val="single" w:color="auto" w:sz="4" w:space="0"/>
              <w:left w:val="nil"/>
              <w:bottom w:val="single" w:color="auto" w:sz="4" w:space="0"/>
              <w:right w:val="single" w:color="auto" w:sz="4" w:space="0"/>
            </w:tcBorders>
            <w:noWrap/>
            <w:vAlign w:val="center"/>
          </w:tcPr>
          <w:p w14:paraId="7F48409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7E6BB4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E772FA3">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0382A6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EF8997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4003043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446BF9DE">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清洁用具及车辆使用后未及时清洗干净，未按规定位置归放扣0.5-1分</w:t>
            </w:r>
          </w:p>
        </w:tc>
        <w:tc>
          <w:tcPr>
            <w:tcW w:w="477" w:type="pct"/>
            <w:tcBorders>
              <w:top w:val="single" w:color="auto" w:sz="4" w:space="0"/>
              <w:left w:val="nil"/>
              <w:bottom w:val="single" w:color="auto" w:sz="4" w:space="0"/>
              <w:right w:val="single" w:color="auto" w:sz="4" w:space="0"/>
            </w:tcBorders>
            <w:noWrap/>
            <w:vAlign w:val="center"/>
          </w:tcPr>
          <w:p w14:paraId="619DBEE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5EEAC9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15713D4">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2FA604B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6A9756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2E9E8D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3CFA253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烹调用具使用后未按规定清洗干净，未按规定位置归放扣0.5-1分</w:t>
            </w:r>
          </w:p>
        </w:tc>
        <w:tc>
          <w:tcPr>
            <w:tcW w:w="477" w:type="pct"/>
            <w:tcBorders>
              <w:top w:val="single" w:color="auto" w:sz="4" w:space="0"/>
              <w:left w:val="nil"/>
              <w:bottom w:val="single" w:color="auto" w:sz="4" w:space="0"/>
              <w:right w:val="single" w:color="auto" w:sz="4" w:space="0"/>
            </w:tcBorders>
            <w:noWrap/>
            <w:vAlign w:val="center"/>
          </w:tcPr>
          <w:p w14:paraId="693C5FD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8C0178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20D74785">
        <w:tblPrEx>
          <w:tblCellMar>
            <w:top w:w="0" w:type="dxa"/>
            <w:left w:w="108" w:type="dxa"/>
            <w:bottom w:w="0" w:type="dxa"/>
            <w:right w:w="108" w:type="dxa"/>
          </w:tblCellMar>
        </w:tblPrEx>
        <w:trPr>
          <w:trHeight w:val="53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3DAB529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3499D3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储物柜、盛器、容器、餐具管理规范，干净整洁</w:t>
            </w:r>
          </w:p>
        </w:tc>
        <w:tc>
          <w:tcPr>
            <w:tcW w:w="304" w:type="pct"/>
            <w:tcBorders>
              <w:top w:val="single" w:color="auto" w:sz="4" w:space="0"/>
              <w:left w:val="nil"/>
              <w:bottom w:val="single" w:color="auto" w:sz="4" w:space="0"/>
              <w:right w:val="single" w:color="auto" w:sz="4" w:space="0"/>
            </w:tcBorders>
            <w:noWrap w:val="0"/>
            <w:vAlign w:val="center"/>
          </w:tcPr>
          <w:p w14:paraId="404BC3C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000269F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储物柜内杂乱，未按规定贴标识扣0.5-1分</w:t>
            </w:r>
          </w:p>
        </w:tc>
        <w:tc>
          <w:tcPr>
            <w:tcW w:w="477" w:type="pct"/>
            <w:tcBorders>
              <w:top w:val="single" w:color="auto" w:sz="4" w:space="0"/>
              <w:left w:val="nil"/>
              <w:bottom w:val="single" w:color="auto" w:sz="4" w:space="0"/>
              <w:right w:val="single" w:color="auto" w:sz="4" w:space="0"/>
            </w:tcBorders>
            <w:noWrap/>
            <w:vAlign w:val="center"/>
          </w:tcPr>
          <w:p w14:paraId="5D6248D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151CCF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4EC1E2AF">
        <w:tblPrEx>
          <w:tblCellMar>
            <w:top w:w="0" w:type="dxa"/>
            <w:left w:w="108" w:type="dxa"/>
            <w:bottom w:w="0" w:type="dxa"/>
            <w:right w:w="108" w:type="dxa"/>
          </w:tblCellMar>
        </w:tblPrEx>
        <w:trPr>
          <w:trHeight w:val="51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92BB82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AB9B00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CF6EC4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3ACB9C8A">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spacing w:val="-14"/>
                <w:kern w:val="0"/>
                <w:sz w:val="24"/>
                <w:szCs w:val="24"/>
                <w:highlight w:val="none"/>
              </w:rPr>
            </w:pPr>
            <w:r>
              <w:rPr>
                <w:rFonts w:hint="eastAsia" w:ascii="宋体" w:hAnsi="宋体" w:eastAsia="宋体" w:cs="宋体"/>
                <w:color w:val="auto"/>
                <w:spacing w:val="-14"/>
                <w:kern w:val="0"/>
                <w:sz w:val="24"/>
                <w:szCs w:val="24"/>
                <w:highlight w:val="none"/>
              </w:rPr>
              <w:t>盛器、容器管理不规范，有污迹扣0.5-1分</w:t>
            </w:r>
          </w:p>
        </w:tc>
        <w:tc>
          <w:tcPr>
            <w:tcW w:w="477" w:type="pct"/>
            <w:tcBorders>
              <w:top w:val="single" w:color="auto" w:sz="4" w:space="0"/>
              <w:left w:val="nil"/>
              <w:bottom w:val="single" w:color="auto" w:sz="4" w:space="0"/>
              <w:right w:val="single" w:color="auto" w:sz="4" w:space="0"/>
            </w:tcBorders>
            <w:noWrap/>
            <w:vAlign w:val="center"/>
          </w:tcPr>
          <w:p w14:paraId="7CDB76E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5322A7E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17A7EB2D">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FAD3A3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6C3CA1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67B7E1C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3E33A804">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餐具未清洗干净，有污迹水迹，未用纱布覆盖分类平整堆放扣0.5-1分</w:t>
            </w:r>
          </w:p>
        </w:tc>
        <w:tc>
          <w:tcPr>
            <w:tcW w:w="477" w:type="pct"/>
            <w:tcBorders>
              <w:top w:val="single" w:color="auto" w:sz="4" w:space="0"/>
              <w:left w:val="nil"/>
              <w:bottom w:val="single" w:color="auto" w:sz="4" w:space="0"/>
              <w:right w:val="single" w:color="auto" w:sz="4" w:space="0"/>
            </w:tcBorders>
            <w:noWrap/>
            <w:vAlign w:val="center"/>
          </w:tcPr>
          <w:p w14:paraId="0D2E709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E031A1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BC674D0">
        <w:tblPrEx>
          <w:tblCellMar>
            <w:top w:w="0" w:type="dxa"/>
            <w:left w:w="108" w:type="dxa"/>
            <w:bottom w:w="0" w:type="dxa"/>
            <w:right w:w="108" w:type="dxa"/>
          </w:tblCellMar>
        </w:tblPrEx>
        <w:trPr>
          <w:trHeight w:val="399"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31F211F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p>
        </w:tc>
        <w:tc>
          <w:tcPr>
            <w:tcW w:w="1128" w:type="pct"/>
            <w:tcBorders>
              <w:top w:val="single" w:color="auto" w:sz="4" w:space="0"/>
              <w:left w:val="nil"/>
              <w:bottom w:val="single" w:color="auto" w:sz="4" w:space="0"/>
              <w:right w:val="single" w:color="auto" w:sz="4" w:space="0"/>
            </w:tcBorders>
            <w:noWrap w:val="0"/>
            <w:vAlign w:val="center"/>
          </w:tcPr>
          <w:p w14:paraId="4A17AE4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安全管理</w:t>
            </w:r>
          </w:p>
        </w:tc>
        <w:tc>
          <w:tcPr>
            <w:tcW w:w="304" w:type="pct"/>
            <w:tcBorders>
              <w:top w:val="single" w:color="auto" w:sz="4" w:space="0"/>
              <w:left w:val="nil"/>
              <w:bottom w:val="single" w:color="auto" w:sz="4" w:space="0"/>
              <w:right w:val="single" w:color="auto" w:sz="4" w:space="0"/>
            </w:tcBorders>
            <w:noWrap w:val="0"/>
            <w:vAlign w:val="center"/>
          </w:tcPr>
          <w:p w14:paraId="0120FD4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108" w:type="pct"/>
            <w:tcBorders>
              <w:top w:val="single" w:color="auto" w:sz="4" w:space="0"/>
              <w:left w:val="nil"/>
              <w:bottom w:val="single" w:color="auto" w:sz="4" w:space="0"/>
              <w:right w:val="single" w:color="auto" w:sz="4" w:space="0"/>
            </w:tcBorders>
            <w:noWrap w:val="0"/>
            <w:vAlign w:val="center"/>
          </w:tcPr>
          <w:p w14:paraId="7D21F527">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此项分值10分，分两类7小项</w:t>
            </w:r>
          </w:p>
        </w:tc>
        <w:tc>
          <w:tcPr>
            <w:tcW w:w="477" w:type="pct"/>
            <w:tcBorders>
              <w:top w:val="single" w:color="auto" w:sz="4" w:space="0"/>
              <w:left w:val="nil"/>
              <w:bottom w:val="single" w:color="auto" w:sz="4" w:space="0"/>
              <w:right w:val="single" w:color="auto" w:sz="4" w:space="0"/>
            </w:tcBorders>
            <w:noWrap/>
            <w:vAlign w:val="center"/>
          </w:tcPr>
          <w:p w14:paraId="5FFE40E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4C441FC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7E36482D">
        <w:tblPrEx>
          <w:tblCellMar>
            <w:top w:w="0" w:type="dxa"/>
            <w:left w:w="108" w:type="dxa"/>
            <w:bottom w:w="0" w:type="dxa"/>
            <w:right w:w="108" w:type="dxa"/>
          </w:tblCellMar>
        </w:tblPrEx>
        <w:trPr>
          <w:trHeight w:val="60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051C1DD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A2F93E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严格食品安全管理，贯彻食品安全管理规定，遵循食品安全管理要求</w:t>
            </w:r>
          </w:p>
        </w:tc>
        <w:tc>
          <w:tcPr>
            <w:tcW w:w="304" w:type="pct"/>
            <w:tcBorders>
              <w:top w:val="single" w:color="auto" w:sz="4" w:space="0"/>
              <w:left w:val="nil"/>
              <w:bottom w:val="single" w:color="auto" w:sz="4" w:space="0"/>
              <w:right w:val="single" w:color="auto" w:sz="4" w:space="0"/>
            </w:tcBorders>
            <w:noWrap w:val="0"/>
            <w:vAlign w:val="center"/>
          </w:tcPr>
          <w:p w14:paraId="3E5FFA5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6E3A3F5F">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做好蔬菜农药残留检测及记录等工作，未检或漏检，未记录或记录不全扣0.5-2分</w:t>
            </w:r>
          </w:p>
        </w:tc>
        <w:tc>
          <w:tcPr>
            <w:tcW w:w="477" w:type="pct"/>
            <w:tcBorders>
              <w:top w:val="single" w:color="auto" w:sz="4" w:space="0"/>
              <w:left w:val="nil"/>
              <w:bottom w:val="single" w:color="auto" w:sz="4" w:space="0"/>
              <w:right w:val="single" w:color="auto" w:sz="4" w:space="0"/>
            </w:tcBorders>
            <w:noWrap/>
            <w:vAlign w:val="center"/>
          </w:tcPr>
          <w:p w14:paraId="364B44B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74791F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58912A4">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26B7228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573C43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6A1345F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12C90AA2">
            <w:pPr>
              <w:keepNext w:val="0"/>
              <w:keepLines w:val="0"/>
              <w:pageBreakBefore w:val="0"/>
              <w:widowControl/>
              <w:kinsoku/>
              <w:wordWrap/>
              <w:overflowPunct/>
              <w:topLinePunct w:val="0"/>
              <w:autoSpaceDE/>
              <w:autoSpaceDN/>
              <w:bidi w:val="0"/>
              <w:adjustRightInd w:val="0"/>
              <w:snapToGrid w:val="0"/>
              <w:spacing w:line="36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做好食品留样及记录等工作，未留或漏留，未记录或记录不全扣0.5-2分</w:t>
            </w:r>
          </w:p>
        </w:tc>
        <w:tc>
          <w:tcPr>
            <w:tcW w:w="477" w:type="pct"/>
            <w:tcBorders>
              <w:top w:val="single" w:color="auto" w:sz="4" w:space="0"/>
              <w:left w:val="nil"/>
              <w:bottom w:val="single" w:color="auto" w:sz="4" w:space="0"/>
              <w:right w:val="single" w:color="auto" w:sz="4" w:space="0"/>
            </w:tcBorders>
            <w:noWrap/>
            <w:vAlign w:val="center"/>
          </w:tcPr>
          <w:p w14:paraId="0550EF6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34B4F46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660D07E4">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0D0C3D2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E6C02B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C16750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1A5DCD8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加强调味品及添加剂使用管理，调味品及添加剂使用不符合规定扣0.5-2分</w:t>
            </w:r>
          </w:p>
        </w:tc>
        <w:tc>
          <w:tcPr>
            <w:tcW w:w="477" w:type="pct"/>
            <w:tcBorders>
              <w:top w:val="single" w:color="auto" w:sz="4" w:space="0"/>
              <w:left w:val="nil"/>
              <w:bottom w:val="single" w:color="auto" w:sz="4" w:space="0"/>
              <w:right w:val="single" w:color="auto" w:sz="4" w:space="0"/>
            </w:tcBorders>
            <w:noWrap/>
            <w:vAlign w:val="center"/>
          </w:tcPr>
          <w:p w14:paraId="5AD7BE1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0213187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0E6B4093">
        <w:tblPrEx>
          <w:tblCellMar>
            <w:top w:w="0" w:type="dxa"/>
            <w:left w:w="108" w:type="dxa"/>
            <w:bottom w:w="0" w:type="dxa"/>
            <w:right w:w="108" w:type="dxa"/>
          </w:tblCellMar>
        </w:tblPrEx>
        <w:trPr>
          <w:trHeight w:val="567"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11A7F1C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605634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加强工作服务区域安全服务保障，杜绝安全事故</w:t>
            </w:r>
          </w:p>
        </w:tc>
        <w:tc>
          <w:tcPr>
            <w:tcW w:w="304" w:type="pct"/>
            <w:tcBorders>
              <w:top w:val="single" w:color="auto" w:sz="4" w:space="0"/>
              <w:left w:val="nil"/>
              <w:bottom w:val="single" w:color="auto" w:sz="4" w:space="0"/>
              <w:right w:val="single" w:color="auto" w:sz="4" w:space="0"/>
            </w:tcBorders>
            <w:noWrap w:val="0"/>
            <w:vAlign w:val="center"/>
          </w:tcPr>
          <w:p w14:paraId="5BD6DE0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7A2E3EC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spacing w:val="-10"/>
                <w:kern w:val="0"/>
                <w:sz w:val="24"/>
                <w:szCs w:val="24"/>
                <w:highlight w:val="none"/>
              </w:rPr>
            </w:pPr>
            <w:r>
              <w:rPr>
                <w:rFonts w:hint="eastAsia" w:ascii="宋体" w:hAnsi="宋体" w:eastAsia="宋体" w:cs="宋体"/>
                <w:color w:val="auto"/>
                <w:spacing w:val="-10"/>
                <w:kern w:val="0"/>
                <w:sz w:val="24"/>
                <w:szCs w:val="24"/>
                <w:highlight w:val="none"/>
              </w:rPr>
              <w:t>天然气使用过程中，现场必须有人员在场，不得离开岗位，现场无人扣0.5-1分</w:t>
            </w:r>
          </w:p>
        </w:tc>
        <w:tc>
          <w:tcPr>
            <w:tcW w:w="477" w:type="pct"/>
            <w:tcBorders>
              <w:top w:val="single" w:color="auto" w:sz="4" w:space="0"/>
              <w:left w:val="nil"/>
              <w:bottom w:val="single" w:color="auto" w:sz="4" w:space="0"/>
              <w:right w:val="single" w:color="auto" w:sz="4" w:space="0"/>
            </w:tcBorders>
            <w:noWrap/>
            <w:vAlign w:val="center"/>
          </w:tcPr>
          <w:p w14:paraId="1E98543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22A402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B27FBDE">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0453DBF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786166F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7494A6E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42433F1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餐后及时关闭水电气开关，未及时关闭扣0.5-1分</w:t>
            </w:r>
          </w:p>
        </w:tc>
        <w:tc>
          <w:tcPr>
            <w:tcW w:w="477" w:type="pct"/>
            <w:tcBorders>
              <w:top w:val="single" w:color="auto" w:sz="4" w:space="0"/>
              <w:left w:val="nil"/>
              <w:bottom w:val="single" w:color="auto" w:sz="4" w:space="0"/>
              <w:right w:val="single" w:color="auto" w:sz="4" w:space="0"/>
            </w:tcBorders>
            <w:noWrap/>
            <w:vAlign w:val="center"/>
          </w:tcPr>
          <w:p w14:paraId="2C9431A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688A690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9472652">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C901EE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33CE4C2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346A3E9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31F534A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熟练掌握现场灭火器使用方法，未熟练掌握扣0.5-1分</w:t>
            </w:r>
          </w:p>
        </w:tc>
        <w:tc>
          <w:tcPr>
            <w:tcW w:w="477" w:type="pct"/>
            <w:tcBorders>
              <w:top w:val="single" w:color="auto" w:sz="4" w:space="0"/>
              <w:left w:val="nil"/>
              <w:bottom w:val="single" w:color="auto" w:sz="4" w:space="0"/>
              <w:right w:val="single" w:color="auto" w:sz="4" w:space="0"/>
            </w:tcBorders>
            <w:noWrap/>
            <w:vAlign w:val="center"/>
          </w:tcPr>
          <w:p w14:paraId="1B8AE52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1A442E7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305CA109">
        <w:tblPrEx>
          <w:tblCellMar>
            <w:top w:w="0" w:type="dxa"/>
            <w:left w:w="108" w:type="dxa"/>
            <w:bottom w:w="0" w:type="dxa"/>
            <w:right w:w="108" w:type="dxa"/>
          </w:tblCellMar>
        </w:tblPrEx>
        <w:trPr>
          <w:trHeight w:val="567"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62788C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0CE46F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E41847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tc>
        <w:tc>
          <w:tcPr>
            <w:tcW w:w="2108" w:type="pct"/>
            <w:tcBorders>
              <w:top w:val="single" w:color="auto" w:sz="4" w:space="0"/>
              <w:left w:val="nil"/>
              <w:bottom w:val="single" w:color="auto" w:sz="4" w:space="0"/>
              <w:right w:val="single" w:color="auto" w:sz="4" w:space="0"/>
            </w:tcBorders>
            <w:noWrap w:val="0"/>
            <w:vAlign w:val="center"/>
          </w:tcPr>
          <w:p w14:paraId="0A6AD2D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服务时间结束后及时锁闭食堂门窗，未及时锁闭扣0.5-1分</w:t>
            </w:r>
          </w:p>
        </w:tc>
        <w:tc>
          <w:tcPr>
            <w:tcW w:w="477" w:type="pct"/>
            <w:tcBorders>
              <w:top w:val="single" w:color="auto" w:sz="4" w:space="0"/>
              <w:left w:val="nil"/>
              <w:bottom w:val="single" w:color="auto" w:sz="4" w:space="0"/>
              <w:right w:val="single" w:color="auto" w:sz="4" w:space="0"/>
            </w:tcBorders>
            <w:noWrap/>
            <w:vAlign w:val="center"/>
          </w:tcPr>
          <w:p w14:paraId="3C39226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ign w:val="center"/>
          </w:tcPr>
          <w:p w14:paraId="21276FB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w:t>
            </w:r>
          </w:p>
        </w:tc>
      </w:tr>
      <w:tr w14:paraId="5820E7A8">
        <w:tblPrEx>
          <w:tblCellMar>
            <w:top w:w="0" w:type="dxa"/>
            <w:left w:w="108" w:type="dxa"/>
            <w:bottom w:w="0" w:type="dxa"/>
            <w:right w:w="108" w:type="dxa"/>
          </w:tblCellMar>
        </w:tblPrEx>
        <w:trPr>
          <w:trHeight w:val="430" w:hRule="atLeast"/>
        </w:trPr>
        <w:tc>
          <w:tcPr>
            <w:tcW w:w="549" w:type="pct"/>
            <w:tcBorders>
              <w:top w:val="single" w:color="auto" w:sz="4" w:space="0"/>
              <w:left w:val="single" w:color="auto" w:sz="4" w:space="0"/>
              <w:bottom w:val="single" w:color="auto" w:sz="4" w:space="0"/>
              <w:right w:val="single" w:color="auto" w:sz="4" w:space="0"/>
            </w:tcBorders>
            <w:noWrap w:val="0"/>
            <w:vAlign w:val="center"/>
          </w:tcPr>
          <w:p w14:paraId="2E71375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p>
        </w:tc>
        <w:tc>
          <w:tcPr>
            <w:tcW w:w="1128" w:type="pct"/>
            <w:tcBorders>
              <w:top w:val="single" w:color="auto" w:sz="4" w:space="0"/>
              <w:left w:val="single" w:color="auto" w:sz="4" w:space="0"/>
              <w:bottom w:val="single" w:color="auto" w:sz="4" w:space="0"/>
              <w:right w:val="single" w:color="auto" w:sz="4" w:space="0"/>
            </w:tcBorders>
            <w:noWrap w:val="0"/>
            <w:vAlign w:val="center"/>
          </w:tcPr>
          <w:p w14:paraId="7E6890A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综合考核</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43F9BB0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50</w:t>
            </w:r>
          </w:p>
        </w:tc>
        <w:tc>
          <w:tcPr>
            <w:tcW w:w="2108" w:type="pct"/>
            <w:tcBorders>
              <w:top w:val="single" w:color="auto" w:sz="4" w:space="0"/>
              <w:left w:val="single" w:color="auto" w:sz="4" w:space="0"/>
              <w:bottom w:val="single" w:color="auto" w:sz="4" w:space="0"/>
              <w:right w:val="single" w:color="auto" w:sz="4" w:space="0"/>
            </w:tcBorders>
            <w:noWrap w:val="0"/>
            <w:vAlign w:val="center"/>
          </w:tcPr>
          <w:p w14:paraId="0EFCDE4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此项分值50分，分五类25小项</w:t>
            </w:r>
          </w:p>
        </w:tc>
        <w:tc>
          <w:tcPr>
            <w:tcW w:w="477" w:type="pct"/>
            <w:tcBorders>
              <w:top w:val="single" w:color="auto" w:sz="4" w:space="0"/>
              <w:left w:val="single" w:color="auto" w:sz="4" w:space="0"/>
              <w:bottom w:val="single" w:color="auto" w:sz="4" w:space="0"/>
              <w:right w:val="single" w:color="auto" w:sz="4" w:space="0"/>
            </w:tcBorders>
            <w:noWrap w:val="0"/>
            <w:vAlign w:val="center"/>
          </w:tcPr>
          <w:p w14:paraId="60B5092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single" w:color="auto" w:sz="4" w:space="0"/>
              <w:bottom w:val="single" w:color="auto" w:sz="4" w:space="0"/>
              <w:right w:val="single" w:color="auto" w:sz="4" w:space="0"/>
            </w:tcBorders>
            <w:noWrap w:val="0"/>
            <w:vAlign w:val="center"/>
          </w:tcPr>
          <w:p w14:paraId="4C21502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C309E6A">
        <w:tblPrEx>
          <w:tblCellMar>
            <w:top w:w="0" w:type="dxa"/>
            <w:left w:w="108" w:type="dxa"/>
            <w:bottom w:w="0" w:type="dxa"/>
            <w:right w:w="108" w:type="dxa"/>
          </w:tblCellMar>
        </w:tblPrEx>
        <w:trPr>
          <w:trHeight w:val="36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19C0597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4C3BACE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制度建设</w:t>
            </w:r>
          </w:p>
        </w:tc>
        <w:tc>
          <w:tcPr>
            <w:tcW w:w="304" w:type="pct"/>
            <w:tcBorders>
              <w:top w:val="single" w:color="auto" w:sz="4" w:space="0"/>
              <w:left w:val="nil"/>
              <w:bottom w:val="single" w:color="auto" w:sz="4" w:space="0"/>
              <w:right w:val="single" w:color="auto" w:sz="4" w:space="0"/>
            </w:tcBorders>
            <w:noWrap w:val="0"/>
            <w:vAlign w:val="center"/>
          </w:tcPr>
          <w:p w14:paraId="34DF021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108" w:type="pct"/>
            <w:tcBorders>
              <w:top w:val="single" w:color="auto" w:sz="4" w:space="0"/>
              <w:left w:val="nil"/>
              <w:bottom w:val="single" w:color="auto" w:sz="4" w:space="0"/>
              <w:right w:val="single" w:color="auto" w:sz="4" w:space="0"/>
            </w:tcBorders>
            <w:noWrap w:val="0"/>
            <w:vAlign w:val="center"/>
          </w:tcPr>
          <w:p w14:paraId="661FBC3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77" w:type="pct"/>
            <w:tcBorders>
              <w:top w:val="single" w:color="auto" w:sz="4" w:space="0"/>
              <w:left w:val="nil"/>
              <w:bottom w:val="single" w:color="auto" w:sz="4" w:space="0"/>
              <w:right w:val="single" w:color="auto" w:sz="4" w:space="0"/>
            </w:tcBorders>
            <w:noWrap w:val="0"/>
            <w:vAlign w:val="center"/>
          </w:tcPr>
          <w:p w14:paraId="0668EBB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2A7B29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66DBAFE">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40D3EEF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05F8D4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FDF4BC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146D730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建立完善的管理制度，明确岗位职责和标准，无相关制度或制度不明确扣0.5-2分</w:t>
            </w:r>
          </w:p>
        </w:tc>
        <w:tc>
          <w:tcPr>
            <w:tcW w:w="477" w:type="pct"/>
            <w:tcBorders>
              <w:top w:val="single" w:color="auto" w:sz="4" w:space="0"/>
              <w:left w:val="nil"/>
              <w:bottom w:val="single" w:color="auto" w:sz="4" w:space="0"/>
              <w:right w:val="single" w:color="auto" w:sz="4" w:space="0"/>
            </w:tcBorders>
            <w:noWrap w:val="0"/>
            <w:vAlign w:val="center"/>
          </w:tcPr>
          <w:p w14:paraId="7789B21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164864D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2730908">
        <w:tblPrEx>
          <w:tblCellMar>
            <w:top w:w="0" w:type="dxa"/>
            <w:left w:w="108" w:type="dxa"/>
            <w:bottom w:w="0" w:type="dxa"/>
            <w:right w:w="108" w:type="dxa"/>
          </w:tblCellMar>
        </w:tblPrEx>
        <w:trPr>
          <w:trHeight w:val="853"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59C21A7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79F7B00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0CDDFB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20B1610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建立科学的考核制度和流程，并严格执行，无相关制度流程或执行不严格扣0.5-2分</w:t>
            </w:r>
          </w:p>
        </w:tc>
        <w:tc>
          <w:tcPr>
            <w:tcW w:w="477" w:type="pct"/>
            <w:tcBorders>
              <w:top w:val="single" w:color="auto" w:sz="4" w:space="0"/>
              <w:left w:val="nil"/>
              <w:bottom w:val="single" w:color="auto" w:sz="4" w:space="0"/>
              <w:right w:val="single" w:color="auto" w:sz="4" w:space="0"/>
            </w:tcBorders>
            <w:noWrap w:val="0"/>
            <w:vAlign w:val="center"/>
          </w:tcPr>
          <w:p w14:paraId="792FE71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7F9833A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B016031">
        <w:tblPrEx>
          <w:tblCellMar>
            <w:top w:w="0" w:type="dxa"/>
            <w:left w:w="108" w:type="dxa"/>
            <w:bottom w:w="0" w:type="dxa"/>
            <w:right w:w="108" w:type="dxa"/>
          </w:tblCellMar>
        </w:tblPrEx>
        <w:trPr>
          <w:trHeight w:val="768"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6C55DF8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0A73E7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79C4819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702453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建立规范的操作程序和工作流程，并严格执行，无相关操作程序或工作流程扣0.5-2分</w:t>
            </w:r>
          </w:p>
        </w:tc>
        <w:tc>
          <w:tcPr>
            <w:tcW w:w="477" w:type="pct"/>
            <w:tcBorders>
              <w:top w:val="single" w:color="auto" w:sz="4" w:space="0"/>
              <w:left w:val="nil"/>
              <w:bottom w:val="single" w:color="auto" w:sz="4" w:space="0"/>
              <w:right w:val="single" w:color="auto" w:sz="4" w:space="0"/>
            </w:tcBorders>
            <w:noWrap w:val="0"/>
            <w:vAlign w:val="center"/>
          </w:tcPr>
          <w:p w14:paraId="35D2104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2EBD8FB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E200B68">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288ED68">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A06D7D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21EE647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3B3D12F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建立科学有效的突发事件应急处置预案，无应急处置预案扣0.5-2分</w:t>
            </w:r>
          </w:p>
        </w:tc>
        <w:tc>
          <w:tcPr>
            <w:tcW w:w="477" w:type="pct"/>
            <w:tcBorders>
              <w:top w:val="single" w:color="auto" w:sz="4" w:space="0"/>
              <w:left w:val="nil"/>
              <w:bottom w:val="single" w:color="auto" w:sz="4" w:space="0"/>
              <w:right w:val="single" w:color="auto" w:sz="4" w:space="0"/>
            </w:tcBorders>
            <w:noWrap w:val="0"/>
            <w:vAlign w:val="center"/>
          </w:tcPr>
          <w:p w14:paraId="7BC0250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B28BC1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BCA5436">
        <w:tblPrEx>
          <w:tblCellMar>
            <w:top w:w="0" w:type="dxa"/>
            <w:left w:w="108" w:type="dxa"/>
            <w:bottom w:w="0" w:type="dxa"/>
            <w:right w:w="108" w:type="dxa"/>
          </w:tblCellMar>
        </w:tblPrEx>
        <w:trPr>
          <w:trHeight w:val="67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06867C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C18AAA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038876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47DAA0F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制订切实</w:t>
            </w:r>
            <w:r>
              <w:rPr>
                <w:rFonts w:hint="eastAsia" w:ascii="宋体" w:hAnsi="宋体" w:eastAsia="宋体" w:cs="宋体"/>
                <w:color w:val="auto"/>
                <w:kern w:val="0"/>
                <w:sz w:val="24"/>
                <w:szCs w:val="24"/>
                <w:highlight w:val="none"/>
                <w:lang w:eastAsia="zh-CN"/>
              </w:rPr>
              <w:t>可行</w:t>
            </w:r>
            <w:r>
              <w:rPr>
                <w:rFonts w:hint="eastAsia" w:ascii="宋体" w:hAnsi="宋体" w:eastAsia="宋体" w:cs="宋体"/>
                <w:color w:val="auto"/>
                <w:kern w:val="0"/>
                <w:sz w:val="24"/>
                <w:szCs w:val="24"/>
                <w:highlight w:val="none"/>
              </w:rPr>
              <w:t>的工作计划，并严格落实，无计划或随意编制计划扣0.5-2分</w:t>
            </w:r>
          </w:p>
        </w:tc>
        <w:tc>
          <w:tcPr>
            <w:tcW w:w="477" w:type="pct"/>
            <w:tcBorders>
              <w:top w:val="single" w:color="auto" w:sz="4" w:space="0"/>
              <w:left w:val="nil"/>
              <w:bottom w:val="single" w:color="auto" w:sz="4" w:space="0"/>
              <w:right w:val="single" w:color="auto" w:sz="4" w:space="0"/>
            </w:tcBorders>
            <w:noWrap w:val="0"/>
            <w:vAlign w:val="center"/>
          </w:tcPr>
          <w:p w14:paraId="608C840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0E3442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81393DC">
        <w:tblPrEx>
          <w:tblCellMar>
            <w:top w:w="0" w:type="dxa"/>
            <w:left w:w="108" w:type="dxa"/>
            <w:bottom w:w="0" w:type="dxa"/>
            <w:right w:w="108" w:type="dxa"/>
          </w:tblCellMar>
        </w:tblPrEx>
        <w:trPr>
          <w:trHeight w:val="39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6FD8B7F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102CAFE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服务规范</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52D90F9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108" w:type="pct"/>
            <w:tcBorders>
              <w:top w:val="single" w:color="auto" w:sz="4" w:space="0"/>
              <w:left w:val="single" w:color="auto" w:sz="4" w:space="0"/>
              <w:bottom w:val="single" w:color="auto" w:sz="4" w:space="0"/>
              <w:right w:val="single" w:color="auto" w:sz="4" w:space="0"/>
            </w:tcBorders>
            <w:noWrap w:val="0"/>
            <w:vAlign w:val="center"/>
          </w:tcPr>
          <w:p w14:paraId="4334F20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77" w:type="pct"/>
            <w:tcBorders>
              <w:top w:val="single" w:color="auto" w:sz="4" w:space="0"/>
              <w:left w:val="single" w:color="auto" w:sz="4" w:space="0"/>
              <w:bottom w:val="single" w:color="auto" w:sz="4" w:space="0"/>
              <w:right w:val="single" w:color="auto" w:sz="4" w:space="0"/>
            </w:tcBorders>
            <w:noWrap w:val="0"/>
            <w:vAlign w:val="center"/>
          </w:tcPr>
          <w:p w14:paraId="2341178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single" w:color="auto" w:sz="4" w:space="0"/>
              <w:bottom w:val="single" w:color="auto" w:sz="4" w:space="0"/>
              <w:right w:val="single" w:color="auto" w:sz="4" w:space="0"/>
            </w:tcBorders>
            <w:noWrap w:val="0"/>
            <w:vAlign w:val="center"/>
          </w:tcPr>
          <w:p w14:paraId="149980A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59BEB5D">
        <w:tblPrEx>
          <w:tblCellMar>
            <w:top w:w="0" w:type="dxa"/>
            <w:left w:w="108" w:type="dxa"/>
            <w:bottom w:w="0" w:type="dxa"/>
            <w:right w:w="108" w:type="dxa"/>
          </w:tblCellMar>
        </w:tblPrEx>
        <w:trPr>
          <w:trHeight w:val="59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3BB3DF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5D14BA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B1170A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1A55C9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规范执行操作程序和工作流程，有违规操作现象扣0.5-2分</w:t>
            </w:r>
          </w:p>
        </w:tc>
        <w:tc>
          <w:tcPr>
            <w:tcW w:w="477" w:type="pct"/>
            <w:tcBorders>
              <w:top w:val="single" w:color="auto" w:sz="4" w:space="0"/>
              <w:left w:val="nil"/>
              <w:bottom w:val="single" w:color="auto" w:sz="4" w:space="0"/>
              <w:right w:val="single" w:color="auto" w:sz="4" w:space="0"/>
            </w:tcBorders>
            <w:noWrap w:val="0"/>
            <w:vAlign w:val="center"/>
          </w:tcPr>
          <w:p w14:paraId="4E8FCA1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1C2817C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07A2BD25">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59A1A47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400B4BB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21090D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75F7C19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严格遵守管理规章制度和劳动纪律，有违反现象扣0.5-2分</w:t>
            </w:r>
          </w:p>
        </w:tc>
        <w:tc>
          <w:tcPr>
            <w:tcW w:w="477" w:type="pct"/>
            <w:tcBorders>
              <w:top w:val="single" w:color="auto" w:sz="4" w:space="0"/>
              <w:left w:val="nil"/>
              <w:bottom w:val="single" w:color="auto" w:sz="4" w:space="0"/>
              <w:right w:val="single" w:color="auto" w:sz="4" w:space="0"/>
            </w:tcBorders>
            <w:noWrap w:val="0"/>
            <w:vAlign w:val="center"/>
          </w:tcPr>
          <w:p w14:paraId="2A956E1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115EB0F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FA8B7BC">
        <w:tblPrEx>
          <w:tblCellMar>
            <w:top w:w="0" w:type="dxa"/>
            <w:left w:w="108" w:type="dxa"/>
            <w:bottom w:w="0" w:type="dxa"/>
            <w:right w:w="108" w:type="dxa"/>
          </w:tblCellMar>
        </w:tblPrEx>
        <w:trPr>
          <w:trHeight w:val="77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1F186C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43E4F72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7602C6B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34304D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严控设备设施损毁率、餐具破损率、物料消耗等，控制不当或人为损坏浪费扣0.5-2分</w:t>
            </w:r>
          </w:p>
        </w:tc>
        <w:tc>
          <w:tcPr>
            <w:tcW w:w="477" w:type="pct"/>
            <w:tcBorders>
              <w:top w:val="single" w:color="auto" w:sz="4" w:space="0"/>
              <w:left w:val="nil"/>
              <w:bottom w:val="single" w:color="auto" w:sz="4" w:space="0"/>
              <w:right w:val="single" w:color="auto" w:sz="4" w:space="0"/>
            </w:tcBorders>
            <w:noWrap w:val="0"/>
            <w:vAlign w:val="center"/>
          </w:tcPr>
          <w:p w14:paraId="7F274C8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02F6FB9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AA4C154">
        <w:tblPrEx>
          <w:tblCellMar>
            <w:top w:w="0" w:type="dxa"/>
            <w:left w:w="108" w:type="dxa"/>
            <w:bottom w:w="0" w:type="dxa"/>
            <w:right w:w="108" w:type="dxa"/>
          </w:tblCellMar>
        </w:tblPrEx>
        <w:trPr>
          <w:trHeight w:val="768"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C7C738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FF4E98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4DA7B6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75584FE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安全保障措施到位，有效防止安全责任事故，安全措施不到位，发生事故扣0.5-2分</w:t>
            </w:r>
          </w:p>
        </w:tc>
        <w:tc>
          <w:tcPr>
            <w:tcW w:w="477" w:type="pct"/>
            <w:tcBorders>
              <w:top w:val="single" w:color="auto" w:sz="4" w:space="0"/>
              <w:left w:val="nil"/>
              <w:bottom w:val="single" w:color="auto" w:sz="4" w:space="0"/>
              <w:right w:val="single" w:color="auto" w:sz="4" w:space="0"/>
            </w:tcBorders>
            <w:noWrap w:val="0"/>
            <w:vAlign w:val="center"/>
          </w:tcPr>
          <w:p w14:paraId="2C8942C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2F781AE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A28912E">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516B56B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4FCB18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00C3889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0F58BF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按规定做好垃圾分类，确保科学合理，垃圾分类处理不合理扣0.5-2分</w:t>
            </w:r>
          </w:p>
        </w:tc>
        <w:tc>
          <w:tcPr>
            <w:tcW w:w="477" w:type="pct"/>
            <w:tcBorders>
              <w:top w:val="single" w:color="auto" w:sz="4" w:space="0"/>
              <w:left w:val="nil"/>
              <w:bottom w:val="single" w:color="auto" w:sz="4" w:space="0"/>
              <w:right w:val="single" w:color="auto" w:sz="4" w:space="0"/>
            </w:tcBorders>
            <w:noWrap w:val="0"/>
            <w:vAlign w:val="center"/>
          </w:tcPr>
          <w:p w14:paraId="4064E7B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74C23D9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C35A615">
        <w:tblPrEx>
          <w:tblCellMar>
            <w:top w:w="0" w:type="dxa"/>
            <w:left w:w="108" w:type="dxa"/>
            <w:bottom w:w="0" w:type="dxa"/>
            <w:right w:w="108" w:type="dxa"/>
          </w:tblCellMar>
        </w:tblPrEx>
        <w:trPr>
          <w:trHeight w:val="39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64594E4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30CF59C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内部监督</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431E9CB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108" w:type="pct"/>
            <w:tcBorders>
              <w:top w:val="single" w:color="auto" w:sz="4" w:space="0"/>
              <w:left w:val="single" w:color="auto" w:sz="4" w:space="0"/>
              <w:bottom w:val="single" w:color="auto" w:sz="4" w:space="0"/>
              <w:right w:val="single" w:color="auto" w:sz="4" w:space="0"/>
            </w:tcBorders>
            <w:noWrap w:val="0"/>
            <w:vAlign w:val="center"/>
          </w:tcPr>
          <w:p w14:paraId="7B74DCC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77" w:type="pct"/>
            <w:tcBorders>
              <w:top w:val="single" w:color="auto" w:sz="4" w:space="0"/>
              <w:left w:val="single" w:color="auto" w:sz="4" w:space="0"/>
              <w:bottom w:val="single" w:color="auto" w:sz="4" w:space="0"/>
              <w:right w:val="single" w:color="auto" w:sz="4" w:space="0"/>
            </w:tcBorders>
            <w:noWrap w:val="0"/>
            <w:vAlign w:val="center"/>
          </w:tcPr>
          <w:p w14:paraId="57F6E17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single" w:color="auto" w:sz="4" w:space="0"/>
              <w:bottom w:val="single" w:color="auto" w:sz="4" w:space="0"/>
              <w:right w:val="single" w:color="auto" w:sz="4" w:space="0"/>
            </w:tcBorders>
            <w:noWrap w:val="0"/>
            <w:vAlign w:val="center"/>
          </w:tcPr>
          <w:p w14:paraId="54CB4C5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867BA17">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5A5DC82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7C4B1891">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74B1D64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3136CF8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加强工作纪律考核，工作时间不擅自离岗或串岗，无相关监督考核扣0.5-2分</w:t>
            </w:r>
          </w:p>
        </w:tc>
        <w:tc>
          <w:tcPr>
            <w:tcW w:w="477" w:type="pct"/>
            <w:tcBorders>
              <w:top w:val="single" w:color="auto" w:sz="4" w:space="0"/>
              <w:left w:val="nil"/>
              <w:bottom w:val="single" w:color="auto" w:sz="4" w:space="0"/>
              <w:right w:val="single" w:color="auto" w:sz="4" w:space="0"/>
            </w:tcBorders>
            <w:noWrap w:val="0"/>
            <w:vAlign w:val="center"/>
          </w:tcPr>
          <w:p w14:paraId="15D62F2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66D268E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0FC42CE1">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FFC286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A5BB60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DCF4F1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7CA92D3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加强工作规范考核，无违规操作，无相关监督考核扣0.5-2分</w:t>
            </w:r>
          </w:p>
        </w:tc>
        <w:tc>
          <w:tcPr>
            <w:tcW w:w="477" w:type="pct"/>
            <w:tcBorders>
              <w:top w:val="single" w:color="auto" w:sz="4" w:space="0"/>
              <w:left w:val="nil"/>
              <w:bottom w:val="single" w:color="auto" w:sz="4" w:space="0"/>
              <w:right w:val="single" w:color="auto" w:sz="4" w:space="0"/>
            </w:tcBorders>
            <w:noWrap w:val="0"/>
            <w:vAlign w:val="center"/>
          </w:tcPr>
          <w:p w14:paraId="3DF0A75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6AB464D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456E28D0">
        <w:tblPrEx>
          <w:tblCellMar>
            <w:top w:w="0" w:type="dxa"/>
            <w:left w:w="108" w:type="dxa"/>
            <w:bottom w:w="0" w:type="dxa"/>
            <w:right w:w="108" w:type="dxa"/>
          </w:tblCellMar>
        </w:tblPrEx>
        <w:trPr>
          <w:trHeight w:val="78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555ECEC">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A370B4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692CB95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3D72522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加强物品领用管理，做好审批管理，未经审批领用物品或有人为浪</w:t>
            </w:r>
            <w:r>
              <w:rPr>
                <w:rFonts w:hint="eastAsia" w:ascii="宋体" w:hAnsi="宋体" w:eastAsia="宋体" w:cs="宋体"/>
                <w:color w:val="auto"/>
                <w:kern w:val="0"/>
                <w:sz w:val="24"/>
                <w:szCs w:val="24"/>
                <w:highlight w:val="none"/>
                <w:lang w:eastAsia="zh-CN"/>
              </w:rPr>
              <w:t>费现象</w:t>
            </w:r>
            <w:r>
              <w:rPr>
                <w:rFonts w:hint="eastAsia" w:ascii="宋体" w:hAnsi="宋体" w:eastAsia="宋体" w:cs="宋体"/>
                <w:color w:val="auto"/>
                <w:kern w:val="0"/>
                <w:sz w:val="24"/>
                <w:szCs w:val="24"/>
                <w:highlight w:val="none"/>
              </w:rPr>
              <w:t>扣0.5-2分</w:t>
            </w:r>
          </w:p>
        </w:tc>
        <w:tc>
          <w:tcPr>
            <w:tcW w:w="477" w:type="pct"/>
            <w:tcBorders>
              <w:top w:val="single" w:color="auto" w:sz="4" w:space="0"/>
              <w:left w:val="nil"/>
              <w:bottom w:val="single" w:color="auto" w:sz="4" w:space="0"/>
              <w:right w:val="single" w:color="auto" w:sz="4" w:space="0"/>
            </w:tcBorders>
            <w:noWrap w:val="0"/>
            <w:vAlign w:val="center"/>
          </w:tcPr>
          <w:p w14:paraId="31EA7F5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1399417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5801839">
        <w:tblPrEx>
          <w:tblCellMar>
            <w:top w:w="0" w:type="dxa"/>
            <w:left w:w="108" w:type="dxa"/>
            <w:bottom w:w="0" w:type="dxa"/>
            <w:right w:w="108" w:type="dxa"/>
          </w:tblCellMar>
        </w:tblPrEx>
        <w:trPr>
          <w:trHeight w:val="68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506A75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354B2903">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1AB39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1946B3D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加强道德教育，有私自夹带食堂原辅料等物品外出等行为扣0.5-2分</w:t>
            </w:r>
          </w:p>
        </w:tc>
        <w:tc>
          <w:tcPr>
            <w:tcW w:w="477" w:type="pct"/>
            <w:tcBorders>
              <w:top w:val="single" w:color="auto" w:sz="4" w:space="0"/>
              <w:left w:val="nil"/>
              <w:bottom w:val="single" w:color="auto" w:sz="4" w:space="0"/>
              <w:right w:val="single" w:color="auto" w:sz="4" w:space="0"/>
            </w:tcBorders>
            <w:noWrap w:val="0"/>
            <w:vAlign w:val="center"/>
          </w:tcPr>
          <w:p w14:paraId="403B9CB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84DE8D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DB3E598">
        <w:tblPrEx>
          <w:tblCellMar>
            <w:top w:w="0" w:type="dxa"/>
            <w:left w:w="108" w:type="dxa"/>
            <w:bottom w:w="0" w:type="dxa"/>
            <w:right w:w="108" w:type="dxa"/>
          </w:tblCellMar>
        </w:tblPrEx>
        <w:trPr>
          <w:trHeight w:val="59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53204E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AA02D6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3D7671E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6E9E5F8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加强安全教育，发现安全隐患及时上报，未及时上报的扣0.5-2分</w:t>
            </w:r>
          </w:p>
        </w:tc>
        <w:tc>
          <w:tcPr>
            <w:tcW w:w="477" w:type="pct"/>
            <w:tcBorders>
              <w:top w:val="single" w:color="auto" w:sz="4" w:space="0"/>
              <w:left w:val="nil"/>
              <w:bottom w:val="single" w:color="auto" w:sz="4" w:space="0"/>
              <w:right w:val="single" w:color="auto" w:sz="4" w:space="0"/>
            </w:tcBorders>
            <w:noWrap w:val="0"/>
            <w:vAlign w:val="center"/>
          </w:tcPr>
          <w:p w14:paraId="6AB2E91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E3A32C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4E979AE">
        <w:tblPrEx>
          <w:tblCellMar>
            <w:top w:w="0" w:type="dxa"/>
            <w:left w:w="108" w:type="dxa"/>
            <w:bottom w:w="0" w:type="dxa"/>
            <w:right w:w="108" w:type="dxa"/>
          </w:tblCellMar>
        </w:tblPrEx>
        <w:trPr>
          <w:trHeight w:val="360"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3BCECEE5">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773E6EB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合同执行</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545A1E5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108" w:type="pct"/>
            <w:tcBorders>
              <w:top w:val="single" w:color="auto" w:sz="4" w:space="0"/>
              <w:left w:val="single" w:color="auto" w:sz="4" w:space="0"/>
              <w:bottom w:val="single" w:color="auto" w:sz="4" w:space="0"/>
              <w:right w:val="single" w:color="auto" w:sz="4" w:space="0"/>
            </w:tcBorders>
            <w:noWrap w:val="0"/>
            <w:vAlign w:val="center"/>
          </w:tcPr>
          <w:p w14:paraId="54FAFD8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77" w:type="pct"/>
            <w:tcBorders>
              <w:top w:val="single" w:color="auto" w:sz="4" w:space="0"/>
              <w:left w:val="single" w:color="auto" w:sz="4" w:space="0"/>
              <w:bottom w:val="single" w:color="auto" w:sz="4" w:space="0"/>
              <w:right w:val="single" w:color="auto" w:sz="4" w:space="0"/>
            </w:tcBorders>
            <w:noWrap w:val="0"/>
            <w:vAlign w:val="center"/>
          </w:tcPr>
          <w:p w14:paraId="52A7B07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single" w:color="auto" w:sz="4" w:space="0"/>
              <w:bottom w:val="single" w:color="auto" w:sz="4" w:space="0"/>
              <w:right w:val="single" w:color="auto" w:sz="4" w:space="0"/>
            </w:tcBorders>
            <w:noWrap w:val="0"/>
            <w:vAlign w:val="center"/>
          </w:tcPr>
          <w:p w14:paraId="1003FAB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934040D">
        <w:tblPrEx>
          <w:tblCellMar>
            <w:top w:w="0" w:type="dxa"/>
            <w:left w:w="108" w:type="dxa"/>
            <w:bottom w:w="0" w:type="dxa"/>
            <w:right w:w="108" w:type="dxa"/>
          </w:tblCellMar>
        </w:tblPrEx>
        <w:trPr>
          <w:trHeight w:val="56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CC9ECF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3C8BA4C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08CEE65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63D0942E">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组织机构不健全，岗位设置不科学，人员配备不合理扣0.5-2分</w:t>
            </w:r>
          </w:p>
        </w:tc>
        <w:tc>
          <w:tcPr>
            <w:tcW w:w="477" w:type="pct"/>
            <w:tcBorders>
              <w:top w:val="single" w:color="auto" w:sz="4" w:space="0"/>
              <w:left w:val="nil"/>
              <w:bottom w:val="single" w:color="auto" w:sz="4" w:space="0"/>
              <w:right w:val="single" w:color="auto" w:sz="4" w:space="0"/>
            </w:tcBorders>
            <w:noWrap w:val="0"/>
            <w:vAlign w:val="center"/>
          </w:tcPr>
          <w:p w14:paraId="10B8D68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22F82A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7E5215AD">
        <w:tblPrEx>
          <w:tblCellMar>
            <w:top w:w="0" w:type="dxa"/>
            <w:left w:w="108" w:type="dxa"/>
            <w:bottom w:w="0" w:type="dxa"/>
            <w:right w:w="108" w:type="dxa"/>
          </w:tblCellMar>
        </w:tblPrEx>
        <w:trPr>
          <w:trHeight w:val="799"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058A1A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7FDBAA3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0D30678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C23659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所有人员必须持健康证上岗，关键岗位工作人员应政审合格，无健康证或未经政审上岗扣0.5-2分</w:t>
            </w:r>
          </w:p>
        </w:tc>
        <w:tc>
          <w:tcPr>
            <w:tcW w:w="477" w:type="pct"/>
            <w:tcBorders>
              <w:top w:val="single" w:color="auto" w:sz="4" w:space="0"/>
              <w:left w:val="nil"/>
              <w:bottom w:val="single" w:color="auto" w:sz="4" w:space="0"/>
              <w:right w:val="single" w:color="auto" w:sz="4" w:space="0"/>
            </w:tcBorders>
            <w:noWrap w:val="0"/>
            <w:vAlign w:val="center"/>
          </w:tcPr>
          <w:p w14:paraId="63AB266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0686407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41F44FC">
        <w:tblPrEx>
          <w:tblCellMar>
            <w:top w:w="0" w:type="dxa"/>
            <w:left w:w="108" w:type="dxa"/>
            <w:bottom w:w="0" w:type="dxa"/>
            <w:right w:w="108" w:type="dxa"/>
          </w:tblCellMar>
        </w:tblPrEx>
        <w:trPr>
          <w:trHeight w:val="799"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8F2858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27A4772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059867C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783624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保持队伍稳定，重要岗位核心人员调整应书面报管理方同意，未经管理方同意扣0.5-2分</w:t>
            </w:r>
          </w:p>
        </w:tc>
        <w:tc>
          <w:tcPr>
            <w:tcW w:w="477" w:type="pct"/>
            <w:tcBorders>
              <w:top w:val="single" w:color="auto" w:sz="4" w:space="0"/>
              <w:left w:val="nil"/>
              <w:bottom w:val="single" w:color="auto" w:sz="4" w:space="0"/>
              <w:right w:val="single" w:color="auto" w:sz="4" w:space="0"/>
            </w:tcBorders>
            <w:noWrap w:val="0"/>
            <w:vAlign w:val="center"/>
          </w:tcPr>
          <w:p w14:paraId="59ED065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1E1C395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B20B3C8">
        <w:tblPrEx>
          <w:tblCellMar>
            <w:top w:w="0" w:type="dxa"/>
            <w:left w:w="108" w:type="dxa"/>
            <w:bottom w:w="0" w:type="dxa"/>
            <w:right w:w="108" w:type="dxa"/>
          </w:tblCellMar>
        </w:tblPrEx>
        <w:trPr>
          <w:trHeight w:val="60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3CC10AC7">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792DB57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7A2E35F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2CB39BE5">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做好节能管理，节约使用水电气，违反规定或有人为浪费现象扣0.5-2分</w:t>
            </w:r>
          </w:p>
        </w:tc>
        <w:tc>
          <w:tcPr>
            <w:tcW w:w="477" w:type="pct"/>
            <w:tcBorders>
              <w:top w:val="single" w:color="auto" w:sz="4" w:space="0"/>
              <w:left w:val="nil"/>
              <w:bottom w:val="single" w:color="auto" w:sz="4" w:space="0"/>
              <w:right w:val="single" w:color="auto" w:sz="4" w:space="0"/>
            </w:tcBorders>
            <w:noWrap w:val="0"/>
            <w:vAlign w:val="center"/>
          </w:tcPr>
          <w:p w14:paraId="4FD0710F">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7B94B47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3C4AD60">
        <w:tblPrEx>
          <w:tblCellMar>
            <w:top w:w="0" w:type="dxa"/>
            <w:left w:w="108" w:type="dxa"/>
            <w:bottom w:w="0" w:type="dxa"/>
            <w:right w:w="108" w:type="dxa"/>
          </w:tblCellMar>
        </w:tblPrEx>
        <w:trPr>
          <w:trHeight w:val="600"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DBA895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12945AD">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5C154B9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1E95E58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服从领导，服从管理，执行到位，不服从、不执行或执行不到位的扣0.5-2分</w:t>
            </w:r>
          </w:p>
        </w:tc>
        <w:tc>
          <w:tcPr>
            <w:tcW w:w="477" w:type="pct"/>
            <w:tcBorders>
              <w:top w:val="single" w:color="auto" w:sz="4" w:space="0"/>
              <w:left w:val="nil"/>
              <w:bottom w:val="single" w:color="auto" w:sz="4" w:space="0"/>
              <w:right w:val="single" w:color="auto" w:sz="4" w:space="0"/>
            </w:tcBorders>
            <w:noWrap w:val="0"/>
            <w:vAlign w:val="center"/>
          </w:tcPr>
          <w:p w14:paraId="1F0F29E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30AAD4D">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0BCDAFED">
        <w:tblPrEx>
          <w:tblCellMar>
            <w:top w:w="0" w:type="dxa"/>
            <w:left w:w="108" w:type="dxa"/>
            <w:bottom w:w="0" w:type="dxa"/>
            <w:right w:w="108" w:type="dxa"/>
          </w:tblCellMar>
        </w:tblPrEx>
        <w:trPr>
          <w:trHeight w:val="384" w:hRule="atLeast"/>
        </w:trPr>
        <w:tc>
          <w:tcPr>
            <w:tcW w:w="549" w:type="pct"/>
            <w:vMerge w:val="restart"/>
            <w:tcBorders>
              <w:top w:val="single" w:color="auto" w:sz="4" w:space="0"/>
              <w:left w:val="single" w:color="auto" w:sz="4" w:space="0"/>
              <w:bottom w:val="single" w:color="auto" w:sz="4" w:space="0"/>
              <w:right w:val="single" w:color="auto" w:sz="4" w:space="0"/>
            </w:tcBorders>
            <w:noWrap w:val="0"/>
            <w:vAlign w:val="center"/>
          </w:tcPr>
          <w:p w14:paraId="3B9B6A53">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w:t>
            </w:r>
          </w:p>
        </w:tc>
        <w:tc>
          <w:tcPr>
            <w:tcW w:w="1128" w:type="pct"/>
            <w:vMerge w:val="restart"/>
            <w:tcBorders>
              <w:top w:val="single" w:color="auto" w:sz="4" w:space="0"/>
              <w:left w:val="single" w:color="auto" w:sz="4" w:space="0"/>
              <w:bottom w:val="single" w:color="auto" w:sz="4" w:space="0"/>
              <w:right w:val="single" w:color="auto" w:sz="4" w:space="0"/>
            </w:tcBorders>
            <w:noWrap w:val="0"/>
            <w:vAlign w:val="center"/>
          </w:tcPr>
          <w:p w14:paraId="1FA0369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资料管理</w:t>
            </w:r>
          </w:p>
        </w:tc>
        <w:tc>
          <w:tcPr>
            <w:tcW w:w="304" w:type="pct"/>
            <w:tcBorders>
              <w:top w:val="single" w:color="auto" w:sz="4" w:space="0"/>
              <w:left w:val="single" w:color="auto" w:sz="4" w:space="0"/>
              <w:bottom w:val="single" w:color="auto" w:sz="4" w:space="0"/>
              <w:right w:val="single" w:color="auto" w:sz="4" w:space="0"/>
            </w:tcBorders>
            <w:noWrap w:val="0"/>
            <w:vAlign w:val="center"/>
          </w:tcPr>
          <w:p w14:paraId="3ABA062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10</w:t>
            </w:r>
          </w:p>
        </w:tc>
        <w:tc>
          <w:tcPr>
            <w:tcW w:w="2108" w:type="pct"/>
            <w:tcBorders>
              <w:top w:val="single" w:color="auto" w:sz="4" w:space="0"/>
              <w:left w:val="single" w:color="auto" w:sz="4" w:space="0"/>
              <w:bottom w:val="single" w:color="auto" w:sz="4" w:space="0"/>
              <w:right w:val="single" w:color="auto" w:sz="4" w:space="0"/>
            </w:tcBorders>
            <w:noWrap w:val="0"/>
            <w:vAlign w:val="center"/>
          </w:tcPr>
          <w:p w14:paraId="03794ED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此项分值10分，分5小项</w:t>
            </w:r>
          </w:p>
        </w:tc>
        <w:tc>
          <w:tcPr>
            <w:tcW w:w="477" w:type="pct"/>
            <w:tcBorders>
              <w:top w:val="single" w:color="auto" w:sz="4" w:space="0"/>
              <w:left w:val="single" w:color="auto" w:sz="4" w:space="0"/>
              <w:bottom w:val="single" w:color="auto" w:sz="4" w:space="0"/>
              <w:right w:val="single" w:color="auto" w:sz="4" w:space="0"/>
            </w:tcBorders>
            <w:noWrap w:val="0"/>
            <w:vAlign w:val="center"/>
          </w:tcPr>
          <w:p w14:paraId="28775E0E">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single" w:color="auto" w:sz="4" w:space="0"/>
              <w:bottom w:val="single" w:color="auto" w:sz="4" w:space="0"/>
              <w:right w:val="single" w:color="auto" w:sz="4" w:space="0"/>
            </w:tcBorders>
            <w:noWrap w:val="0"/>
            <w:vAlign w:val="center"/>
          </w:tcPr>
          <w:p w14:paraId="5C99C68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19E3F4AF">
        <w:tblPrEx>
          <w:tblCellMar>
            <w:top w:w="0" w:type="dxa"/>
            <w:left w:w="108" w:type="dxa"/>
            <w:bottom w:w="0" w:type="dxa"/>
            <w:right w:w="108" w:type="dxa"/>
          </w:tblCellMar>
        </w:tblPrEx>
        <w:trPr>
          <w:trHeight w:val="68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3B8E94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677E597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C84F92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4844426">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台账档案资料管理科学规范，资料完整安全，台账资料缺失毁损扣0.5-2分</w:t>
            </w:r>
          </w:p>
        </w:tc>
        <w:tc>
          <w:tcPr>
            <w:tcW w:w="477" w:type="pct"/>
            <w:tcBorders>
              <w:top w:val="single" w:color="auto" w:sz="4" w:space="0"/>
              <w:left w:val="nil"/>
              <w:bottom w:val="single" w:color="auto" w:sz="4" w:space="0"/>
              <w:right w:val="single" w:color="auto" w:sz="4" w:space="0"/>
            </w:tcBorders>
            <w:noWrap w:val="0"/>
            <w:vAlign w:val="center"/>
          </w:tcPr>
          <w:p w14:paraId="7E62EDC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0D78AAF0">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4077B4CA">
        <w:tblPrEx>
          <w:tblCellMar>
            <w:top w:w="0" w:type="dxa"/>
            <w:left w:w="108" w:type="dxa"/>
            <w:bottom w:w="0" w:type="dxa"/>
            <w:right w:w="108" w:type="dxa"/>
          </w:tblCellMar>
        </w:tblPrEx>
        <w:trPr>
          <w:trHeight w:val="799"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13BF2BE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123821B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1E6E9551">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3DBF97F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台账资料记录及时、清晰、完整，台账资料记录不及时、不清晰、不完整，记录人不明确扣0.5-2分</w:t>
            </w:r>
          </w:p>
        </w:tc>
        <w:tc>
          <w:tcPr>
            <w:tcW w:w="477" w:type="pct"/>
            <w:tcBorders>
              <w:top w:val="single" w:color="auto" w:sz="4" w:space="0"/>
              <w:left w:val="nil"/>
              <w:bottom w:val="single" w:color="auto" w:sz="4" w:space="0"/>
              <w:right w:val="single" w:color="auto" w:sz="4" w:space="0"/>
            </w:tcBorders>
            <w:noWrap w:val="0"/>
            <w:vAlign w:val="center"/>
          </w:tcPr>
          <w:p w14:paraId="4070871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767C312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5F4E583A">
        <w:tblPrEx>
          <w:tblCellMar>
            <w:top w:w="0" w:type="dxa"/>
            <w:left w:w="108" w:type="dxa"/>
            <w:bottom w:w="0" w:type="dxa"/>
            <w:right w:w="108" w:type="dxa"/>
          </w:tblCellMar>
        </w:tblPrEx>
        <w:trPr>
          <w:trHeight w:val="815"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76319A6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421DF274">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00C115A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78DC9EEB">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物品领用记录手续完备，记录完整，手续不全、记录不完整或无记录扣0.5-2分</w:t>
            </w:r>
          </w:p>
        </w:tc>
        <w:tc>
          <w:tcPr>
            <w:tcW w:w="477" w:type="pct"/>
            <w:tcBorders>
              <w:top w:val="single" w:color="auto" w:sz="4" w:space="0"/>
              <w:left w:val="nil"/>
              <w:bottom w:val="single" w:color="auto" w:sz="4" w:space="0"/>
              <w:right w:val="single" w:color="auto" w:sz="4" w:space="0"/>
            </w:tcBorders>
            <w:noWrap w:val="0"/>
            <w:vAlign w:val="center"/>
          </w:tcPr>
          <w:p w14:paraId="52709AD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6B376AD2">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6DFD983F">
        <w:tblPrEx>
          <w:tblCellMar>
            <w:top w:w="0" w:type="dxa"/>
            <w:left w:w="108" w:type="dxa"/>
            <w:bottom w:w="0" w:type="dxa"/>
            <w:right w:w="108" w:type="dxa"/>
          </w:tblCellMar>
        </w:tblPrEx>
        <w:trPr>
          <w:trHeight w:val="799"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011C85A2">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59D9C78F">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20481D48">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3887657A">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建立科学的培训计划，培训记录填写清晰完整，无培训计划、培训记录或记录不完整的扣0.5-2分</w:t>
            </w:r>
          </w:p>
        </w:tc>
        <w:tc>
          <w:tcPr>
            <w:tcW w:w="477" w:type="pct"/>
            <w:tcBorders>
              <w:top w:val="single" w:color="auto" w:sz="4" w:space="0"/>
              <w:left w:val="nil"/>
              <w:bottom w:val="single" w:color="auto" w:sz="4" w:space="0"/>
              <w:right w:val="single" w:color="auto" w:sz="4" w:space="0"/>
            </w:tcBorders>
            <w:noWrap w:val="0"/>
            <w:vAlign w:val="center"/>
          </w:tcPr>
          <w:p w14:paraId="34BEB14B">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3F1B2269">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216382C7">
        <w:tblPrEx>
          <w:tblCellMar>
            <w:top w:w="0" w:type="dxa"/>
            <w:left w:w="108" w:type="dxa"/>
            <w:bottom w:w="0" w:type="dxa"/>
            <w:right w:w="108" w:type="dxa"/>
          </w:tblCellMar>
        </w:tblPrEx>
        <w:trPr>
          <w:trHeight w:val="799" w:hRule="atLeast"/>
        </w:trPr>
        <w:tc>
          <w:tcPr>
            <w:tcW w:w="549" w:type="pct"/>
            <w:vMerge w:val="continue"/>
            <w:tcBorders>
              <w:top w:val="single" w:color="auto" w:sz="4" w:space="0"/>
              <w:left w:val="single" w:color="auto" w:sz="4" w:space="0"/>
              <w:bottom w:val="single" w:color="auto" w:sz="4" w:space="0"/>
              <w:right w:val="single" w:color="auto" w:sz="4" w:space="0"/>
            </w:tcBorders>
            <w:noWrap w:val="0"/>
            <w:vAlign w:val="center"/>
          </w:tcPr>
          <w:p w14:paraId="63A5A43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1128" w:type="pct"/>
            <w:vMerge w:val="continue"/>
            <w:tcBorders>
              <w:top w:val="single" w:color="auto" w:sz="4" w:space="0"/>
              <w:left w:val="single" w:color="auto" w:sz="4" w:space="0"/>
              <w:bottom w:val="single" w:color="auto" w:sz="4" w:space="0"/>
              <w:right w:val="single" w:color="auto" w:sz="4" w:space="0"/>
            </w:tcBorders>
            <w:noWrap w:val="0"/>
            <w:vAlign w:val="center"/>
          </w:tcPr>
          <w:p w14:paraId="064521D0">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b/>
                <w:bCs/>
                <w:color w:val="auto"/>
                <w:kern w:val="0"/>
                <w:sz w:val="24"/>
                <w:szCs w:val="24"/>
                <w:highlight w:val="none"/>
              </w:rPr>
            </w:pPr>
          </w:p>
        </w:tc>
        <w:tc>
          <w:tcPr>
            <w:tcW w:w="304" w:type="pct"/>
            <w:tcBorders>
              <w:top w:val="single" w:color="auto" w:sz="4" w:space="0"/>
              <w:left w:val="nil"/>
              <w:bottom w:val="single" w:color="auto" w:sz="4" w:space="0"/>
              <w:right w:val="single" w:color="auto" w:sz="4" w:space="0"/>
            </w:tcBorders>
            <w:noWrap w:val="0"/>
            <w:vAlign w:val="center"/>
          </w:tcPr>
          <w:p w14:paraId="6BD34136">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2108" w:type="pct"/>
            <w:tcBorders>
              <w:top w:val="single" w:color="auto" w:sz="4" w:space="0"/>
              <w:left w:val="nil"/>
              <w:bottom w:val="single" w:color="auto" w:sz="4" w:space="0"/>
              <w:right w:val="single" w:color="auto" w:sz="4" w:space="0"/>
            </w:tcBorders>
            <w:noWrap w:val="0"/>
            <w:vAlign w:val="center"/>
          </w:tcPr>
          <w:p w14:paraId="579C2429">
            <w:pPr>
              <w:keepNext w:val="0"/>
              <w:keepLines w:val="0"/>
              <w:pageBreakBefore w:val="0"/>
              <w:widowControl/>
              <w:kinsoku/>
              <w:wordWrap/>
              <w:overflowPunct/>
              <w:topLinePunct w:val="0"/>
              <w:autoSpaceDE/>
              <w:autoSpaceDN/>
              <w:bidi w:val="0"/>
              <w:adjustRightInd w:val="0"/>
              <w:snapToGrid w:val="0"/>
              <w:spacing w:line="360" w:lineRule="exact"/>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建立问题台账，对考核问题实行分类管理，及时反馈处理结果，无台账或反馈不及时扣0.5-2分</w:t>
            </w:r>
          </w:p>
        </w:tc>
        <w:tc>
          <w:tcPr>
            <w:tcW w:w="477" w:type="pct"/>
            <w:tcBorders>
              <w:top w:val="single" w:color="auto" w:sz="4" w:space="0"/>
              <w:left w:val="nil"/>
              <w:bottom w:val="single" w:color="auto" w:sz="4" w:space="0"/>
              <w:right w:val="single" w:color="auto" w:sz="4" w:space="0"/>
            </w:tcBorders>
            <w:noWrap w:val="0"/>
            <w:vAlign w:val="center"/>
          </w:tcPr>
          <w:p w14:paraId="38DFCF47">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c>
          <w:tcPr>
            <w:tcW w:w="431" w:type="pct"/>
            <w:tcBorders>
              <w:top w:val="single" w:color="auto" w:sz="4" w:space="0"/>
              <w:left w:val="nil"/>
              <w:bottom w:val="single" w:color="auto" w:sz="4" w:space="0"/>
              <w:right w:val="single" w:color="auto" w:sz="4" w:space="0"/>
            </w:tcBorders>
            <w:noWrap w:val="0"/>
            <w:vAlign w:val="center"/>
          </w:tcPr>
          <w:p w14:paraId="5E29311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　</w:t>
            </w:r>
          </w:p>
        </w:tc>
      </w:tr>
      <w:tr w14:paraId="3BC57641">
        <w:tblPrEx>
          <w:tblCellMar>
            <w:top w:w="0" w:type="dxa"/>
            <w:left w:w="108" w:type="dxa"/>
            <w:bottom w:w="0" w:type="dxa"/>
            <w:right w:w="108" w:type="dxa"/>
          </w:tblCellMar>
        </w:tblPrEx>
        <w:trPr>
          <w:trHeight w:val="499" w:hRule="atLeast"/>
        </w:trPr>
        <w:tc>
          <w:tcPr>
            <w:tcW w:w="4090" w:type="pct"/>
            <w:gridSpan w:val="4"/>
            <w:tcBorders>
              <w:top w:val="single" w:color="auto" w:sz="4" w:space="0"/>
              <w:left w:val="single" w:color="auto" w:sz="4" w:space="0"/>
              <w:bottom w:val="single" w:color="auto" w:sz="4" w:space="0"/>
              <w:right w:val="single" w:color="auto" w:sz="4" w:space="0"/>
            </w:tcBorders>
            <w:noWrap w:val="0"/>
            <w:vAlign w:val="center"/>
          </w:tcPr>
          <w:p w14:paraId="7DADFF94">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合计得分</w:t>
            </w:r>
          </w:p>
        </w:tc>
        <w:tc>
          <w:tcPr>
            <w:tcW w:w="477" w:type="pct"/>
            <w:tcBorders>
              <w:top w:val="single" w:color="auto" w:sz="4" w:space="0"/>
              <w:left w:val="nil"/>
              <w:bottom w:val="single" w:color="auto" w:sz="4" w:space="0"/>
              <w:right w:val="single" w:color="auto" w:sz="4" w:space="0"/>
            </w:tcBorders>
            <w:noWrap w:val="0"/>
            <w:vAlign w:val="center"/>
          </w:tcPr>
          <w:p w14:paraId="1BDE9F1A">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p>
        </w:tc>
        <w:tc>
          <w:tcPr>
            <w:tcW w:w="431" w:type="pct"/>
            <w:tcBorders>
              <w:top w:val="single" w:color="auto" w:sz="4" w:space="0"/>
              <w:left w:val="nil"/>
              <w:bottom w:val="single" w:color="auto" w:sz="4" w:space="0"/>
              <w:right w:val="single" w:color="auto" w:sz="4" w:space="0"/>
            </w:tcBorders>
            <w:noWrap w:val="0"/>
            <w:vAlign w:val="center"/>
          </w:tcPr>
          <w:p w14:paraId="5C2438CC">
            <w:pPr>
              <w:keepNext w:val="0"/>
              <w:keepLines w:val="0"/>
              <w:pageBreakBefore w:val="0"/>
              <w:widowControl/>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kern w:val="0"/>
                <w:sz w:val="24"/>
                <w:szCs w:val="24"/>
                <w:highlight w:val="none"/>
              </w:rPr>
            </w:pPr>
          </w:p>
        </w:tc>
      </w:tr>
    </w:tbl>
    <w:p w14:paraId="3052F3EB">
      <w:pPr>
        <w:adjustRightInd w:val="0"/>
        <w:snapToGrid w:val="0"/>
        <w:spacing w:before="156" w:beforeLines="50" w:after="156" w:afterLines="50" w:line="360" w:lineRule="exact"/>
        <w:jc w:val="center"/>
        <w:rPr>
          <w:rFonts w:ascii="宋体" w:hAnsi="宋体" w:cs="宋体"/>
          <w:b/>
          <w:bCs/>
          <w:color w:val="auto"/>
          <w:sz w:val="24"/>
          <w:szCs w:val="24"/>
          <w:highlight w:val="none"/>
        </w:rPr>
      </w:pPr>
    </w:p>
    <w:p w14:paraId="063DEEE4">
      <w:pPr>
        <w:adjustRightInd w:val="0"/>
        <w:snapToGrid w:val="0"/>
        <w:spacing w:before="156" w:beforeLines="50" w:after="156" w:afterLines="50" w:line="360" w:lineRule="exact"/>
        <w:jc w:val="center"/>
        <w:rPr>
          <w:rFonts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新北</w:t>
      </w:r>
      <w:r>
        <w:rPr>
          <w:rFonts w:hint="eastAsia" w:ascii="宋体" w:hAnsi="宋体" w:cs="宋体"/>
          <w:b/>
          <w:bCs/>
          <w:color w:val="auto"/>
          <w:sz w:val="24"/>
          <w:szCs w:val="24"/>
          <w:highlight w:val="none"/>
        </w:rPr>
        <w:t>区行政中心机关食堂满意度测评表</w:t>
      </w:r>
    </w:p>
    <w:tbl>
      <w:tblPr>
        <w:tblStyle w:val="4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1512"/>
        <w:gridCol w:w="1170"/>
        <w:gridCol w:w="1170"/>
        <w:gridCol w:w="1170"/>
        <w:gridCol w:w="1170"/>
        <w:gridCol w:w="1174"/>
      </w:tblGrid>
      <w:tr w14:paraId="0E92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noWrap w:val="0"/>
            <w:vAlign w:val="center"/>
          </w:tcPr>
          <w:p w14:paraId="7CC923C3">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填表单位</w:t>
            </w:r>
          </w:p>
        </w:tc>
        <w:tc>
          <w:tcPr>
            <w:tcW w:w="2682" w:type="dxa"/>
            <w:gridSpan w:val="2"/>
            <w:noWrap w:val="0"/>
            <w:vAlign w:val="center"/>
          </w:tcPr>
          <w:p w14:paraId="19CAEF84">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45A10AF9">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填表对象</w:t>
            </w:r>
          </w:p>
        </w:tc>
        <w:tc>
          <w:tcPr>
            <w:tcW w:w="1170" w:type="dxa"/>
            <w:noWrap w:val="0"/>
            <w:vAlign w:val="center"/>
          </w:tcPr>
          <w:p w14:paraId="4D6D7CF6">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2145B45D">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填表日期</w:t>
            </w:r>
          </w:p>
        </w:tc>
        <w:tc>
          <w:tcPr>
            <w:tcW w:w="1174" w:type="dxa"/>
            <w:noWrap w:val="0"/>
            <w:vAlign w:val="center"/>
          </w:tcPr>
          <w:p w14:paraId="30012444">
            <w:pPr>
              <w:pStyle w:val="247"/>
              <w:snapToGrid w:val="0"/>
              <w:spacing w:line="360" w:lineRule="exact"/>
              <w:jc w:val="center"/>
              <w:rPr>
                <w:rFonts w:hint="eastAsia" w:ascii="宋体" w:hAnsi="宋体" w:eastAsia="宋体" w:cs="宋体"/>
                <w:color w:val="auto"/>
                <w:sz w:val="21"/>
                <w:szCs w:val="21"/>
                <w:highlight w:val="none"/>
              </w:rPr>
            </w:pPr>
          </w:p>
        </w:tc>
      </w:tr>
      <w:tr w14:paraId="5F282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2669" w:type="dxa"/>
            <w:gridSpan w:val="2"/>
            <w:noWrap w:val="0"/>
            <w:vAlign w:val="center"/>
          </w:tcPr>
          <w:p w14:paraId="2F2E96BA">
            <w:pPr>
              <w:pStyle w:val="247"/>
              <w:snapToGrid w:val="0"/>
              <w:spacing w:line="360" w:lineRule="exact"/>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评估项目</w:t>
            </w:r>
          </w:p>
          <w:p w14:paraId="1DA648EC">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满意程度</w:t>
            </w:r>
          </w:p>
        </w:tc>
        <w:tc>
          <w:tcPr>
            <w:tcW w:w="1170" w:type="dxa"/>
            <w:noWrap w:val="0"/>
            <w:vAlign w:val="center"/>
          </w:tcPr>
          <w:p w14:paraId="5B91073D">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很满意</w:t>
            </w:r>
          </w:p>
        </w:tc>
        <w:tc>
          <w:tcPr>
            <w:tcW w:w="1170" w:type="dxa"/>
            <w:noWrap w:val="0"/>
            <w:vAlign w:val="center"/>
          </w:tcPr>
          <w:p w14:paraId="4AB47D4C">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满意</w:t>
            </w:r>
          </w:p>
        </w:tc>
        <w:tc>
          <w:tcPr>
            <w:tcW w:w="1170" w:type="dxa"/>
            <w:noWrap w:val="0"/>
            <w:vAlign w:val="center"/>
          </w:tcPr>
          <w:p w14:paraId="3F058C4B">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较满意</w:t>
            </w:r>
          </w:p>
        </w:tc>
        <w:tc>
          <w:tcPr>
            <w:tcW w:w="1170" w:type="dxa"/>
            <w:noWrap w:val="0"/>
            <w:vAlign w:val="center"/>
          </w:tcPr>
          <w:p w14:paraId="322B7667">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不满意</w:t>
            </w:r>
          </w:p>
        </w:tc>
        <w:tc>
          <w:tcPr>
            <w:tcW w:w="1174" w:type="dxa"/>
            <w:noWrap w:val="0"/>
            <w:vAlign w:val="center"/>
          </w:tcPr>
          <w:p w14:paraId="35632895">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不满意的</w:t>
            </w:r>
          </w:p>
          <w:p w14:paraId="3952A567">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主要原因</w:t>
            </w:r>
          </w:p>
        </w:tc>
      </w:tr>
      <w:tr w14:paraId="24C9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restart"/>
            <w:noWrap w:val="0"/>
            <w:vAlign w:val="center"/>
          </w:tcPr>
          <w:p w14:paraId="58B46B8D">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饭菜质量</w:t>
            </w:r>
          </w:p>
        </w:tc>
        <w:tc>
          <w:tcPr>
            <w:tcW w:w="1512" w:type="dxa"/>
            <w:noWrap w:val="0"/>
            <w:vAlign w:val="center"/>
          </w:tcPr>
          <w:p w14:paraId="0FD56606">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外观</w:t>
            </w:r>
          </w:p>
        </w:tc>
        <w:tc>
          <w:tcPr>
            <w:tcW w:w="1170" w:type="dxa"/>
            <w:noWrap w:val="0"/>
            <w:vAlign w:val="center"/>
          </w:tcPr>
          <w:p w14:paraId="58956CB9">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2E545C9F">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0448C94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7A0A5BB3">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047E094F">
            <w:pPr>
              <w:pStyle w:val="247"/>
              <w:snapToGrid w:val="0"/>
              <w:spacing w:line="360" w:lineRule="exact"/>
              <w:jc w:val="center"/>
              <w:rPr>
                <w:rFonts w:hint="eastAsia" w:ascii="宋体" w:hAnsi="宋体" w:eastAsia="宋体" w:cs="宋体"/>
                <w:color w:val="auto"/>
                <w:sz w:val="21"/>
                <w:szCs w:val="21"/>
                <w:highlight w:val="none"/>
              </w:rPr>
            </w:pPr>
          </w:p>
        </w:tc>
      </w:tr>
      <w:tr w14:paraId="1BA43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2A62B75D">
            <w:pPr>
              <w:pStyle w:val="247"/>
              <w:snapToGrid w:val="0"/>
              <w:spacing w:line="360" w:lineRule="exact"/>
              <w:jc w:val="center"/>
              <w:rPr>
                <w:rFonts w:hint="eastAsia" w:ascii="宋体" w:hAnsi="宋体" w:eastAsia="宋体" w:cs="宋体"/>
                <w:color w:val="auto"/>
                <w:sz w:val="21"/>
                <w:szCs w:val="21"/>
                <w:highlight w:val="none"/>
              </w:rPr>
            </w:pPr>
          </w:p>
        </w:tc>
        <w:tc>
          <w:tcPr>
            <w:tcW w:w="1512" w:type="dxa"/>
            <w:noWrap w:val="0"/>
            <w:vAlign w:val="center"/>
          </w:tcPr>
          <w:p w14:paraId="4C29C373">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口味</w:t>
            </w:r>
          </w:p>
        </w:tc>
        <w:tc>
          <w:tcPr>
            <w:tcW w:w="1170" w:type="dxa"/>
            <w:noWrap w:val="0"/>
            <w:vAlign w:val="center"/>
          </w:tcPr>
          <w:p w14:paraId="1199E8B2">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104A3944">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75742F1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1746D15B">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56E3CCF6">
            <w:pPr>
              <w:pStyle w:val="247"/>
              <w:snapToGrid w:val="0"/>
              <w:spacing w:line="360" w:lineRule="exact"/>
              <w:jc w:val="center"/>
              <w:rPr>
                <w:rFonts w:hint="eastAsia" w:ascii="宋体" w:hAnsi="宋体" w:eastAsia="宋体" w:cs="宋体"/>
                <w:color w:val="auto"/>
                <w:sz w:val="21"/>
                <w:szCs w:val="21"/>
                <w:highlight w:val="none"/>
              </w:rPr>
            </w:pPr>
          </w:p>
        </w:tc>
      </w:tr>
      <w:tr w14:paraId="2858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22BCA84E">
            <w:pPr>
              <w:pStyle w:val="247"/>
              <w:snapToGrid w:val="0"/>
              <w:spacing w:line="360" w:lineRule="exact"/>
              <w:jc w:val="center"/>
              <w:rPr>
                <w:rFonts w:hint="eastAsia" w:ascii="宋体" w:hAnsi="宋体" w:eastAsia="宋体" w:cs="宋体"/>
                <w:color w:val="auto"/>
                <w:sz w:val="21"/>
                <w:szCs w:val="21"/>
                <w:highlight w:val="none"/>
              </w:rPr>
            </w:pPr>
          </w:p>
        </w:tc>
        <w:tc>
          <w:tcPr>
            <w:tcW w:w="1512" w:type="dxa"/>
            <w:noWrap w:val="0"/>
            <w:vAlign w:val="center"/>
          </w:tcPr>
          <w:p w14:paraId="4649E9E1">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分量</w:t>
            </w:r>
          </w:p>
        </w:tc>
        <w:tc>
          <w:tcPr>
            <w:tcW w:w="1170" w:type="dxa"/>
            <w:noWrap w:val="0"/>
            <w:vAlign w:val="center"/>
          </w:tcPr>
          <w:p w14:paraId="0565360B">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452F1491">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4123DC9F">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7143A494">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6C982A79">
            <w:pPr>
              <w:pStyle w:val="247"/>
              <w:snapToGrid w:val="0"/>
              <w:spacing w:line="360" w:lineRule="exact"/>
              <w:jc w:val="center"/>
              <w:rPr>
                <w:rFonts w:hint="eastAsia" w:ascii="宋体" w:hAnsi="宋体" w:eastAsia="宋体" w:cs="宋体"/>
                <w:color w:val="auto"/>
                <w:sz w:val="21"/>
                <w:szCs w:val="21"/>
                <w:highlight w:val="none"/>
              </w:rPr>
            </w:pPr>
          </w:p>
        </w:tc>
      </w:tr>
      <w:tr w14:paraId="1F25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4D68D3AF">
            <w:pPr>
              <w:pStyle w:val="247"/>
              <w:snapToGrid w:val="0"/>
              <w:spacing w:line="360" w:lineRule="exact"/>
              <w:jc w:val="center"/>
              <w:rPr>
                <w:rFonts w:hint="eastAsia" w:ascii="宋体" w:hAnsi="宋体" w:eastAsia="宋体" w:cs="宋体"/>
                <w:color w:val="auto"/>
                <w:sz w:val="21"/>
                <w:szCs w:val="21"/>
                <w:highlight w:val="none"/>
              </w:rPr>
            </w:pPr>
          </w:p>
        </w:tc>
        <w:tc>
          <w:tcPr>
            <w:tcW w:w="1512" w:type="dxa"/>
            <w:noWrap w:val="0"/>
            <w:vAlign w:val="center"/>
          </w:tcPr>
          <w:p w14:paraId="2A46A2C8">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品种</w:t>
            </w:r>
          </w:p>
        </w:tc>
        <w:tc>
          <w:tcPr>
            <w:tcW w:w="1170" w:type="dxa"/>
            <w:noWrap w:val="0"/>
            <w:vAlign w:val="center"/>
          </w:tcPr>
          <w:p w14:paraId="2A978DEE">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2D820521">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0F3086BC">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3C2EE9DE">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085069BC">
            <w:pPr>
              <w:pStyle w:val="247"/>
              <w:snapToGrid w:val="0"/>
              <w:spacing w:line="360" w:lineRule="exact"/>
              <w:jc w:val="center"/>
              <w:rPr>
                <w:rFonts w:hint="eastAsia" w:ascii="宋体" w:hAnsi="宋体" w:eastAsia="宋体" w:cs="宋体"/>
                <w:color w:val="auto"/>
                <w:sz w:val="21"/>
                <w:szCs w:val="21"/>
                <w:highlight w:val="none"/>
              </w:rPr>
            </w:pPr>
          </w:p>
        </w:tc>
      </w:tr>
      <w:tr w14:paraId="0A01B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restart"/>
            <w:noWrap w:val="0"/>
            <w:vAlign w:val="center"/>
          </w:tcPr>
          <w:p w14:paraId="18D78ED6">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服务质量</w:t>
            </w:r>
          </w:p>
        </w:tc>
        <w:tc>
          <w:tcPr>
            <w:tcW w:w="1512" w:type="dxa"/>
            <w:noWrap w:val="0"/>
            <w:vAlign w:val="center"/>
          </w:tcPr>
          <w:p w14:paraId="603863EB">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服务态度</w:t>
            </w:r>
          </w:p>
        </w:tc>
        <w:tc>
          <w:tcPr>
            <w:tcW w:w="1170" w:type="dxa"/>
            <w:noWrap w:val="0"/>
            <w:vAlign w:val="center"/>
          </w:tcPr>
          <w:p w14:paraId="7AD61415">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0564B32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713B4F32">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18720ECF">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2A4D3F1A">
            <w:pPr>
              <w:pStyle w:val="247"/>
              <w:snapToGrid w:val="0"/>
              <w:spacing w:line="360" w:lineRule="exact"/>
              <w:jc w:val="center"/>
              <w:rPr>
                <w:rFonts w:hint="eastAsia" w:ascii="宋体" w:hAnsi="宋体" w:eastAsia="宋体" w:cs="宋体"/>
                <w:color w:val="auto"/>
                <w:sz w:val="21"/>
                <w:szCs w:val="21"/>
                <w:highlight w:val="none"/>
              </w:rPr>
            </w:pPr>
          </w:p>
        </w:tc>
      </w:tr>
      <w:tr w14:paraId="35BEB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0ABBEB6A">
            <w:pPr>
              <w:pStyle w:val="247"/>
              <w:snapToGrid w:val="0"/>
              <w:spacing w:line="360" w:lineRule="exact"/>
              <w:jc w:val="center"/>
              <w:rPr>
                <w:rFonts w:hint="eastAsia" w:ascii="宋体" w:hAnsi="宋体" w:eastAsia="宋体" w:cs="宋体"/>
                <w:color w:val="auto"/>
                <w:sz w:val="21"/>
                <w:szCs w:val="21"/>
                <w:highlight w:val="none"/>
              </w:rPr>
            </w:pPr>
          </w:p>
        </w:tc>
        <w:tc>
          <w:tcPr>
            <w:tcW w:w="1512" w:type="dxa"/>
            <w:noWrap w:val="0"/>
            <w:vAlign w:val="center"/>
          </w:tcPr>
          <w:p w14:paraId="7F17E9C9">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服务及时性</w:t>
            </w:r>
          </w:p>
        </w:tc>
        <w:tc>
          <w:tcPr>
            <w:tcW w:w="1170" w:type="dxa"/>
            <w:noWrap w:val="0"/>
            <w:vAlign w:val="center"/>
          </w:tcPr>
          <w:p w14:paraId="58E05F5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6E14405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497DD0BB">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754834FD">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4A594C6D">
            <w:pPr>
              <w:pStyle w:val="247"/>
              <w:snapToGrid w:val="0"/>
              <w:spacing w:line="360" w:lineRule="exact"/>
              <w:jc w:val="center"/>
              <w:rPr>
                <w:rFonts w:hint="eastAsia" w:ascii="宋体" w:hAnsi="宋体" w:eastAsia="宋体" w:cs="宋体"/>
                <w:color w:val="auto"/>
                <w:sz w:val="21"/>
                <w:szCs w:val="21"/>
                <w:highlight w:val="none"/>
              </w:rPr>
            </w:pPr>
          </w:p>
        </w:tc>
      </w:tr>
      <w:tr w14:paraId="1FD50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58F10CE2">
            <w:pPr>
              <w:pStyle w:val="247"/>
              <w:snapToGrid w:val="0"/>
              <w:spacing w:line="360" w:lineRule="exact"/>
              <w:jc w:val="center"/>
              <w:rPr>
                <w:rFonts w:hint="eastAsia" w:ascii="宋体" w:hAnsi="宋体" w:eastAsia="宋体" w:cs="宋体"/>
                <w:color w:val="auto"/>
                <w:sz w:val="21"/>
                <w:szCs w:val="21"/>
                <w:highlight w:val="none"/>
              </w:rPr>
            </w:pPr>
          </w:p>
        </w:tc>
        <w:tc>
          <w:tcPr>
            <w:tcW w:w="1512" w:type="dxa"/>
            <w:noWrap w:val="0"/>
            <w:vAlign w:val="center"/>
          </w:tcPr>
          <w:p w14:paraId="45BFAB29">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服务主动性</w:t>
            </w:r>
          </w:p>
        </w:tc>
        <w:tc>
          <w:tcPr>
            <w:tcW w:w="1170" w:type="dxa"/>
            <w:noWrap w:val="0"/>
            <w:vAlign w:val="center"/>
          </w:tcPr>
          <w:p w14:paraId="1819847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22EBBFBB">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4149913E">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3AA6105A">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0FACD9E0">
            <w:pPr>
              <w:pStyle w:val="247"/>
              <w:snapToGrid w:val="0"/>
              <w:spacing w:line="360" w:lineRule="exact"/>
              <w:jc w:val="center"/>
              <w:rPr>
                <w:rFonts w:hint="eastAsia" w:ascii="宋体" w:hAnsi="宋体" w:eastAsia="宋体" w:cs="宋体"/>
                <w:color w:val="auto"/>
                <w:sz w:val="21"/>
                <w:szCs w:val="21"/>
                <w:highlight w:val="none"/>
              </w:rPr>
            </w:pPr>
          </w:p>
        </w:tc>
      </w:tr>
      <w:tr w14:paraId="49DF4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restart"/>
            <w:noWrap w:val="0"/>
            <w:vAlign w:val="center"/>
          </w:tcPr>
          <w:p w14:paraId="6C6B5E63">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环境卫生</w:t>
            </w:r>
          </w:p>
        </w:tc>
        <w:tc>
          <w:tcPr>
            <w:tcW w:w="1512" w:type="dxa"/>
            <w:noWrap w:val="0"/>
            <w:vAlign w:val="center"/>
          </w:tcPr>
          <w:p w14:paraId="50EAC633">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食品卫生</w:t>
            </w:r>
          </w:p>
        </w:tc>
        <w:tc>
          <w:tcPr>
            <w:tcW w:w="1170" w:type="dxa"/>
            <w:noWrap w:val="0"/>
            <w:vAlign w:val="center"/>
          </w:tcPr>
          <w:p w14:paraId="3E1F0473">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3B9F32E7">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1DA1D436">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31BD08D7">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18747C2D">
            <w:pPr>
              <w:pStyle w:val="247"/>
              <w:snapToGrid w:val="0"/>
              <w:spacing w:line="360" w:lineRule="exact"/>
              <w:jc w:val="center"/>
              <w:rPr>
                <w:rFonts w:hint="eastAsia" w:ascii="宋体" w:hAnsi="宋体" w:eastAsia="宋体" w:cs="宋体"/>
                <w:color w:val="auto"/>
                <w:sz w:val="21"/>
                <w:szCs w:val="21"/>
                <w:highlight w:val="none"/>
              </w:rPr>
            </w:pPr>
          </w:p>
        </w:tc>
      </w:tr>
      <w:tr w14:paraId="51ACE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157" w:type="dxa"/>
            <w:vMerge w:val="continue"/>
            <w:noWrap w:val="0"/>
            <w:vAlign w:val="center"/>
          </w:tcPr>
          <w:p w14:paraId="4AEC2E34">
            <w:pPr>
              <w:pStyle w:val="247"/>
              <w:snapToGrid w:val="0"/>
              <w:spacing w:line="360" w:lineRule="exact"/>
              <w:jc w:val="center"/>
              <w:rPr>
                <w:rFonts w:hint="eastAsia" w:ascii="宋体" w:hAnsi="宋体" w:eastAsia="宋体" w:cs="宋体"/>
                <w:color w:val="auto"/>
                <w:sz w:val="21"/>
                <w:szCs w:val="21"/>
                <w:highlight w:val="none"/>
              </w:rPr>
            </w:pPr>
          </w:p>
        </w:tc>
        <w:tc>
          <w:tcPr>
            <w:tcW w:w="1512" w:type="dxa"/>
            <w:noWrap w:val="0"/>
            <w:vAlign w:val="center"/>
          </w:tcPr>
          <w:p w14:paraId="160DCD0C">
            <w:pPr>
              <w:pStyle w:val="247"/>
              <w:snapToGrid w:val="0"/>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就餐环境卫生</w:t>
            </w:r>
          </w:p>
        </w:tc>
        <w:tc>
          <w:tcPr>
            <w:tcW w:w="1170" w:type="dxa"/>
            <w:noWrap w:val="0"/>
            <w:vAlign w:val="center"/>
          </w:tcPr>
          <w:p w14:paraId="041A9CAA">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03ACDF92">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157CA1B7">
            <w:pPr>
              <w:pStyle w:val="247"/>
              <w:snapToGrid w:val="0"/>
              <w:spacing w:line="360" w:lineRule="exact"/>
              <w:jc w:val="center"/>
              <w:rPr>
                <w:rFonts w:hint="eastAsia" w:ascii="宋体" w:hAnsi="宋体" w:eastAsia="宋体" w:cs="宋体"/>
                <w:color w:val="auto"/>
                <w:sz w:val="21"/>
                <w:szCs w:val="21"/>
                <w:highlight w:val="none"/>
              </w:rPr>
            </w:pPr>
          </w:p>
        </w:tc>
        <w:tc>
          <w:tcPr>
            <w:tcW w:w="1170" w:type="dxa"/>
            <w:noWrap w:val="0"/>
            <w:vAlign w:val="center"/>
          </w:tcPr>
          <w:p w14:paraId="60D22472">
            <w:pPr>
              <w:pStyle w:val="247"/>
              <w:snapToGrid w:val="0"/>
              <w:spacing w:line="360" w:lineRule="exact"/>
              <w:jc w:val="center"/>
              <w:rPr>
                <w:rFonts w:hint="eastAsia" w:ascii="宋体" w:hAnsi="宋体" w:eastAsia="宋体" w:cs="宋体"/>
                <w:color w:val="auto"/>
                <w:sz w:val="21"/>
                <w:szCs w:val="21"/>
                <w:highlight w:val="none"/>
              </w:rPr>
            </w:pPr>
          </w:p>
        </w:tc>
        <w:tc>
          <w:tcPr>
            <w:tcW w:w="1174" w:type="dxa"/>
            <w:noWrap w:val="0"/>
            <w:vAlign w:val="center"/>
          </w:tcPr>
          <w:p w14:paraId="0B9BAB28">
            <w:pPr>
              <w:pStyle w:val="247"/>
              <w:snapToGrid w:val="0"/>
              <w:spacing w:line="360" w:lineRule="exact"/>
              <w:jc w:val="center"/>
              <w:rPr>
                <w:rFonts w:hint="eastAsia" w:ascii="宋体" w:hAnsi="宋体" w:eastAsia="宋体" w:cs="宋体"/>
                <w:color w:val="auto"/>
                <w:sz w:val="21"/>
                <w:szCs w:val="21"/>
                <w:highlight w:val="none"/>
              </w:rPr>
            </w:pPr>
          </w:p>
        </w:tc>
      </w:tr>
    </w:tbl>
    <w:p w14:paraId="595F5234">
      <w:pPr>
        <w:keepNext w:val="0"/>
        <w:keepLines w:val="0"/>
        <w:pageBreakBefore w:val="0"/>
        <w:widowControl w:val="0"/>
        <w:spacing w:line="360" w:lineRule="auto"/>
        <w:ind w:firstLine="488"/>
        <w:outlineLvl w:val="9"/>
        <w:rPr>
          <w:rFonts w:hint="eastAsia" w:ascii="宋体" w:hAnsi="宋体" w:eastAsia="宋体" w:cs="宋体"/>
          <w:color w:val="auto"/>
          <w:spacing w:val="2"/>
          <w:sz w:val="24"/>
          <w:szCs w:val="24"/>
          <w:highlight w:val="none"/>
          <w:u w:val="none"/>
          <w:lang w:val="en-US" w:eastAsia="zh-CN"/>
        </w:rPr>
      </w:pPr>
    </w:p>
    <w:p w14:paraId="19EBBE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lang w:val="en-US" w:eastAsia="zh-CN"/>
        </w:rPr>
      </w:pPr>
    </w:p>
    <w:p w14:paraId="464ED5DC">
      <w:pPr>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Cs/>
          <w:color w:val="auto"/>
          <w:sz w:val="24"/>
          <w:szCs w:val="24"/>
          <w:highlight w:val="none"/>
          <w:lang w:val="en-US" w:eastAsia="zh-CN"/>
        </w:rPr>
        <w:sectPr>
          <w:headerReference r:id="rId13" w:type="default"/>
          <w:footerReference r:id="rId14" w:type="default"/>
          <w:pgSz w:w="11906" w:h="16838"/>
          <w:pgMar w:top="1440" w:right="1800" w:bottom="1440" w:left="1800" w:header="851" w:footer="992" w:gutter="0"/>
          <w:pgNumType w:fmt="decimal"/>
          <w:cols w:space="720" w:num="1"/>
          <w:docGrid w:type="lines" w:linePitch="312" w:charSpace="0"/>
        </w:sectPr>
      </w:pPr>
    </w:p>
    <w:p w14:paraId="387A4F89">
      <w:pPr>
        <w:spacing w:line="40" w:lineRule="exact"/>
        <w:rPr>
          <w:color w:val="auto"/>
          <w:highlight w:val="none"/>
        </w:rPr>
      </w:pPr>
    </w:p>
    <w:p w14:paraId="33E5EB8D">
      <w:pPr>
        <w:spacing w:line="360" w:lineRule="auto"/>
        <w:contextualSpacing/>
        <w:jc w:val="center"/>
        <w:outlineLvl w:val="0"/>
        <w:rPr>
          <w:b/>
          <w:color w:val="auto"/>
          <w:sz w:val="36"/>
          <w:szCs w:val="36"/>
          <w:highlight w:val="none"/>
        </w:rPr>
      </w:pPr>
      <w:r>
        <w:rPr>
          <w:b/>
          <w:color w:val="auto"/>
          <w:sz w:val="36"/>
          <w:szCs w:val="36"/>
          <w:highlight w:val="none"/>
        </w:rPr>
        <w:t>第七章   投标文件格式</w:t>
      </w:r>
      <w:bookmarkEnd w:id="816"/>
      <w:bookmarkEnd w:id="817"/>
    </w:p>
    <w:p w14:paraId="04F7B549">
      <w:pPr>
        <w:tabs>
          <w:tab w:val="left" w:pos="900"/>
          <w:tab w:val="left" w:pos="1980"/>
        </w:tabs>
        <w:snapToGrid w:val="0"/>
        <w:spacing w:line="360" w:lineRule="auto"/>
        <w:ind w:left="142"/>
        <w:rPr>
          <w:b/>
          <w:color w:val="auto"/>
          <w:sz w:val="24"/>
          <w:highlight w:val="none"/>
        </w:rPr>
      </w:pPr>
    </w:p>
    <w:p w14:paraId="15E7B11D">
      <w:pPr>
        <w:tabs>
          <w:tab w:val="left" w:pos="900"/>
          <w:tab w:val="left" w:pos="1980"/>
        </w:tabs>
        <w:snapToGrid w:val="0"/>
        <w:spacing w:line="360" w:lineRule="auto"/>
        <w:ind w:left="142"/>
        <w:rPr>
          <w:b/>
          <w:color w:val="auto"/>
          <w:sz w:val="24"/>
          <w:highlight w:val="none"/>
        </w:rPr>
      </w:pPr>
    </w:p>
    <w:p w14:paraId="09F0DAAB">
      <w:pPr>
        <w:tabs>
          <w:tab w:val="left" w:pos="900"/>
          <w:tab w:val="left" w:pos="1980"/>
        </w:tabs>
        <w:snapToGrid w:val="0"/>
        <w:spacing w:line="360" w:lineRule="auto"/>
        <w:ind w:left="142" w:leftChars="0"/>
        <w:outlineLvl w:val="0"/>
        <w:rPr>
          <w:color w:val="auto"/>
          <w:sz w:val="24"/>
          <w:highlight w:val="none"/>
        </w:rPr>
      </w:pPr>
      <w:r>
        <w:rPr>
          <w:b/>
          <w:color w:val="auto"/>
          <w:sz w:val="24"/>
          <w:highlight w:val="none"/>
        </w:rPr>
        <w:t>投标人编制文件须知</w:t>
      </w:r>
    </w:p>
    <w:p w14:paraId="47D0CAD7">
      <w:pPr>
        <w:tabs>
          <w:tab w:val="left" w:pos="900"/>
          <w:tab w:val="left" w:pos="1980"/>
        </w:tabs>
        <w:snapToGrid w:val="0"/>
        <w:spacing w:line="360" w:lineRule="auto"/>
        <w:ind w:left="142"/>
        <w:rPr>
          <w:color w:val="auto"/>
          <w:sz w:val="24"/>
          <w:highlight w:val="none"/>
        </w:rPr>
      </w:pPr>
      <w:r>
        <w:rPr>
          <w:color w:val="auto"/>
          <w:sz w:val="24"/>
          <w:highlight w:val="none"/>
        </w:rPr>
        <w:t>1、投标人按照本部分的顺序编制投标文件（资格证明文件）、投标文件（商务技术文件），编制中涉及格式资料的，应按照本部分提供的内容和格式（所有表格的格式可扩展）填写提交。</w:t>
      </w:r>
    </w:p>
    <w:p w14:paraId="2FFCC01C">
      <w:pPr>
        <w:tabs>
          <w:tab w:val="left" w:pos="900"/>
          <w:tab w:val="left" w:pos="1980"/>
        </w:tabs>
        <w:snapToGrid w:val="0"/>
        <w:spacing w:line="360" w:lineRule="auto"/>
        <w:ind w:left="142"/>
        <w:rPr>
          <w:color w:val="auto"/>
          <w:kern w:val="0"/>
          <w:sz w:val="24"/>
          <w:highlight w:val="none"/>
        </w:rPr>
      </w:pPr>
      <w:r>
        <w:rPr>
          <w:color w:val="auto"/>
          <w:sz w:val="24"/>
          <w:highlight w:val="none"/>
        </w:rPr>
        <w:t>2、</w:t>
      </w:r>
      <w:r>
        <w:rPr>
          <w:color w:val="auto"/>
          <w:kern w:val="0"/>
          <w:sz w:val="24"/>
          <w:highlight w:val="none"/>
        </w:rPr>
        <w:t>对于招标文件中标记了“实质性格式”文件的，</w:t>
      </w:r>
      <w:r>
        <w:rPr>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color w:val="auto"/>
          <w:kern w:val="0"/>
          <w:sz w:val="24"/>
          <w:highlight w:val="none"/>
        </w:rPr>
        <w:t>否则</w:t>
      </w:r>
      <w:r>
        <w:rPr>
          <w:b/>
          <w:color w:val="auto"/>
          <w:kern w:val="0"/>
          <w:sz w:val="24"/>
          <w:highlight w:val="none"/>
        </w:rPr>
        <w:t>投标无效</w:t>
      </w:r>
      <w:r>
        <w:rPr>
          <w:color w:val="auto"/>
          <w:kern w:val="0"/>
          <w:sz w:val="24"/>
          <w:highlight w:val="none"/>
        </w:rPr>
        <w:t>。未标记“实质性格式”的文件和招标文件未提供格式的内容，可由投标人自行编写。</w:t>
      </w:r>
    </w:p>
    <w:p w14:paraId="34BE8924">
      <w:pPr>
        <w:tabs>
          <w:tab w:val="left" w:pos="900"/>
          <w:tab w:val="left" w:pos="1980"/>
        </w:tabs>
        <w:snapToGrid w:val="0"/>
        <w:spacing w:line="360" w:lineRule="auto"/>
        <w:ind w:left="142"/>
        <w:rPr>
          <w:color w:val="auto"/>
          <w:sz w:val="24"/>
          <w:highlight w:val="none"/>
        </w:rPr>
      </w:pPr>
      <w:r>
        <w:rPr>
          <w:color w:val="auto"/>
          <w:sz w:val="24"/>
          <w:highlight w:val="none"/>
        </w:rPr>
        <w:t>3、全部声明和问题的回答及所附材料必须是真实的、准确的和完整的。</w:t>
      </w:r>
    </w:p>
    <w:p w14:paraId="5B923E89">
      <w:pPr>
        <w:tabs>
          <w:tab w:val="left" w:pos="900"/>
          <w:tab w:val="left" w:pos="1980"/>
        </w:tabs>
        <w:snapToGrid w:val="0"/>
        <w:spacing w:line="360" w:lineRule="auto"/>
        <w:ind w:left="142"/>
        <w:rPr>
          <w:color w:val="auto"/>
          <w:sz w:val="24"/>
          <w:highlight w:val="none"/>
        </w:rPr>
      </w:pPr>
      <w:r>
        <w:rPr>
          <w:rFonts w:hint="eastAsia"/>
          <w:color w:val="auto"/>
          <w:sz w:val="24"/>
          <w:highlight w:val="none"/>
        </w:rPr>
        <w:t>4、实行电子化不见面交易方式的，加盖公章、签名等均通过</w:t>
      </w:r>
      <w:r>
        <w:rPr>
          <w:color w:val="auto"/>
          <w:sz w:val="24"/>
          <w:highlight w:val="none"/>
        </w:rPr>
        <w:t>投标文件编制工具</w:t>
      </w:r>
      <w:r>
        <w:rPr>
          <w:rFonts w:hint="eastAsia"/>
          <w:color w:val="auto"/>
          <w:sz w:val="24"/>
          <w:highlight w:val="none"/>
        </w:rPr>
        <w:t>加盖电子公章、</w:t>
      </w:r>
      <w:r>
        <w:rPr>
          <w:rFonts w:ascii="宋体" w:hAnsi="宋体"/>
          <w:color w:val="auto"/>
          <w:sz w:val="24"/>
          <w:szCs w:val="20"/>
          <w:highlight w:val="none"/>
        </w:rPr>
        <w:t>签字</w:t>
      </w:r>
      <w:r>
        <w:rPr>
          <w:rFonts w:hint="eastAsia" w:ascii="宋体" w:hAnsi="宋体"/>
          <w:color w:val="auto"/>
          <w:sz w:val="24"/>
          <w:szCs w:val="20"/>
          <w:highlight w:val="none"/>
        </w:rPr>
        <w:t>、签章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color w:val="auto"/>
          <w:sz w:val="24"/>
          <w:highlight w:val="none"/>
        </w:rPr>
        <w:t>。</w:t>
      </w:r>
    </w:p>
    <w:p w14:paraId="27F4A472">
      <w:pPr>
        <w:widowControl/>
        <w:jc w:val="left"/>
        <w:outlineLvl w:val="0"/>
        <w:rPr>
          <w:b/>
          <w:color w:val="auto"/>
          <w:kern w:val="0"/>
          <w:sz w:val="30"/>
          <w:szCs w:val="20"/>
          <w:highlight w:val="none"/>
        </w:rPr>
      </w:pPr>
      <w:r>
        <w:rPr>
          <w:color w:val="auto"/>
          <w:sz w:val="24"/>
          <w:highlight w:val="none"/>
        </w:rPr>
        <w:br w:type="page"/>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r>
        <w:rPr>
          <w:b/>
          <w:color w:val="auto"/>
          <w:spacing w:val="20"/>
          <w:sz w:val="24"/>
          <w:highlight w:val="none"/>
        </w:rPr>
        <w:t>一、资格证明文件格式</w:t>
      </w:r>
    </w:p>
    <w:p w14:paraId="7AAA5CFA">
      <w:pPr>
        <w:rPr>
          <w:b/>
          <w:color w:val="auto"/>
          <w:spacing w:val="20"/>
          <w:szCs w:val="21"/>
          <w:highlight w:val="none"/>
        </w:rPr>
      </w:pPr>
    </w:p>
    <w:p w14:paraId="6A446CD6">
      <w:pPr>
        <w:rPr>
          <w:b/>
          <w:color w:val="auto"/>
          <w:sz w:val="24"/>
          <w:highlight w:val="none"/>
        </w:rPr>
      </w:pPr>
      <w:r>
        <w:rPr>
          <w:b/>
          <w:color w:val="auto"/>
          <w:spacing w:val="20"/>
          <w:sz w:val="24"/>
          <w:highlight w:val="none"/>
        </w:rPr>
        <w:t>投标文件</w:t>
      </w:r>
      <w:r>
        <w:rPr>
          <w:b/>
          <w:color w:val="auto"/>
          <w:sz w:val="24"/>
          <w:highlight w:val="none"/>
        </w:rPr>
        <w:t>封面（非实质性格式）</w:t>
      </w:r>
    </w:p>
    <w:p w14:paraId="5E61B919">
      <w:pPr>
        <w:jc w:val="center"/>
        <w:rPr>
          <w:color w:val="auto"/>
          <w:szCs w:val="21"/>
          <w:highlight w:val="none"/>
        </w:rPr>
      </w:pPr>
    </w:p>
    <w:p w14:paraId="5EBD9864">
      <w:pPr>
        <w:jc w:val="center"/>
        <w:rPr>
          <w:b/>
          <w:color w:val="auto"/>
          <w:spacing w:val="60"/>
          <w:sz w:val="84"/>
          <w:szCs w:val="84"/>
          <w:highlight w:val="none"/>
        </w:rPr>
      </w:pPr>
      <w:r>
        <w:rPr>
          <w:b/>
          <w:color w:val="auto"/>
          <w:spacing w:val="60"/>
          <w:sz w:val="84"/>
          <w:szCs w:val="84"/>
          <w:highlight w:val="none"/>
        </w:rPr>
        <w:t>投 标 文 件</w:t>
      </w:r>
    </w:p>
    <w:p w14:paraId="751840A8">
      <w:pPr>
        <w:ind w:firstLine="963" w:firstLineChars="150"/>
        <w:rPr>
          <w:b/>
          <w:color w:val="auto"/>
          <w:spacing w:val="60"/>
          <w:sz w:val="52"/>
          <w:szCs w:val="52"/>
          <w:highlight w:val="none"/>
        </w:rPr>
      </w:pPr>
    </w:p>
    <w:p w14:paraId="7D7FA5A8">
      <w:pPr>
        <w:ind w:firstLine="963" w:firstLineChars="150"/>
        <w:rPr>
          <w:b/>
          <w:color w:val="auto"/>
          <w:spacing w:val="60"/>
          <w:sz w:val="52"/>
          <w:szCs w:val="52"/>
          <w:highlight w:val="none"/>
        </w:rPr>
      </w:pPr>
    </w:p>
    <w:p w14:paraId="748EE160">
      <w:pPr>
        <w:ind w:firstLine="542" w:firstLineChars="150"/>
        <w:rPr>
          <w:b/>
          <w:color w:val="auto"/>
          <w:spacing w:val="20"/>
          <w:sz w:val="32"/>
          <w:szCs w:val="32"/>
          <w:highlight w:val="none"/>
        </w:rPr>
      </w:pPr>
    </w:p>
    <w:p w14:paraId="6BDB4536">
      <w:pPr>
        <w:ind w:firstLine="542" w:firstLineChars="150"/>
        <w:rPr>
          <w:b/>
          <w:color w:val="auto"/>
          <w:spacing w:val="20"/>
          <w:sz w:val="32"/>
          <w:szCs w:val="32"/>
          <w:highlight w:val="none"/>
        </w:rPr>
      </w:pPr>
    </w:p>
    <w:p w14:paraId="1873DF29">
      <w:pPr>
        <w:ind w:firstLine="1084" w:firstLineChars="300"/>
        <w:rPr>
          <w:rFonts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683E680">
      <w:pPr>
        <w:ind w:firstLine="1084" w:firstLineChars="300"/>
        <w:rPr>
          <w:rFonts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72CFF21D">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p>
    <w:p w14:paraId="385D9D71">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1586DDF3">
      <w:pPr>
        <w:jc w:val="center"/>
        <w:rPr>
          <w:b/>
          <w:color w:val="auto"/>
          <w:sz w:val="32"/>
          <w:szCs w:val="32"/>
          <w:highlight w:val="none"/>
        </w:rPr>
      </w:pPr>
    </w:p>
    <w:p w14:paraId="6959682E">
      <w:pPr>
        <w:jc w:val="center"/>
        <w:outlineLvl w:val="0"/>
        <w:rPr>
          <w:rFonts w:ascii="宋体" w:hAnsi="宋体"/>
          <w:b/>
          <w:color w:val="auto"/>
          <w:sz w:val="32"/>
          <w:szCs w:val="32"/>
          <w:highlight w:val="none"/>
        </w:rPr>
      </w:pPr>
      <w:r>
        <w:rPr>
          <w:b/>
          <w:color w:val="auto"/>
          <w:spacing w:val="20"/>
          <w:sz w:val="32"/>
          <w:szCs w:val="32"/>
          <w:highlight w:val="none"/>
        </w:rPr>
        <w:br w:type="page"/>
      </w:r>
      <w:r>
        <w:rPr>
          <w:rFonts w:hint="eastAsia" w:ascii="宋体" w:hAnsi="宋体"/>
          <w:b/>
          <w:color w:val="auto"/>
          <w:sz w:val="32"/>
          <w:szCs w:val="32"/>
          <w:highlight w:val="none"/>
        </w:rPr>
        <w:t>一、资格证明文件</w:t>
      </w:r>
    </w:p>
    <w:p w14:paraId="48529D19">
      <w:pPr>
        <w:rPr>
          <w:b/>
          <w:color w:val="auto"/>
          <w:highlight w:val="none"/>
        </w:rPr>
      </w:pPr>
    </w:p>
    <w:p w14:paraId="3EF6BA1E">
      <w:pPr>
        <w:spacing w:line="360" w:lineRule="auto"/>
        <w:rPr>
          <w:color w:val="auto"/>
          <w:sz w:val="24"/>
          <w:szCs w:val="20"/>
          <w:highlight w:val="none"/>
        </w:rPr>
      </w:pPr>
      <w:r>
        <w:rPr>
          <w:color w:val="auto"/>
          <w:sz w:val="24"/>
          <w:szCs w:val="20"/>
          <w:highlight w:val="none"/>
        </w:rPr>
        <w:t xml:space="preserve">1 </w:t>
      </w:r>
      <w:r>
        <w:rPr>
          <w:color w:val="auto"/>
          <w:sz w:val="24"/>
          <w:highlight w:val="none"/>
        </w:rPr>
        <w:t>满足《中华人民共和国政府采购法》第二十二条规定及法律法规的其他规定</w:t>
      </w:r>
    </w:p>
    <w:p w14:paraId="4D2370B5">
      <w:pPr>
        <w:rPr>
          <w:b/>
          <w:bCs/>
          <w:color w:val="auto"/>
          <w:highlight w:val="none"/>
        </w:rPr>
      </w:pPr>
      <w:r>
        <w:rPr>
          <w:b/>
          <w:color w:val="auto"/>
          <w:highlight w:val="none"/>
        </w:rPr>
        <w:t>1-</w:t>
      </w:r>
      <w:r>
        <w:rPr>
          <w:rFonts w:hint="eastAsia"/>
          <w:b/>
          <w:color w:val="auto"/>
          <w:highlight w:val="none"/>
        </w:rPr>
        <w:t>1</w:t>
      </w:r>
      <w:r>
        <w:rPr>
          <w:b/>
          <w:color w:val="auto"/>
          <w:highlight w:val="none"/>
        </w:rPr>
        <w:t xml:space="preserve"> 投标人资格声明</w:t>
      </w:r>
      <w:r>
        <w:rPr>
          <w:rFonts w:hint="eastAsia"/>
          <w:b/>
          <w:color w:val="auto"/>
          <w:highlight w:val="none"/>
        </w:rPr>
        <w:t xml:space="preserve">函 </w:t>
      </w:r>
      <w:r>
        <w:rPr>
          <w:color w:val="auto"/>
          <w:sz w:val="24"/>
          <w:szCs w:val="20"/>
          <w:highlight w:val="none"/>
        </w:rPr>
        <w:t>（实质性格式）</w:t>
      </w:r>
    </w:p>
    <w:p w14:paraId="27658819">
      <w:pPr>
        <w:widowControl/>
        <w:adjustRightInd w:val="0"/>
        <w:snapToGrid w:val="0"/>
        <w:spacing w:before="120" w:beforeLines="50" w:line="360" w:lineRule="auto"/>
        <w:jc w:val="center"/>
        <w:rPr>
          <w:rFonts w:ascii="宋体" w:hAnsi="宋体" w:cs="宋体"/>
          <w:b/>
          <w:color w:val="auto"/>
          <w:sz w:val="28"/>
          <w:szCs w:val="28"/>
          <w:highlight w:val="none"/>
        </w:rPr>
      </w:pPr>
    </w:p>
    <w:p w14:paraId="102607FC">
      <w:pPr>
        <w:widowControl/>
        <w:adjustRightInd w:val="0"/>
        <w:snapToGrid w:val="0"/>
        <w:spacing w:before="120" w:beforeLines="50" w:line="360" w:lineRule="auto"/>
        <w:jc w:val="center"/>
        <w:rPr>
          <w:rFonts w:ascii="宋体" w:hAnsi="宋体" w:cs="宋体"/>
          <w:color w:val="auto"/>
          <w:szCs w:val="21"/>
          <w:highlight w:val="none"/>
        </w:rPr>
      </w:pPr>
      <w:r>
        <w:rPr>
          <w:rFonts w:hint="eastAsia" w:ascii="宋体" w:hAnsi="宋体" w:cs="宋体"/>
          <w:b/>
          <w:color w:val="auto"/>
          <w:sz w:val="28"/>
          <w:szCs w:val="28"/>
          <w:highlight w:val="none"/>
        </w:rPr>
        <w:t>投标人资格声明函</w:t>
      </w:r>
    </w:p>
    <w:p w14:paraId="5DBDC7CB">
      <w:pPr>
        <w:pStyle w:val="4"/>
        <w:spacing w:line="460" w:lineRule="exact"/>
        <w:ind w:firstLine="480"/>
        <w:rPr>
          <w:color w:val="auto"/>
          <w:highlight w:val="none"/>
        </w:rPr>
      </w:pPr>
    </w:p>
    <w:p w14:paraId="1B839D5D">
      <w:pPr>
        <w:pStyle w:val="4"/>
        <w:spacing w:line="460" w:lineRule="exact"/>
        <w:ind w:firstLine="480"/>
        <w:rPr>
          <w:color w:val="auto"/>
          <w:highlight w:val="none"/>
        </w:rPr>
      </w:pPr>
      <w:r>
        <w:rPr>
          <w:rFonts w:hint="eastAsia"/>
          <w:color w:val="auto"/>
          <w:highlight w:val="none"/>
        </w:rPr>
        <w:t>致：江苏尚阳工程管理有限公司</w:t>
      </w:r>
    </w:p>
    <w:p w14:paraId="1AD75FEC">
      <w:pPr>
        <w:pStyle w:val="4"/>
        <w:spacing w:line="460" w:lineRule="exact"/>
        <w:ind w:firstLine="960" w:firstLineChars="400"/>
        <w:rPr>
          <w:color w:val="auto"/>
          <w:highlight w:val="none"/>
          <w:u w:val="single"/>
        </w:rPr>
      </w:pPr>
      <w:r>
        <w:rPr>
          <w:rFonts w:hint="eastAsia"/>
          <w:color w:val="auto"/>
          <w:highlight w:val="none"/>
          <w:u w:val="single"/>
        </w:rPr>
        <w:t>（采购人名称）</w:t>
      </w:r>
    </w:p>
    <w:p w14:paraId="2EA8766E">
      <w:pPr>
        <w:pStyle w:val="4"/>
        <w:spacing w:line="460" w:lineRule="exact"/>
        <w:ind w:firstLine="480"/>
        <w:rPr>
          <w:color w:val="auto"/>
          <w:highlight w:val="none"/>
        </w:rPr>
      </w:pPr>
    </w:p>
    <w:p w14:paraId="00C65AF4">
      <w:pPr>
        <w:pStyle w:val="4"/>
        <w:spacing w:line="460" w:lineRule="exact"/>
        <w:ind w:firstLine="480"/>
        <w:rPr>
          <w:color w:val="auto"/>
          <w:highlight w:val="none"/>
        </w:rPr>
      </w:pPr>
      <w:r>
        <w:rPr>
          <w:rFonts w:hint="eastAsia"/>
          <w:color w:val="auto"/>
          <w:highlight w:val="none"/>
        </w:rPr>
        <w:t>按照《中华人民共和国政府采购法》第二十二条和招标文件的规定，我单位郑重声明如下：</w:t>
      </w:r>
    </w:p>
    <w:p w14:paraId="725B7AD2">
      <w:pPr>
        <w:pStyle w:val="4"/>
        <w:spacing w:line="460" w:lineRule="exact"/>
        <w:ind w:firstLine="480"/>
        <w:rPr>
          <w:color w:val="auto"/>
          <w:highlight w:val="none"/>
        </w:rPr>
      </w:pPr>
      <w:r>
        <w:rPr>
          <w:rFonts w:hint="eastAsia"/>
          <w:color w:val="auto"/>
          <w:highlight w:val="none"/>
        </w:rPr>
        <w:t>一、我单位是按照中华人民共和国法律规定登记注册的，注册地点为</w:t>
      </w:r>
      <w:r>
        <w:rPr>
          <w:rFonts w:hint="eastAsia"/>
          <w:color w:val="auto"/>
          <w:highlight w:val="none"/>
          <w:u w:val="single"/>
        </w:rPr>
        <w:t xml:space="preserve">         </w:t>
      </w:r>
      <w:r>
        <w:rPr>
          <w:rFonts w:hint="eastAsia"/>
          <w:color w:val="auto"/>
          <w:highlight w:val="none"/>
        </w:rPr>
        <w:t>，全称为</w:t>
      </w:r>
      <w:r>
        <w:rPr>
          <w:rFonts w:hint="eastAsia"/>
          <w:color w:val="auto"/>
          <w:highlight w:val="none"/>
          <w:u w:val="single"/>
        </w:rPr>
        <w:t xml:space="preserve">        </w:t>
      </w:r>
      <w:r>
        <w:rPr>
          <w:rFonts w:hint="eastAsia"/>
          <w:color w:val="auto"/>
          <w:highlight w:val="none"/>
        </w:rPr>
        <w:t>，统一社会信用代码为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，具有独立承担民事责任的能力。</w:t>
      </w:r>
    </w:p>
    <w:p w14:paraId="71C87178">
      <w:pPr>
        <w:pStyle w:val="4"/>
        <w:spacing w:line="460" w:lineRule="exact"/>
        <w:ind w:firstLine="480"/>
        <w:rPr>
          <w:color w:val="auto"/>
          <w:highlight w:val="none"/>
        </w:rPr>
      </w:pPr>
      <w:r>
        <w:rPr>
          <w:rFonts w:hint="eastAsia"/>
          <w:color w:val="auto"/>
          <w:highlight w:val="none"/>
        </w:rPr>
        <w:t>二、我单位具有良好的商业信誉（指投标人经营状况良好，无本资格声明第十条情形）和健全的财务会计制度。</w:t>
      </w:r>
    </w:p>
    <w:p w14:paraId="1564B7D9">
      <w:pPr>
        <w:pStyle w:val="4"/>
        <w:spacing w:line="460" w:lineRule="exact"/>
        <w:ind w:firstLine="480"/>
        <w:rPr>
          <w:color w:val="auto"/>
          <w:highlight w:val="none"/>
        </w:rPr>
      </w:pPr>
      <w:r>
        <w:rPr>
          <w:rFonts w:hint="eastAsia"/>
          <w:color w:val="auto"/>
          <w:highlight w:val="none"/>
        </w:rPr>
        <w:t>三、我单位依法进行纳税和社会保险申报并实际履行了义务。</w:t>
      </w:r>
    </w:p>
    <w:p w14:paraId="5C55DB26">
      <w:pPr>
        <w:pStyle w:val="4"/>
        <w:spacing w:line="460" w:lineRule="exact"/>
        <w:ind w:firstLine="480"/>
        <w:rPr>
          <w:color w:val="auto"/>
          <w:highlight w:val="none"/>
        </w:rPr>
      </w:pPr>
      <w:r>
        <w:rPr>
          <w:rFonts w:hint="eastAsia"/>
          <w:color w:val="auto"/>
          <w:highlight w:val="none"/>
        </w:rPr>
        <w:t>四、我单位具有履行本项目采购合同所必需的设备和专业技术能力，并具有履行合同的良好</w:t>
      </w:r>
      <w:r>
        <w:rPr>
          <w:color w:val="auto"/>
          <w:highlight w:val="none"/>
        </w:rPr>
        <w:t>记录</w:t>
      </w:r>
      <w:r>
        <w:rPr>
          <w:rFonts w:hint="eastAsia"/>
          <w:color w:val="auto"/>
          <w:highlight w:val="none"/>
        </w:rPr>
        <w:t>。为履行本项采购合同我单位具备如下主要设备和主要专业技术能力:</w:t>
      </w:r>
    </w:p>
    <w:p w14:paraId="5D59E8AC">
      <w:pPr>
        <w:pStyle w:val="4"/>
        <w:spacing w:line="460" w:lineRule="exact"/>
        <w:ind w:firstLine="480"/>
        <w:rPr>
          <w:color w:val="auto"/>
          <w:highlight w:val="none"/>
        </w:rPr>
      </w:pPr>
      <w:r>
        <w:rPr>
          <w:rFonts w:hint="eastAsia"/>
          <w:color w:val="auto"/>
          <w:highlight w:val="none"/>
        </w:rPr>
        <w:t>主要设备有：</w:t>
      </w:r>
      <w:r>
        <w:rPr>
          <w:color w:val="auto"/>
          <w:highlight w:val="none"/>
          <w:u w:val="single"/>
        </w:rPr>
        <w:t xml:space="preserve">            </w:t>
      </w:r>
    </w:p>
    <w:p w14:paraId="04D511AA">
      <w:pPr>
        <w:pStyle w:val="4"/>
        <w:spacing w:line="460" w:lineRule="exact"/>
        <w:ind w:firstLine="480"/>
        <w:rPr>
          <w:color w:val="auto"/>
          <w:highlight w:val="none"/>
        </w:rPr>
      </w:pPr>
      <w:r>
        <w:rPr>
          <w:rFonts w:hint="eastAsia"/>
          <w:color w:val="auto"/>
          <w:highlight w:val="none"/>
        </w:rPr>
        <w:t>主要专业技术能力有</w:t>
      </w:r>
      <w:r>
        <w:rPr>
          <w:rFonts w:hint="eastAsia"/>
          <w:color w:val="auto"/>
          <w:highlight w:val="none"/>
          <w:u w:val="single"/>
        </w:rPr>
        <w:t xml:space="preserve">                 </w:t>
      </w:r>
    </w:p>
    <w:p w14:paraId="68212A50">
      <w:pPr>
        <w:pStyle w:val="4"/>
        <w:spacing w:line="460" w:lineRule="exact"/>
        <w:ind w:firstLine="480"/>
        <w:rPr>
          <w:color w:val="auto"/>
          <w:highlight w:val="none"/>
        </w:rPr>
      </w:pPr>
      <w:r>
        <w:rPr>
          <w:rFonts w:hint="eastAsia"/>
          <w:color w:val="auto"/>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68F40EAF">
      <w:pPr>
        <w:pStyle w:val="4"/>
        <w:spacing w:line="460" w:lineRule="exact"/>
        <w:ind w:firstLine="480"/>
        <w:rPr>
          <w:color w:val="auto"/>
          <w:highlight w:val="none"/>
        </w:rPr>
      </w:pPr>
      <w:r>
        <w:rPr>
          <w:rFonts w:hint="eastAsia"/>
          <w:color w:val="auto"/>
          <w:highlight w:val="none"/>
        </w:rPr>
        <w:t>六、我单位具备法律、行政法规规定的其他条件。</w:t>
      </w:r>
    </w:p>
    <w:p w14:paraId="46D45B47">
      <w:pPr>
        <w:pStyle w:val="4"/>
        <w:spacing w:line="460" w:lineRule="exact"/>
        <w:ind w:firstLine="480"/>
        <w:rPr>
          <w:color w:val="auto"/>
          <w:highlight w:val="none"/>
        </w:rPr>
      </w:pPr>
      <w:r>
        <w:rPr>
          <w:rFonts w:hint="eastAsia"/>
          <w:color w:val="auto"/>
          <w:highlight w:val="none"/>
        </w:rPr>
        <w:t>七、与我单位存在“单位负责人为同一人或者存在直接控股、管理关系”的其他单位信息如下（如无此情形的，填写“无”）：</w:t>
      </w:r>
    </w:p>
    <w:p w14:paraId="04259AFE">
      <w:pPr>
        <w:pStyle w:val="4"/>
        <w:spacing w:line="460" w:lineRule="exact"/>
        <w:ind w:firstLine="480"/>
        <w:rPr>
          <w:color w:val="auto"/>
          <w:highlight w:val="none"/>
        </w:rPr>
      </w:pPr>
      <w:r>
        <w:rPr>
          <w:rFonts w:hint="eastAsia"/>
          <w:color w:val="auto"/>
          <w:highlight w:val="none"/>
        </w:rPr>
        <w:t>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p>
    <w:p w14:paraId="5FF14DC5">
      <w:pPr>
        <w:pStyle w:val="4"/>
        <w:spacing w:line="460" w:lineRule="exact"/>
        <w:ind w:firstLine="480"/>
        <w:rPr>
          <w:color w:val="auto"/>
          <w:highlight w:val="none"/>
        </w:rPr>
      </w:pPr>
      <w:r>
        <w:rPr>
          <w:rFonts w:hint="eastAsia"/>
          <w:color w:val="auto"/>
          <w:highlight w:val="none"/>
        </w:rPr>
        <w:t>2、我单位直接控股的其他单位如下：</w:t>
      </w:r>
      <w:r>
        <w:rPr>
          <w:rFonts w:hint="eastAsia"/>
          <w:color w:val="auto"/>
          <w:highlight w:val="none"/>
          <w:u w:val="single"/>
        </w:rPr>
        <w:t xml:space="preserve">                    </w:t>
      </w:r>
      <w:r>
        <w:rPr>
          <w:rFonts w:hint="eastAsia"/>
          <w:color w:val="auto"/>
          <w:highlight w:val="none"/>
        </w:rPr>
        <w:t xml:space="preserve"> </w:t>
      </w:r>
    </w:p>
    <w:p w14:paraId="70BF5A14">
      <w:pPr>
        <w:pStyle w:val="4"/>
        <w:spacing w:line="460" w:lineRule="exact"/>
        <w:ind w:firstLine="480"/>
        <w:rPr>
          <w:color w:val="auto"/>
          <w:highlight w:val="none"/>
        </w:rPr>
      </w:pPr>
      <w:r>
        <w:rPr>
          <w:rFonts w:hint="eastAsia"/>
          <w:color w:val="auto"/>
          <w:highlight w:val="none"/>
        </w:rPr>
        <w:t>3、与我单位存在管理关系的其他单位如下：</w:t>
      </w:r>
      <w:r>
        <w:rPr>
          <w:rFonts w:hint="eastAsia"/>
          <w:color w:val="auto"/>
          <w:highlight w:val="none"/>
          <w:u w:val="single"/>
        </w:rPr>
        <w:t xml:space="preserve">              </w:t>
      </w:r>
      <w:r>
        <w:rPr>
          <w:rFonts w:hint="eastAsia"/>
          <w:color w:val="auto"/>
          <w:highlight w:val="none"/>
        </w:rPr>
        <w:t xml:space="preserve"> </w:t>
      </w:r>
    </w:p>
    <w:p w14:paraId="7575DE86">
      <w:pPr>
        <w:pStyle w:val="4"/>
        <w:spacing w:line="460" w:lineRule="exact"/>
        <w:ind w:firstLine="480"/>
        <w:rPr>
          <w:color w:val="auto"/>
          <w:highlight w:val="none"/>
        </w:rPr>
      </w:pPr>
      <w:r>
        <w:rPr>
          <w:rFonts w:hint="eastAsia"/>
          <w:color w:val="auto"/>
          <w:highlight w:val="none"/>
        </w:rPr>
        <w:t>八、</w:t>
      </w:r>
      <w:r>
        <w:rPr>
          <w:color w:val="auto"/>
          <w:highlight w:val="none"/>
        </w:rPr>
        <w:t>我</w:t>
      </w:r>
      <w:r>
        <w:rPr>
          <w:rFonts w:hint="eastAsia"/>
          <w:color w:val="auto"/>
          <w:highlight w:val="none"/>
        </w:rPr>
        <w:t>单位</w:t>
      </w:r>
      <w:r>
        <w:rPr>
          <w:color w:val="auto"/>
          <w:highlight w:val="none"/>
        </w:rPr>
        <w:t>不属于为本项目提供整体设计、规范编制或者项目管理、监理、检测等服务的投标人。</w:t>
      </w:r>
    </w:p>
    <w:p w14:paraId="55FCA8B3">
      <w:pPr>
        <w:pStyle w:val="4"/>
        <w:spacing w:line="460" w:lineRule="exact"/>
        <w:ind w:firstLine="480"/>
        <w:rPr>
          <w:color w:val="auto"/>
          <w:highlight w:val="none"/>
        </w:rPr>
      </w:pPr>
      <w:r>
        <w:rPr>
          <w:rFonts w:hint="eastAsia"/>
          <w:color w:val="auto"/>
          <w:highlight w:val="none"/>
        </w:rPr>
        <w:t>九、</w:t>
      </w:r>
      <w:r>
        <w:rPr>
          <w:color w:val="auto"/>
          <w:highlight w:val="none"/>
        </w:rPr>
        <w:t>我单位无以下不良信用记录情形：</w:t>
      </w:r>
    </w:p>
    <w:p w14:paraId="5F4FC6C6">
      <w:pPr>
        <w:pStyle w:val="4"/>
        <w:spacing w:line="460" w:lineRule="exact"/>
        <w:ind w:firstLine="480"/>
        <w:rPr>
          <w:color w:val="auto"/>
          <w:highlight w:val="none"/>
        </w:rPr>
      </w:pPr>
      <w:r>
        <w:rPr>
          <w:color w:val="auto"/>
          <w:highlight w:val="none"/>
        </w:rPr>
        <w:t>1</w:t>
      </w:r>
      <w:r>
        <w:rPr>
          <w:rFonts w:hint="eastAsia"/>
          <w:color w:val="auto"/>
          <w:highlight w:val="none"/>
        </w:rPr>
        <w:t>、在“信用中国”网站被列入失信被执行人和重大税收违法案件当事人名单；</w:t>
      </w:r>
    </w:p>
    <w:p w14:paraId="45F2137B">
      <w:pPr>
        <w:pStyle w:val="4"/>
        <w:spacing w:line="460" w:lineRule="exact"/>
        <w:ind w:firstLine="480"/>
        <w:rPr>
          <w:color w:val="auto"/>
          <w:highlight w:val="none"/>
        </w:rPr>
      </w:pPr>
      <w:r>
        <w:rPr>
          <w:color w:val="auto"/>
          <w:highlight w:val="none"/>
        </w:rPr>
        <w:t>2</w:t>
      </w:r>
      <w:r>
        <w:rPr>
          <w:rFonts w:hint="eastAsia"/>
          <w:color w:val="auto"/>
          <w:highlight w:val="none"/>
        </w:rPr>
        <w:t>、在“中国政府采购网”网站被列入政府采购严重违法失信行为记录名单；</w:t>
      </w:r>
    </w:p>
    <w:p w14:paraId="678BCC2A">
      <w:pPr>
        <w:pStyle w:val="4"/>
        <w:spacing w:line="460" w:lineRule="exact"/>
        <w:ind w:firstLine="480"/>
        <w:rPr>
          <w:color w:val="auto"/>
          <w:highlight w:val="none"/>
        </w:rPr>
      </w:pPr>
      <w:r>
        <w:rPr>
          <w:color w:val="auto"/>
          <w:highlight w:val="none"/>
        </w:rPr>
        <w:t>3</w:t>
      </w:r>
      <w:r>
        <w:rPr>
          <w:rFonts w:hint="eastAsia"/>
          <w:color w:val="auto"/>
          <w:highlight w:val="none"/>
        </w:rPr>
        <w:t>、</w:t>
      </w:r>
      <w:r>
        <w:rPr>
          <w:color w:val="auto"/>
          <w:highlight w:val="none"/>
        </w:rPr>
        <w:t>不符合《政府采购法》第二十二条规定的条件。</w:t>
      </w:r>
    </w:p>
    <w:p w14:paraId="3941EB02">
      <w:pPr>
        <w:pStyle w:val="4"/>
        <w:spacing w:line="460" w:lineRule="exact"/>
        <w:ind w:firstLine="480"/>
        <w:rPr>
          <w:color w:val="auto"/>
          <w:highlight w:val="none"/>
        </w:rPr>
      </w:pPr>
    </w:p>
    <w:p w14:paraId="38F69CC5">
      <w:pPr>
        <w:pStyle w:val="4"/>
        <w:spacing w:line="460" w:lineRule="exact"/>
        <w:ind w:firstLine="480"/>
        <w:rPr>
          <w:color w:val="auto"/>
          <w:highlight w:val="none"/>
        </w:rPr>
      </w:pPr>
      <w:r>
        <w:rPr>
          <w:rFonts w:hint="eastAsia"/>
          <w:color w:val="auto"/>
          <w:highlight w:val="none"/>
        </w:rPr>
        <w:t>我单位保证上述声明的事项都是真实的，如有虚假，我单位愿意承担相应的法律责任，并承担因此所造成的一切损失。</w:t>
      </w:r>
    </w:p>
    <w:p w14:paraId="73592013">
      <w:pPr>
        <w:pStyle w:val="4"/>
        <w:spacing w:line="460" w:lineRule="exact"/>
        <w:ind w:firstLine="480"/>
        <w:rPr>
          <w:color w:val="auto"/>
          <w:highlight w:val="none"/>
        </w:rPr>
      </w:pPr>
    </w:p>
    <w:p w14:paraId="716EE503">
      <w:pPr>
        <w:pStyle w:val="4"/>
        <w:spacing w:line="460" w:lineRule="exact"/>
        <w:ind w:firstLine="480"/>
        <w:rPr>
          <w:color w:val="auto"/>
          <w:highlight w:val="none"/>
        </w:rPr>
      </w:pPr>
    </w:p>
    <w:p w14:paraId="65C2E09D">
      <w:pPr>
        <w:pStyle w:val="4"/>
        <w:spacing w:line="460" w:lineRule="exact"/>
        <w:ind w:firstLine="480"/>
        <w:rPr>
          <w:color w:val="auto"/>
          <w:highlight w:val="none"/>
        </w:rPr>
      </w:pPr>
      <w:r>
        <w:rPr>
          <w:rFonts w:hint="eastAsia"/>
          <w:color w:val="auto"/>
          <w:highlight w:val="none"/>
        </w:rPr>
        <w:t>                                            投标人：（加盖公章）</w:t>
      </w:r>
    </w:p>
    <w:p w14:paraId="2A13F222">
      <w:pPr>
        <w:pStyle w:val="4"/>
        <w:spacing w:line="460" w:lineRule="exact"/>
        <w:ind w:firstLine="480"/>
        <w:rPr>
          <w:color w:val="auto"/>
          <w:highlight w:val="none"/>
        </w:rPr>
      </w:pPr>
      <w:r>
        <w:rPr>
          <w:rFonts w:hint="eastAsia"/>
          <w:color w:val="auto"/>
          <w:highlight w:val="none"/>
        </w:rPr>
        <w:t>                                           法定代表人（或单位负责人）签字或盖章：</w:t>
      </w:r>
    </w:p>
    <w:p w14:paraId="067CA634">
      <w:pPr>
        <w:pStyle w:val="4"/>
        <w:spacing w:line="460" w:lineRule="exact"/>
        <w:ind w:firstLine="4920" w:firstLineChars="2050"/>
        <w:rPr>
          <w:color w:val="auto"/>
          <w:highlight w:val="none"/>
        </w:rPr>
      </w:pPr>
      <w:r>
        <w:rPr>
          <w:rFonts w:hint="eastAsia"/>
          <w:color w:val="auto"/>
          <w:highlight w:val="none"/>
        </w:rPr>
        <w:t>日期：    年    月    日</w:t>
      </w:r>
    </w:p>
    <w:p w14:paraId="3EAF7BDF">
      <w:pPr>
        <w:spacing w:line="360" w:lineRule="auto"/>
        <w:rPr>
          <w:color w:val="auto"/>
          <w:sz w:val="24"/>
          <w:highlight w:val="none"/>
        </w:rPr>
      </w:pPr>
    </w:p>
    <w:p w14:paraId="335BE5D5">
      <w:pPr>
        <w:spacing w:line="360" w:lineRule="auto"/>
        <w:rPr>
          <w:color w:val="auto"/>
          <w:sz w:val="24"/>
          <w:highlight w:val="none"/>
        </w:rPr>
      </w:pPr>
    </w:p>
    <w:p w14:paraId="4DA706B0">
      <w:pPr>
        <w:spacing w:line="360" w:lineRule="auto"/>
        <w:rPr>
          <w:color w:val="auto"/>
          <w:sz w:val="24"/>
          <w:highlight w:val="none"/>
        </w:rPr>
      </w:pPr>
    </w:p>
    <w:p w14:paraId="2C598C77">
      <w:pPr>
        <w:spacing w:line="360" w:lineRule="auto"/>
        <w:rPr>
          <w:color w:val="auto"/>
          <w:sz w:val="24"/>
          <w:highlight w:val="none"/>
        </w:rPr>
      </w:pPr>
      <w:r>
        <w:rPr>
          <w:color w:val="auto"/>
          <w:sz w:val="24"/>
          <w:highlight w:val="none"/>
        </w:rPr>
        <w:t>说明：</w:t>
      </w:r>
      <w:r>
        <w:rPr>
          <w:rFonts w:hint="eastAsia"/>
          <w:color w:val="auto"/>
          <w:sz w:val="24"/>
          <w:highlight w:val="none"/>
        </w:rPr>
        <w:t>投标人承诺不实的，依据《政府采购法》第七十七条“提供虚假材料谋取中标的”有关规定予以处理</w:t>
      </w:r>
      <w:r>
        <w:rPr>
          <w:color w:val="auto"/>
          <w:sz w:val="24"/>
          <w:highlight w:val="none"/>
        </w:rPr>
        <w:t>。</w:t>
      </w:r>
    </w:p>
    <w:p w14:paraId="3D32EB28">
      <w:pPr>
        <w:tabs>
          <w:tab w:val="left" w:pos="5580"/>
        </w:tabs>
        <w:spacing w:line="360" w:lineRule="auto"/>
        <w:rPr>
          <w:color w:val="auto"/>
          <w:sz w:val="24"/>
          <w:highlight w:val="none"/>
        </w:rPr>
        <w:sectPr>
          <w:headerReference r:id="rId15" w:type="default"/>
          <w:footerReference r:id="rId16" w:type="default"/>
          <w:pgSz w:w="11907" w:h="16840"/>
          <w:pgMar w:top="1418" w:right="1134" w:bottom="1418" w:left="1701" w:header="851" w:footer="851" w:gutter="0"/>
          <w:pgNumType w:fmt="decimal"/>
          <w:cols w:space="720" w:num="1"/>
          <w:docGrid w:linePitch="462" w:charSpace="0"/>
        </w:sectPr>
      </w:pPr>
    </w:p>
    <w:p w14:paraId="4C964B7E">
      <w:pPr>
        <w:spacing w:line="360" w:lineRule="auto"/>
        <w:outlineLvl w:val="9"/>
        <w:rPr>
          <w:rFonts w:hint="default" w:eastAsia="宋体"/>
          <w:color w:val="auto"/>
          <w:sz w:val="24"/>
          <w:szCs w:val="20"/>
          <w:highlight w:val="none"/>
          <w:lang w:val="en-US" w:eastAsia="zh-CN"/>
        </w:rPr>
      </w:pPr>
      <w:r>
        <w:rPr>
          <w:rFonts w:hint="eastAsia"/>
          <w:color w:val="auto"/>
          <w:sz w:val="24"/>
          <w:szCs w:val="20"/>
          <w:highlight w:val="none"/>
          <w:lang w:val="en-US" w:eastAsia="zh-CN"/>
        </w:rPr>
        <w:t>2 落实政府采购政策需满足的资格要求</w:t>
      </w:r>
      <w:r>
        <w:rPr>
          <w:color w:val="auto"/>
          <w:sz w:val="24"/>
          <w:szCs w:val="20"/>
          <w:highlight w:val="none"/>
        </w:rPr>
        <w:t>（实质性格式）</w:t>
      </w:r>
    </w:p>
    <w:p w14:paraId="3183CB9A">
      <w:pPr>
        <w:spacing w:line="360" w:lineRule="auto"/>
        <w:outlineLvl w:val="9"/>
        <w:rPr>
          <w:color w:val="auto"/>
          <w:sz w:val="24"/>
          <w:szCs w:val="20"/>
          <w:highlight w:val="none"/>
        </w:rPr>
      </w:pPr>
      <w:r>
        <w:rPr>
          <w:rFonts w:hint="eastAsia"/>
          <w:color w:val="auto"/>
          <w:sz w:val="24"/>
          <w:szCs w:val="20"/>
          <w:highlight w:val="none"/>
        </w:rPr>
        <w:t>2</w:t>
      </w:r>
      <w:r>
        <w:rPr>
          <w:rFonts w:hint="eastAsia"/>
          <w:color w:val="auto"/>
          <w:sz w:val="24"/>
          <w:szCs w:val="20"/>
          <w:highlight w:val="none"/>
          <w:lang w:val="en-US" w:eastAsia="zh-CN"/>
        </w:rPr>
        <w:t>-1</w:t>
      </w:r>
      <w:r>
        <w:rPr>
          <w:color w:val="auto"/>
          <w:sz w:val="24"/>
          <w:szCs w:val="20"/>
          <w:highlight w:val="none"/>
        </w:rPr>
        <w:t xml:space="preserve">  中小企业声明函</w:t>
      </w:r>
    </w:p>
    <w:p w14:paraId="7AE50A22">
      <w:pPr>
        <w:tabs>
          <w:tab w:val="left" w:pos="5580"/>
        </w:tabs>
        <w:spacing w:line="360" w:lineRule="auto"/>
        <w:rPr>
          <w:color w:val="auto"/>
          <w:sz w:val="24"/>
          <w:highlight w:val="none"/>
        </w:rPr>
      </w:pPr>
      <w:r>
        <w:rPr>
          <w:rFonts w:hint="eastAsia"/>
          <w:color w:val="auto"/>
          <w:sz w:val="24"/>
          <w:highlight w:val="none"/>
        </w:rPr>
        <w:t>说明：</w:t>
      </w:r>
    </w:p>
    <w:p w14:paraId="2C463953">
      <w:pPr>
        <w:tabs>
          <w:tab w:val="left" w:pos="5580"/>
        </w:tabs>
        <w:spacing w:line="360" w:lineRule="auto"/>
        <w:rPr>
          <w:color w:val="auto"/>
          <w:sz w:val="24"/>
          <w:highlight w:val="none"/>
        </w:rPr>
      </w:pPr>
      <w:r>
        <w:rPr>
          <w:rFonts w:hint="eastAsia"/>
          <w:color w:val="auto"/>
          <w:sz w:val="24"/>
          <w:highlight w:val="none"/>
          <w:lang w:eastAsia="zh-CN"/>
        </w:rPr>
        <w:t>（</w:t>
      </w:r>
      <w:r>
        <w:rPr>
          <w:rFonts w:hint="eastAsia"/>
          <w:color w:val="auto"/>
          <w:sz w:val="24"/>
          <w:highlight w:val="none"/>
        </w:rPr>
        <w:t>1）本项目</w:t>
      </w:r>
      <w:r>
        <w:rPr>
          <w:rFonts w:hint="eastAsia"/>
          <w:color w:val="auto"/>
          <w:sz w:val="24"/>
          <w:highlight w:val="none"/>
          <w:lang w:val="en-US" w:eastAsia="zh-CN"/>
        </w:rPr>
        <w:t>专门面向中小企业采购，须提供《中小企业声明函》（实质性格式）</w:t>
      </w:r>
      <w:r>
        <w:rPr>
          <w:rFonts w:hint="eastAsia"/>
          <w:color w:val="auto"/>
          <w:sz w:val="24"/>
          <w:highlight w:val="none"/>
        </w:rPr>
        <w:t>。</w:t>
      </w:r>
    </w:p>
    <w:p w14:paraId="06B9E6AC">
      <w:pPr>
        <w:tabs>
          <w:tab w:val="left" w:pos="5580"/>
        </w:tabs>
        <w:spacing w:line="360" w:lineRule="auto"/>
        <w:rPr>
          <w:rFonts w:hint="default"/>
          <w:color w:val="auto"/>
          <w:sz w:val="24"/>
          <w:highlight w:val="none"/>
          <w:lang w:val="en-US" w:eastAsia="zh-CN"/>
        </w:rPr>
      </w:pPr>
      <w:r>
        <w:rPr>
          <w:rFonts w:hint="eastAsia"/>
          <w:color w:val="auto"/>
          <w:sz w:val="24"/>
          <w:highlight w:val="none"/>
          <w:lang w:eastAsia="zh-CN"/>
        </w:rPr>
        <w:t>（</w:t>
      </w:r>
      <w:r>
        <w:rPr>
          <w:rFonts w:hint="eastAsia"/>
          <w:color w:val="auto"/>
          <w:sz w:val="24"/>
          <w:highlight w:val="none"/>
        </w:rPr>
        <w:t>2）</w:t>
      </w:r>
      <w:r>
        <w:rPr>
          <w:rFonts w:hint="eastAsia"/>
          <w:color w:val="auto"/>
          <w:sz w:val="24"/>
          <w:highlight w:val="none"/>
          <w:lang w:val="en-US" w:eastAsia="zh-CN"/>
        </w:rPr>
        <w:t>中小企业参加政府采购活动，应当出具此格式文件。《中小企业声明函》由参加政府采购活动的供应商出具。</w:t>
      </w:r>
    </w:p>
    <w:p w14:paraId="5EFD9DDF">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3</w:t>
      </w:r>
      <w:r>
        <w:rPr>
          <w:rFonts w:hint="eastAsia"/>
          <w:color w:val="auto"/>
          <w:sz w:val="24"/>
          <w:highlight w:val="none"/>
        </w:rPr>
        <w:t>）中小企业认定标准以《关于印发中小企业划型标准规定的通知》（工信部联企业〔2011〕300号）文件规定为准。</w:t>
      </w:r>
    </w:p>
    <w:p w14:paraId="464B58A0">
      <w:pPr>
        <w:tabs>
          <w:tab w:val="left" w:pos="5580"/>
        </w:tabs>
        <w:spacing w:line="360" w:lineRule="auto"/>
        <w:rPr>
          <w:rFonts w:hint="eastAsia"/>
          <w:color w:val="auto"/>
          <w:sz w:val="24"/>
          <w:highlight w:val="none"/>
        </w:rPr>
      </w:pPr>
      <w:r>
        <w:rPr>
          <w:rFonts w:hint="eastAsia"/>
          <w:color w:val="auto"/>
          <w:sz w:val="24"/>
          <w:highlight w:val="none"/>
          <w:lang w:eastAsia="zh-CN"/>
        </w:rPr>
        <w:t>（</w:t>
      </w:r>
      <w:r>
        <w:rPr>
          <w:rFonts w:hint="eastAsia"/>
          <w:color w:val="auto"/>
          <w:sz w:val="24"/>
          <w:highlight w:val="none"/>
          <w:lang w:val="en-US" w:eastAsia="zh-CN"/>
        </w:rPr>
        <w:t>4</w:t>
      </w:r>
      <w:r>
        <w:rPr>
          <w:rFonts w:hint="eastAsia"/>
          <w:color w:val="auto"/>
          <w:sz w:val="24"/>
          <w:highlight w:val="none"/>
        </w:rPr>
        <w:t>）温馨提示：为方便广大中小企业识别企业规模类型，工业和信息化部组织开发了中小企业规模类型自测小程序，在国务院客户端和工业和信息化部网站上均有链接，</w:t>
      </w:r>
      <w:r>
        <w:rPr>
          <w:rFonts w:hint="eastAsia"/>
          <w:color w:val="auto"/>
          <w:sz w:val="24"/>
          <w:highlight w:val="none"/>
          <w:lang w:val="en-US" w:eastAsia="zh-CN"/>
        </w:rPr>
        <w:t>投标人</w:t>
      </w:r>
      <w:r>
        <w:rPr>
          <w:rFonts w:hint="eastAsia"/>
          <w:color w:val="auto"/>
          <w:sz w:val="24"/>
          <w:highlight w:val="none"/>
        </w:rPr>
        <w:t>填写所属的行业和指标数据可自动生成企业规模类型测试结果。（工信部网址：https://baosong.miit.gov.cn/ScaleTest）</w:t>
      </w:r>
    </w:p>
    <w:p w14:paraId="5D5E8D02">
      <w:pPr>
        <w:widowControl/>
        <w:jc w:val="left"/>
        <w:rPr>
          <w:b/>
          <w:bCs/>
          <w:color w:val="auto"/>
          <w:sz w:val="24"/>
          <w:highlight w:val="none"/>
        </w:rPr>
      </w:pPr>
      <w:r>
        <w:rPr>
          <w:color w:val="auto"/>
          <w:sz w:val="24"/>
          <w:szCs w:val="20"/>
          <w:highlight w:val="none"/>
        </w:rPr>
        <w:br w:type="page"/>
      </w:r>
    </w:p>
    <w:p w14:paraId="1D5BFA7A">
      <w:pPr>
        <w:spacing w:before="240" w:beforeLines="100" w:after="240" w:afterLines="100" w:line="360" w:lineRule="auto"/>
        <w:jc w:val="center"/>
        <w:rPr>
          <w:b/>
          <w:bCs/>
          <w:color w:val="auto"/>
          <w:sz w:val="36"/>
          <w:szCs w:val="36"/>
          <w:highlight w:val="none"/>
        </w:rPr>
      </w:pPr>
      <w:r>
        <w:rPr>
          <w:rFonts w:hint="eastAsia"/>
          <w:b/>
          <w:bCs/>
          <w:color w:val="auto"/>
          <w:sz w:val="36"/>
          <w:szCs w:val="36"/>
          <w:highlight w:val="none"/>
        </w:rPr>
        <w:t>中小企业声明函</w:t>
      </w:r>
    </w:p>
    <w:p w14:paraId="7B76EAD8">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本公司郑重声明，根据《政府采购促进中小企业发展管理办法》(财库[2020]46号)的规定，本公司</w:t>
      </w:r>
      <w:r>
        <w:rPr>
          <w:rFonts w:hint="eastAsia" w:ascii="宋体" w:hAnsi="宋体" w:eastAsia="宋体" w:cs="宋体"/>
          <w:color w:val="auto"/>
          <w:sz w:val="24"/>
          <w:szCs w:val="24"/>
          <w:highlight w:val="none"/>
          <w:u w:val="single"/>
          <w:lang w:val="en-US" w:eastAsia="zh-CN"/>
        </w:rPr>
        <w:t xml:space="preserve"> </w:t>
      </w:r>
      <w:r>
        <w:rPr>
          <w:color w:val="auto"/>
          <w:spacing w:val="6"/>
          <w:sz w:val="24"/>
          <w:highlight w:val="none"/>
          <w:u w:val="single"/>
        </w:rPr>
        <w:t>（</w:t>
      </w:r>
      <w:r>
        <w:rPr>
          <w:rFonts w:hint="eastAsia"/>
          <w:color w:val="auto"/>
          <w:spacing w:val="6"/>
          <w:sz w:val="24"/>
          <w:highlight w:val="none"/>
          <w:u w:val="single"/>
        </w:rPr>
        <w:t>此处填</w:t>
      </w:r>
      <w:r>
        <w:rPr>
          <w:rFonts w:hint="eastAsia"/>
          <w:color w:val="auto"/>
          <w:spacing w:val="6"/>
          <w:sz w:val="24"/>
          <w:highlight w:val="none"/>
          <w:u w:val="single"/>
          <w:lang w:val="en-US" w:eastAsia="zh-CN"/>
        </w:rPr>
        <w:t>供应商</w:t>
      </w:r>
      <w:r>
        <w:rPr>
          <w:color w:val="auto"/>
          <w:spacing w:val="6"/>
          <w:sz w:val="24"/>
          <w:highlight w:val="none"/>
          <w:u w:val="single"/>
        </w:rPr>
        <w:t>单位名称）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参加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江苏尚阳工程管理有限公司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（采购单位名称①）</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（项目名称③）（分包号：④）</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采购活动，服务全部由符合政策的中小企业承接。根据《工业和信息化部、国家统计局、国家发展和改革委员会、财政部关于印发中小企业划型标准规定的通知》(工信部联企业[2011]300号)的规定，相关企业的具体情况如下：</w:t>
      </w:r>
    </w:p>
    <w:p w14:paraId="30892BD3">
      <w:pPr>
        <w:adjustRightInd w:val="0"/>
        <w:spacing w:line="570" w:lineRule="exact"/>
        <w:ind w:firstLine="360" w:firstLineChars="15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（标的名称⑤）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（采购文件中明确的所属行业⑥）</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（企业名称⑦）</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⑩</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（中型企业、小型企业、微型企业⑪）</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w:t>
      </w:r>
    </w:p>
    <w:p w14:paraId="4584FE64">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2DB960AA">
      <w:pPr>
        <w:adjustRightInd w:val="0"/>
        <w:spacing w:line="570" w:lineRule="exact"/>
        <w:ind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0C3E13AB">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67D81E40">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5D407B76">
      <w:pPr>
        <w:adjustRightInd w:val="0"/>
        <w:spacing w:line="570" w:lineRule="exact"/>
        <w:ind w:right="180" w:firstLine="360" w:firstLineChars="150"/>
        <w:jc w:val="right"/>
        <w:rPr>
          <w:rFonts w:hint="eastAsia" w:ascii="宋体" w:hAnsi="宋体" w:eastAsia="宋体" w:cs="宋体"/>
          <w:color w:val="auto"/>
          <w:sz w:val="24"/>
          <w:szCs w:val="24"/>
          <w:highlight w:val="none"/>
        </w:rPr>
      </w:pPr>
    </w:p>
    <w:p w14:paraId="70F924E1">
      <w:pPr>
        <w:adjustRightInd w:val="0"/>
        <w:spacing w:line="570" w:lineRule="exact"/>
        <w:ind w:right="180" w:firstLine="360" w:firstLineChars="1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企业名称（加盖CA电子公章）⑫：</w:t>
      </w:r>
    </w:p>
    <w:p w14:paraId="7DF2163D">
      <w:pPr>
        <w:adjustRightInd w:val="0"/>
        <w:spacing w:line="570" w:lineRule="exact"/>
        <w:ind w:right="480" w:firstLine="5400" w:firstLineChars="2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2C7F2903">
      <w:pPr>
        <w:adjustRightInd w:val="0"/>
        <w:snapToGrid w:val="0"/>
        <w:spacing w:line="570" w:lineRule="exact"/>
        <w:rPr>
          <w:rFonts w:hint="eastAsia" w:ascii="宋体" w:hAnsi="宋体" w:eastAsia="宋体" w:cs="宋体"/>
          <w:color w:val="auto"/>
          <w:sz w:val="24"/>
          <w:szCs w:val="24"/>
          <w:highlight w:val="none"/>
        </w:rPr>
      </w:pPr>
    </w:p>
    <w:p w14:paraId="66708F22">
      <w:pPr>
        <w:adjustRightInd w:val="0"/>
        <w:snapToGrid w:val="0"/>
        <w:spacing w:line="570" w:lineRule="exact"/>
        <w:rPr>
          <w:rFonts w:hint="eastAsia" w:ascii="宋体" w:hAnsi="宋体" w:eastAsia="宋体" w:cs="宋体"/>
          <w:b/>
          <w:color w:val="auto"/>
          <w:sz w:val="24"/>
          <w:szCs w:val="24"/>
          <w:highlight w:val="none"/>
        </w:rPr>
      </w:pPr>
    </w:p>
    <w:p w14:paraId="4B4BE6A3">
      <w:pPr>
        <w:adjustRightInd w:val="0"/>
        <w:snapToGrid w:val="0"/>
        <w:spacing w:line="570" w:lineRule="exact"/>
        <w:rPr>
          <w:rFonts w:hint="eastAsia" w:ascii="宋体" w:hAnsi="宋体" w:eastAsia="宋体" w:cs="宋体"/>
          <w:color w:val="auto"/>
          <w:sz w:val="24"/>
          <w:szCs w:val="24"/>
          <w:highlight w:val="none"/>
        </w:rPr>
      </w:pPr>
    </w:p>
    <w:p w14:paraId="3F3EE8AF">
      <w:pPr>
        <w:adjustRightInd w:val="0"/>
        <w:snapToGrid w:val="0"/>
        <w:spacing w:line="570" w:lineRule="exact"/>
        <w:rPr>
          <w:rFonts w:hint="eastAsia" w:ascii="宋体" w:hAnsi="宋体" w:eastAsia="宋体" w:cs="宋体"/>
          <w:color w:val="auto"/>
          <w:sz w:val="24"/>
          <w:szCs w:val="24"/>
          <w:highlight w:val="none"/>
        </w:rPr>
      </w:pPr>
    </w:p>
    <w:p w14:paraId="459AFBAE">
      <w:pPr>
        <w:adjustRightInd w:val="0"/>
        <w:snapToGrid w:val="0"/>
        <w:spacing w:line="57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30E485E2">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1.（采购单位名称①）：填写本项目采购人单位名称，如常州市XXX局。</w:t>
      </w:r>
    </w:p>
    <w:p w14:paraId="79C9C0DA">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2.采购编号为②：填写本项目编号，如JSZC-3204XX-SYZB-</w:t>
      </w:r>
      <w:r>
        <w:rPr>
          <w:rFonts w:hint="eastAsia" w:ascii="宋体" w:hAnsi="宋体" w:cs="宋体"/>
          <w:color w:val="auto"/>
          <w:sz w:val="24"/>
          <w:szCs w:val="24"/>
          <w:highlight w:val="none"/>
          <w:lang w:val="en-US" w:eastAsia="zh-CN"/>
        </w:rPr>
        <w:t>G</w:t>
      </w:r>
      <w:r>
        <w:rPr>
          <w:rFonts w:hint="eastAsia" w:ascii="宋体" w:hAnsi="宋体" w:eastAsia="宋体" w:cs="宋体"/>
          <w:color w:val="auto"/>
          <w:sz w:val="24"/>
          <w:szCs w:val="24"/>
          <w:highlight w:val="none"/>
        </w:rPr>
        <w:t>20XX-XX。</w:t>
      </w:r>
    </w:p>
    <w:p w14:paraId="12DA9169">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3.（项目名称③）：填写本项目名称，如常州市XXX项目。</w:t>
      </w:r>
    </w:p>
    <w:p w14:paraId="14CD8347">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4.（分包号：④）：填写分包编号，如有分包的，分别填写分包号，没有的填“无”。</w:t>
      </w:r>
    </w:p>
    <w:p w14:paraId="7A2C30FB">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5.（标的名称⑤）：填写本项目标的名称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如XX服务</w:t>
      </w:r>
      <w:r>
        <w:rPr>
          <w:rFonts w:hint="eastAsia" w:ascii="宋体" w:hAnsi="宋体" w:eastAsia="宋体" w:cs="宋体"/>
          <w:color w:val="auto"/>
          <w:sz w:val="24"/>
          <w:szCs w:val="24"/>
          <w:highlight w:val="none"/>
        </w:rPr>
        <w:t>。</w:t>
      </w:r>
    </w:p>
    <w:p w14:paraId="34E33F8F">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6.（采购文件中明确的所属行业⑥）：填写本项目采购标的所属行业。须根据采购文件“第二章  供应商须知”表格中列明的所属行业进行填写。如：</w:t>
      </w:r>
      <w:r>
        <w:rPr>
          <w:rFonts w:hint="eastAsia" w:ascii="宋体" w:hAnsi="宋体" w:cs="宋体"/>
          <w:color w:val="auto"/>
          <w:sz w:val="24"/>
          <w:szCs w:val="24"/>
          <w:highlight w:val="none"/>
          <w:lang w:val="en-US" w:eastAsia="zh-CN"/>
        </w:rPr>
        <w:t>餐饮业</w:t>
      </w:r>
      <w:r>
        <w:rPr>
          <w:rFonts w:hint="eastAsia" w:ascii="宋体" w:hAnsi="宋体" w:eastAsia="宋体" w:cs="宋体"/>
          <w:color w:val="auto"/>
          <w:sz w:val="24"/>
          <w:szCs w:val="24"/>
          <w:highlight w:val="none"/>
        </w:rPr>
        <w:t>。</w:t>
      </w:r>
    </w:p>
    <w:p w14:paraId="091A06EA">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7.（企业名称⑦）：填写</w:t>
      </w:r>
      <w:r>
        <w:rPr>
          <w:rFonts w:hint="eastAsia" w:ascii="宋体" w:hAnsi="宋体" w:eastAsia="宋体" w:cs="宋体"/>
          <w:b/>
          <w:bCs/>
          <w:color w:val="auto"/>
          <w:sz w:val="24"/>
          <w:szCs w:val="24"/>
          <w:highlight w:val="none"/>
        </w:rPr>
        <w:t>投标人的名称</w:t>
      </w:r>
      <w:r>
        <w:rPr>
          <w:rFonts w:hint="eastAsia" w:ascii="宋体" w:hAnsi="宋体" w:eastAsia="宋体" w:cs="宋体"/>
          <w:color w:val="auto"/>
          <w:sz w:val="24"/>
          <w:szCs w:val="24"/>
          <w:highlight w:val="none"/>
        </w:rPr>
        <w:t>，如XXX公司。</w:t>
      </w:r>
    </w:p>
    <w:p w14:paraId="60ADC152">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8.从业人员⑧人，营业收入为⑨万元，资产总额为⑩万元：填报</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的从业人员、营业收入、资产总额上一年度数据，无上一年度数据的新成立企业可不填报。</w:t>
      </w:r>
    </w:p>
    <w:p w14:paraId="0AD61C61">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9.（中型企业、小型企业、微型企业</w:t>
      </w:r>
      <w:r>
        <w:rPr>
          <w:rFonts w:hint="eastAsia" w:ascii="宋体" w:hAnsi="宋体" w:eastAsia="宋体" w:cs="宋体"/>
          <w:color w:val="auto"/>
          <w:sz w:val="24"/>
          <w:szCs w:val="24"/>
          <w:highlight w:val="none"/>
          <w:u w:val="single"/>
        </w:rPr>
        <w:t>⑪</w:t>
      </w:r>
      <w:r>
        <w:rPr>
          <w:rFonts w:hint="eastAsia" w:ascii="宋体" w:hAnsi="宋体" w:eastAsia="宋体" w:cs="宋体"/>
          <w:color w:val="auto"/>
          <w:sz w:val="24"/>
          <w:szCs w:val="24"/>
          <w:highlight w:val="none"/>
        </w:rPr>
        <w:t>）：根据</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的企业规模情况填写中型企业、小型企业或微型企业</w:t>
      </w:r>
      <w:r>
        <w:rPr>
          <w:rFonts w:hint="eastAsia" w:ascii="宋体" w:hAnsi="宋体" w:eastAsia="宋体" w:cs="宋体"/>
          <w:b/>
          <w:bCs/>
          <w:color w:val="auto"/>
          <w:sz w:val="24"/>
          <w:szCs w:val="24"/>
          <w:highlight w:val="none"/>
        </w:rPr>
        <w:t>（只能填写三种其中的一种）</w:t>
      </w:r>
      <w:r>
        <w:rPr>
          <w:rFonts w:hint="eastAsia" w:ascii="宋体" w:hAnsi="宋体" w:eastAsia="宋体" w:cs="宋体"/>
          <w:color w:val="auto"/>
          <w:sz w:val="24"/>
          <w:szCs w:val="24"/>
          <w:highlight w:val="none"/>
        </w:rPr>
        <w:t>。中小企业划分见《关于印发中小企业划型标准规定的通知》（工信部联企业〔2011〕300号) 。</w:t>
      </w:r>
    </w:p>
    <w:p w14:paraId="6750E6B9">
      <w:pPr>
        <w:adjustRightInd w:val="0"/>
        <w:snapToGrid w:val="0"/>
        <w:spacing w:line="570" w:lineRule="exact"/>
        <w:ind w:firstLine="480" w:firstLineChars="200"/>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10.企业名称（盖章）⑫：加盖</w:t>
      </w:r>
      <w:r>
        <w:rPr>
          <w:rFonts w:hint="eastAsia" w:ascii="宋体" w:hAnsi="宋体" w:eastAsia="宋体" w:cs="宋体"/>
          <w:b/>
          <w:bCs/>
          <w:color w:val="auto"/>
          <w:sz w:val="24"/>
          <w:szCs w:val="24"/>
          <w:highlight w:val="none"/>
        </w:rPr>
        <w:t>投标人</w:t>
      </w:r>
      <w:r>
        <w:rPr>
          <w:rFonts w:hint="eastAsia" w:ascii="宋体" w:hAnsi="宋体" w:eastAsia="宋体" w:cs="宋体"/>
          <w:color w:val="auto"/>
          <w:sz w:val="24"/>
          <w:szCs w:val="24"/>
          <w:highlight w:val="none"/>
        </w:rPr>
        <w:t>CA电子公章。</w:t>
      </w:r>
    </w:p>
    <w:p w14:paraId="6CABEC4A">
      <w:pPr>
        <w:adjustRightInd w:val="0"/>
        <w:snapToGrid w:val="0"/>
        <w:spacing w:line="57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11.如是</w:t>
      </w:r>
      <w:r>
        <w:rPr>
          <w:rFonts w:hint="eastAsia" w:ascii="宋体" w:hAnsi="宋体" w:eastAsia="宋体" w:cs="宋体"/>
          <w:b/>
          <w:color w:val="auto"/>
          <w:sz w:val="24"/>
          <w:szCs w:val="24"/>
          <w:highlight w:val="none"/>
        </w:rPr>
        <w:t>专门面向中小企业预留份额</w:t>
      </w:r>
      <w:r>
        <w:rPr>
          <w:rFonts w:hint="eastAsia" w:ascii="宋体" w:hAnsi="宋体" w:eastAsia="宋体" w:cs="宋体"/>
          <w:color w:val="auto"/>
          <w:sz w:val="24"/>
          <w:szCs w:val="24"/>
          <w:highlight w:val="none"/>
        </w:rPr>
        <w:t>的采购项目，供应商未提供此声明函的，资格审查不予通过，作为</w:t>
      </w:r>
      <w:r>
        <w:rPr>
          <w:rFonts w:hint="eastAsia" w:ascii="宋体" w:hAnsi="宋体" w:eastAsia="宋体" w:cs="宋体"/>
          <w:b/>
          <w:color w:val="auto"/>
          <w:sz w:val="24"/>
          <w:szCs w:val="24"/>
          <w:highlight w:val="none"/>
        </w:rPr>
        <w:t>无效投标（响应）</w:t>
      </w:r>
      <w:r>
        <w:rPr>
          <w:rFonts w:hint="eastAsia" w:ascii="宋体" w:hAnsi="宋体" w:eastAsia="宋体" w:cs="宋体"/>
          <w:color w:val="auto"/>
          <w:sz w:val="24"/>
          <w:szCs w:val="24"/>
          <w:highlight w:val="none"/>
        </w:rPr>
        <w:t>。如是非专门面向中小企业预留份额的采购项目，供应商未提供此声明函的，评审时不享受小微型企业价格扣除政策。此声明函将随中标结果同时公告，接受社会监督。供应商应当自行核实是否属于中小微企业，并认真填写声明函，若有虚假将追究其责任。</w:t>
      </w:r>
    </w:p>
    <w:p w14:paraId="227D789D">
      <w:pPr>
        <w:pStyle w:val="266"/>
        <w:adjustRightInd w:val="0"/>
        <w:snapToGrid w:val="0"/>
        <w:spacing w:line="570" w:lineRule="exact"/>
        <w:ind w:firstLine="480" w:firstLineChars="0"/>
        <w:outlineLvl w:val="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12.温馨提示</w:t>
      </w:r>
    </w:p>
    <w:p w14:paraId="215C9E0D">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（1）对于已纳入统计部门统计范围的企业，所属行业、从业人员、营业收入、资产总额、规模类型应与统计部门报表保持一致。</w:t>
      </w:r>
    </w:p>
    <w:p w14:paraId="412BB6B9">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p>
    <w:p w14:paraId="4AFB8D6F">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p>
    <w:p w14:paraId="281EAC8D">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（4）对于采购文件确实允许非独立法人参与采购活动的，应按其所属集团公司合并财务报表数据情况予以填报。</w:t>
      </w:r>
    </w:p>
    <w:p w14:paraId="3BFF9774">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（5）《中小企业声明函》真实性由其出具的供应商负责。《中小企业声明函》中相关企业[制造商、承接企业]所属行业应当与采购标的的所属行业相一致。《中小企业声明函》应当充分、准确反映供应商的信息。</w:t>
      </w:r>
    </w:p>
    <w:p w14:paraId="559E30B6">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（6）经调查发现供应商提供《中小企业声明函》内容与实际不符的，政府采购监管部门有权根据《中小企业声明函》与实际情况的差异视情形认定其是否属于虚假材料谋取中标。</w:t>
      </w:r>
    </w:p>
    <w:p w14:paraId="472D5BB3">
      <w:pPr>
        <w:pStyle w:val="266"/>
        <w:adjustRightInd w:val="0"/>
        <w:snapToGrid w:val="0"/>
        <w:spacing w:line="570" w:lineRule="exact"/>
        <w:ind w:firstLine="48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（7）根据《财政部关于规范政府采购行政处罚有关问题的通知》（财库〔2015〕150 号）规定，各级人民政府财政部门依法对供应商作出的禁止参加政府采购活动的行政处罚决定在全国范围内生效。</w:t>
      </w:r>
    </w:p>
    <w:p w14:paraId="0DEF9EFC">
      <w:pPr>
        <w:spacing w:line="360" w:lineRule="auto"/>
        <w:outlineLvl w:val="9"/>
        <w:rPr>
          <w:color w:val="auto"/>
          <w:sz w:val="24"/>
          <w:szCs w:val="20"/>
          <w:highlight w:val="none"/>
        </w:rPr>
      </w:pPr>
      <w:r>
        <w:rPr>
          <w:color w:val="auto"/>
          <w:sz w:val="24"/>
          <w:szCs w:val="20"/>
          <w:highlight w:val="none"/>
        </w:rPr>
        <w:br w:type="page"/>
      </w:r>
    </w:p>
    <w:p w14:paraId="5D9C1EDD">
      <w:pPr>
        <w:spacing w:before="240" w:beforeLines="100" w:after="240" w:afterLines="100" w:line="360" w:lineRule="auto"/>
        <w:jc w:val="center"/>
        <w:rPr>
          <w:color w:val="auto"/>
          <w:sz w:val="36"/>
          <w:szCs w:val="36"/>
          <w:highlight w:val="none"/>
        </w:rPr>
      </w:pPr>
      <w:r>
        <w:rPr>
          <w:b/>
          <w:bCs/>
          <w:color w:val="auto"/>
          <w:sz w:val="36"/>
          <w:szCs w:val="36"/>
          <w:highlight w:val="none"/>
        </w:rPr>
        <w:t>残疾人福利性单位声明函格式</w:t>
      </w:r>
      <w:r>
        <w:rPr>
          <w:color w:val="auto"/>
          <w:sz w:val="36"/>
          <w:szCs w:val="36"/>
          <w:highlight w:val="none"/>
        </w:rPr>
        <w:t xml:space="preserve"> </w:t>
      </w:r>
    </w:p>
    <w:p w14:paraId="15EEE87E">
      <w:pPr>
        <w:spacing w:line="588" w:lineRule="exact"/>
        <w:ind w:firstLine="504"/>
        <w:rPr>
          <w:color w:val="auto"/>
          <w:spacing w:val="6"/>
          <w:sz w:val="24"/>
          <w:highlight w:val="none"/>
        </w:rPr>
      </w:pPr>
      <w:r>
        <w:rPr>
          <w:color w:val="auto"/>
          <w:spacing w:val="6"/>
          <w:sz w:val="24"/>
          <w:highlight w:val="none"/>
        </w:rPr>
        <w:t>本单位郑重声明，根据《财政部 民政部 中国残疾人联合会关于促进残疾人就业政府采购政策的通知》（财库</w:t>
      </w:r>
      <w:r>
        <w:rPr>
          <w:color w:val="auto"/>
          <w:sz w:val="24"/>
          <w:highlight w:val="none"/>
        </w:rPr>
        <w:t>〔2017〕141</w:t>
      </w:r>
      <w:r>
        <w:rPr>
          <w:color w:val="auto"/>
          <w:spacing w:val="6"/>
          <w:sz w:val="24"/>
          <w:highlight w:val="none"/>
        </w:rPr>
        <w:t>号）的规定，本单位</w:t>
      </w:r>
      <w:r>
        <w:rPr>
          <w:b/>
          <w:color w:val="auto"/>
          <w:sz w:val="24"/>
          <w:highlight w:val="none"/>
        </w:rPr>
        <w:t>（请进行勾选）</w:t>
      </w:r>
      <w:r>
        <w:rPr>
          <w:color w:val="auto"/>
          <w:spacing w:val="6"/>
          <w:sz w:val="24"/>
          <w:highlight w:val="none"/>
        </w:rPr>
        <w:t>：</w:t>
      </w:r>
    </w:p>
    <w:p w14:paraId="3B058447">
      <w:pPr>
        <w:spacing w:line="588" w:lineRule="exact"/>
        <w:ind w:firstLine="482"/>
        <w:rPr>
          <w:b/>
          <w:color w:val="auto"/>
          <w:spacing w:val="6"/>
          <w:sz w:val="24"/>
          <w:highlight w:val="none"/>
        </w:rPr>
      </w:pPr>
      <w:r>
        <w:rPr>
          <w:b/>
          <w:color w:val="auto"/>
          <w:sz w:val="24"/>
          <w:highlight w:val="none"/>
        </w:rPr>
        <w:t>□</w:t>
      </w:r>
      <w:r>
        <w:rPr>
          <w:b/>
          <w:color w:val="auto"/>
          <w:spacing w:val="6"/>
          <w:sz w:val="24"/>
          <w:highlight w:val="none"/>
        </w:rPr>
        <w:t>不属于符合条件的残疾人福利性单位。</w:t>
      </w:r>
    </w:p>
    <w:p w14:paraId="0C85B448">
      <w:pPr>
        <w:spacing w:line="588" w:lineRule="exact"/>
        <w:ind w:firstLine="482"/>
        <w:rPr>
          <w:color w:val="auto"/>
          <w:spacing w:val="6"/>
          <w:sz w:val="24"/>
          <w:highlight w:val="none"/>
        </w:rPr>
      </w:pPr>
      <w:r>
        <w:rPr>
          <w:b/>
          <w:color w:val="auto"/>
          <w:sz w:val="24"/>
          <w:highlight w:val="none"/>
        </w:rPr>
        <w:t>□</w:t>
      </w:r>
      <w:r>
        <w:rPr>
          <w:b/>
          <w:color w:val="auto"/>
          <w:spacing w:val="6"/>
          <w:sz w:val="24"/>
          <w:highlight w:val="none"/>
        </w:rPr>
        <w:t>属于符合条件的残疾人福利性单位，</w:t>
      </w:r>
      <w:r>
        <w:rPr>
          <w:color w:val="auto"/>
          <w:spacing w:val="6"/>
          <w:sz w:val="24"/>
          <w:highlight w:val="none"/>
        </w:rPr>
        <w:t>且本单位参加______单位的______项目采购活动</w:t>
      </w:r>
      <w:r>
        <w:rPr>
          <w:rFonts w:hint="eastAsia"/>
          <w:color w:val="auto"/>
          <w:spacing w:val="6"/>
          <w:sz w:val="24"/>
          <w:highlight w:val="none"/>
        </w:rPr>
        <w:t>，</w:t>
      </w:r>
      <w:r>
        <w:rPr>
          <w:color w:val="auto"/>
          <w:spacing w:val="6"/>
          <w:sz w:val="24"/>
          <w:highlight w:val="none"/>
        </w:rPr>
        <w:t>由本单位提供服务。</w:t>
      </w:r>
    </w:p>
    <w:p w14:paraId="11FAA69D">
      <w:pPr>
        <w:spacing w:line="588" w:lineRule="exact"/>
        <w:ind w:firstLine="506" w:firstLineChars="200"/>
        <w:rPr>
          <w:color w:val="auto"/>
          <w:spacing w:val="6"/>
          <w:sz w:val="24"/>
          <w:highlight w:val="none"/>
        </w:rPr>
      </w:pPr>
      <w:r>
        <w:rPr>
          <w:b/>
          <w:color w:val="auto"/>
          <w:spacing w:val="6"/>
          <w:sz w:val="24"/>
          <w:highlight w:val="none"/>
        </w:rPr>
        <w:t>本单位对上述声明的真实性负责。如有虚假，将依法承担相应责任。</w:t>
      </w:r>
    </w:p>
    <w:p w14:paraId="7D2579A3">
      <w:pPr>
        <w:spacing w:line="588" w:lineRule="exact"/>
        <w:ind w:firstLine="504" w:firstLineChars="200"/>
        <w:rPr>
          <w:color w:val="auto"/>
          <w:spacing w:val="6"/>
          <w:sz w:val="24"/>
          <w:highlight w:val="none"/>
        </w:rPr>
      </w:pPr>
    </w:p>
    <w:p w14:paraId="3D36505B">
      <w:pPr>
        <w:spacing w:line="588" w:lineRule="exact"/>
        <w:ind w:firstLine="504" w:firstLineChars="200"/>
        <w:rPr>
          <w:color w:val="auto"/>
          <w:spacing w:val="6"/>
          <w:sz w:val="24"/>
          <w:highlight w:val="none"/>
        </w:rPr>
      </w:pPr>
    </w:p>
    <w:p w14:paraId="02CC598A">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单位名称（加盖公章）：</w:t>
      </w:r>
    </w:p>
    <w:p w14:paraId="13A0F91B">
      <w:pPr>
        <w:spacing w:line="588" w:lineRule="exact"/>
        <w:ind w:firstLine="504" w:firstLineChars="200"/>
        <w:rPr>
          <w:rFonts w:ascii="Times New Roman" w:hAnsi="Times New Roman" w:eastAsia="宋体" w:cs="Times New Roman"/>
          <w:color w:val="auto"/>
          <w:spacing w:val="6"/>
          <w:sz w:val="24"/>
          <w:highlight w:val="none"/>
        </w:rPr>
      </w:pPr>
      <w:r>
        <w:rPr>
          <w:rFonts w:ascii="Times New Roman" w:hAnsi="Times New Roman" w:eastAsia="宋体" w:cs="Times New Roman"/>
          <w:color w:val="auto"/>
          <w:spacing w:val="6"/>
          <w:sz w:val="24"/>
          <w:highlight w:val="none"/>
        </w:rPr>
        <w:t>日  期：</w:t>
      </w:r>
    </w:p>
    <w:p w14:paraId="4B36C350">
      <w:pPr>
        <w:spacing w:line="360" w:lineRule="auto"/>
        <w:outlineLvl w:val="0"/>
        <w:rPr>
          <w:color w:val="auto"/>
          <w:sz w:val="24"/>
          <w:highlight w:val="none"/>
        </w:rPr>
      </w:pPr>
      <w:r>
        <w:rPr>
          <w:rFonts w:ascii="Times New Roman" w:hAnsi="Times New Roman" w:eastAsia="宋体" w:cs="Times New Roman"/>
          <w:color w:val="auto"/>
          <w:spacing w:val="6"/>
          <w:sz w:val="24"/>
          <w:highlight w:val="none"/>
        </w:rPr>
        <w:br w:type="page"/>
      </w:r>
      <w:r>
        <w:rPr>
          <w:rFonts w:hint="eastAsia"/>
          <w:color w:val="auto"/>
          <w:sz w:val="24"/>
          <w:szCs w:val="20"/>
          <w:highlight w:val="none"/>
          <w:lang w:val="en-US" w:eastAsia="zh-CN"/>
        </w:rPr>
        <w:t>3</w:t>
      </w:r>
      <w:r>
        <w:rPr>
          <w:color w:val="auto"/>
          <w:sz w:val="24"/>
          <w:szCs w:val="20"/>
          <w:highlight w:val="none"/>
        </w:rPr>
        <w:t xml:space="preserve"> </w:t>
      </w:r>
      <w:r>
        <w:rPr>
          <w:color w:val="auto"/>
          <w:sz w:val="24"/>
          <w:highlight w:val="none"/>
        </w:rPr>
        <w:t>本项目的特定资格要求</w:t>
      </w:r>
    </w:p>
    <w:p w14:paraId="293414DE">
      <w:pPr>
        <w:rPr>
          <w:rFonts w:ascii="Times New Roman" w:hAnsi="Times New Roman" w:eastAsia="宋体" w:cs="Times New Roman"/>
          <w:color w:val="auto"/>
          <w:spacing w:val="6"/>
          <w:sz w:val="24"/>
          <w:highlight w:val="none"/>
        </w:rPr>
      </w:pPr>
      <w:r>
        <w:rPr>
          <w:rFonts w:hint="eastAsia"/>
          <w:color w:val="auto"/>
          <w:sz w:val="24"/>
          <w:highlight w:val="none"/>
          <w:lang w:val="en-US" w:eastAsia="zh-CN"/>
        </w:rPr>
        <w:t>具有有效的《食品经营许可证》 。</w:t>
      </w:r>
      <w:r>
        <w:rPr>
          <w:rFonts w:ascii="Times New Roman" w:hAnsi="Times New Roman" w:eastAsia="宋体" w:cs="Times New Roman"/>
          <w:color w:val="auto"/>
          <w:spacing w:val="6"/>
          <w:sz w:val="24"/>
          <w:highlight w:val="none"/>
        </w:rPr>
        <w:br w:type="page"/>
      </w:r>
    </w:p>
    <w:p w14:paraId="77606766">
      <w:pPr>
        <w:spacing w:line="360" w:lineRule="auto"/>
        <w:outlineLvl w:val="0"/>
        <w:rPr>
          <w:rFonts w:ascii="宋体" w:hAnsi="宋体"/>
          <w:b/>
          <w:color w:val="auto"/>
          <w:sz w:val="32"/>
          <w:szCs w:val="32"/>
          <w:highlight w:val="none"/>
        </w:rPr>
      </w:pPr>
      <w:r>
        <w:rPr>
          <w:rFonts w:ascii="宋体" w:hAnsi="宋体"/>
          <w:b/>
          <w:color w:val="auto"/>
          <w:sz w:val="32"/>
          <w:szCs w:val="32"/>
          <w:highlight w:val="none"/>
        </w:rPr>
        <w:t>二、商务技术文件格式</w:t>
      </w:r>
      <w:bookmarkStart w:id="818" w:name="_Ref467988698"/>
      <w:bookmarkStart w:id="819" w:name="_Toc226965829"/>
      <w:bookmarkStart w:id="820" w:name="_Toc142311058"/>
      <w:bookmarkStart w:id="821" w:name="_Toc226309800"/>
      <w:bookmarkStart w:id="822" w:name="_Toc226965746"/>
      <w:bookmarkStart w:id="823" w:name="_Toc520356217"/>
      <w:bookmarkStart w:id="824" w:name="_Toc150774761"/>
      <w:bookmarkStart w:id="825" w:name="_Toc195842921"/>
      <w:bookmarkStart w:id="826" w:name="_Toc127151556"/>
      <w:bookmarkStart w:id="827" w:name="_Toc226337252"/>
      <w:bookmarkStart w:id="828" w:name="_Toc150480794"/>
      <w:bookmarkStart w:id="829" w:name="_Toc480942349"/>
    </w:p>
    <w:p w14:paraId="6B2F5A51">
      <w:pPr>
        <w:widowControl/>
        <w:jc w:val="center"/>
        <w:rPr>
          <w:rFonts w:ascii="宋体" w:hAnsi="宋体"/>
          <w:b/>
          <w:color w:val="auto"/>
          <w:sz w:val="32"/>
          <w:szCs w:val="32"/>
          <w:highlight w:val="none"/>
        </w:rPr>
      </w:pPr>
    </w:p>
    <w:p w14:paraId="6EF0BF4D">
      <w:pPr>
        <w:spacing w:line="360" w:lineRule="auto"/>
        <w:outlineLvl w:val="0"/>
        <w:rPr>
          <w:color w:val="auto"/>
          <w:sz w:val="24"/>
          <w:szCs w:val="20"/>
          <w:highlight w:val="none"/>
        </w:rPr>
      </w:pPr>
      <w:r>
        <w:rPr>
          <w:rFonts w:hint="eastAsia"/>
          <w:color w:val="auto"/>
          <w:sz w:val="24"/>
          <w:highlight w:val="none"/>
        </w:rPr>
        <w:t>1</w:t>
      </w:r>
      <w:r>
        <w:rPr>
          <w:color w:val="auto"/>
          <w:sz w:val="24"/>
          <w:szCs w:val="20"/>
          <w:highlight w:val="none"/>
        </w:rPr>
        <w:t xml:space="preserve">  </w:t>
      </w:r>
      <w:r>
        <w:rPr>
          <w:color w:val="auto"/>
          <w:sz w:val="24"/>
          <w:highlight w:val="none"/>
        </w:rPr>
        <w:t>投标</w:t>
      </w:r>
      <w:bookmarkEnd w:id="818"/>
      <w:bookmarkEnd w:id="819"/>
      <w:bookmarkEnd w:id="820"/>
      <w:bookmarkEnd w:id="821"/>
      <w:bookmarkEnd w:id="822"/>
      <w:bookmarkEnd w:id="823"/>
      <w:bookmarkEnd w:id="824"/>
      <w:bookmarkEnd w:id="825"/>
      <w:bookmarkEnd w:id="826"/>
      <w:bookmarkEnd w:id="827"/>
      <w:bookmarkEnd w:id="828"/>
      <w:bookmarkEnd w:id="829"/>
      <w:r>
        <w:rPr>
          <w:rFonts w:hint="eastAsia"/>
          <w:color w:val="auto"/>
          <w:sz w:val="24"/>
          <w:highlight w:val="none"/>
        </w:rPr>
        <w:t>函</w:t>
      </w:r>
      <w:r>
        <w:rPr>
          <w:rFonts w:hint="eastAsia"/>
          <w:color w:val="auto"/>
          <w:sz w:val="24"/>
          <w:szCs w:val="20"/>
          <w:highlight w:val="none"/>
        </w:rPr>
        <w:t xml:space="preserve"> </w:t>
      </w:r>
      <w:r>
        <w:rPr>
          <w:color w:val="auto"/>
          <w:sz w:val="24"/>
          <w:szCs w:val="20"/>
          <w:highlight w:val="none"/>
        </w:rPr>
        <w:t>（实质性格式）</w:t>
      </w:r>
    </w:p>
    <w:p w14:paraId="036EB88E">
      <w:pPr>
        <w:tabs>
          <w:tab w:val="left" w:pos="5580"/>
        </w:tabs>
        <w:spacing w:line="360" w:lineRule="auto"/>
        <w:rPr>
          <w:color w:val="auto"/>
          <w:sz w:val="24"/>
          <w:highlight w:val="none"/>
        </w:rPr>
      </w:pPr>
    </w:p>
    <w:p w14:paraId="46448592">
      <w:pPr>
        <w:spacing w:line="360" w:lineRule="auto"/>
        <w:jc w:val="center"/>
        <w:rPr>
          <w:b/>
          <w:color w:val="auto"/>
          <w:sz w:val="36"/>
          <w:szCs w:val="36"/>
          <w:highlight w:val="none"/>
        </w:rPr>
      </w:pPr>
      <w:r>
        <w:rPr>
          <w:rFonts w:hint="eastAsia"/>
          <w:b/>
          <w:color w:val="auto"/>
          <w:sz w:val="36"/>
          <w:szCs w:val="36"/>
          <w:highlight w:val="none"/>
        </w:rPr>
        <w:t>投标函</w:t>
      </w:r>
    </w:p>
    <w:p w14:paraId="27AEC882">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6AF8ECC5">
      <w:pPr>
        <w:tabs>
          <w:tab w:val="left" w:pos="5580"/>
        </w:tabs>
        <w:spacing w:line="360" w:lineRule="auto"/>
        <w:rPr>
          <w:color w:val="auto"/>
          <w:sz w:val="24"/>
          <w:szCs w:val="20"/>
          <w:highlight w:val="none"/>
        </w:rPr>
      </w:pPr>
    </w:p>
    <w:p w14:paraId="3A1287DE">
      <w:pPr>
        <w:tabs>
          <w:tab w:val="left" w:pos="5580"/>
        </w:tabs>
        <w:spacing w:line="360" w:lineRule="auto"/>
        <w:ind w:firstLine="408"/>
        <w:rPr>
          <w:color w:val="auto"/>
          <w:sz w:val="24"/>
          <w:szCs w:val="20"/>
          <w:highlight w:val="none"/>
        </w:rPr>
      </w:pPr>
      <w:r>
        <w:rPr>
          <w:color w:val="auto"/>
          <w:sz w:val="24"/>
          <w:szCs w:val="20"/>
          <w:highlight w:val="none"/>
        </w:rPr>
        <w:t>我方参加你方就___________（项目名称，项目编号）组织的招标活动，并对此项目进行投标。</w:t>
      </w:r>
    </w:p>
    <w:p w14:paraId="4EF723B4">
      <w:pPr>
        <w:tabs>
          <w:tab w:val="left" w:pos="5580"/>
        </w:tabs>
        <w:spacing w:line="360" w:lineRule="auto"/>
        <w:ind w:firstLine="408"/>
        <w:rPr>
          <w:color w:val="auto"/>
          <w:sz w:val="24"/>
          <w:szCs w:val="20"/>
          <w:highlight w:val="none"/>
        </w:rPr>
      </w:pPr>
      <w:r>
        <w:rPr>
          <w:color w:val="auto"/>
          <w:sz w:val="24"/>
          <w:szCs w:val="20"/>
          <w:highlight w:val="none"/>
        </w:rPr>
        <w:t>1. 我方</w:t>
      </w:r>
      <w:r>
        <w:rPr>
          <w:color w:val="auto"/>
          <w:sz w:val="24"/>
          <w:highlight w:val="none"/>
        </w:rPr>
        <w:t>已详细审查全部招标文件</w:t>
      </w:r>
      <w:r>
        <w:rPr>
          <w:color w:val="auto"/>
          <w:sz w:val="24"/>
          <w:szCs w:val="20"/>
          <w:highlight w:val="none"/>
        </w:rPr>
        <w:t>，自愿参与投标并承诺如下：</w:t>
      </w:r>
    </w:p>
    <w:p w14:paraId="6A6005AC">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（1）本投标有效期为自提交投标文件的截止之日起</w:t>
      </w:r>
      <w:r>
        <w:rPr>
          <w:rFonts w:hint="eastAsia"/>
          <w:color w:val="auto"/>
          <w:sz w:val="24"/>
          <w:highlight w:val="none"/>
        </w:rPr>
        <w:t>60</w:t>
      </w:r>
      <w:r>
        <w:rPr>
          <w:color w:val="auto"/>
          <w:sz w:val="24"/>
          <w:szCs w:val="20"/>
          <w:highlight w:val="none"/>
        </w:rPr>
        <w:t>个日历日。</w:t>
      </w:r>
    </w:p>
    <w:p w14:paraId="13D61787">
      <w:pPr>
        <w:tabs>
          <w:tab w:val="left" w:pos="720"/>
          <w:tab w:val="left" w:pos="900"/>
        </w:tabs>
        <w:spacing w:line="360" w:lineRule="auto"/>
        <w:ind w:left="360" w:firstLine="72" w:firstLineChars="30"/>
        <w:rPr>
          <w:color w:val="auto"/>
          <w:sz w:val="24"/>
          <w:szCs w:val="20"/>
          <w:highlight w:val="none"/>
        </w:rPr>
      </w:pPr>
      <w:r>
        <w:rPr>
          <w:color w:val="auto"/>
          <w:sz w:val="24"/>
          <w:szCs w:val="20"/>
          <w:highlight w:val="none"/>
        </w:rPr>
        <w:t>（2）除合同条款及采购需求偏离表列出的偏离外，我方响应招标文件的全部要求。</w:t>
      </w:r>
    </w:p>
    <w:p w14:paraId="6778DD78">
      <w:pPr>
        <w:tabs>
          <w:tab w:val="left" w:pos="5580"/>
        </w:tabs>
        <w:spacing w:line="360" w:lineRule="auto"/>
        <w:ind w:firstLine="420" w:firstLineChars="175"/>
        <w:rPr>
          <w:color w:val="auto"/>
          <w:sz w:val="24"/>
          <w:szCs w:val="20"/>
          <w:highlight w:val="none"/>
        </w:rPr>
      </w:pPr>
      <w:r>
        <w:rPr>
          <w:color w:val="auto"/>
          <w:sz w:val="24"/>
          <w:szCs w:val="20"/>
          <w:highlight w:val="none"/>
        </w:rPr>
        <w:t>（3）我方已提供的全部文件资料是真实、准确的，并对此承担一切法律后果。</w:t>
      </w:r>
    </w:p>
    <w:p w14:paraId="08404B87">
      <w:pPr>
        <w:tabs>
          <w:tab w:val="left" w:pos="5580"/>
        </w:tabs>
        <w:spacing w:line="360" w:lineRule="auto"/>
        <w:ind w:firstLine="420" w:firstLineChars="175"/>
        <w:rPr>
          <w:color w:val="auto"/>
          <w:sz w:val="24"/>
          <w:highlight w:val="none"/>
        </w:rPr>
      </w:pPr>
      <w:r>
        <w:rPr>
          <w:color w:val="auto"/>
          <w:sz w:val="24"/>
          <w:szCs w:val="20"/>
          <w:highlight w:val="none"/>
        </w:rPr>
        <w:t>（4）如我方中标，我方将在法律规定的期限内与你方签订合同，并在合同约定的期限内完成合同规定的全部义务。</w:t>
      </w:r>
    </w:p>
    <w:p w14:paraId="75BCC8BB">
      <w:pPr>
        <w:spacing w:line="360" w:lineRule="auto"/>
        <w:ind w:left="420"/>
        <w:rPr>
          <w:color w:val="auto"/>
          <w:sz w:val="24"/>
          <w:highlight w:val="none"/>
        </w:rPr>
      </w:pPr>
      <w:r>
        <w:rPr>
          <w:color w:val="auto"/>
          <w:sz w:val="24"/>
          <w:highlight w:val="none"/>
        </w:rPr>
        <w:t>2. 其他补充条款（如有）：</w:t>
      </w:r>
      <w:r>
        <w:rPr>
          <w:color w:val="auto"/>
          <w:sz w:val="24"/>
          <w:szCs w:val="20"/>
          <w:highlight w:val="none"/>
        </w:rPr>
        <w:t>___________</w:t>
      </w:r>
      <w:r>
        <w:rPr>
          <w:color w:val="auto"/>
          <w:sz w:val="24"/>
          <w:highlight w:val="none"/>
        </w:rPr>
        <w:t>。</w:t>
      </w:r>
    </w:p>
    <w:p w14:paraId="55791531">
      <w:pPr>
        <w:spacing w:line="360" w:lineRule="auto"/>
        <w:ind w:firstLine="480" w:firstLineChars="200"/>
        <w:rPr>
          <w:color w:val="auto"/>
          <w:sz w:val="24"/>
          <w:highlight w:val="none"/>
        </w:rPr>
      </w:pPr>
      <w:r>
        <w:rPr>
          <w:color w:val="auto"/>
          <w:sz w:val="24"/>
          <w:highlight w:val="none"/>
        </w:rPr>
        <w:t>与本投标有关的一切正式往来信函请寄：</w:t>
      </w:r>
    </w:p>
    <w:p w14:paraId="3531943C">
      <w:pPr>
        <w:tabs>
          <w:tab w:val="left" w:pos="5580"/>
        </w:tabs>
        <w:spacing w:line="360" w:lineRule="auto"/>
        <w:ind w:left="420"/>
        <w:rPr>
          <w:color w:val="auto"/>
          <w:sz w:val="24"/>
          <w:szCs w:val="20"/>
          <w:highlight w:val="none"/>
        </w:rPr>
      </w:pPr>
    </w:p>
    <w:p w14:paraId="1809F394">
      <w:pPr>
        <w:tabs>
          <w:tab w:val="left" w:pos="5580"/>
        </w:tabs>
        <w:spacing w:line="360" w:lineRule="auto"/>
        <w:ind w:left="420"/>
        <w:rPr>
          <w:color w:val="auto"/>
          <w:sz w:val="24"/>
          <w:szCs w:val="20"/>
          <w:highlight w:val="none"/>
        </w:rPr>
      </w:pPr>
      <w:r>
        <w:rPr>
          <w:color w:val="auto"/>
          <w:sz w:val="24"/>
          <w:szCs w:val="20"/>
          <w:highlight w:val="none"/>
        </w:rPr>
        <w:t>地址_________________________     传真____________________________</w:t>
      </w:r>
    </w:p>
    <w:p w14:paraId="5BC8BCB4">
      <w:pPr>
        <w:tabs>
          <w:tab w:val="left" w:pos="5580"/>
        </w:tabs>
        <w:spacing w:line="360" w:lineRule="auto"/>
        <w:ind w:left="420"/>
        <w:rPr>
          <w:color w:val="auto"/>
          <w:sz w:val="24"/>
          <w:szCs w:val="20"/>
          <w:highlight w:val="none"/>
        </w:rPr>
      </w:pPr>
      <w:r>
        <w:rPr>
          <w:color w:val="auto"/>
          <w:sz w:val="24"/>
          <w:szCs w:val="20"/>
          <w:highlight w:val="none"/>
        </w:rPr>
        <w:t>电话_________________________     电子函件________________________</w:t>
      </w:r>
    </w:p>
    <w:p w14:paraId="0C4D547C">
      <w:pPr>
        <w:tabs>
          <w:tab w:val="left" w:pos="5580"/>
        </w:tabs>
        <w:spacing w:line="360" w:lineRule="auto"/>
        <w:ind w:left="420"/>
        <w:rPr>
          <w:color w:val="auto"/>
          <w:sz w:val="24"/>
          <w:szCs w:val="20"/>
          <w:highlight w:val="none"/>
        </w:rPr>
      </w:pPr>
    </w:p>
    <w:p w14:paraId="31791231">
      <w:pPr>
        <w:tabs>
          <w:tab w:val="left" w:pos="5580"/>
        </w:tabs>
        <w:spacing w:line="360" w:lineRule="auto"/>
        <w:ind w:left="420"/>
        <w:rPr>
          <w:color w:val="auto"/>
          <w:sz w:val="24"/>
          <w:szCs w:val="20"/>
          <w:highlight w:val="none"/>
        </w:rPr>
      </w:pPr>
      <w:r>
        <w:rPr>
          <w:color w:val="auto"/>
          <w:sz w:val="24"/>
          <w:szCs w:val="20"/>
          <w:highlight w:val="none"/>
        </w:rPr>
        <w:t>投标人名称（加盖公章） ___________</w:t>
      </w:r>
    </w:p>
    <w:p w14:paraId="773DDCEB">
      <w:pPr>
        <w:tabs>
          <w:tab w:val="left" w:pos="5580"/>
        </w:tabs>
        <w:spacing w:line="360" w:lineRule="auto"/>
        <w:ind w:left="420"/>
        <w:rPr>
          <w:color w:val="auto"/>
          <w:sz w:val="24"/>
          <w:szCs w:val="20"/>
          <w:highlight w:val="none"/>
        </w:rPr>
      </w:pPr>
      <w:r>
        <w:rPr>
          <w:color w:val="auto"/>
          <w:sz w:val="24"/>
          <w:szCs w:val="20"/>
          <w:highlight w:val="none"/>
        </w:rPr>
        <w:t xml:space="preserve">日期：_____年______月______日    </w:t>
      </w:r>
    </w:p>
    <w:p w14:paraId="5C9551E2">
      <w:pPr>
        <w:tabs>
          <w:tab w:val="left" w:pos="5580"/>
        </w:tabs>
        <w:spacing w:line="360" w:lineRule="auto"/>
        <w:ind w:left="420"/>
        <w:rPr>
          <w:color w:val="auto"/>
          <w:sz w:val="24"/>
          <w:szCs w:val="20"/>
          <w:highlight w:val="none"/>
          <w:u w:val="single"/>
        </w:rPr>
      </w:pPr>
    </w:p>
    <w:p w14:paraId="44D3E43C">
      <w:pPr>
        <w:widowControl/>
        <w:jc w:val="left"/>
        <w:outlineLvl w:val="0"/>
        <w:rPr>
          <w:color w:val="auto"/>
          <w:sz w:val="24"/>
          <w:highlight w:val="none"/>
        </w:rPr>
      </w:pPr>
      <w:bookmarkStart w:id="830" w:name="_Hlt520356243"/>
      <w:bookmarkEnd w:id="830"/>
      <w:bookmarkStart w:id="831" w:name="_Hlt520355938"/>
      <w:bookmarkEnd w:id="831"/>
      <w:r>
        <w:rPr>
          <w:color w:val="auto"/>
          <w:sz w:val="24"/>
          <w:highlight w:val="none"/>
        </w:rPr>
        <w:br w:type="page"/>
      </w:r>
      <w:r>
        <w:rPr>
          <w:rFonts w:hint="eastAsia"/>
          <w:color w:val="auto"/>
          <w:sz w:val="24"/>
          <w:highlight w:val="none"/>
        </w:rPr>
        <w:t>2</w:t>
      </w:r>
      <w:r>
        <w:rPr>
          <w:color w:val="auto"/>
          <w:sz w:val="24"/>
          <w:highlight w:val="none"/>
        </w:rPr>
        <w:t xml:space="preserve"> </w:t>
      </w:r>
      <w:r>
        <w:rPr>
          <w:rFonts w:hint="eastAsia"/>
          <w:color w:val="auto"/>
          <w:sz w:val="24"/>
          <w:highlight w:val="none"/>
        </w:rPr>
        <w:t>法定代表人资格证明书</w:t>
      </w:r>
      <w:r>
        <w:rPr>
          <w:rFonts w:hint="eastAsia"/>
          <w:color w:val="auto"/>
          <w:sz w:val="24"/>
          <w:szCs w:val="20"/>
          <w:highlight w:val="none"/>
        </w:rPr>
        <w:t xml:space="preserve"> </w:t>
      </w:r>
      <w:r>
        <w:rPr>
          <w:color w:val="auto"/>
          <w:sz w:val="24"/>
          <w:szCs w:val="20"/>
          <w:highlight w:val="none"/>
        </w:rPr>
        <w:t>（实质性格式）</w:t>
      </w:r>
    </w:p>
    <w:p w14:paraId="164888F5">
      <w:pPr>
        <w:spacing w:line="360" w:lineRule="auto"/>
        <w:jc w:val="center"/>
        <w:rPr>
          <w:rFonts w:ascii="宋体" w:hAnsi="宋体"/>
          <w:b/>
          <w:color w:val="auto"/>
          <w:sz w:val="32"/>
          <w:szCs w:val="32"/>
          <w:highlight w:val="none"/>
        </w:rPr>
      </w:pPr>
    </w:p>
    <w:p w14:paraId="73588609">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法定代表人资格证明书</w:t>
      </w:r>
    </w:p>
    <w:p w14:paraId="1369C819">
      <w:pPr>
        <w:spacing w:line="560" w:lineRule="exact"/>
        <w:rPr>
          <w:rFonts w:ascii="宋体" w:hAnsi="宋体"/>
          <w:color w:val="auto"/>
          <w:sz w:val="24"/>
          <w:highlight w:val="none"/>
        </w:rPr>
      </w:pPr>
      <w:r>
        <w:rPr>
          <w:rFonts w:hint="eastAsia" w:ascii="宋体" w:hAnsi="宋体"/>
          <w:color w:val="auto"/>
          <w:sz w:val="24"/>
          <w:highlight w:val="none"/>
        </w:rPr>
        <w:t>单位名称:</w:t>
      </w:r>
    </w:p>
    <w:p w14:paraId="6965BA39">
      <w:pPr>
        <w:spacing w:line="560" w:lineRule="exact"/>
        <w:rPr>
          <w:rFonts w:ascii="宋体" w:hAnsi="宋体"/>
          <w:color w:val="auto"/>
          <w:sz w:val="24"/>
          <w:highlight w:val="none"/>
        </w:rPr>
      </w:pPr>
      <w:r>
        <w:rPr>
          <w:rFonts w:hint="eastAsia" w:ascii="宋体" w:hAnsi="宋体"/>
          <w:color w:val="auto"/>
          <w:sz w:val="24"/>
          <w:highlight w:val="none"/>
        </w:rPr>
        <w:t>地址:</w:t>
      </w:r>
    </w:p>
    <w:p w14:paraId="0EE69B87">
      <w:pPr>
        <w:spacing w:line="560" w:lineRule="exact"/>
        <w:rPr>
          <w:rFonts w:ascii="宋体" w:hAnsi="宋体"/>
          <w:color w:val="auto"/>
          <w:sz w:val="24"/>
          <w:highlight w:val="none"/>
        </w:rPr>
      </w:pPr>
      <w:r>
        <w:rPr>
          <w:rFonts w:hint="eastAsia" w:ascii="宋体" w:hAnsi="宋体"/>
          <w:color w:val="auto"/>
          <w:sz w:val="24"/>
          <w:highlight w:val="none"/>
        </w:rPr>
        <w:t>姓名:     性别:       年龄:      职务:</w:t>
      </w:r>
    </w:p>
    <w:p w14:paraId="59C4E0E1">
      <w:pPr>
        <w:spacing w:line="560" w:lineRule="exact"/>
        <w:rPr>
          <w:rFonts w:ascii="宋体" w:hAnsi="宋体"/>
          <w:color w:val="auto"/>
          <w:sz w:val="24"/>
          <w:highlight w:val="none"/>
        </w:rPr>
      </w:pPr>
      <w:r>
        <w:rPr>
          <w:rFonts w:hint="eastAsia" w:ascii="宋体" w:hAnsi="宋体"/>
          <w:color w:val="auto"/>
          <w:sz w:val="24"/>
          <w:highlight w:val="none"/>
        </w:rPr>
        <w:t>系</w:t>
      </w:r>
      <w:r>
        <w:rPr>
          <w:rFonts w:hint="eastAsia" w:ascii="宋体" w:hAnsi="宋体"/>
          <w:color w:val="auto"/>
          <w:sz w:val="24"/>
          <w:highlight w:val="none"/>
          <w:u w:val="single"/>
        </w:rPr>
        <w:t>（</w:t>
      </w:r>
      <w:r>
        <w:rPr>
          <w:rFonts w:hint="eastAsia" w:ascii="宋体" w:hAnsi="宋体"/>
          <w:color w:val="auto"/>
          <w:sz w:val="24"/>
          <w:highlight w:val="none"/>
          <w:u w:val="single"/>
          <w:lang w:eastAsia="zh-CN"/>
        </w:rPr>
        <w:t>投标人</w:t>
      </w:r>
      <w:r>
        <w:rPr>
          <w:rFonts w:hint="eastAsia" w:ascii="宋体" w:hAnsi="宋体"/>
          <w:color w:val="auto"/>
          <w:sz w:val="24"/>
          <w:highlight w:val="none"/>
          <w:u w:val="single"/>
        </w:rPr>
        <w:t>名称）</w:t>
      </w:r>
      <w:r>
        <w:rPr>
          <w:rFonts w:hint="eastAsia" w:ascii="宋体" w:hAnsi="宋体"/>
          <w:color w:val="auto"/>
          <w:sz w:val="24"/>
          <w:highlight w:val="none"/>
        </w:rPr>
        <w:t>的法定代表人。为参与</w:t>
      </w:r>
      <w:r>
        <w:rPr>
          <w:rFonts w:hint="eastAsia" w:ascii="宋体" w:hAnsi="宋体"/>
          <w:color w:val="auto"/>
          <w:sz w:val="24"/>
          <w:highlight w:val="none"/>
          <w:u w:val="single"/>
        </w:rPr>
        <w:t>（项目名称）</w:t>
      </w:r>
      <w:r>
        <w:rPr>
          <w:rFonts w:hint="eastAsia" w:ascii="宋体" w:hAnsi="宋体"/>
          <w:color w:val="auto"/>
          <w:sz w:val="24"/>
          <w:highlight w:val="none"/>
        </w:rPr>
        <w:t>的政府采购活动，</w:t>
      </w:r>
      <w:r>
        <w:rPr>
          <w:rFonts w:ascii="宋体" w:hAnsi="宋体"/>
          <w:color w:val="auto"/>
          <w:sz w:val="24"/>
          <w:szCs w:val="20"/>
          <w:highlight w:val="none"/>
        </w:rPr>
        <w:t>签署、澄清确认、递交、撤回、修改</w:t>
      </w:r>
      <w:r>
        <w:rPr>
          <w:rFonts w:hint="eastAsia" w:ascii="宋体" w:hAnsi="宋体"/>
          <w:color w:val="auto"/>
          <w:sz w:val="24"/>
          <w:highlight w:val="none"/>
        </w:rPr>
        <w:t>上述项目的投标文件、进行合同谈判、签署合同和处理与之有关的一切事务。</w:t>
      </w:r>
    </w:p>
    <w:p w14:paraId="1179018D">
      <w:pPr>
        <w:spacing w:line="560" w:lineRule="exact"/>
        <w:rPr>
          <w:rFonts w:ascii="宋体" w:hAnsi="宋体"/>
          <w:color w:val="auto"/>
          <w:sz w:val="24"/>
          <w:highlight w:val="none"/>
        </w:rPr>
      </w:pPr>
      <w:r>
        <w:rPr>
          <w:rFonts w:hint="eastAsia" w:ascii="宋体" w:hAnsi="宋体"/>
          <w:color w:val="auto"/>
          <w:sz w:val="24"/>
          <w:highlight w:val="none"/>
        </w:rPr>
        <w:t>特此证明。</w:t>
      </w:r>
    </w:p>
    <w:p w14:paraId="6B99F182">
      <w:pPr>
        <w:spacing w:line="560" w:lineRule="exact"/>
        <w:rPr>
          <w:rFonts w:ascii="宋体" w:hAnsi="宋体"/>
          <w:color w:val="auto"/>
          <w:sz w:val="24"/>
          <w:highlight w:val="none"/>
        </w:rPr>
      </w:pPr>
    </w:p>
    <w:p w14:paraId="18B971E7">
      <w:pPr>
        <w:pStyle w:val="18"/>
        <w:kinsoku w:val="0"/>
        <w:overflowPunct w:val="0"/>
        <w:spacing w:line="583" w:lineRule="auto"/>
        <w:ind w:right="-46"/>
        <w:rPr>
          <w:color w:val="auto"/>
          <w:spacing w:val="-3"/>
          <w:highlight w:val="none"/>
        </w:rPr>
      </w:pPr>
      <w:r>
        <w:rPr>
          <w:color w:val="auto"/>
          <w:highlight w:val="none"/>
        </w:rPr>
        <w:t>附：</w:t>
      </w:r>
      <w:r>
        <w:rPr>
          <w:color w:val="auto"/>
          <w:spacing w:val="-3"/>
          <w:highlight w:val="none"/>
        </w:rPr>
        <w:t>法</w:t>
      </w:r>
      <w:r>
        <w:rPr>
          <w:color w:val="auto"/>
          <w:highlight w:val="none"/>
        </w:rPr>
        <w:t>定</w:t>
      </w:r>
      <w:r>
        <w:rPr>
          <w:color w:val="auto"/>
          <w:spacing w:val="-3"/>
          <w:highlight w:val="none"/>
        </w:rPr>
        <w:t>代</w:t>
      </w:r>
      <w:r>
        <w:rPr>
          <w:color w:val="auto"/>
          <w:highlight w:val="none"/>
        </w:rPr>
        <w:t>表</w:t>
      </w:r>
      <w:r>
        <w:rPr>
          <w:color w:val="auto"/>
          <w:spacing w:val="-3"/>
          <w:highlight w:val="none"/>
        </w:rPr>
        <w:t>人有效期内的身</w:t>
      </w:r>
      <w:r>
        <w:rPr>
          <w:rFonts w:hint="eastAsia"/>
          <w:color w:val="auto"/>
          <w:spacing w:val="-3"/>
          <w:highlight w:val="none"/>
        </w:rPr>
        <w:t>份</w:t>
      </w:r>
      <w:r>
        <w:rPr>
          <w:color w:val="auto"/>
          <w:spacing w:val="-3"/>
          <w:highlight w:val="none"/>
        </w:rPr>
        <w:t>证正反面</w:t>
      </w:r>
      <w:r>
        <w:rPr>
          <w:rFonts w:hint="eastAsia"/>
          <w:color w:val="auto"/>
          <w:spacing w:val="-3"/>
          <w:highlight w:val="none"/>
        </w:rPr>
        <w:t>电子件。</w:t>
      </w:r>
    </w:p>
    <w:tbl>
      <w:tblPr>
        <w:tblStyle w:val="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C835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7D89F533">
            <w:pPr>
              <w:tabs>
                <w:tab w:val="left" w:pos="5580"/>
              </w:tabs>
              <w:spacing w:line="360" w:lineRule="auto"/>
              <w:jc w:val="left"/>
              <w:rPr>
                <w:rFonts w:ascii="宋体" w:hAnsi="宋体"/>
                <w:color w:val="auto"/>
                <w:sz w:val="24"/>
                <w:szCs w:val="20"/>
                <w:highlight w:val="none"/>
              </w:rPr>
            </w:pPr>
          </w:p>
          <w:p w14:paraId="5E5743D0">
            <w:pPr>
              <w:tabs>
                <w:tab w:val="left" w:pos="5580"/>
              </w:tabs>
              <w:spacing w:line="360" w:lineRule="auto"/>
              <w:jc w:val="left"/>
              <w:rPr>
                <w:rFonts w:ascii="宋体" w:hAnsi="宋体"/>
                <w:color w:val="auto"/>
                <w:sz w:val="24"/>
                <w:szCs w:val="20"/>
                <w:highlight w:val="none"/>
              </w:rPr>
            </w:pPr>
          </w:p>
          <w:p w14:paraId="02C73745">
            <w:pPr>
              <w:tabs>
                <w:tab w:val="left" w:pos="5580"/>
              </w:tabs>
              <w:spacing w:line="360" w:lineRule="auto"/>
              <w:jc w:val="left"/>
              <w:rPr>
                <w:rFonts w:ascii="宋体" w:hAnsi="宋体"/>
                <w:color w:val="auto"/>
                <w:sz w:val="24"/>
                <w:szCs w:val="20"/>
                <w:highlight w:val="none"/>
              </w:rPr>
            </w:pPr>
          </w:p>
        </w:tc>
        <w:tc>
          <w:tcPr>
            <w:tcW w:w="4536" w:type="dxa"/>
          </w:tcPr>
          <w:p w14:paraId="0B310889">
            <w:pPr>
              <w:tabs>
                <w:tab w:val="left" w:pos="5580"/>
              </w:tabs>
              <w:spacing w:line="360" w:lineRule="auto"/>
              <w:jc w:val="left"/>
              <w:rPr>
                <w:rFonts w:ascii="宋体" w:hAnsi="宋体"/>
                <w:color w:val="auto"/>
                <w:sz w:val="24"/>
                <w:szCs w:val="20"/>
                <w:highlight w:val="none"/>
              </w:rPr>
            </w:pPr>
          </w:p>
          <w:p w14:paraId="5EFA2A48">
            <w:pPr>
              <w:tabs>
                <w:tab w:val="left" w:pos="5580"/>
              </w:tabs>
              <w:spacing w:line="360" w:lineRule="auto"/>
              <w:jc w:val="left"/>
              <w:rPr>
                <w:rFonts w:ascii="宋体" w:hAnsi="宋体"/>
                <w:color w:val="auto"/>
                <w:sz w:val="24"/>
                <w:szCs w:val="20"/>
                <w:highlight w:val="none"/>
              </w:rPr>
            </w:pPr>
          </w:p>
          <w:p w14:paraId="7DA49423">
            <w:pPr>
              <w:tabs>
                <w:tab w:val="left" w:pos="5580"/>
              </w:tabs>
              <w:spacing w:line="360" w:lineRule="auto"/>
              <w:jc w:val="left"/>
              <w:rPr>
                <w:rFonts w:ascii="宋体" w:hAnsi="宋体"/>
                <w:color w:val="auto"/>
                <w:sz w:val="24"/>
                <w:szCs w:val="20"/>
                <w:highlight w:val="none"/>
              </w:rPr>
            </w:pPr>
          </w:p>
        </w:tc>
      </w:tr>
    </w:tbl>
    <w:p w14:paraId="45F09916">
      <w:pPr>
        <w:spacing w:line="560" w:lineRule="exact"/>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eastAsia="zh-CN"/>
        </w:rPr>
        <w:t>投标人</w:t>
      </w:r>
      <w:r>
        <w:rPr>
          <w:rFonts w:hint="eastAsia" w:ascii="宋体" w:hAnsi="宋体"/>
          <w:color w:val="auto"/>
          <w:sz w:val="24"/>
          <w:highlight w:val="none"/>
        </w:rPr>
        <w:t>：（加盖公章）</w:t>
      </w:r>
    </w:p>
    <w:p w14:paraId="614133FE">
      <w:pPr>
        <w:spacing w:line="560" w:lineRule="exact"/>
        <w:rPr>
          <w:rFonts w:ascii="宋体" w:hAnsi="宋体"/>
          <w:color w:val="auto"/>
          <w:sz w:val="24"/>
          <w:highlight w:val="none"/>
        </w:rPr>
      </w:pPr>
      <w:r>
        <w:rPr>
          <w:rFonts w:hint="eastAsia" w:ascii="宋体" w:hAnsi="宋体"/>
          <w:color w:val="auto"/>
          <w:sz w:val="24"/>
          <w:highlight w:val="none"/>
        </w:rPr>
        <w:t>                       法定代表人</w:t>
      </w:r>
      <w:r>
        <w:rPr>
          <w:rFonts w:ascii="宋体" w:hAnsi="宋体"/>
          <w:color w:val="auto"/>
          <w:sz w:val="24"/>
          <w:szCs w:val="20"/>
          <w:highlight w:val="none"/>
        </w:rPr>
        <w:t>签字</w:t>
      </w:r>
      <w:r>
        <w:rPr>
          <w:rFonts w:hint="eastAsia" w:ascii="宋体" w:hAnsi="宋体"/>
          <w:color w:val="auto"/>
          <w:sz w:val="24"/>
          <w:szCs w:val="20"/>
          <w:highlight w:val="none"/>
        </w:rPr>
        <w:t>或签章</w:t>
      </w:r>
      <w:r>
        <w:rPr>
          <w:rFonts w:ascii="宋体" w:hAnsi="宋体"/>
          <w:color w:val="auto"/>
          <w:sz w:val="24"/>
          <w:szCs w:val="20"/>
          <w:highlight w:val="none"/>
        </w:rPr>
        <w:t>或</w:t>
      </w:r>
      <w:r>
        <w:rPr>
          <w:rFonts w:hint="eastAsia" w:ascii="宋体" w:hAnsi="宋体"/>
          <w:color w:val="auto"/>
          <w:sz w:val="24"/>
          <w:szCs w:val="20"/>
          <w:highlight w:val="none"/>
        </w:rPr>
        <w:t>印鉴</w:t>
      </w:r>
      <w:r>
        <w:rPr>
          <w:rFonts w:hint="eastAsia" w:ascii="宋体" w:hAnsi="宋体"/>
          <w:color w:val="auto"/>
          <w:sz w:val="24"/>
          <w:highlight w:val="none"/>
        </w:rPr>
        <w:t>：</w:t>
      </w:r>
    </w:p>
    <w:p w14:paraId="5543A32C">
      <w:pPr>
        <w:spacing w:line="560" w:lineRule="exact"/>
        <w:ind w:firstLine="4320" w:firstLineChars="1800"/>
        <w:rPr>
          <w:rFonts w:ascii="宋体" w:hAnsi="宋体"/>
          <w:color w:val="auto"/>
          <w:sz w:val="24"/>
          <w:highlight w:val="none"/>
        </w:rPr>
      </w:pPr>
      <w:r>
        <w:rPr>
          <w:rFonts w:hint="eastAsia" w:ascii="宋体" w:hAnsi="宋体"/>
          <w:color w:val="auto"/>
          <w:sz w:val="24"/>
          <w:highlight w:val="none"/>
        </w:rPr>
        <w:t>日期：    年    月    日</w:t>
      </w:r>
    </w:p>
    <w:p w14:paraId="33385414">
      <w:pPr>
        <w:widowControl/>
        <w:jc w:val="left"/>
        <w:rPr>
          <w:color w:val="auto"/>
          <w:sz w:val="24"/>
          <w:highlight w:val="none"/>
        </w:rPr>
      </w:pPr>
    </w:p>
    <w:p w14:paraId="0E07C15E">
      <w:pPr>
        <w:rPr>
          <w:color w:val="auto"/>
          <w:highlight w:val="none"/>
        </w:rPr>
      </w:pPr>
    </w:p>
    <w:p w14:paraId="6234EA72">
      <w:pPr>
        <w:widowControl/>
        <w:jc w:val="left"/>
        <w:rPr>
          <w:rFonts w:ascii="宋体" w:hAnsi="宋体"/>
          <w:color w:val="auto"/>
          <w:sz w:val="24"/>
          <w:szCs w:val="20"/>
          <w:highlight w:val="none"/>
        </w:rPr>
      </w:pPr>
      <w:r>
        <w:rPr>
          <w:rFonts w:hint="eastAsia" w:ascii="宋体" w:hAnsi="宋体"/>
          <w:color w:val="auto"/>
          <w:sz w:val="24"/>
          <w:szCs w:val="20"/>
          <w:highlight w:val="none"/>
          <w:lang w:val="en-US" w:eastAsia="zh-CN"/>
        </w:rPr>
        <w:t xml:space="preserve"> </w:t>
      </w:r>
      <w:r>
        <w:rPr>
          <w:rFonts w:hint="eastAsia" w:ascii="宋体" w:hAnsi="宋体"/>
          <w:color w:val="auto"/>
          <w:sz w:val="24"/>
          <w:szCs w:val="20"/>
          <w:highlight w:val="none"/>
        </w:rPr>
        <w:t xml:space="preserve"> </w:t>
      </w:r>
    </w:p>
    <w:p w14:paraId="75CF5760">
      <w:pPr>
        <w:widowControl/>
        <w:jc w:val="left"/>
        <w:rPr>
          <w:color w:val="auto"/>
          <w:sz w:val="24"/>
          <w:highlight w:val="none"/>
        </w:rPr>
      </w:pPr>
    </w:p>
    <w:p w14:paraId="583C1211">
      <w:pPr>
        <w:widowControl/>
        <w:jc w:val="left"/>
        <w:rPr>
          <w:color w:val="auto"/>
          <w:sz w:val="24"/>
          <w:highlight w:val="none"/>
        </w:rPr>
      </w:pPr>
    </w:p>
    <w:p w14:paraId="40C53D8C">
      <w:pPr>
        <w:widowControl/>
        <w:jc w:val="left"/>
        <w:rPr>
          <w:color w:val="auto"/>
          <w:sz w:val="24"/>
          <w:highlight w:val="none"/>
        </w:rPr>
        <w:sectPr>
          <w:headerReference r:id="rId18" w:type="first"/>
          <w:footerReference r:id="rId20" w:type="first"/>
          <w:headerReference r:id="rId17" w:type="even"/>
          <w:footerReference r:id="rId19" w:type="even"/>
          <w:pgSz w:w="11907" w:h="16840"/>
          <w:pgMar w:top="1418" w:right="1134" w:bottom="1418" w:left="1701" w:header="851" w:footer="851" w:gutter="0"/>
          <w:pgNumType w:fmt="decimal"/>
          <w:cols w:space="720" w:num="1"/>
          <w:docGrid w:linePitch="462" w:charSpace="0"/>
        </w:sectPr>
      </w:pPr>
    </w:p>
    <w:p w14:paraId="0FD1B561">
      <w:pPr>
        <w:widowControl/>
        <w:jc w:val="left"/>
        <w:outlineLvl w:val="0"/>
        <w:rPr>
          <w:color w:val="auto"/>
          <w:sz w:val="24"/>
          <w:highlight w:val="none"/>
        </w:rPr>
      </w:pPr>
      <w:r>
        <w:rPr>
          <w:rFonts w:hint="eastAsia"/>
          <w:color w:val="auto"/>
          <w:sz w:val="24"/>
          <w:highlight w:val="none"/>
        </w:rPr>
        <w:t>3  政府采购供应商信用承诺书</w:t>
      </w:r>
      <w:r>
        <w:rPr>
          <w:rFonts w:hint="eastAsia"/>
          <w:color w:val="auto"/>
          <w:sz w:val="24"/>
          <w:szCs w:val="20"/>
          <w:highlight w:val="none"/>
        </w:rPr>
        <w:t xml:space="preserve"> </w:t>
      </w:r>
      <w:r>
        <w:rPr>
          <w:color w:val="auto"/>
          <w:sz w:val="24"/>
          <w:szCs w:val="20"/>
          <w:highlight w:val="none"/>
        </w:rPr>
        <w:t>（实质性格式）</w:t>
      </w:r>
    </w:p>
    <w:p w14:paraId="7B2BC261">
      <w:pPr>
        <w:spacing w:line="560" w:lineRule="exact"/>
        <w:ind w:firstLine="321" w:firstLineChars="100"/>
        <w:jc w:val="center"/>
        <w:rPr>
          <w:rFonts w:ascii="黑体" w:hAnsi="黑体" w:eastAsia="黑体"/>
          <w:b/>
          <w:color w:val="auto"/>
          <w:sz w:val="32"/>
          <w:szCs w:val="32"/>
          <w:highlight w:val="none"/>
        </w:rPr>
      </w:pPr>
    </w:p>
    <w:p w14:paraId="1F4F7327">
      <w:pPr>
        <w:spacing w:line="560" w:lineRule="exact"/>
        <w:ind w:firstLine="321" w:firstLineChars="100"/>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政府采购供应商信用承诺书</w:t>
      </w:r>
    </w:p>
    <w:p w14:paraId="3DCEDF92">
      <w:pPr>
        <w:ind w:firstLine="640"/>
        <w:rPr>
          <w:snapToGrid w:val="0"/>
          <w:color w:val="auto"/>
          <w:kern w:val="0"/>
          <w:highlight w:val="none"/>
        </w:rPr>
      </w:pPr>
    </w:p>
    <w:p w14:paraId="455C6223">
      <w:pPr>
        <w:spacing w:line="276" w:lineRule="auto"/>
        <w:ind w:firstLine="480"/>
        <w:rPr>
          <w:rFonts w:ascii="宋体" w:hAnsi="宋体"/>
          <w:color w:val="auto"/>
          <w:sz w:val="24"/>
          <w:highlight w:val="none"/>
        </w:rPr>
      </w:pPr>
      <w:r>
        <w:rPr>
          <w:rFonts w:hint="eastAsia" w:ascii="宋体" w:hAnsi="宋体"/>
          <w:color w:val="auto"/>
          <w:sz w:val="24"/>
          <w:highlight w:val="none"/>
        </w:rPr>
        <w:t>为维护公开、公平、公正的政府采购市场秩序，树立诚实守信的供应商形象，本单位在参与政府采购活动中,自愿作出以下承诺：</w:t>
      </w:r>
    </w:p>
    <w:p w14:paraId="295E7F49">
      <w:pPr>
        <w:spacing w:line="276" w:lineRule="auto"/>
        <w:ind w:firstLine="480"/>
        <w:rPr>
          <w:rFonts w:ascii="宋体" w:hAnsi="宋体"/>
          <w:color w:val="auto"/>
          <w:sz w:val="24"/>
          <w:highlight w:val="none"/>
        </w:rPr>
      </w:pPr>
      <w:r>
        <w:rPr>
          <w:rFonts w:hint="eastAsia" w:ascii="宋体" w:hAnsi="宋体"/>
          <w:color w:val="auto"/>
          <w:sz w:val="24"/>
          <w:highlight w:val="none"/>
        </w:rPr>
        <w:t>一、严格遵守国家法律、法规和规章，全面履行应尽的责任和义务，全面做到履约守信，具备《政府采购法》第二十二条第一款规定的条件。</w:t>
      </w:r>
    </w:p>
    <w:p w14:paraId="58B6B49C">
      <w:pPr>
        <w:spacing w:line="276" w:lineRule="auto"/>
        <w:ind w:firstLine="480"/>
        <w:rPr>
          <w:rFonts w:ascii="宋体" w:hAnsi="宋体"/>
          <w:color w:val="auto"/>
          <w:sz w:val="24"/>
          <w:highlight w:val="none"/>
        </w:rPr>
      </w:pPr>
      <w:r>
        <w:rPr>
          <w:rFonts w:hint="eastAsia" w:ascii="宋体" w:hAnsi="宋体"/>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4EEB2FB0">
      <w:pPr>
        <w:spacing w:line="276" w:lineRule="auto"/>
        <w:ind w:firstLine="480"/>
        <w:rPr>
          <w:rFonts w:ascii="宋体" w:hAnsi="宋体"/>
          <w:color w:val="auto"/>
          <w:sz w:val="24"/>
          <w:highlight w:val="none"/>
        </w:rPr>
      </w:pPr>
      <w:r>
        <w:rPr>
          <w:rFonts w:hint="eastAsia" w:ascii="宋体" w:hAnsi="宋体"/>
          <w:color w:val="auto"/>
          <w:sz w:val="24"/>
          <w:highlight w:val="none"/>
        </w:rPr>
        <w:t>三、本单位提供给注册登记部门、行业管理部门、司法部门、行业组织以及在政府采购活动中提交的所有资料均合法、真实、有效，无任何伪造、修改、虚假成</w:t>
      </w:r>
      <w:r>
        <w:rPr>
          <w:rFonts w:hint="eastAsia" w:ascii="宋体" w:hAnsi="宋体"/>
          <w:color w:val="auto"/>
          <w:sz w:val="24"/>
          <w:highlight w:val="none"/>
          <w:lang w:val="en-US" w:eastAsia="zh-CN"/>
        </w:rPr>
        <w:t>分</w:t>
      </w:r>
      <w:r>
        <w:rPr>
          <w:rFonts w:hint="eastAsia" w:ascii="宋体" w:hAnsi="宋体"/>
          <w:color w:val="auto"/>
          <w:sz w:val="24"/>
          <w:highlight w:val="none"/>
        </w:rPr>
        <w:t>，并对所提供资料的真实性负责。</w:t>
      </w:r>
    </w:p>
    <w:p w14:paraId="6C953958">
      <w:pPr>
        <w:spacing w:line="276" w:lineRule="auto"/>
        <w:ind w:firstLine="480"/>
        <w:rPr>
          <w:rFonts w:ascii="宋体" w:hAnsi="宋体"/>
          <w:color w:val="auto"/>
          <w:sz w:val="24"/>
          <w:highlight w:val="none"/>
        </w:rPr>
      </w:pPr>
      <w:r>
        <w:rPr>
          <w:rFonts w:hint="eastAsia" w:ascii="宋体" w:hAnsi="宋体"/>
          <w:color w:val="auto"/>
          <w:sz w:val="24"/>
          <w:highlight w:val="none"/>
        </w:rPr>
        <w:t>四、严格依法开展生产经营活动，主动接受行业监管，自愿接受依法开展的日常检查；违法失信经营后将自愿接受约束和惩戒，并依法承担相应责任。</w:t>
      </w:r>
    </w:p>
    <w:p w14:paraId="67AE003D">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p>
    <w:p w14:paraId="4180CAF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0D4BCAB5">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p>
    <w:p w14:paraId="27E7D5DB">
      <w:pPr>
        <w:spacing w:line="276" w:lineRule="auto"/>
        <w:ind w:firstLine="480"/>
        <w:rPr>
          <w:rFonts w:ascii="宋体" w:hAnsi="宋体"/>
          <w:color w:val="auto"/>
          <w:sz w:val="24"/>
          <w:highlight w:val="none"/>
        </w:rPr>
      </w:pPr>
      <w:r>
        <w:rPr>
          <w:rFonts w:hint="eastAsia" w:ascii="宋体" w:hAnsi="宋体"/>
          <w:color w:val="auto"/>
          <w:sz w:val="24"/>
          <w:highlight w:val="none"/>
        </w:rPr>
        <w:t>八、承诺本单位提出政府采购质疑和投诉坚持依法依规、诚实信用原则。</w:t>
      </w:r>
    </w:p>
    <w:p w14:paraId="1C3B2EDA">
      <w:pPr>
        <w:spacing w:line="276" w:lineRule="auto"/>
        <w:ind w:firstLine="480"/>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p>
    <w:p w14:paraId="04AB6977">
      <w:pPr>
        <w:spacing w:line="276" w:lineRule="auto"/>
        <w:ind w:firstLine="480"/>
        <w:rPr>
          <w:rFonts w:ascii="宋体" w:hAnsi="宋体"/>
          <w:color w:val="auto"/>
          <w:sz w:val="24"/>
          <w:highlight w:val="none"/>
        </w:rPr>
      </w:pPr>
      <w:r>
        <w:rPr>
          <w:rFonts w:hint="eastAsia" w:ascii="宋体" w:hAnsi="宋体"/>
          <w:color w:val="auto"/>
          <w:sz w:val="24"/>
          <w:highlight w:val="none"/>
        </w:rPr>
        <w:t>十、承诺本单位若违背承诺约定，经查实，愿意接受行业主管部门和信用管理部门相应的规定处罚，承担违约责任，并依法承担相应的法律责任。</w:t>
      </w:r>
    </w:p>
    <w:p w14:paraId="2E8E2308">
      <w:pPr>
        <w:spacing w:line="276" w:lineRule="auto"/>
        <w:ind w:firstLine="480"/>
        <w:rPr>
          <w:rFonts w:ascii="宋体" w:hAnsi="宋体"/>
          <w:color w:val="auto"/>
          <w:sz w:val="24"/>
          <w:highlight w:val="none"/>
        </w:rPr>
      </w:pPr>
      <w:r>
        <w:rPr>
          <w:rFonts w:hint="eastAsia" w:ascii="宋体" w:hAnsi="宋体"/>
          <w:color w:val="auto"/>
          <w:sz w:val="24"/>
          <w:highlight w:val="none"/>
        </w:rPr>
        <w:t>十一、承诺本单位同意将以上承诺事项上网公示，违背承诺约定行为将作为失信信息，记录到常州市公共信用信息系统，并予以公开。</w:t>
      </w:r>
    </w:p>
    <w:p w14:paraId="4D513280">
      <w:pPr>
        <w:pStyle w:val="128"/>
        <w:spacing w:line="276" w:lineRule="auto"/>
        <w:ind w:right="1050" w:rightChars="500" w:firstLine="2880" w:firstLineChars="1200"/>
        <w:jc w:val="both"/>
        <w:rPr>
          <w:rFonts w:ascii="宋体" w:hAnsi="宋体" w:eastAsia="宋体"/>
          <w:color w:val="auto"/>
          <w:sz w:val="24"/>
          <w:szCs w:val="22"/>
          <w:highlight w:val="none"/>
        </w:rPr>
      </w:pPr>
    </w:p>
    <w:p w14:paraId="0D33181A">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46798210">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4739B826">
      <w:pPr>
        <w:widowControl/>
        <w:jc w:val="left"/>
        <w:outlineLvl w:val="0"/>
        <w:rPr>
          <w:color w:val="auto"/>
          <w:sz w:val="24"/>
          <w:szCs w:val="20"/>
          <w:highlight w:val="none"/>
        </w:rPr>
      </w:pPr>
      <w:bookmarkStart w:id="832" w:name="_Hlt520274121"/>
      <w:bookmarkEnd w:id="832"/>
      <w:bookmarkStart w:id="833" w:name="_Hlt520343000"/>
      <w:bookmarkEnd w:id="833"/>
      <w:bookmarkStart w:id="834" w:name="_Hlt520273711"/>
      <w:bookmarkEnd w:id="834"/>
      <w:bookmarkStart w:id="835" w:name="_Hlt520274065"/>
      <w:bookmarkEnd w:id="835"/>
      <w:bookmarkStart w:id="836" w:name="_Hlt520274393"/>
      <w:bookmarkEnd w:id="836"/>
      <w:bookmarkStart w:id="837" w:name="_Hlt520350918"/>
      <w:bookmarkEnd w:id="837"/>
      <w:bookmarkStart w:id="838" w:name="_Hlt520355504"/>
      <w:bookmarkEnd w:id="838"/>
      <w:bookmarkStart w:id="839" w:name="_Hlt520343392"/>
      <w:bookmarkEnd w:id="839"/>
      <w:bookmarkStart w:id="840" w:name="_Hlt520274407"/>
      <w:bookmarkEnd w:id="840"/>
      <w:bookmarkStart w:id="841" w:name="_Hlt520271212"/>
      <w:bookmarkEnd w:id="841"/>
      <w:bookmarkStart w:id="842" w:name="_Toc305158825"/>
      <w:bookmarkStart w:id="843" w:name="_Toc226965830"/>
      <w:bookmarkStart w:id="844" w:name="_Toc305158899"/>
      <w:bookmarkStart w:id="845" w:name="_Toc520356218"/>
      <w:bookmarkStart w:id="846" w:name="_Toc195842922"/>
      <w:bookmarkStart w:id="847" w:name="_Toc226337253"/>
      <w:bookmarkStart w:id="848" w:name="_Toc265228395"/>
      <w:bookmarkStart w:id="849" w:name="_Toc150774762"/>
      <w:bookmarkStart w:id="850" w:name="_Toc264969247"/>
      <w:bookmarkStart w:id="851" w:name="_Ref467988705"/>
      <w:bookmarkStart w:id="852" w:name="_Toc127151557"/>
      <w:bookmarkStart w:id="853" w:name="_Toc226965747"/>
      <w:bookmarkStart w:id="854" w:name="_Toc480942350"/>
      <w:bookmarkStart w:id="855" w:name="_Toc150480795"/>
      <w:bookmarkStart w:id="856" w:name="_Toc142311059"/>
      <w:bookmarkStart w:id="857" w:name="_Toc226309801"/>
      <w:r>
        <w:rPr>
          <w:color w:val="auto"/>
          <w:sz w:val="24"/>
          <w:szCs w:val="20"/>
          <w:highlight w:val="none"/>
        </w:rPr>
        <w:br w:type="page"/>
      </w:r>
      <w:r>
        <w:rPr>
          <w:rFonts w:hint="eastAsia"/>
          <w:color w:val="auto"/>
          <w:sz w:val="24"/>
          <w:szCs w:val="20"/>
          <w:highlight w:val="none"/>
        </w:rPr>
        <w:t>4</w:t>
      </w:r>
      <w:r>
        <w:rPr>
          <w:color w:val="auto"/>
          <w:sz w:val="24"/>
          <w:szCs w:val="20"/>
          <w:highlight w:val="none"/>
        </w:rPr>
        <w:t xml:space="preserve"> 开标一览表</w:t>
      </w:r>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p>
    <w:p w14:paraId="0C59F181">
      <w:pPr>
        <w:spacing w:line="360" w:lineRule="exact"/>
        <w:jc w:val="center"/>
        <w:rPr>
          <w:b/>
          <w:color w:val="auto"/>
          <w:sz w:val="36"/>
          <w:szCs w:val="36"/>
          <w:highlight w:val="none"/>
        </w:rPr>
      </w:pPr>
      <w:bookmarkStart w:id="858" w:name="_Toc226965748"/>
      <w:bookmarkStart w:id="859" w:name="_Toc265228396"/>
      <w:bookmarkStart w:id="860" w:name="_Toc226337254"/>
      <w:bookmarkStart w:id="861" w:name="_Toc164608827"/>
      <w:bookmarkStart w:id="862" w:name="_Toc264969248"/>
      <w:bookmarkStart w:id="863" w:name="_Toc305158900"/>
      <w:bookmarkStart w:id="864" w:name="_Toc305158826"/>
      <w:bookmarkStart w:id="865" w:name="_Toc195842923"/>
      <w:bookmarkStart w:id="866" w:name="_Toc164608672"/>
      <w:bookmarkStart w:id="867" w:name="_Toc226309802"/>
      <w:bookmarkStart w:id="868" w:name="_Toc226965831"/>
      <w:r>
        <w:rPr>
          <w:rFonts w:hint="eastAsia"/>
          <w:b/>
          <w:color w:val="auto"/>
          <w:sz w:val="36"/>
          <w:szCs w:val="36"/>
          <w:highlight w:val="none"/>
        </w:rPr>
        <w:t>开标一览表</w:t>
      </w:r>
      <w:bookmarkEnd w:id="858"/>
      <w:bookmarkEnd w:id="859"/>
      <w:bookmarkEnd w:id="860"/>
      <w:bookmarkEnd w:id="861"/>
      <w:bookmarkEnd w:id="862"/>
      <w:bookmarkEnd w:id="863"/>
      <w:bookmarkEnd w:id="864"/>
      <w:bookmarkEnd w:id="865"/>
      <w:bookmarkEnd w:id="866"/>
      <w:bookmarkEnd w:id="867"/>
      <w:bookmarkEnd w:id="868"/>
    </w:p>
    <w:p w14:paraId="6F0960B9">
      <w:pPr>
        <w:tabs>
          <w:tab w:val="left" w:pos="1800"/>
          <w:tab w:val="left" w:pos="5580"/>
        </w:tabs>
        <w:spacing w:line="360" w:lineRule="auto"/>
        <w:jc w:val="left"/>
        <w:rPr>
          <w:i/>
          <w:color w:val="auto"/>
          <w:sz w:val="24"/>
          <w:highlight w:val="none"/>
        </w:rPr>
      </w:pPr>
    </w:p>
    <w:p w14:paraId="746ED29B">
      <w:pPr>
        <w:tabs>
          <w:tab w:val="left" w:pos="1800"/>
          <w:tab w:val="left" w:pos="5580"/>
        </w:tabs>
        <w:spacing w:line="360" w:lineRule="auto"/>
        <w:ind w:firstLine="240" w:firstLineChars="100"/>
        <w:jc w:val="left"/>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90"/>
        <w:gridCol w:w="3709"/>
        <w:gridCol w:w="1989"/>
        <w:gridCol w:w="1984"/>
      </w:tblGrid>
      <w:tr w14:paraId="2ACCF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690" w:type="dxa"/>
            <w:vMerge w:val="restart"/>
            <w:vAlign w:val="center"/>
          </w:tcPr>
          <w:p w14:paraId="13084790">
            <w:pPr>
              <w:tabs>
                <w:tab w:val="left" w:pos="5580"/>
              </w:tabs>
              <w:jc w:val="center"/>
              <w:rPr>
                <w:b/>
                <w:color w:val="auto"/>
                <w:sz w:val="24"/>
                <w:highlight w:val="none"/>
              </w:rPr>
            </w:pPr>
            <w:r>
              <w:rPr>
                <w:b/>
                <w:color w:val="auto"/>
                <w:sz w:val="24"/>
                <w:highlight w:val="none"/>
              </w:rPr>
              <w:t>序号</w:t>
            </w:r>
          </w:p>
        </w:tc>
        <w:tc>
          <w:tcPr>
            <w:tcW w:w="3709" w:type="dxa"/>
            <w:vMerge w:val="restart"/>
            <w:vAlign w:val="center"/>
          </w:tcPr>
          <w:p w14:paraId="5C59D047">
            <w:pPr>
              <w:tabs>
                <w:tab w:val="left" w:pos="5580"/>
              </w:tabs>
              <w:jc w:val="center"/>
              <w:rPr>
                <w:b/>
                <w:color w:val="auto"/>
                <w:sz w:val="24"/>
                <w:highlight w:val="none"/>
              </w:rPr>
            </w:pPr>
            <w:r>
              <w:rPr>
                <w:b/>
                <w:color w:val="auto"/>
                <w:sz w:val="24"/>
                <w:highlight w:val="none"/>
              </w:rPr>
              <w:t>投标人名称</w:t>
            </w:r>
          </w:p>
        </w:tc>
        <w:tc>
          <w:tcPr>
            <w:tcW w:w="3973" w:type="dxa"/>
            <w:gridSpan w:val="2"/>
            <w:vAlign w:val="center"/>
          </w:tcPr>
          <w:p w14:paraId="075EBC5B">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w:t>
            </w:r>
            <w:r>
              <w:rPr>
                <w:rFonts w:hint="eastAsia"/>
                <w:b/>
                <w:color w:val="auto"/>
                <w:sz w:val="24"/>
                <w:highlight w:val="none"/>
                <w:lang w:val="en-US" w:eastAsia="zh-CN"/>
              </w:rPr>
              <w:t>/三年</w:t>
            </w:r>
            <w:r>
              <w:rPr>
                <w:rFonts w:hint="eastAsia"/>
                <w:b/>
                <w:color w:val="auto"/>
                <w:sz w:val="24"/>
                <w:highlight w:val="none"/>
              </w:rPr>
              <w:t>）</w:t>
            </w:r>
          </w:p>
        </w:tc>
      </w:tr>
      <w:tr w14:paraId="46C1A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690" w:type="dxa"/>
            <w:vMerge w:val="continue"/>
            <w:vAlign w:val="center"/>
          </w:tcPr>
          <w:p w14:paraId="1A871298">
            <w:pPr>
              <w:tabs>
                <w:tab w:val="left" w:pos="5580"/>
              </w:tabs>
              <w:jc w:val="center"/>
              <w:rPr>
                <w:color w:val="auto"/>
                <w:sz w:val="24"/>
                <w:highlight w:val="none"/>
              </w:rPr>
            </w:pPr>
          </w:p>
        </w:tc>
        <w:tc>
          <w:tcPr>
            <w:tcW w:w="3709" w:type="dxa"/>
            <w:vMerge w:val="continue"/>
            <w:vAlign w:val="center"/>
          </w:tcPr>
          <w:p w14:paraId="1AEB3D43">
            <w:pPr>
              <w:tabs>
                <w:tab w:val="left" w:pos="5580"/>
              </w:tabs>
              <w:jc w:val="center"/>
              <w:rPr>
                <w:color w:val="auto"/>
                <w:sz w:val="24"/>
                <w:highlight w:val="none"/>
              </w:rPr>
            </w:pPr>
          </w:p>
        </w:tc>
        <w:tc>
          <w:tcPr>
            <w:tcW w:w="1989" w:type="dxa"/>
            <w:vAlign w:val="center"/>
          </w:tcPr>
          <w:p w14:paraId="0FE19F83">
            <w:pPr>
              <w:tabs>
                <w:tab w:val="left" w:pos="5580"/>
              </w:tabs>
              <w:jc w:val="center"/>
              <w:rPr>
                <w:b/>
                <w:color w:val="auto"/>
                <w:sz w:val="24"/>
                <w:highlight w:val="none"/>
              </w:rPr>
            </w:pPr>
            <w:r>
              <w:rPr>
                <w:b/>
                <w:color w:val="auto"/>
                <w:sz w:val="24"/>
                <w:highlight w:val="none"/>
              </w:rPr>
              <w:t>大写</w:t>
            </w:r>
          </w:p>
        </w:tc>
        <w:tc>
          <w:tcPr>
            <w:tcW w:w="1984" w:type="dxa"/>
            <w:vAlign w:val="center"/>
          </w:tcPr>
          <w:p w14:paraId="7A967133">
            <w:pPr>
              <w:tabs>
                <w:tab w:val="left" w:pos="5580"/>
              </w:tabs>
              <w:jc w:val="center"/>
              <w:rPr>
                <w:b/>
                <w:color w:val="auto"/>
                <w:sz w:val="24"/>
                <w:highlight w:val="none"/>
              </w:rPr>
            </w:pPr>
            <w:r>
              <w:rPr>
                <w:b/>
                <w:color w:val="auto"/>
                <w:sz w:val="24"/>
                <w:highlight w:val="none"/>
              </w:rPr>
              <w:t>小写</w:t>
            </w:r>
          </w:p>
        </w:tc>
      </w:tr>
      <w:tr w14:paraId="61087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690" w:type="dxa"/>
            <w:vAlign w:val="center"/>
          </w:tcPr>
          <w:p w14:paraId="7F2830C0">
            <w:pPr>
              <w:tabs>
                <w:tab w:val="left" w:pos="5580"/>
              </w:tabs>
              <w:jc w:val="center"/>
              <w:rPr>
                <w:color w:val="auto"/>
                <w:sz w:val="24"/>
                <w:highlight w:val="none"/>
              </w:rPr>
            </w:pPr>
          </w:p>
        </w:tc>
        <w:tc>
          <w:tcPr>
            <w:tcW w:w="3709" w:type="dxa"/>
            <w:vAlign w:val="center"/>
          </w:tcPr>
          <w:p w14:paraId="24B0C2C5">
            <w:pPr>
              <w:tabs>
                <w:tab w:val="left" w:pos="5580"/>
              </w:tabs>
              <w:jc w:val="center"/>
              <w:rPr>
                <w:color w:val="auto"/>
                <w:sz w:val="24"/>
                <w:highlight w:val="none"/>
              </w:rPr>
            </w:pPr>
          </w:p>
        </w:tc>
        <w:tc>
          <w:tcPr>
            <w:tcW w:w="1989" w:type="dxa"/>
            <w:vAlign w:val="center"/>
          </w:tcPr>
          <w:p w14:paraId="32521ABA">
            <w:pPr>
              <w:tabs>
                <w:tab w:val="left" w:pos="5580"/>
              </w:tabs>
              <w:jc w:val="center"/>
              <w:rPr>
                <w:color w:val="auto"/>
                <w:sz w:val="24"/>
                <w:highlight w:val="none"/>
              </w:rPr>
            </w:pPr>
          </w:p>
        </w:tc>
        <w:tc>
          <w:tcPr>
            <w:tcW w:w="1984" w:type="dxa"/>
            <w:vAlign w:val="center"/>
          </w:tcPr>
          <w:p w14:paraId="5368D773">
            <w:pPr>
              <w:tabs>
                <w:tab w:val="left" w:pos="5580"/>
              </w:tabs>
              <w:jc w:val="center"/>
              <w:rPr>
                <w:color w:val="auto"/>
                <w:sz w:val="24"/>
                <w:highlight w:val="none"/>
              </w:rPr>
            </w:pPr>
          </w:p>
        </w:tc>
      </w:tr>
    </w:tbl>
    <w:p w14:paraId="7EB0B265">
      <w:pPr>
        <w:autoSpaceDE w:val="0"/>
        <w:autoSpaceDN w:val="0"/>
        <w:adjustRightInd w:val="0"/>
        <w:snapToGrid w:val="0"/>
        <w:spacing w:before="25" w:after="25" w:line="360" w:lineRule="auto"/>
        <w:rPr>
          <w:color w:val="auto"/>
          <w:sz w:val="24"/>
          <w:highlight w:val="none"/>
        </w:rPr>
      </w:pPr>
    </w:p>
    <w:p w14:paraId="2054D91B">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val="zh-CN"/>
        </w:rPr>
        <w:t>注:此表中的投标报价应和《投标分项报价表》中的总价相一致。</w:t>
      </w:r>
    </w:p>
    <w:p w14:paraId="6EBCF79C">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73A7CFD4">
      <w:pPr>
        <w:autoSpaceDE w:val="0"/>
        <w:autoSpaceDN w:val="0"/>
        <w:adjustRightInd w:val="0"/>
        <w:snapToGrid w:val="0"/>
        <w:spacing w:before="25" w:after="25" w:line="360" w:lineRule="auto"/>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385F407E">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6397A2B">
      <w:pPr>
        <w:spacing w:line="360" w:lineRule="auto"/>
        <w:outlineLvl w:val="0"/>
        <w:rPr>
          <w:color w:val="auto"/>
          <w:sz w:val="24"/>
          <w:szCs w:val="20"/>
          <w:highlight w:val="none"/>
        </w:rPr>
      </w:pPr>
      <w:bookmarkStart w:id="869" w:name="_Toc150480796"/>
      <w:bookmarkStart w:id="870" w:name="_Toc226965832"/>
      <w:bookmarkStart w:id="871" w:name="_Toc127151558"/>
      <w:bookmarkStart w:id="872" w:name="_Toc265228397"/>
      <w:bookmarkStart w:id="873" w:name="_Toc305158827"/>
      <w:bookmarkStart w:id="874" w:name="_Toc264969249"/>
      <w:bookmarkStart w:id="875" w:name="_Toc226337255"/>
      <w:bookmarkStart w:id="876" w:name="_Toc195842924"/>
      <w:bookmarkStart w:id="877" w:name="_Toc150774763"/>
      <w:bookmarkStart w:id="878" w:name="_Toc305158901"/>
      <w:bookmarkStart w:id="879" w:name="_Toc226309803"/>
      <w:bookmarkStart w:id="880" w:name="_Toc142311060"/>
      <w:bookmarkStart w:id="881" w:name="_Toc226965749"/>
      <w:r>
        <w:rPr>
          <w:color w:val="auto"/>
          <w:sz w:val="24"/>
          <w:szCs w:val="20"/>
          <w:highlight w:val="none"/>
        </w:rPr>
        <w:br w:type="page"/>
      </w:r>
      <w:r>
        <w:rPr>
          <w:rFonts w:hint="eastAsia"/>
          <w:color w:val="auto"/>
          <w:sz w:val="24"/>
          <w:szCs w:val="20"/>
          <w:highlight w:val="none"/>
        </w:rPr>
        <w:t>5</w:t>
      </w:r>
      <w:r>
        <w:rPr>
          <w:color w:val="auto"/>
          <w:sz w:val="24"/>
          <w:szCs w:val="20"/>
          <w:highlight w:val="none"/>
        </w:rPr>
        <w:t xml:space="preserve">  投标分项报价表（实质性格式）</w:t>
      </w:r>
    </w:p>
    <w:p w14:paraId="08E90F52">
      <w:pPr>
        <w:spacing w:line="360" w:lineRule="exact"/>
        <w:jc w:val="center"/>
        <w:rPr>
          <w:color w:val="auto"/>
          <w:sz w:val="36"/>
          <w:szCs w:val="36"/>
          <w:highlight w:val="none"/>
        </w:rPr>
      </w:pPr>
    </w:p>
    <w:p w14:paraId="5100AF56">
      <w:pPr>
        <w:spacing w:line="360" w:lineRule="exact"/>
        <w:jc w:val="center"/>
        <w:outlineLvl w:val="9"/>
        <w:rPr>
          <w:color w:val="auto"/>
          <w:sz w:val="36"/>
          <w:szCs w:val="36"/>
          <w:highlight w:val="none"/>
        </w:rPr>
      </w:pPr>
    </w:p>
    <w:p w14:paraId="3D00EEC1">
      <w:pPr>
        <w:jc w:val="center"/>
        <w:outlineLvl w:val="9"/>
        <w:rPr>
          <w:b/>
          <w:color w:val="auto"/>
          <w:sz w:val="36"/>
          <w:szCs w:val="36"/>
          <w:highlight w:val="none"/>
        </w:rPr>
      </w:pPr>
      <w:r>
        <w:rPr>
          <w:rFonts w:hint="eastAsia"/>
          <w:b/>
          <w:color w:val="auto"/>
          <w:sz w:val="36"/>
          <w:szCs w:val="36"/>
          <w:highlight w:val="none"/>
        </w:rPr>
        <w:t>分项报价表</w:t>
      </w:r>
    </w:p>
    <w:p w14:paraId="52448EB5">
      <w:pPr>
        <w:spacing w:line="260" w:lineRule="exact"/>
        <w:jc w:val="center"/>
        <w:outlineLvl w:val="9"/>
        <w:rPr>
          <w:color w:val="auto"/>
          <w:sz w:val="36"/>
          <w:szCs w:val="36"/>
          <w:highlight w:val="none"/>
        </w:rPr>
      </w:pPr>
    </w:p>
    <w:p w14:paraId="473AF9AA">
      <w:pPr>
        <w:tabs>
          <w:tab w:val="left" w:pos="1800"/>
          <w:tab w:val="left" w:pos="5580"/>
        </w:tabs>
        <w:outlineLvl w:val="9"/>
        <w:rPr>
          <w:color w:val="auto"/>
          <w:sz w:val="24"/>
          <w:highlight w:val="none"/>
        </w:rPr>
      </w:pPr>
      <w:r>
        <w:rPr>
          <w:color w:val="auto"/>
          <w:sz w:val="24"/>
          <w:highlight w:val="none"/>
        </w:rPr>
        <w:t>项目编号：___________ 项目名称：__________</w:t>
      </w:r>
      <w:r>
        <w:rPr>
          <w:rFonts w:hint="eastAsia"/>
          <w:color w:val="auto"/>
          <w:sz w:val="24"/>
          <w:highlight w:val="none"/>
          <w:lang w:val="en-US" w:eastAsia="zh-CN"/>
        </w:rPr>
        <w:t xml:space="preserve">          </w:t>
      </w:r>
      <w:r>
        <w:rPr>
          <w:color w:val="auto"/>
          <w:sz w:val="24"/>
          <w:highlight w:val="none"/>
        </w:rPr>
        <w:t>报价单位：人民币元</w:t>
      </w:r>
    </w:p>
    <w:tbl>
      <w:tblPr>
        <w:tblStyle w:val="47"/>
        <w:tblW w:w="52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977"/>
        <w:gridCol w:w="1384"/>
        <w:gridCol w:w="1603"/>
        <w:gridCol w:w="162"/>
        <w:gridCol w:w="909"/>
        <w:gridCol w:w="1050"/>
        <w:gridCol w:w="1051"/>
        <w:gridCol w:w="1747"/>
      </w:tblGrid>
      <w:tr w14:paraId="7B033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50" w:type="pct"/>
            <w:gridSpan w:val="3"/>
            <w:noWrap w:val="0"/>
            <w:vAlign w:val="top"/>
          </w:tcPr>
          <w:p w14:paraId="01E551F4">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项目名称</w:t>
            </w:r>
          </w:p>
        </w:tc>
        <w:tc>
          <w:tcPr>
            <w:tcW w:w="3349" w:type="pct"/>
            <w:gridSpan w:val="6"/>
            <w:noWrap w:val="0"/>
            <w:vAlign w:val="top"/>
          </w:tcPr>
          <w:p w14:paraId="417A527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r>
      <w:tr w14:paraId="06177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650" w:type="pct"/>
            <w:gridSpan w:val="3"/>
            <w:noWrap w:val="0"/>
            <w:vAlign w:val="top"/>
          </w:tcPr>
          <w:p w14:paraId="1E82F204">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项目编号</w:t>
            </w:r>
          </w:p>
        </w:tc>
        <w:tc>
          <w:tcPr>
            <w:tcW w:w="3349" w:type="pct"/>
            <w:gridSpan w:val="6"/>
            <w:noWrap w:val="0"/>
            <w:vAlign w:val="top"/>
          </w:tcPr>
          <w:p w14:paraId="3716DA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r>
      <w:tr w14:paraId="7E9C1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37" w:type="pct"/>
            <w:noWrap w:val="0"/>
            <w:vAlign w:val="top"/>
          </w:tcPr>
          <w:p w14:paraId="755BD6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1213" w:type="pct"/>
            <w:gridSpan w:val="2"/>
            <w:noWrap w:val="0"/>
            <w:vAlign w:val="top"/>
          </w:tcPr>
          <w:p w14:paraId="167D2F7D">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分项</w:t>
            </w:r>
          </w:p>
        </w:tc>
        <w:tc>
          <w:tcPr>
            <w:tcW w:w="2452" w:type="pct"/>
            <w:gridSpan w:val="5"/>
            <w:noWrap w:val="0"/>
            <w:vAlign w:val="top"/>
          </w:tcPr>
          <w:p w14:paraId="558A8711">
            <w:pPr>
              <w:keepNext w:val="0"/>
              <w:keepLines w:val="0"/>
              <w:pageBreakBefore w:val="0"/>
              <w:widowControl w:val="0"/>
              <w:kinsoku/>
              <w:wordWrap/>
              <w:overflowPunct/>
              <w:topLinePunct w:val="0"/>
              <w:autoSpaceDE/>
              <w:autoSpaceDN/>
              <w:bidi w:val="0"/>
              <w:adjustRightInd/>
              <w:snapToGrid/>
              <w:spacing w:line="360" w:lineRule="exact"/>
              <w:ind w:firstLine="482" w:firstLineChars="200"/>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计算</w:t>
            </w:r>
          </w:p>
        </w:tc>
        <w:tc>
          <w:tcPr>
            <w:tcW w:w="896" w:type="pct"/>
            <w:noWrap w:val="0"/>
            <w:vAlign w:val="top"/>
          </w:tcPr>
          <w:p w14:paraId="62B92A9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r>
      <w:tr w14:paraId="652A3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restart"/>
            <w:noWrap w:val="0"/>
            <w:vAlign w:val="center"/>
          </w:tcPr>
          <w:p w14:paraId="1B5464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人工费用</w:t>
            </w:r>
          </w:p>
        </w:tc>
        <w:tc>
          <w:tcPr>
            <w:tcW w:w="502" w:type="pct"/>
            <w:vMerge w:val="restart"/>
            <w:noWrap w:val="0"/>
            <w:vAlign w:val="center"/>
          </w:tcPr>
          <w:p w14:paraId="475FF1C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工资</w:t>
            </w:r>
          </w:p>
        </w:tc>
        <w:tc>
          <w:tcPr>
            <w:tcW w:w="710" w:type="pct"/>
            <w:noWrap w:val="0"/>
            <w:vAlign w:val="center"/>
          </w:tcPr>
          <w:p w14:paraId="41B5FB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23" w:type="pct"/>
            <w:noWrap w:val="0"/>
            <w:vAlign w:val="center"/>
          </w:tcPr>
          <w:p w14:paraId="5B4D9B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月工资/人</w:t>
            </w:r>
          </w:p>
        </w:tc>
        <w:tc>
          <w:tcPr>
            <w:tcW w:w="550" w:type="pct"/>
            <w:gridSpan w:val="2"/>
            <w:noWrap w:val="0"/>
            <w:vAlign w:val="center"/>
          </w:tcPr>
          <w:p w14:paraId="5D633E2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年工资/人</w:t>
            </w:r>
          </w:p>
        </w:tc>
        <w:tc>
          <w:tcPr>
            <w:tcW w:w="539" w:type="pct"/>
            <w:noWrap w:val="0"/>
            <w:vAlign w:val="center"/>
          </w:tcPr>
          <w:p w14:paraId="4B132D6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539" w:type="pct"/>
            <w:noWrap w:val="0"/>
            <w:vAlign w:val="center"/>
          </w:tcPr>
          <w:p w14:paraId="3B3C8B8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合计（元）</w:t>
            </w:r>
          </w:p>
        </w:tc>
        <w:tc>
          <w:tcPr>
            <w:tcW w:w="896" w:type="pct"/>
            <w:tcBorders>
              <w:bottom w:val="single" w:color="auto" w:sz="4" w:space="0"/>
            </w:tcBorders>
            <w:noWrap w:val="0"/>
            <w:vAlign w:val="center"/>
          </w:tcPr>
          <w:p w14:paraId="28689DB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7B5867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2D4E583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3C1260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4174DC72">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项目负责人</w:t>
            </w:r>
          </w:p>
        </w:tc>
        <w:tc>
          <w:tcPr>
            <w:tcW w:w="823" w:type="pct"/>
            <w:noWrap w:val="0"/>
            <w:vAlign w:val="center"/>
          </w:tcPr>
          <w:p w14:paraId="45F6B75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50" w:type="pct"/>
            <w:gridSpan w:val="2"/>
            <w:noWrap w:val="0"/>
            <w:vAlign w:val="center"/>
          </w:tcPr>
          <w:p w14:paraId="113BD6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08C90ECD">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1</w:t>
            </w:r>
          </w:p>
        </w:tc>
        <w:tc>
          <w:tcPr>
            <w:tcW w:w="539" w:type="pct"/>
            <w:noWrap w:val="0"/>
            <w:vAlign w:val="center"/>
          </w:tcPr>
          <w:p w14:paraId="693FFA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restart"/>
            <w:tcBorders>
              <w:top w:val="single" w:color="auto" w:sz="4" w:space="0"/>
            </w:tcBorders>
            <w:noWrap w:val="0"/>
            <w:vAlign w:val="center"/>
          </w:tcPr>
          <w:p w14:paraId="535060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最低工资要求不低于</w:t>
            </w:r>
            <w:r>
              <w:rPr>
                <w:rFonts w:hint="eastAsia" w:ascii="宋体" w:hAnsi="宋体" w:cs="宋体"/>
                <w:color w:val="auto"/>
                <w:sz w:val="24"/>
                <w:szCs w:val="24"/>
                <w:highlight w:val="none"/>
                <w:lang w:eastAsia="zh-CN"/>
              </w:rPr>
              <w:t>2660</w:t>
            </w:r>
            <w:r>
              <w:rPr>
                <w:rFonts w:hint="eastAsia" w:ascii="宋体" w:hAnsi="宋体" w:eastAsia="宋体" w:cs="宋体"/>
                <w:color w:val="auto"/>
                <w:sz w:val="24"/>
                <w:szCs w:val="24"/>
                <w:highlight w:val="none"/>
              </w:rPr>
              <w:t>元/人·月</w:t>
            </w:r>
          </w:p>
          <w:p w14:paraId="08427A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p w14:paraId="0DEB63C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27FFFC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4689DC5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7C2563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6E441A6A">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厨师长</w:t>
            </w:r>
          </w:p>
        </w:tc>
        <w:tc>
          <w:tcPr>
            <w:tcW w:w="823" w:type="pct"/>
            <w:noWrap w:val="0"/>
            <w:vAlign w:val="center"/>
          </w:tcPr>
          <w:p w14:paraId="52A49C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50" w:type="pct"/>
            <w:gridSpan w:val="2"/>
            <w:noWrap w:val="0"/>
            <w:vAlign w:val="center"/>
          </w:tcPr>
          <w:p w14:paraId="4E421B6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471EA1E2">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kern w:val="0"/>
                <w:sz w:val="24"/>
                <w:szCs w:val="24"/>
                <w:highlight w:val="none"/>
                <w:lang w:bidi="ar"/>
              </w:rPr>
              <w:t>1</w:t>
            </w:r>
          </w:p>
        </w:tc>
        <w:tc>
          <w:tcPr>
            <w:tcW w:w="539" w:type="pct"/>
            <w:noWrap w:val="0"/>
            <w:vAlign w:val="center"/>
          </w:tcPr>
          <w:p w14:paraId="4FFB7ED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4B0FA3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7694F2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554E6BA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79A1E6A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54ACDF88">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大灶厨师</w:t>
            </w:r>
          </w:p>
        </w:tc>
        <w:tc>
          <w:tcPr>
            <w:tcW w:w="823" w:type="pct"/>
            <w:shd w:val="clear" w:color="auto" w:fill="auto"/>
            <w:noWrap w:val="0"/>
            <w:vAlign w:val="center"/>
          </w:tcPr>
          <w:p w14:paraId="28669EF3">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75686E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5C76FAD6">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kern w:val="0"/>
                <w:sz w:val="24"/>
                <w:szCs w:val="24"/>
                <w:highlight w:val="none"/>
                <w:lang w:val="en-US" w:eastAsia="zh-CN" w:bidi="ar"/>
              </w:rPr>
              <w:t>3</w:t>
            </w:r>
          </w:p>
        </w:tc>
        <w:tc>
          <w:tcPr>
            <w:tcW w:w="539" w:type="pct"/>
            <w:noWrap w:val="0"/>
            <w:vAlign w:val="center"/>
          </w:tcPr>
          <w:p w14:paraId="385E2B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64D397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5683E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4DF82CD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4310E3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239CCFDB">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蒸锅厨师</w:t>
            </w:r>
          </w:p>
        </w:tc>
        <w:tc>
          <w:tcPr>
            <w:tcW w:w="823" w:type="pct"/>
            <w:shd w:val="clear" w:color="auto" w:fill="auto"/>
            <w:noWrap w:val="0"/>
            <w:vAlign w:val="center"/>
          </w:tcPr>
          <w:p w14:paraId="7280A6C6">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7E7587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5D3D1809">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1</w:t>
            </w:r>
          </w:p>
        </w:tc>
        <w:tc>
          <w:tcPr>
            <w:tcW w:w="539" w:type="pct"/>
            <w:noWrap w:val="0"/>
            <w:vAlign w:val="center"/>
          </w:tcPr>
          <w:p w14:paraId="2788C0C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38A160B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32B4A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213C63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6062A0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142C12CB">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切配厨师</w:t>
            </w:r>
          </w:p>
        </w:tc>
        <w:tc>
          <w:tcPr>
            <w:tcW w:w="823" w:type="pct"/>
            <w:shd w:val="clear" w:color="auto" w:fill="auto"/>
            <w:noWrap w:val="0"/>
            <w:vAlign w:val="center"/>
          </w:tcPr>
          <w:p w14:paraId="5CD3C0B9">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3E522F2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341330C6">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1</w:t>
            </w:r>
          </w:p>
        </w:tc>
        <w:tc>
          <w:tcPr>
            <w:tcW w:w="539" w:type="pct"/>
            <w:noWrap w:val="0"/>
            <w:vAlign w:val="center"/>
          </w:tcPr>
          <w:p w14:paraId="52D6BAE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19B1163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6BF551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0CD548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200AB4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5268BEA6">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点心师</w:t>
            </w:r>
          </w:p>
        </w:tc>
        <w:tc>
          <w:tcPr>
            <w:tcW w:w="823" w:type="pct"/>
            <w:shd w:val="clear" w:color="auto" w:fill="auto"/>
            <w:noWrap w:val="0"/>
            <w:vAlign w:val="center"/>
          </w:tcPr>
          <w:p w14:paraId="655F7506">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46BF9D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49D402BC">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
              </w:rPr>
              <w:t>2</w:t>
            </w:r>
          </w:p>
        </w:tc>
        <w:tc>
          <w:tcPr>
            <w:tcW w:w="539" w:type="pct"/>
            <w:noWrap w:val="0"/>
            <w:vAlign w:val="center"/>
          </w:tcPr>
          <w:p w14:paraId="520D5EA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29E4EF6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4284D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05216B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7FAB68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1C610FF3">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点辅</w:t>
            </w:r>
          </w:p>
        </w:tc>
        <w:tc>
          <w:tcPr>
            <w:tcW w:w="823" w:type="pct"/>
            <w:shd w:val="clear" w:color="auto" w:fill="auto"/>
            <w:noWrap w:val="0"/>
            <w:vAlign w:val="center"/>
          </w:tcPr>
          <w:p w14:paraId="542915C0">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541D346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64C47CEE">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
              </w:rPr>
              <w:t>2</w:t>
            </w:r>
          </w:p>
        </w:tc>
        <w:tc>
          <w:tcPr>
            <w:tcW w:w="539" w:type="pct"/>
            <w:noWrap w:val="0"/>
            <w:vAlign w:val="center"/>
          </w:tcPr>
          <w:p w14:paraId="747D0B2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576BA77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3C406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787CCAE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480FB8C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683AA397">
            <w:pPr>
              <w:keepNext w:val="0"/>
              <w:keepLines w:val="0"/>
              <w:pageBreakBefore w:val="0"/>
              <w:widowControl/>
              <w:kinsoku/>
              <w:wordWrap/>
              <w:overflowPunct/>
              <w:topLinePunct w:val="0"/>
              <w:autoSpaceDE/>
              <w:autoSpaceDN/>
              <w:bidi w:val="0"/>
              <w:adjustRightInd w:val="0"/>
              <w:snapToGrid w:val="0"/>
              <w:spacing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面档、明档</w:t>
            </w:r>
          </w:p>
        </w:tc>
        <w:tc>
          <w:tcPr>
            <w:tcW w:w="823" w:type="pct"/>
            <w:shd w:val="clear" w:color="auto" w:fill="auto"/>
            <w:noWrap w:val="0"/>
            <w:vAlign w:val="center"/>
          </w:tcPr>
          <w:p w14:paraId="63E82153">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37B1E9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4B6D0102">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bidi="ar"/>
              </w:rPr>
              <w:t>1</w:t>
            </w:r>
          </w:p>
        </w:tc>
        <w:tc>
          <w:tcPr>
            <w:tcW w:w="539" w:type="pct"/>
            <w:noWrap w:val="0"/>
            <w:vAlign w:val="center"/>
          </w:tcPr>
          <w:p w14:paraId="5FC55A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noWrap w:val="0"/>
            <w:vAlign w:val="center"/>
          </w:tcPr>
          <w:p w14:paraId="5F1ABC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0F382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4CD4125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29F1308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008294B2">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后勤人员</w:t>
            </w:r>
          </w:p>
        </w:tc>
        <w:tc>
          <w:tcPr>
            <w:tcW w:w="823" w:type="pct"/>
            <w:shd w:val="clear" w:color="auto" w:fill="auto"/>
            <w:noWrap w:val="0"/>
            <w:vAlign w:val="center"/>
          </w:tcPr>
          <w:p w14:paraId="4CFEDDAA">
            <w:pPr>
              <w:spacing w:line="360" w:lineRule="exact"/>
              <w:jc w:val="center"/>
              <w:rPr>
                <w:rFonts w:hint="eastAsia" w:ascii="宋体" w:hAnsi="宋体" w:eastAsia="宋体" w:cs="宋体"/>
                <w:color w:val="auto"/>
                <w:kern w:val="2"/>
                <w:sz w:val="24"/>
                <w:szCs w:val="24"/>
                <w:highlight w:val="none"/>
                <w:lang w:val="en-US" w:eastAsia="zh-CN" w:bidi="ar-SA"/>
              </w:rPr>
            </w:pPr>
          </w:p>
        </w:tc>
        <w:tc>
          <w:tcPr>
            <w:tcW w:w="550" w:type="pct"/>
            <w:gridSpan w:val="2"/>
            <w:noWrap w:val="0"/>
            <w:vAlign w:val="center"/>
          </w:tcPr>
          <w:p w14:paraId="26519F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48AB8FCD">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default" w:ascii="宋体" w:hAnsi="宋体" w:eastAsia="宋体" w:cs="宋体"/>
                <w:color w:val="auto"/>
                <w:sz w:val="24"/>
                <w:szCs w:val="24"/>
                <w:highlight w:val="none"/>
                <w:lang w:val="en-US" w:eastAsia="zh-CN"/>
              </w:rPr>
            </w:pPr>
            <w:r>
              <w:rPr>
                <w:rFonts w:hint="eastAsia" w:ascii="宋体" w:hAnsi="宋体" w:cs="宋体"/>
                <w:color w:val="auto"/>
                <w:kern w:val="0"/>
                <w:sz w:val="24"/>
                <w:szCs w:val="24"/>
                <w:highlight w:val="none"/>
                <w:lang w:val="en-US" w:eastAsia="zh-CN" w:bidi="ar"/>
              </w:rPr>
              <w:t>14</w:t>
            </w:r>
          </w:p>
        </w:tc>
        <w:tc>
          <w:tcPr>
            <w:tcW w:w="539" w:type="pct"/>
            <w:noWrap w:val="0"/>
            <w:vAlign w:val="center"/>
          </w:tcPr>
          <w:p w14:paraId="625E3D3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vMerge w:val="continue"/>
            <w:tcBorders>
              <w:bottom w:val="single" w:color="auto" w:sz="4" w:space="0"/>
            </w:tcBorders>
            <w:noWrap w:val="0"/>
            <w:vAlign w:val="center"/>
          </w:tcPr>
          <w:p w14:paraId="5ED9D96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1350F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29872DB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5A3843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7241F06A">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钟点工</w:t>
            </w:r>
          </w:p>
        </w:tc>
        <w:tc>
          <w:tcPr>
            <w:tcW w:w="1373" w:type="pct"/>
            <w:gridSpan w:val="3"/>
            <w:shd w:val="clear" w:color="auto" w:fill="auto"/>
            <w:noWrap w:val="0"/>
            <w:vAlign w:val="center"/>
          </w:tcPr>
          <w:p w14:paraId="62FF8558">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u w:val="single"/>
                <w:lang w:val="en-US" w:eastAsia="zh-CN"/>
              </w:rPr>
              <w:t xml:space="preserve">  元</w:t>
            </w:r>
            <w:r>
              <w:rPr>
                <w:rFonts w:hint="eastAsia" w:ascii="宋体" w:hAnsi="宋体" w:cs="宋体"/>
                <w:color w:val="auto"/>
                <w:sz w:val="24"/>
                <w:szCs w:val="24"/>
                <w:highlight w:val="none"/>
                <w:lang w:val="en-US" w:eastAsia="zh-CN"/>
              </w:rPr>
              <w:t>/小时（采购人设定的暂估年度总工时为528小时）</w:t>
            </w:r>
          </w:p>
        </w:tc>
        <w:tc>
          <w:tcPr>
            <w:tcW w:w="539" w:type="pct"/>
            <w:noWrap w:val="0"/>
            <w:vAlign w:val="center"/>
          </w:tcPr>
          <w:p w14:paraId="063110A1">
            <w:pPr>
              <w:keepNext w:val="0"/>
              <w:keepLines w:val="0"/>
              <w:pageBreakBefore w:val="0"/>
              <w:widowControl/>
              <w:kinsoku/>
              <w:wordWrap/>
              <w:overflowPunct/>
              <w:topLinePunct w:val="0"/>
              <w:autoSpaceDE/>
              <w:autoSpaceDN/>
              <w:bidi w:val="0"/>
              <w:adjustRightInd w:val="0"/>
              <w:snapToGrid w:val="0"/>
              <w:spacing w:line="360" w:lineRule="exact"/>
              <w:jc w:val="center"/>
              <w:textAlignment w:val="center"/>
              <w:rPr>
                <w:rFonts w:hint="eastAsia" w:ascii="宋体" w:hAnsi="宋体" w:cs="宋体"/>
                <w:color w:val="auto"/>
                <w:kern w:val="0"/>
                <w:sz w:val="24"/>
                <w:szCs w:val="24"/>
                <w:highlight w:val="none"/>
                <w:lang w:val="en-US" w:eastAsia="zh-CN" w:bidi="ar"/>
              </w:rPr>
            </w:pPr>
            <w:r>
              <w:rPr>
                <w:rFonts w:hint="eastAsia" w:ascii="宋体" w:hAnsi="宋体" w:cs="宋体"/>
                <w:color w:val="auto"/>
                <w:kern w:val="0"/>
                <w:sz w:val="24"/>
                <w:szCs w:val="24"/>
                <w:highlight w:val="none"/>
                <w:lang w:val="en-US" w:eastAsia="zh-CN" w:bidi="ar"/>
              </w:rPr>
              <w:t>6</w:t>
            </w:r>
          </w:p>
        </w:tc>
        <w:tc>
          <w:tcPr>
            <w:tcW w:w="539" w:type="pct"/>
            <w:noWrap w:val="0"/>
            <w:vAlign w:val="center"/>
          </w:tcPr>
          <w:p w14:paraId="57D1630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tcBorders>
              <w:bottom w:val="single" w:color="auto" w:sz="4" w:space="0"/>
            </w:tcBorders>
            <w:noWrap w:val="0"/>
            <w:vAlign w:val="center"/>
          </w:tcPr>
          <w:p w14:paraId="6270FA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3411C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0E5DCAD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2E40B31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35A4D2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小计1</w:t>
            </w:r>
          </w:p>
        </w:tc>
        <w:tc>
          <w:tcPr>
            <w:tcW w:w="2452" w:type="pct"/>
            <w:gridSpan w:val="5"/>
            <w:noWrap w:val="0"/>
            <w:vAlign w:val="center"/>
          </w:tcPr>
          <w:p w14:paraId="320D3B9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tcBorders>
              <w:top w:val="single" w:color="auto" w:sz="4" w:space="0"/>
            </w:tcBorders>
            <w:noWrap w:val="0"/>
            <w:vAlign w:val="center"/>
          </w:tcPr>
          <w:p w14:paraId="00AEDDD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72522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71B846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restart"/>
            <w:noWrap w:val="0"/>
            <w:vAlign w:val="center"/>
          </w:tcPr>
          <w:p w14:paraId="5C0D12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社会保险费（企业缴纳）</w:t>
            </w:r>
          </w:p>
        </w:tc>
        <w:tc>
          <w:tcPr>
            <w:tcW w:w="710" w:type="pct"/>
            <w:noWrap w:val="0"/>
            <w:vAlign w:val="center"/>
          </w:tcPr>
          <w:p w14:paraId="4BD4C8E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823" w:type="pct"/>
            <w:noWrap w:val="0"/>
            <w:vAlign w:val="center"/>
          </w:tcPr>
          <w:p w14:paraId="0EE123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月</w:t>
            </w:r>
            <w:r>
              <w:rPr>
                <w:rFonts w:hint="eastAsia" w:ascii="宋体" w:hAnsi="宋体" w:eastAsia="宋体" w:cs="宋体"/>
                <w:color w:val="auto"/>
                <w:sz w:val="24"/>
                <w:szCs w:val="24"/>
                <w:highlight w:val="none"/>
              </w:rPr>
              <w:t>缴费基数</w:t>
            </w:r>
          </w:p>
        </w:tc>
        <w:tc>
          <w:tcPr>
            <w:tcW w:w="550" w:type="pct"/>
            <w:gridSpan w:val="2"/>
            <w:noWrap w:val="0"/>
            <w:vAlign w:val="center"/>
          </w:tcPr>
          <w:p w14:paraId="299F1D0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缴费比例</w:t>
            </w:r>
          </w:p>
        </w:tc>
        <w:tc>
          <w:tcPr>
            <w:tcW w:w="539" w:type="pct"/>
            <w:noWrap w:val="0"/>
            <w:vAlign w:val="center"/>
          </w:tcPr>
          <w:p w14:paraId="40FCED0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539" w:type="pct"/>
            <w:noWrap w:val="0"/>
            <w:vAlign w:val="center"/>
          </w:tcPr>
          <w:p w14:paraId="10F673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合计（元）</w:t>
            </w:r>
          </w:p>
        </w:tc>
        <w:tc>
          <w:tcPr>
            <w:tcW w:w="896" w:type="pct"/>
            <w:noWrap w:val="0"/>
            <w:vAlign w:val="center"/>
          </w:tcPr>
          <w:p w14:paraId="1746987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2E2FD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154A54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60AE537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475C7D4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23" w:type="pct"/>
            <w:noWrap w:val="0"/>
            <w:vAlign w:val="center"/>
          </w:tcPr>
          <w:p w14:paraId="37C3480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p>
        </w:tc>
        <w:tc>
          <w:tcPr>
            <w:tcW w:w="550" w:type="pct"/>
            <w:gridSpan w:val="2"/>
            <w:noWrap w:val="0"/>
            <w:vAlign w:val="center"/>
          </w:tcPr>
          <w:p w14:paraId="11243C3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 </w:t>
            </w:r>
          </w:p>
        </w:tc>
        <w:tc>
          <w:tcPr>
            <w:tcW w:w="539" w:type="pct"/>
            <w:noWrap w:val="0"/>
            <w:vAlign w:val="center"/>
          </w:tcPr>
          <w:p w14:paraId="4EA7653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p>
        </w:tc>
        <w:tc>
          <w:tcPr>
            <w:tcW w:w="539" w:type="pct"/>
            <w:noWrap w:val="0"/>
            <w:vAlign w:val="center"/>
          </w:tcPr>
          <w:p w14:paraId="48C9A1E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57BBF16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社会保险缴纳人数不低于</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人</w:t>
            </w:r>
          </w:p>
        </w:tc>
      </w:tr>
      <w:tr w14:paraId="53F3C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7CF5A09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02F957F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3C5C90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小计2</w:t>
            </w:r>
          </w:p>
        </w:tc>
        <w:tc>
          <w:tcPr>
            <w:tcW w:w="2452" w:type="pct"/>
            <w:gridSpan w:val="5"/>
            <w:noWrap w:val="0"/>
            <w:vAlign w:val="center"/>
          </w:tcPr>
          <w:p w14:paraId="62092B5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7FC10AF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3FD57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6" w:hRule="atLeast"/>
          <w:jc w:val="center"/>
        </w:trPr>
        <w:tc>
          <w:tcPr>
            <w:tcW w:w="437" w:type="pct"/>
            <w:vMerge w:val="continue"/>
            <w:noWrap w:val="0"/>
            <w:vAlign w:val="center"/>
          </w:tcPr>
          <w:p w14:paraId="270454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restart"/>
            <w:noWrap w:val="0"/>
            <w:vAlign w:val="center"/>
          </w:tcPr>
          <w:p w14:paraId="5BBBD9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cs="宋体"/>
                <w:color w:val="auto"/>
                <w:kern w:val="0"/>
                <w:sz w:val="24"/>
                <w:szCs w:val="24"/>
                <w:highlight w:val="none"/>
                <w:lang w:val="en-US" w:eastAsia="zh-CN"/>
              </w:rPr>
              <w:t>钟点工工伤保险费(企业缴纳)</w:t>
            </w:r>
          </w:p>
        </w:tc>
        <w:tc>
          <w:tcPr>
            <w:tcW w:w="710" w:type="pct"/>
            <w:noWrap w:val="0"/>
            <w:vAlign w:val="center"/>
          </w:tcPr>
          <w:p w14:paraId="3C124B3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w:t>
            </w:r>
          </w:p>
        </w:tc>
        <w:tc>
          <w:tcPr>
            <w:tcW w:w="823" w:type="pct"/>
            <w:noWrap w:val="0"/>
            <w:vAlign w:val="center"/>
          </w:tcPr>
          <w:p w14:paraId="1ECFC0D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月</w:t>
            </w:r>
            <w:r>
              <w:rPr>
                <w:rFonts w:hint="eastAsia" w:ascii="宋体" w:hAnsi="宋体" w:eastAsia="宋体" w:cs="宋体"/>
                <w:color w:val="auto"/>
                <w:sz w:val="24"/>
                <w:szCs w:val="24"/>
                <w:highlight w:val="none"/>
              </w:rPr>
              <w:t>缴费基数</w:t>
            </w:r>
          </w:p>
        </w:tc>
        <w:tc>
          <w:tcPr>
            <w:tcW w:w="550" w:type="pct"/>
            <w:gridSpan w:val="2"/>
            <w:noWrap w:val="0"/>
            <w:vAlign w:val="center"/>
          </w:tcPr>
          <w:p w14:paraId="53E720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缴费比例</w:t>
            </w:r>
          </w:p>
        </w:tc>
        <w:tc>
          <w:tcPr>
            <w:tcW w:w="539" w:type="pct"/>
            <w:noWrap w:val="0"/>
            <w:vAlign w:val="center"/>
          </w:tcPr>
          <w:p w14:paraId="325FE0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539" w:type="pct"/>
            <w:noWrap w:val="0"/>
            <w:vAlign w:val="center"/>
          </w:tcPr>
          <w:p w14:paraId="225AA23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合计（元）</w:t>
            </w:r>
          </w:p>
        </w:tc>
        <w:tc>
          <w:tcPr>
            <w:tcW w:w="896" w:type="pct"/>
            <w:noWrap w:val="0"/>
            <w:vAlign w:val="center"/>
          </w:tcPr>
          <w:p w14:paraId="5D58FD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3DD839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2F4788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vMerge w:val="continue"/>
            <w:noWrap w:val="0"/>
            <w:vAlign w:val="center"/>
          </w:tcPr>
          <w:p w14:paraId="0560A7C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710" w:type="pct"/>
            <w:noWrap w:val="0"/>
            <w:vAlign w:val="center"/>
          </w:tcPr>
          <w:p w14:paraId="3E813F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823" w:type="pct"/>
            <w:noWrap w:val="0"/>
            <w:vAlign w:val="center"/>
          </w:tcPr>
          <w:p w14:paraId="0209D5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p>
        </w:tc>
        <w:tc>
          <w:tcPr>
            <w:tcW w:w="550" w:type="pct"/>
            <w:gridSpan w:val="2"/>
            <w:noWrap w:val="0"/>
            <w:vAlign w:val="center"/>
          </w:tcPr>
          <w:p w14:paraId="3AA995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 </w:t>
            </w:r>
          </w:p>
        </w:tc>
        <w:tc>
          <w:tcPr>
            <w:tcW w:w="539" w:type="pct"/>
            <w:noWrap w:val="0"/>
            <w:vAlign w:val="center"/>
          </w:tcPr>
          <w:p w14:paraId="33EEAB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 </w:t>
            </w:r>
          </w:p>
        </w:tc>
        <w:tc>
          <w:tcPr>
            <w:tcW w:w="539" w:type="pct"/>
            <w:noWrap w:val="0"/>
            <w:vAlign w:val="center"/>
          </w:tcPr>
          <w:p w14:paraId="02B826C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6DD897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不低于6人</w:t>
            </w:r>
          </w:p>
        </w:tc>
      </w:tr>
      <w:tr w14:paraId="54630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054B9A0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tcBorders>
              <w:bottom w:val="single" w:color="auto" w:sz="4" w:space="0"/>
            </w:tcBorders>
            <w:noWrap w:val="0"/>
            <w:vAlign w:val="center"/>
          </w:tcPr>
          <w:p w14:paraId="3BE046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2084" w:type="pct"/>
            <w:gridSpan w:val="4"/>
            <w:noWrap w:val="0"/>
            <w:vAlign w:val="center"/>
          </w:tcPr>
          <w:p w14:paraId="4430A1B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计算式</w:t>
            </w:r>
          </w:p>
        </w:tc>
        <w:tc>
          <w:tcPr>
            <w:tcW w:w="539" w:type="pct"/>
            <w:noWrap w:val="0"/>
            <w:vAlign w:val="center"/>
          </w:tcPr>
          <w:p w14:paraId="6B43051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w:t>
            </w:r>
          </w:p>
        </w:tc>
        <w:tc>
          <w:tcPr>
            <w:tcW w:w="539" w:type="pct"/>
            <w:noWrap w:val="0"/>
            <w:vAlign w:val="center"/>
          </w:tcPr>
          <w:p w14:paraId="7884505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合计（元）</w:t>
            </w:r>
          </w:p>
        </w:tc>
        <w:tc>
          <w:tcPr>
            <w:tcW w:w="896" w:type="pct"/>
            <w:noWrap w:val="0"/>
            <w:vAlign w:val="center"/>
          </w:tcPr>
          <w:p w14:paraId="482F64F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554423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5BEF3F7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502" w:type="pct"/>
            <w:tcBorders>
              <w:top w:val="single" w:color="auto" w:sz="4" w:space="0"/>
            </w:tcBorders>
            <w:noWrap w:val="0"/>
            <w:vAlign w:val="center"/>
          </w:tcPr>
          <w:p w14:paraId="330FBAB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高温费</w:t>
            </w:r>
          </w:p>
        </w:tc>
        <w:tc>
          <w:tcPr>
            <w:tcW w:w="2084" w:type="pct"/>
            <w:gridSpan w:val="4"/>
            <w:noWrap w:val="0"/>
            <w:vAlign w:val="center"/>
          </w:tcPr>
          <w:p w14:paraId="38B871D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1200/年/人</w:t>
            </w:r>
          </w:p>
        </w:tc>
        <w:tc>
          <w:tcPr>
            <w:tcW w:w="539" w:type="pct"/>
            <w:noWrap w:val="0"/>
            <w:vAlign w:val="center"/>
          </w:tcPr>
          <w:p w14:paraId="0338055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0E47F54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262E5AC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人数不低于</w:t>
            </w:r>
            <w:r>
              <w:rPr>
                <w:rFonts w:hint="eastAsia" w:ascii="宋体" w:hAnsi="宋体" w:cs="宋体"/>
                <w:color w:val="auto"/>
                <w:sz w:val="24"/>
                <w:szCs w:val="24"/>
                <w:highlight w:val="none"/>
                <w:lang w:val="en-US" w:eastAsia="zh-CN"/>
              </w:rPr>
              <w:t>26</w:t>
            </w:r>
            <w:r>
              <w:rPr>
                <w:rFonts w:hint="eastAsia" w:ascii="宋体" w:hAnsi="宋体" w:eastAsia="宋体" w:cs="宋体"/>
                <w:color w:val="auto"/>
                <w:sz w:val="24"/>
                <w:szCs w:val="24"/>
                <w:highlight w:val="none"/>
              </w:rPr>
              <w:t>人</w:t>
            </w:r>
          </w:p>
        </w:tc>
      </w:tr>
      <w:tr w14:paraId="3045E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06533C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1213" w:type="pct"/>
            <w:gridSpan w:val="2"/>
            <w:noWrap w:val="0"/>
            <w:vAlign w:val="center"/>
          </w:tcPr>
          <w:p w14:paraId="44388D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人工费用合计（元）</w:t>
            </w:r>
          </w:p>
        </w:tc>
        <w:tc>
          <w:tcPr>
            <w:tcW w:w="2452" w:type="pct"/>
            <w:gridSpan w:val="5"/>
            <w:tcBorders>
              <w:right w:val="single" w:color="auto" w:sz="4" w:space="0"/>
            </w:tcBorders>
            <w:noWrap w:val="0"/>
            <w:vAlign w:val="center"/>
          </w:tcPr>
          <w:p w14:paraId="1077001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tcBorders>
              <w:left w:val="single" w:color="auto" w:sz="4" w:space="0"/>
            </w:tcBorders>
            <w:noWrap w:val="0"/>
            <w:vAlign w:val="center"/>
          </w:tcPr>
          <w:p w14:paraId="4B8EFE7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18468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650" w:type="pct"/>
            <w:gridSpan w:val="3"/>
            <w:tcBorders>
              <w:top w:val="single" w:color="auto" w:sz="4" w:space="0"/>
            </w:tcBorders>
            <w:noWrap w:val="0"/>
            <w:vAlign w:val="center"/>
          </w:tcPr>
          <w:p w14:paraId="36BC53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企业利润</w:t>
            </w:r>
          </w:p>
        </w:tc>
        <w:tc>
          <w:tcPr>
            <w:tcW w:w="2452" w:type="pct"/>
            <w:gridSpan w:val="5"/>
            <w:noWrap w:val="0"/>
            <w:vAlign w:val="center"/>
          </w:tcPr>
          <w:p w14:paraId="5A77A4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26C9F24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2F0B8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3" w:hRule="atLeast"/>
          <w:jc w:val="center"/>
        </w:trPr>
        <w:tc>
          <w:tcPr>
            <w:tcW w:w="1650" w:type="pct"/>
            <w:gridSpan w:val="3"/>
            <w:tcBorders>
              <w:top w:val="single" w:color="auto" w:sz="4" w:space="0"/>
            </w:tcBorders>
            <w:noWrap w:val="0"/>
            <w:vAlign w:val="center"/>
          </w:tcPr>
          <w:p w14:paraId="5E748AA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小计（元/年）</w:t>
            </w:r>
          </w:p>
        </w:tc>
        <w:tc>
          <w:tcPr>
            <w:tcW w:w="2452" w:type="pct"/>
            <w:gridSpan w:val="5"/>
            <w:noWrap w:val="0"/>
            <w:vAlign w:val="center"/>
          </w:tcPr>
          <w:p w14:paraId="688D63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446AE5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不含税报价</w:t>
            </w:r>
          </w:p>
        </w:tc>
      </w:tr>
      <w:tr w14:paraId="36A0DA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restart"/>
            <w:noWrap w:val="0"/>
            <w:vAlign w:val="center"/>
          </w:tcPr>
          <w:p w14:paraId="6D8CB2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法定税金</w:t>
            </w:r>
          </w:p>
        </w:tc>
        <w:tc>
          <w:tcPr>
            <w:tcW w:w="1213" w:type="pct"/>
            <w:gridSpan w:val="2"/>
            <w:noWrap w:val="0"/>
            <w:vAlign w:val="center"/>
          </w:tcPr>
          <w:p w14:paraId="04258A9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c>
          <w:tcPr>
            <w:tcW w:w="906" w:type="pct"/>
            <w:gridSpan w:val="2"/>
            <w:tcBorders>
              <w:right w:val="single" w:color="auto" w:sz="4" w:space="0"/>
            </w:tcBorders>
            <w:noWrap w:val="0"/>
            <w:vAlign w:val="center"/>
          </w:tcPr>
          <w:p w14:paraId="3F482A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纳税基数</w:t>
            </w:r>
          </w:p>
        </w:tc>
        <w:tc>
          <w:tcPr>
            <w:tcW w:w="1006" w:type="pct"/>
            <w:gridSpan w:val="2"/>
            <w:tcBorders>
              <w:left w:val="single" w:color="auto" w:sz="4" w:space="0"/>
            </w:tcBorders>
            <w:noWrap w:val="0"/>
            <w:vAlign w:val="center"/>
          </w:tcPr>
          <w:p w14:paraId="4ACE22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税率</w:t>
            </w:r>
          </w:p>
        </w:tc>
        <w:tc>
          <w:tcPr>
            <w:tcW w:w="539" w:type="pct"/>
            <w:noWrap w:val="0"/>
            <w:vAlign w:val="center"/>
          </w:tcPr>
          <w:p w14:paraId="74BD4F1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合计（元）</w:t>
            </w:r>
          </w:p>
        </w:tc>
        <w:tc>
          <w:tcPr>
            <w:tcW w:w="896" w:type="pct"/>
            <w:noWrap w:val="0"/>
            <w:vAlign w:val="center"/>
          </w:tcPr>
          <w:p w14:paraId="043B7F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6037A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2691BC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213" w:type="pct"/>
            <w:gridSpan w:val="2"/>
            <w:noWrap w:val="0"/>
            <w:vAlign w:val="center"/>
          </w:tcPr>
          <w:p w14:paraId="2CBD3B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税金</w:t>
            </w:r>
          </w:p>
        </w:tc>
        <w:tc>
          <w:tcPr>
            <w:tcW w:w="906" w:type="pct"/>
            <w:gridSpan w:val="2"/>
            <w:tcBorders>
              <w:right w:val="single" w:color="auto" w:sz="4" w:space="0"/>
            </w:tcBorders>
            <w:noWrap w:val="0"/>
            <w:vAlign w:val="center"/>
          </w:tcPr>
          <w:p w14:paraId="475C6A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006" w:type="pct"/>
            <w:gridSpan w:val="2"/>
            <w:tcBorders>
              <w:left w:val="single" w:color="auto" w:sz="4" w:space="0"/>
            </w:tcBorders>
            <w:noWrap w:val="0"/>
            <w:vAlign w:val="center"/>
          </w:tcPr>
          <w:p w14:paraId="25C863B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539" w:type="pct"/>
            <w:noWrap w:val="0"/>
            <w:vAlign w:val="center"/>
          </w:tcPr>
          <w:p w14:paraId="339CD20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1D5C5E0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p>
        </w:tc>
      </w:tr>
      <w:tr w14:paraId="0521F9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37" w:type="pct"/>
            <w:vMerge w:val="continue"/>
            <w:noWrap w:val="0"/>
            <w:vAlign w:val="center"/>
          </w:tcPr>
          <w:p w14:paraId="22169C9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213" w:type="pct"/>
            <w:gridSpan w:val="2"/>
            <w:noWrap w:val="0"/>
            <w:vAlign w:val="center"/>
          </w:tcPr>
          <w:p w14:paraId="6C138A9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税金合计（元）</w:t>
            </w:r>
          </w:p>
        </w:tc>
        <w:tc>
          <w:tcPr>
            <w:tcW w:w="2452" w:type="pct"/>
            <w:gridSpan w:val="5"/>
            <w:noWrap w:val="0"/>
            <w:vAlign w:val="center"/>
          </w:tcPr>
          <w:p w14:paraId="3FCF12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3518F2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3FF69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650" w:type="pct"/>
            <w:gridSpan w:val="3"/>
            <w:noWrap w:val="0"/>
            <w:vAlign w:val="center"/>
          </w:tcPr>
          <w:p w14:paraId="7C2319B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总计（元/年）</w:t>
            </w:r>
          </w:p>
        </w:tc>
        <w:tc>
          <w:tcPr>
            <w:tcW w:w="2452" w:type="pct"/>
            <w:gridSpan w:val="5"/>
            <w:noWrap w:val="0"/>
            <w:vAlign w:val="center"/>
          </w:tcPr>
          <w:p w14:paraId="7B8182A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2800BB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r w14:paraId="14663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650" w:type="pct"/>
            <w:gridSpan w:val="3"/>
            <w:noWrap w:val="0"/>
            <w:vAlign w:val="center"/>
          </w:tcPr>
          <w:p w14:paraId="222F18C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总计（元/</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年）</w:t>
            </w:r>
          </w:p>
        </w:tc>
        <w:tc>
          <w:tcPr>
            <w:tcW w:w="2452" w:type="pct"/>
            <w:gridSpan w:val="5"/>
            <w:noWrap w:val="0"/>
            <w:vAlign w:val="center"/>
          </w:tcPr>
          <w:p w14:paraId="36EE999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896" w:type="pct"/>
            <w:noWrap w:val="0"/>
            <w:vAlign w:val="center"/>
          </w:tcPr>
          <w:p w14:paraId="41A7D87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宋体" w:hAnsi="宋体" w:eastAsia="宋体" w:cs="宋体"/>
                <w:color w:val="auto"/>
                <w:sz w:val="24"/>
                <w:szCs w:val="24"/>
                <w:highlight w:val="none"/>
              </w:rPr>
            </w:pPr>
          </w:p>
        </w:tc>
      </w:tr>
    </w:tbl>
    <w:p w14:paraId="7D054F77">
      <w:pPr>
        <w:keepNext w:val="0"/>
        <w:keepLines w:val="0"/>
        <w:pageBreakBefore w:val="0"/>
        <w:widowControl w:val="0"/>
        <w:kinsoku/>
        <w:wordWrap/>
        <w:overflowPunct/>
        <w:topLinePunct w:val="0"/>
        <w:autoSpaceDE/>
        <w:autoSpaceDN/>
        <w:bidi w:val="0"/>
        <w:adjustRightInd/>
        <w:snapToGrid/>
        <w:spacing w:line="360" w:lineRule="auto"/>
        <w:ind w:right="210" w:firstLine="480" w:firstLineChars="200"/>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注：1.所有报价应确保计算正确无误。如出现报价金额大、小写不一致时，以大写金额为准；单项报价金额计算合计与投标总报价不一致时，以单项报价金额为准。</w:t>
      </w:r>
    </w:p>
    <w:p w14:paraId="5898DAA0">
      <w:pPr>
        <w:keepNext w:val="0"/>
        <w:keepLines w:val="0"/>
        <w:pageBreakBefore w:val="0"/>
        <w:widowControl w:val="0"/>
        <w:kinsoku/>
        <w:wordWrap/>
        <w:overflowPunct/>
        <w:topLinePunct w:val="0"/>
        <w:autoSpaceDE/>
        <w:autoSpaceDN/>
        <w:bidi w:val="0"/>
        <w:adjustRightInd/>
        <w:snapToGrid/>
        <w:spacing w:line="360" w:lineRule="auto"/>
        <w:ind w:right="210" w:firstLine="480" w:firstLineChars="200"/>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2.报价金额全部采用人民币表示，</w:t>
      </w:r>
      <w:r>
        <w:rPr>
          <w:rFonts w:hint="eastAsia" w:ascii="宋体" w:hAnsi="宋体" w:eastAsia="宋体" w:cs="宋体"/>
          <w:b/>
          <w:bCs w:val="0"/>
          <w:color w:val="auto"/>
          <w:sz w:val="24"/>
          <w:szCs w:val="24"/>
          <w:highlight w:val="none"/>
          <w:u w:val="none"/>
          <w:lang w:val="en-US" w:eastAsia="zh-CN"/>
        </w:rPr>
        <w:t>投标报价精确到以元为单位的整数</w:t>
      </w:r>
      <w:r>
        <w:rPr>
          <w:rFonts w:hint="eastAsia" w:ascii="宋体" w:hAnsi="宋体" w:eastAsia="宋体" w:cs="宋体"/>
          <w:b w:val="0"/>
          <w:bCs/>
          <w:color w:val="auto"/>
          <w:sz w:val="24"/>
          <w:szCs w:val="24"/>
          <w:highlight w:val="none"/>
          <w:u w:val="none"/>
          <w:lang w:val="en-US" w:eastAsia="zh-CN"/>
        </w:rPr>
        <w:t>。</w:t>
      </w:r>
    </w:p>
    <w:p w14:paraId="579D6739">
      <w:pPr>
        <w:keepNext w:val="0"/>
        <w:keepLines w:val="0"/>
        <w:pageBreakBefore w:val="0"/>
        <w:widowControl w:val="0"/>
        <w:kinsoku/>
        <w:wordWrap/>
        <w:overflowPunct/>
        <w:topLinePunct w:val="0"/>
        <w:autoSpaceDE/>
        <w:autoSpaceDN/>
        <w:bidi w:val="0"/>
        <w:adjustRightInd/>
        <w:snapToGrid/>
        <w:spacing w:line="360" w:lineRule="auto"/>
        <w:ind w:right="210" w:firstLine="480" w:firstLineChars="200"/>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3.费用调整：投标人在投标时应充分考虑承包期内的市场因素和成本变化状况的风险，一旦中标，所报的投标报价，即为年度合同价，合同价不因本市最低工资标准的上调或下调。</w:t>
      </w:r>
    </w:p>
    <w:p w14:paraId="6558FB46">
      <w:pPr>
        <w:keepNext w:val="0"/>
        <w:keepLines w:val="0"/>
        <w:pageBreakBefore w:val="0"/>
        <w:widowControl w:val="0"/>
        <w:kinsoku/>
        <w:wordWrap/>
        <w:overflowPunct/>
        <w:topLinePunct w:val="0"/>
        <w:autoSpaceDE/>
        <w:autoSpaceDN/>
        <w:bidi w:val="0"/>
        <w:adjustRightInd/>
        <w:snapToGrid/>
        <w:spacing w:line="360" w:lineRule="auto"/>
        <w:ind w:right="210" w:firstLine="480" w:firstLineChars="200"/>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4.测算要求：</w:t>
      </w:r>
    </w:p>
    <w:p w14:paraId="4F02B39F">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w:t>
      </w:r>
      <w:r>
        <w:rPr>
          <w:rFonts w:hint="eastAsia" w:ascii="宋体" w:hAnsi="宋体" w:cs="宋体"/>
          <w:b/>
          <w:bCs w:val="0"/>
          <w:color w:val="auto"/>
          <w:sz w:val="24"/>
          <w:szCs w:val="24"/>
          <w:highlight w:val="none"/>
          <w:u w:val="none"/>
          <w:lang w:val="en-US" w:eastAsia="zh-CN"/>
        </w:rPr>
        <w:t>4.1</w:t>
      </w:r>
      <w:r>
        <w:rPr>
          <w:rFonts w:hint="eastAsia" w:ascii="宋体" w:hAnsi="宋体" w:eastAsia="宋体" w:cs="宋体"/>
          <w:b/>
          <w:bCs w:val="0"/>
          <w:color w:val="auto"/>
          <w:sz w:val="24"/>
          <w:szCs w:val="24"/>
          <w:highlight w:val="none"/>
          <w:u w:val="none"/>
          <w:lang w:val="en-US" w:eastAsia="zh-CN"/>
        </w:rPr>
        <w:t>投标人必须严格执行常州市政府用工工资标准的有关规定，并承担其雇员的劳动报酬、福利待遇、按劳动法缴纳社会保险、劳动保护、工伤抚恤等所有用人费用，维护和保障员工的合法权益，具体要求如下：</w:t>
      </w:r>
    </w:p>
    <w:p w14:paraId="0A8286FE">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月工资标准不得低于常州市最低工资标准</w:t>
      </w:r>
      <w:r>
        <w:rPr>
          <w:rFonts w:hint="eastAsia" w:ascii="宋体" w:hAnsi="宋体" w:cs="宋体"/>
          <w:b/>
          <w:bCs w:val="0"/>
          <w:color w:val="auto"/>
          <w:sz w:val="24"/>
          <w:szCs w:val="24"/>
          <w:highlight w:val="none"/>
          <w:u w:val="none"/>
          <w:lang w:val="en-US" w:eastAsia="zh-CN"/>
        </w:rPr>
        <w:t>2660</w:t>
      </w:r>
      <w:r>
        <w:rPr>
          <w:rFonts w:hint="eastAsia" w:ascii="宋体" w:hAnsi="宋体" w:eastAsia="宋体" w:cs="宋体"/>
          <w:b/>
          <w:bCs w:val="0"/>
          <w:color w:val="auto"/>
          <w:sz w:val="24"/>
          <w:szCs w:val="24"/>
          <w:highlight w:val="none"/>
          <w:u w:val="none"/>
          <w:lang w:val="en-US" w:eastAsia="zh-CN"/>
        </w:rPr>
        <w:t>元/人；总人数不得少于</w:t>
      </w:r>
      <w:r>
        <w:rPr>
          <w:rFonts w:hint="eastAsia" w:ascii="宋体" w:hAnsi="宋体" w:cs="宋体"/>
          <w:b/>
          <w:bCs w:val="0"/>
          <w:color w:val="auto"/>
          <w:sz w:val="24"/>
          <w:szCs w:val="24"/>
          <w:highlight w:val="none"/>
          <w:u w:val="none"/>
          <w:lang w:val="en-US" w:eastAsia="zh-CN"/>
        </w:rPr>
        <w:t>26</w:t>
      </w:r>
      <w:r>
        <w:rPr>
          <w:rFonts w:hint="eastAsia" w:ascii="宋体" w:hAnsi="宋体" w:eastAsia="宋体" w:cs="宋体"/>
          <w:b/>
          <w:bCs w:val="0"/>
          <w:color w:val="auto"/>
          <w:sz w:val="24"/>
          <w:szCs w:val="24"/>
          <w:highlight w:val="none"/>
          <w:u w:val="none"/>
          <w:lang w:val="en-US" w:eastAsia="zh-CN"/>
        </w:rPr>
        <w:t>人。</w:t>
      </w:r>
    </w:p>
    <w:p w14:paraId="5A0E504D">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社保月缴费基数不得低于常州市最低标准4952元/人，缴费比例不低于25.7%；总人数不得少于</w:t>
      </w:r>
      <w:r>
        <w:rPr>
          <w:rFonts w:hint="eastAsia" w:ascii="宋体" w:hAnsi="宋体" w:cs="宋体"/>
          <w:b/>
          <w:bCs w:val="0"/>
          <w:color w:val="auto"/>
          <w:sz w:val="24"/>
          <w:szCs w:val="24"/>
          <w:highlight w:val="none"/>
          <w:u w:val="none"/>
          <w:lang w:val="en-US" w:eastAsia="zh-CN"/>
        </w:rPr>
        <w:t>26</w:t>
      </w:r>
      <w:r>
        <w:rPr>
          <w:rFonts w:hint="eastAsia" w:ascii="宋体" w:hAnsi="宋体" w:eastAsia="宋体" w:cs="宋体"/>
          <w:b/>
          <w:bCs w:val="0"/>
          <w:color w:val="auto"/>
          <w:sz w:val="24"/>
          <w:szCs w:val="24"/>
          <w:highlight w:val="none"/>
          <w:u w:val="none"/>
          <w:lang w:val="en-US" w:eastAsia="zh-CN"/>
        </w:rPr>
        <w:t>人</w:t>
      </w:r>
      <w:r>
        <w:rPr>
          <w:rFonts w:hint="eastAsia" w:ascii="宋体" w:hAnsi="宋体" w:cs="宋体"/>
          <w:b/>
          <w:bCs w:val="0"/>
          <w:color w:val="auto"/>
          <w:sz w:val="24"/>
          <w:szCs w:val="24"/>
          <w:highlight w:val="none"/>
          <w:u w:val="none"/>
          <w:lang w:val="en-US" w:eastAsia="zh-CN"/>
        </w:rPr>
        <w:t>。</w:t>
      </w:r>
    </w:p>
    <w:p w14:paraId="392094CB">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高温费按不低于1200元/人•年计算，总人数不得少于</w:t>
      </w:r>
      <w:r>
        <w:rPr>
          <w:rFonts w:hint="eastAsia" w:ascii="宋体" w:hAnsi="宋体" w:cs="宋体"/>
          <w:b/>
          <w:bCs w:val="0"/>
          <w:color w:val="auto"/>
          <w:sz w:val="24"/>
          <w:szCs w:val="24"/>
          <w:highlight w:val="none"/>
          <w:u w:val="none"/>
          <w:lang w:val="en-US" w:eastAsia="zh-CN"/>
        </w:rPr>
        <w:t>26</w:t>
      </w:r>
      <w:r>
        <w:rPr>
          <w:rFonts w:hint="eastAsia" w:ascii="宋体" w:hAnsi="宋体" w:eastAsia="宋体" w:cs="宋体"/>
          <w:b/>
          <w:bCs w:val="0"/>
          <w:color w:val="auto"/>
          <w:sz w:val="24"/>
          <w:szCs w:val="24"/>
          <w:highlight w:val="none"/>
          <w:u w:val="none"/>
          <w:lang w:val="en-US" w:eastAsia="zh-CN"/>
        </w:rPr>
        <w:t>人。</w:t>
      </w:r>
    </w:p>
    <w:p w14:paraId="1776E296">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cs="宋体"/>
          <w:b/>
          <w:bCs w:val="0"/>
          <w:color w:val="auto"/>
          <w:sz w:val="24"/>
          <w:szCs w:val="24"/>
          <w:highlight w:val="none"/>
          <w:u w:val="none"/>
          <w:lang w:val="en-US" w:eastAsia="zh-CN"/>
        </w:rPr>
        <w:t>法定节假日该项目不存在加班，不作为实质性要求。</w:t>
      </w:r>
    </w:p>
    <w:p w14:paraId="44B7CEF7">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税率不得低于1%。</w:t>
      </w:r>
    </w:p>
    <w:p w14:paraId="16531FB3">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（本项为实质性要求）</w:t>
      </w:r>
    </w:p>
    <w:p w14:paraId="263780B4">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4.2.钟点工服务费用报价要求：本项钟点工服务费用采用“固定综合单价”方式报价，投标人填报的小时单价应为完成本项目钟点工服务的全费用综合包干单价。该单价必须包含但不限于以下所有成本，投标人应自行测算并承担全部法定雇主责任和风险： </w:t>
      </w:r>
    </w:p>
    <w:p w14:paraId="00A4D536">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★法定社会保险费：必须为钟点工缴纳的工伤保险费用。月缴费基数不得低于常州市最低标准4952元/人，缴费比例不低于0.2%；总人数不得少于6人。此项为强制性成本，必须计入报价。</w:t>
      </w:r>
    </w:p>
    <w:p w14:paraId="7924D763">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 商业保险费用：供应商认为需要额外购买的雇主责任险、意外伤害险等商业 保险费用。 </w:t>
      </w:r>
    </w:p>
    <w:p w14:paraId="3826D9E9">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 xml:space="preserve">管理成本与利润：包括但不限于招聘、培训、管理人员成本、行政办公、物 料、风险准备金、合理利润等。 </w:t>
      </w:r>
    </w:p>
    <w:p w14:paraId="61930C99">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bCs w:val="0"/>
          <w:color w:val="auto"/>
          <w:sz w:val="24"/>
          <w:szCs w:val="24"/>
          <w:highlight w:val="none"/>
          <w:u w:val="none"/>
          <w:lang w:val="en-US" w:eastAsia="zh-CN"/>
        </w:rPr>
        <w:t>税金：根据国家税法规定应缴纳的增值税及附加等全部税费。</w:t>
      </w:r>
    </w:p>
    <w:p w14:paraId="2F47DD83">
      <w:pPr>
        <w:keepNext w:val="0"/>
        <w:keepLines w:val="0"/>
        <w:pageBreakBefore w:val="0"/>
        <w:widowControl w:val="0"/>
        <w:kinsoku/>
        <w:wordWrap/>
        <w:overflowPunct/>
        <w:topLinePunct w:val="0"/>
        <w:autoSpaceDE/>
        <w:autoSpaceDN/>
        <w:bidi w:val="0"/>
        <w:adjustRightInd/>
        <w:snapToGrid/>
        <w:spacing w:line="360" w:lineRule="auto"/>
        <w:ind w:right="210" w:firstLine="482" w:firstLineChars="200"/>
        <w:jc w:val="left"/>
        <w:textAlignment w:val="auto"/>
        <w:rPr>
          <w:rFonts w:hint="eastAsia" w:ascii="宋体" w:hAnsi="宋体" w:eastAsia="宋体" w:cs="宋体"/>
          <w:b/>
          <w:bCs w:val="0"/>
          <w:color w:val="auto"/>
          <w:sz w:val="24"/>
          <w:szCs w:val="24"/>
          <w:highlight w:val="none"/>
          <w:u w:val="none"/>
          <w:lang w:val="zh-CN" w:eastAsia="zh-CN"/>
        </w:rPr>
      </w:pPr>
      <w:r>
        <w:rPr>
          <w:rFonts w:hint="eastAsia" w:ascii="宋体" w:hAnsi="宋体" w:eastAsia="宋体" w:cs="宋体"/>
          <w:b/>
          <w:bCs w:val="0"/>
          <w:color w:val="auto"/>
          <w:sz w:val="24"/>
          <w:szCs w:val="24"/>
          <w:highlight w:val="none"/>
          <w:u w:val="none"/>
          <w:lang w:val="en-US" w:eastAsia="zh-CN"/>
        </w:rPr>
        <w:t xml:space="preserve"> 注：投标人须在投标文件中明确其报价所依据的法定小时工资标准、工伤保 险缴费基数及费率，以证明其报价的合规性与合理性。</w:t>
      </w:r>
    </w:p>
    <w:p w14:paraId="4A65FF9D">
      <w:pPr>
        <w:spacing w:before="25" w:after="25" w:line="360" w:lineRule="auto"/>
        <w:outlineLvl w:val="9"/>
        <w:rPr>
          <w:color w:val="auto"/>
          <w:sz w:val="24"/>
          <w:highlight w:val="none"/>
          <w:lang w:val="zh-CN"/>
        </w:rPr>
      </w:pPr>
      <w:r>
        <w:rPr>
          <w:rFonts w:hint="eastAsia"/>
          <w:color w:val="auto"/>
          <w:sz w:val="24"/>
          <w:highlight w:val="none"/>
          <w:lang w:eastAsia="zh-CN"/>
        </w:rPr>
        <w:t>投标人</w:t>
      </w:r>
      <w:r>
        <w:rPr>
          <w:color w:val="auto"/>
          <w:sz w:val="24"/>
          <w:highlight w:val="none"/>
        </w:rPr>
        <w:t>名称（加盖公章）</w:t>
      </w:r>
      <w:r>
        <w:rPr>
          <w:color w:val="auto"/>
          <w:sz w:val="24"/>
          <w:highlight w:val="none"/>
          <w:lang w:val="zh-CN"/>
        </w:rPr>
        <w:t>：____________</w:t>
      </w:r>
    </w:p>
    <w:p w14:paraId="4E098D00">
      <w:pPr>
        <w:spacing w:line="360" w:lineRule="auto"/>
        <w:outlineLvl w:val="9"/>
        <w:rPr>
          <w:rFonts w:hint="eastAsia"/>
          <w:color w:val="auto"/>
          <w:sz w:val="24"/>
          <w:szCs w:val="20"/>
          <w:highlight w:val="none"/>
        </w:rPr>
      </w:pPr>
      <w:r>
        <w:rPr>
          <w:color w:val="auto"/>
          <w:sz w:val="24"/>
          <w:szCs w:val="20"/>
          <w:highlight w:val="none"/>
        </w:rPr>
        <w:t xml:space="preserve">日期：_____年______月______日   </w:t>
      </w:r>
    </w:p>
    <w:p w14:paraId="4711732F">
      <w:pPr>
        <w:spacing w:line="360" w:lineRule="exact"/>
        <w:jc w:val="center"/>
        <w:rPr>
          <w:color w:val="auto"/>
          <w:sz w:val="36"/>
          <w:szCs w:val="36"/>
          <w:highlight w:val="none"/>
        </w:rPr>
      </w:pPr>
      <w:r>
        <w:rPr>
          <w:color w:val="auto"/>
          <w:sz w:val="24"/>
          <w:szCs w:val="20"/>
          <w:highlight w:val="none"/>
        </w:rPr>
        <w:br w:type="page"/>
      </w:r>
    </w:p>
    <w:bookmarkEnd w:id="869"/>
    <w:bookmarkEnd w:id="870"/>
    <w:bookmarkEnd w:id="871"/>
    <w:bookmarkEnd w:id="872"/>
    <w:bookmarkEnd w:id="873"/>
    <w:bookmarkEnd w:id="874"/>
    <w:bookmarkEnd w:id="875"/>
    <w:bookmarkEnd w:id="876"/>
    <w:bookmarkEnd w:id="877"/>
    <w:bookmarkEnd w:id="878"/>
    <w:bookmarkEnd w:id="879"/>
    <w:bookmarkEnd w:id="880"/>
    <w:bookmarkEnd w:id="881"/>
    <w:p w14:paraId="7B61BB0B">
      <w:pPr>
        <w:autoSpaceDE w:val="0"/>
        <w:autoSpaceDN w:val="0"/>
        <w:adjustRightInd w:val="0"/>
        <w:snapToGrid w:val="0"/>
        <w:spacing w:before="25" w:after="25" w:line="360" w:lineRule="auto"/>
        <w:outlineLvl w:val="0"/>
        <w:rPr>
          <w:color w:val="auto"/>
          <w:sz w:val="24"/>
          <w:szCs w:val="20"/>
          <w:highlight w:val="none"/>
        </w:rPr>
      </w:pPr>
      <w:bookmarkStart w:id="882" w:name="_Toc264969252"/>
      <w:bookmarkStart w:id="883" w:name="_Toc150774765"/>
      <w:bookmarkStart w:id="884" w:name="_Toc305158904"/>
      <w:bookmarkStart w:id="885" w:name="_Toc265228400"/>
      <w:bookmarkStart w:id="886" w:name="_Toc226309806"/>
      <w:bookmarkStart w:id="887" w:name="_Toc195842927"/>
      <w:bookmarkStart w:id="888" w:name="_Toc226337258"/>
      <w:bookmarkStart w:id="889" w:name="_Toc150480798"/>
      <w:bookmarkStart w:id="890" w:name="_Toc226965835"/>
      <w:bookmarkStart w:id="891" w:name="_Toc226965752"/>
      <w:bookmarkStart w:id="892" w:name="_Toc142311062"/>
      <w:bookmarkStart w:id="893" w:name="_Toc127151562"/>
      <w:bookmarkStart w:id="894" w:name="_Toc305158830"/>
      <w:bookmarkStart w:id="895" w:name="_Toc305158829"/>
      <w:bookmarkStart w:id="896" w:name="_Toc195842926"/>
      <w:bookmarkStart w:id="897" w:name="_Toc226337257"/>
      <w:bookmarkStart w:id="898" w:name="_Toc127151561"/>
      <w:bookmarkStart w:id="899" w:name="_Toc142311061"/>
      <w:bookmarkStart w:id="900" w:name="_Toc226965751"/>
      <w:bookmarkStart w:id="901" w:name="_Toc150480797"/>
      <w:bookmarkStart w:id="902" w:name="_Toc150774764"/>
      <w:bookmarkStart w:id="903" w:name="_Toc305158903"/>
      <w:bookmarkStart w:id="904" w:name="_Toc265228399"/>
      <w:bookmarkStart w:id="905" w:name="_Toc226965834"/>
      <w:bookmarkStart w:id="906" w:name="_Toc226309805"/>
      <w:bookmarkStart w:id="907" w:name="_Toc264969251"/>
      <w:r>
        <w:rPr>
          <w:rFonts w:hint="eastAsia"/>
          <w:color w:val="auto"/>
          <w:sz w:val="24"/>
          <w:szCs w:val="20"/>
          <w:highlight w:val="none"/>
          <w:lang w:val="en-US" w:eastAsia="zh-CN"/>
        </w:rPr>
        <w:t>6</w:t>
      </w:r>
      <w:r>
        <w:rPr>
          <w:color w:val="auto"/>
          <w:sz w:val="24"/>
          <w:szCs w:val="20"/>
          <w:highlight w:val="none"/>
        </w:rPr>
        <w:t xml:space="preserve">  合同条款偏离表</w:t>
      </w:r>
      <w:bookmarkEnd w:id="882"/>
      <w:bookmarkEnd w:id="883"/>
      <w:bookmarkEnd w:id="884"/>
      <w:bookmarkEnd w:id="885"/>
      <w:bookmarkEnd w:id="886"/>
      <w:bookmarkEnd w:id="887"/>
      <w:bookmarkEnd w:id="888"/>
      <w:bookmarkEnd w:id="889"/>
      <w:bookmarkEnd w:id="890"/>
      <w:bookmarkEnd w:id="891"/>
      <w:bookmarkEnd w:id="892"/>
      <w:bookmarkEnd w:id="893"/>
      <w:bookmarkEnd w:id="894"/>
      <w:r>
        <w:rPr>
          <w:rFonts w:hint="eastAsia"/>
          <w:color w:val="auto"/>
          <w:sz w:val="24"/>
          <w:szCs w:val="20"/>
          <w:highlight w:val="none"/>
        </w:rPr>
        <w:t xml:space="preserve"> </w:t>
      </w:r>
    </w:p>
    <w:p w14:paraId="5751C167">
      <w:pPr>
        <w:spacing w:line="360" w:lineRule="auto"/>
        <w:rPr>
          <w:color w:val="auto"/>
          <w:sz w:val="24"/>
          <w:szCs w:val="20"/>
          <w:highlight w:val="none"/>
        </w:rPr>
      </w:pPr>
    </w:p>
    <w:p w14:paraId="0AB1BDBE">
      <w:pPr>
        <w:tabs>
          <w:tab w:val="left" w:pos="2775"/>
          <w:tab w:val="center" w:pos="4153"/>
        </w:tabs>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合同条款偏离表</w:t>
      </w:r>
    </w:p>
    <w:p w14:paraId="4CE83F96">
      <w:pPr>
        <w:spacing w:line="360" w:lineRule="auto"/>
        <w:rPr>
          <w:color w:val="auto"/>
          <w:sz w:val="24"/>
          <w:szCs w:val="20"/>
          <w:highlight w:val="none"/>
        </w:rPr>
      </w:pPr>
    </w:p>
    <w:p w14:paraId="142AFCDF">
      <w:pPr>
        <w:tabs>
          <w:tab w:val="left" w:pos="1800"/>
          <w:tab w:val="left" w:pos="5580"/>
        </w:tabs>
        <w:spacing w:line="360" w:lineRule="auto"/>
        <w:ind w:firstLine="360" w:firstLineChars="150"/>
        <w:jc w:val="left"/>
        <w:rPr>
          <w:color w:val="auto"/>
          <w:sz w:val="24"/>
          <w:highlight w:val="none"/>
        </w:rPr>
      </w:pPr>
      <w:r>
        <w:rPr>
          <w:color w:val="auto"/>
          <w:sz w:val="24"/>
          <w:highlight w:val="none"/>
        </w:rPr>
        <w:t>项目编号：_____________________     项目名称：_____________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2"/>
        <w:gridCol w:w="1290"/>
        <w:gridCol w:w="1980"/>
        <w:gridCol w:w="1981"/>
        <w:gridCol w:w="2423"/>
        <w:gridCol w:w="782"/>
      </w:tblGrid>
      <w:tr w14:paraId="1E065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14:paraId="68A21E98">
            <w:pPr>
              <w:adjustRightInd w:val="0"/>
              <w:snapToGrid w:val="0"/>
              <w:jc w:val="left"/>
              <w:rPr>
                <w:b/>
                <w:color w:val="auto"/>
                <w:sz w:val="24"/>
                <w:highlight w:val="none"/>
              </w:rPr>
            </w:pPr>
            <w:r>
              <w:rPr>
                <w:b/>
                <w:color w:val="auto"/>
                <w:sz w:val="24"/>
                <w:highlight w:val="none"/>
              </w:rPr>
              <w:t>对本</w:t>
            </w:r>
            <w:r>
              <w:rPr>
                <w:rFonts w:hint="eastAsia"/>
                <w:b/>
                <w:color w:val="auto"/>
                <w:sz w:val="24"/>
                <w:highlight w:val="none"/>
              </w:rPr>
              <w:t>项目</w:t>
            </w:r>
            <w:r>
              <w:rPr>
                <w:b/>
                <w:color w:val="auto"/>
                <w:sz w:val="24"/>
                <w:highlight w:val="none"/>
              </w:rPr>
              <w:t>合同条款的偏离情况（请进行勾选）：</w:t>
            </w:r>
          </w:p>
          <w:p w14:paraId="3ECEDBC8">
            <w:pPr>
              <w:adjustRightInd w:val="0"/>
              <w:snapToGrid w:val="0"/>
              <w:jc w:val="left"/>
              <w:rPr>
                <w:b/>
                <w:color w:val="auto"/>
                <w:sz w:val="24"/>
                <w:highlight w:val="none"/>
              </w:rPr>
            </w:pPr>
            <w:r>
              <w:rPr>
                <w:b/>
                <w:color w:val="auto"/>
                <w:sz w:val="24"/>
                <w:highlight w:val="none"/>
              </w:rPr>
              <w:t>□无偏离</w:t>
            </w:r>
            <w:r>
              <w:rPr>
                <w:color w:val="auto"/>
                <w:sz w:val="24"/>
                <w:highlight w:val="none"/>
              </w:rPr>
              <w:t>（</w:t>
            </w:r>
            <w:r>
              <w:rPr>
                <w:color w:val="auto"/>
                <w:sz w:val="24"/>
                <w:szCs w:val="21"/>
                <w:highlight w:val="none"/>
              </w:rPr>
              <w:t>如无偏离，仅勾选无偏离即可</w:t>
            </w:r>
            <w:r>
              <w:rPr>
                <w:color w:val="auto"/>
                <w:sz w:val="24"/>
                <w:highlight w:val="none"/>
              </w:rPr>
              <w:t>）</w:t>
            </w:r>
          </w:p>
          <w:p w14:paraId="20EAAD16">
            <w:pPr>
              <w:adjustRightInd w:val="0"/>
              <w:snapToGrid w:val="0"/>
              <w:jc w:val="left"/>
              <w:rPr>
                <w:color w:val="auto"/>
                <w:sz w:val="24"/>
                <w:highlight w:val="none"/>
              </w:rPr>
            </w:pPr>
            <w:r>
              <w:rPr>
                <w:b/>
                <w:color w:val="auto"/>
                <w:sz w:val="24"/>
                <w:highlight w:val="none"/>
              </w:rPr>
              <w:t>□有偏离</w:t>
            </w:r>
            <w:r>
              <w:rPr>
                <w:color w:val="auto"/>
                <w:sz w:val="24"/>
                <w:highlight w:val="none"/>
              </w:rPr>
              <w:t>（</w:t>
            </w:r>
            <w:r>
              <w:rPr>
                <w:color w:val="auto"/>
                <w:sz w:val="24"/>
                <w:szCs w:val="21"/>
                <w:highlight w:val="none"/>
              </w:rPr>
              <w:t>如有偏离，</w:t>
            </w:r>
            <w:r>
              <w:rPr>
                <w:color w:val="auto"/>
                <w:sz w:val="24"/>
                <w:highlight w:val="none"/>
              </w:rPr>
              <w:t>则</w:t>
            </w:r>
            <w:r>
              <w:rPr>
                <w:rFonts w:hint="eastAsia"/>
                <w:color w:val="auto"/>
                <w:sz w:val="24"/>
                <w:highlight w:val="none"/>
              </w:rPr>
              <w:t>应</w:t>
            </w:r>
            <w:r>
              <w:rPr>
                <w:color w:val="auto"/>
                <w:sz w:val="24"/>
                <w:highlight w:val="none"/>
              </w:rPr>
              <w:t>在本表中对偏离项逐一列明）</w:t>
            </w:r>
          </w:p>
        </w:tc>
      </w:tr>
      <w:tr w14:paraId="539B7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1E70337">
            <w:pPr>
              <w:adjustRightInd w:val="0"/>
              <w:snapToGrid w:val="0"/>
              <w:jc w:val="center"/>
              <w:rPr>
                <w:color w:val="auto"/>
                <w:sz w:val="24"/>
                <w:highlight w:val="none"/>
              </w:rPr>
            </w:pPr>
            <w:r>
              <w:rPr>
                <w:color w:val="auto"/>
                <w:sz w:val="24"/>
                <w:highlight w:val="none"/>
              </w:rPr>
              <w:t>序号</w:t>
            </w:r>
          </w:p>
        </w:tc>
        <w:tc>
          <w:tcPr>
            <w:tcW w:w="1290" w:type="dxa"/>
            <w:vAlign w:val="center"/>
          </w:tcPr>
          <w:p w14:paraId="2635E7FD">
            <w:pPr>
              <w:adjustRightInd w:val="0"/>
              <w:snapToGrid w:val="0"/>
              <w:jc w:val="center"/>
              <w:rPr>
                <w:color w:val="auto"/>
                <w:sz w:val="24"/>
                <w:highlight w:val="none"/>
              </w:rPr>
            </w:pPr>
            <w:r>
              <w:rPr>
                <w:color w:val="auto"/>
                <w:sz w:val="24"/>
                <w:szCs w:val="21"/>
                <w:highlight w:val="none"/>
              </w:rPr>
              <w:t>招标文件</w:t>
            </w:r>
            <w:r>
              <w:rPr>
                <w:color w:val="auto"/>
                <w:sz w:val="24"/>
                <w:highlight w:val="none"/>
              </w:rPr>
              <w:t>条目号（页码）</w:t>
            </w:r>
          </w:p>
        </w:tc>
        <w:tc>
          <w:tcPr>
            <w:tcW w:w="1980" w:type="dxa"/>
            <w:vAlign w:val="center"/>
          </w:tcPr>
          <w:p w14:paraId="75B9761C">
            <w:pPr>
              <w:adjustRightInd w:val="0"/>
              <w:snapToGrid w:val="0"/>
              <w:jc w:val="center"/>
              <w:rPr>
                <w:color w:val="auto"/>
                <w:sz w:val="24"/>
                <w:highlight w:val="none"/>
              </w:rPr>
            </w:pPr>
            <w:r>
              <w:rPr>
                <w:color w:val="auto"/>
                <w:sz w:val="24"/>
                <w:szCs w:val="21"/>
                <w:highlight w:val="none"/>
              </w:rPr>
              <w:t>招标文件</w:t>
            </w:r>
            <w:r>
              <w:rPr>
                <w:color w:val="auto"/>
                <w:sz w:val="24"/>
                <w:highlight w:val="none"/>
              </w:rPr>
              <w:t>要求</w:t>
            </w:r>
          </w:p>
        </w:tc>
        <w:tc>
          <w:tcPr>
            <w:tcW w:w="1981" w:type="dxa"/>
            <w:vAlign w:val="center"/>
          </w:tcPr>
          <w:p w14:paraId="3F9635FE">
            <w:pPr>
              <w:adjustRightInd w:val="0"/>
              <w:snapToGrid w:val="0"/>
              <w:jc w:val="center"/>
              <w:rPr>
                <w:color w:val="auto"/>
                <w:sz w:val="24"/>
                <w:highlight w:val="none"/>
              </w:rPr>
            </w:pPr>
            <w:r>
              <w:rPr>
                <w:color w:val="auto"/>
                <w:sz w:val="24"/>
                <w:highlight w:val="none"/>
              </w:rPr>
              <w:t>投标文件内容</w:t>
            </w:r>
          </w:p>
        </w:tc>
        <w:tc>
          <w:tcPr>
            <w:tcW w:w="2423" w:type="dxa"/>
            <w:vAlign w:val="center"/>
          </w:tcPr>
          <w:p w14:paraId="728C7529">
            <w:pPr>
              <w:adjustRightInd w:val="0"/>
              <w:snapToGrid w:val="0"/>
              <w:jc w:val="center"/>
              <w:rPr>
                <w:color w:val="auto"/>
                <w:sz w:val="24"/>
                <w:highlight w:val="none"/>
              </w:rPr>
            </w:pPr>
            <w:r>
              <w:rPr>
                <w:color w:val="auto"/>
                <w:sz w:val="24"/>
                <w:highlight w:val="none"/>
              </w:rPr>
              <w:t>偏离情况</w:t>
            </w:r>
          </w:p>
        </w:tc>
        <w:tc>
          <w:tcPr>
            <w:tcW w:w="782" w:type="dxa"/>
            <w:vAlign w:val="center"/>
          </w:tcPr>
          <w:p w14:paraId="2612E1D2">
            <w:pPr>
              <w:adjustRightInd w:val="0"/>
              <w:snapToGrid w:val="0"/>
              <w:jc w:val="center"/>
              <w:rPr>
                <w:color w:val="auto"/>
                <w:sz w:val="24"/>
                <w:highlight w:val="none"/>
              </w:rPr>
            </w:pPr>
            <w:r>
              <w:rPr>
                <w:color w:val="auto"/>
                <w:sz w:val="24"/>
                <w:highlight w:val="none"/>
              </w:rPr>
              <w:t>说明</w:t>
            </w:r>
          </w:p>
        </w:tc>
      </w:tr>
      <w:tr w14:paraId="2C074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02B5D978">
            <w:pPr>
              <w:adjustRightInd w:val="0"/>
              <w:snapToGrid w:val="0"/>
              <w:jc w:val="center"/>
              <w:rPr>
                <w:color w:val="auto"/>
                <w:sz w:val="24"/>
                <w:highlight w:val="none"/>
              </w:rPr>
            </w:pPr>
          </w:p>
        </w:tc>
        <w:tc>
          <w:tcPr>
            <w:tcW w:w="1290" w:type="dxa"/>
            <w:vAlign w:val="center"/>
          </w:tcPr>
          <w:p w14:paraId="58254325">
            <w:pPr>
              <w:adjustRightInd w:val="0"/>
              <w:snapToGrid w:val="0"/>
              <w:jc w:val="center"/>
              <w:rPr>
                <w:color w:val="auto"/>
                <w:sz w:val="24"/>
                <w:highlight w:val="none"/>
              </w:rPr>
            </w:pPr>
          </w:p>
        </w:tc>
        <w:tc>
          <w:tcPr>
            <w:tcW w:w="1980" w:type="dxa"/>
            <w:vAlign w:val="center"/>
          </w:tcPr>
          <w:p w14:paraId="47D45413">
            <w:pPr>
              <w:adjustRightInd w:val="0"/>
              <w:snapToGrid w:val="0"/>
              <w:jc w:val="center"/>
              <w:rPr>
                <w:color w:val="auto"/>
                <w:sz w:val="24"/>
                <w:highlight w:val="none"/>
              </w:rPr>
            </w:pPr>
          </w:p>
        </w:tc>
        <w:tc>
          <w:tcPr>
            <w:tcW w:w="1981" w:type="dxa"/>
            <w:vAlign w:val="center"/>
          </w:tcPr>
          <w:p w14:paraId="7AA74CFC">
            <w:pPr>
              <w:adjustRightInd w:val="0"/>
              <w:snapToGrid w:val="0"/>
              <w:jc w:val="center"/>
              <w:rPr>
                <w:color w:val="auto"/>
                <w:sz w:val="24"/>
                <w:highlight w:val="none"/>
              </w:rPr>
            </w:pPr>
          </w:p>
        </w:tc>
        <w:tc>
          <w:tcPr>
            <w:tcW w:w="2423" w:type="dxa"/>
            <w:vAlign w:val="center"/>
          </w:tcPr>
          <w:p w14:paraId="2AEDC231">
            <w:pPr>
              <w:adjustRightInd w:val="0"/>
              <w:snapToGrid w:val="0"/>
              <w:jc w:val="center"/>
              <w:rPr>
                <w:color w:val="auto"/>
                <w:sz w:val="24"/>
                <w:highlight w:val="none"/>
              </w:rPr>
            </w:pPr>
          </w:p>
        </w:tc>
        <w:tc>
          <w:tcPr>
            <w:tcW w:w="782" w:type="dxa"/>
            <w:vAlign w:val="center"/>
          </w:tcPr>
          <w:p w14:paraId="015C61A1">
            <w:pPr>
              <w:adjustRightInd w:val="0"/>
              <w:snapToGrid w:val="0"/>
              <w:jc w:val="center"/>
              <w:rPr>
                <w:color w:val="auto"/>
                <w:sz w:val="24"/>
                <w:highlight w:val="none"/>
              </w:rPr>
            </w:pPr>
          </w:p>
        </w:tc>
      </w:tr>
      <w:tr w14:paraId="5475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45B0E824">
            <w:pPr>
              <w:adjustRightInd w:val="0"/>
              <w:snapToGrid w:val="0"/>
              <w:jc w:val="center"/>
              <w:rPr>
                <w:color w:val="auto"/>
                <w:sz w:val="24"/>
                <w:highlight w:val="none"/>
              </w:rPr>
            </w:pPr>
          </w:p>
        </w:tc>
        <w:tc>
          <w:tcPr>
            <w:tcW w:w="1290" w:type="dxa"/>
            <w:vAlign w:val="center"/>
          </w:tcPr>
          <w:p w14:paraId="3558609D">
            <w:pPr>
              <w:adjustRightInd w:val="0"/>
              <w:snapToGrid w:val="0"/>
              <w:jc w:val="center"/>
              <w:rPr>
                <w:color w:val="auto"/>
                <w:sz w:val="24"/>
                <w:highlight w:val="none"/>
              </w:rPr>
            </w:pPr>
          </w:p>
        </w:tc>
        <w:tc>
          <w:tcPr>
            <w:tcW w:w="1980" w:type="dxa"/>
            <w:vAlign w:val="center"/>
          </w:tcPr>
          <w:p w14:paraId="195520E4">
            <w:pPr>
              <w:adjustRightInd w:val="0"/>
              <w:snapToGrid w:val="0"/>
              <w:jc w:val="center"/>
              <w:rPr>
                <w:color w:val="auto"/>
                <w:sz w:val="24"/>
                <w:highlight w:val="none"/>
              </w:rPr>
            </w:pPr>
          </w:p>
        </w:tc>
        <w:tc>
          <w:tcPr>
            <w:tcW w:w="1981" w:type="dxa"/>
            <w:vAlign w:val="center"/>
          </w:tcPr>
          <w:p w14:paraId="16EF188B">
            <w:pPr>
              <w:adjustRightInd w:val="0"/>
              <w:snapToGrid w:val="0"/>
              <w:jc w:val="center"/>
              <w:rPr>
                <w:color w:val="auto"/>
                <w:sz w:val="24"/>
                <w:highlight w:val="none"/>
              </w:rPr>
            </w:pPr>
          </w:p>
        </w:tc>
        <w:tc>
          <w:tcPr>
            <w:tcW w:w="2423" w:type="dxa"/>
            <w:vAlign w:val="center"/>
          </w:tcPr>
          <w:p w14:paraId="26D014B3">
            <w:pPr>
              <w:adjustRightInd w:val="0"/>
              <w:snapToGrid w:val="0"/>
              <w:jc w:val="center"/>
              <w:rPr>
                <w:color w:val="auto"/>
                <w:sz w:val="24"/>
                <w:highlight w:val="none"/>
              </w:rPr>
            </w:pPr>
          </w:p>
        </w:tc>
        <w:tc>
          <w:tcPr>
            <w:tcW w:w="782" w:type="dxa"/>
            <w:vAlign w:val="center"/>
          </w:tcPr>
          <w:p w14:paraId="0AE1555B">
            <w:pPr>
              <w:adjustRightInd w:val="0"/>
              <w:snapToGrid w:val="0"/>
              <w:jc w:val="center"/>
              <w:rPr>
                <w:color w:val="auto"/>
                <w:sz w:val="24"/>
                <w:highlight w:val="none"/>
              </w:rPr>
            </w:pPr>
          </w:p>
        </w:tc>
      </w:tr>
      <w:tr w14:paraId="09D2F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95ECE54">
            <w:pPr>
              <w:adjustRightInd w:val="0"/>
              <w:snapToGrid w:val="0"/>
              <w:jc w:val="center"/>
              <w:rPr>
                <w:color w:val="auto"/>
                <w:sz w:val="24"/>
                <w:highlight w:val="none"/>
              </w:rPr>
            </w:pPr>
          </w:p>
        </w:tc>
        <w:tc>
          <w:tcPr>
            <w:tcW w:w="1290" w:type="dxa"/>
            <w:vAlign w:val="center"/>
          </w:tcPr>
          <w:p w14:paraId="57D5E354">
            <w:pPr>
              <w:adjustRightInd w:val="0"/>
              <w:snapToGrid w:val="0"/>
              <w:jc w:val="center"/>
              <w:rPr>
                <w:color w:val="auto"/>
                <w:sz w:val="24"/>
                <w:highlight w:val="none"/>
              </w:rPr>
            </w:pPr>
          </w:p>
        </w:tc>
        <w:tc>
          <w:tcPr>
            <w:tcW w:w="1980" w:type="dxa"/>
            <w:vAlign w:val="center"/>
          </w:tcPr>
          <w:p w14:paraId="1F059990">
            <w:pPr>
              <w:adjustRightInd w:val="0"/>
              <w:snapToGrid w:val="0"/>
              <w:jc w:val="center"/>
              <w:rPr>
                <w:color w:val="auto"/>
                <w:sz w:val="24"/>
                <w:highlight w:val="none"/>
              </w:rPr>
            </w:pPr>
          </w:p>
        </w:tc>
        <w:tc>
          <w:tcPr>
            <w:tcW w:w="1981" w:type="dxa"/>
            <w:vAlign w:val="center"/>
          </w:tcPr>
          <w:p w14:paraId="7E4F7530">
            <w:pPr>
              <w:adjustRightInd w:val="0"/>
              <w:snapToGrid w:val="0"/>
              <w:jc w:val="center"/>
              <w:rPr>
                <w:color w:val="auto"/>
                <w:sz w:val="24"/>
                <w:highlight w:val="none"/>
              </w:rPr>
            </w:pPr>
          </w:p>
        </w:tc>
        <w:tc>
          <w:tcPr>
            <w:tcW w:w="2423" w:type="dxa"/>
            <w:vAlign w:val="center"/>
          </w:tcPr>
          <w:p w14:paraId="04D0E06F">
            <w:pPr>
              <w:adjustRightInd w:val="0"/>
              <w:snapToGrid w:val="0"/>
              <w:jc w:val="center"/>
              <w:rPr>
                <w:color w:val="auto"/>
                <w:sz w:val="24"/>
                <w:highlight w:val="none"/>
              </w:rPr>
            </w:pPr>
          </w:p>
        </w:tc>
        <w:tc>
          <w:tcPr>
            <w:tcW w:w="782" w:type="dxa"/>
            <w:vAlign w:val="center"/>
          </w:tcPr>
          <w:p w14:paraId="74A878ED">
            <w:pPr>
              <w:adjustRightInd w:val="0"/>
              <w:snapToGrid w:val="0"/>
              <w:jc w:val="center"/>
              <w:rPr>
                <w:color w:val="auto"/>
                <w:sz w:val="24"/>
                <w:highlight w:val="none"/>
              </w:rPr>
            </w:pPr>
          </w:p>
        </w:tc>
      </w:tr>
      <w:tr w14:paraId="7691C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2" w:type="dxa"/>
            <w:vAlign w:val="center"/>
          </w:tcPr>
          <w:p w14:paraId="62292240">
            <w:pPr>
              <w:adjustRightInd w:val="0"/>
              <w:snapToGrid w:val="0"/>
              <w:jc w:val="center"/>
              <w:rPr>
                <w:color w:val="auto"/>
                <w:sz w:val="24"/>
                <w:highlight w:val="none"/>
              </w:rPr>
            </w:pPr>
            <w:r>
              <w:rPr>
                <w:color w:val="auto"/>
                <w:sz w:val="24"/>
                <w:highlight w:val="none"/>
              </w:rPr>
              <w:t>……</w:t>
            </w:r>
          </w:p>
        </w:tc>
        <w:tc>
          <w:tcPr>
            <w:tcW w:w="1290" w:type="dxa"/>
            <w:vAlign w:val="center"/>
          </w:tcPr>
          <w:p w14:paraId="34ACCB88">
            <w:pPr>
              <w:adjustRightInd w:val="0"/>
              <w:snapToGrid w:val="0"/>
              <w:jc w:val="center"/>
              <w:rPr>
                <w:color w:val="auto"/>
                <w:sz w:val="24"/>
                <w:highlight w:val="none"/>
              </w:rPr>
            </w:pPr>
          </w:p>
        </w:tc>
        <w:tc>
          <w:tcPr>
            <w:tcW w:w="1980" w:type="dxa"/>
            <w:vAlign w:val="center"/>
          </w:tcPr>
          <w:p w14:paraId="35C74916">
            <w:pPr>
              <w:adjustRightInd w:val="0"/>
              <w:snapToGrid w:val="0"/>
              <w:jc w:val="center"/>
              <w:rPr>
                <w:color w:val="auto"/>
                <w:sz w:val="24"/>
                <w:highlight w:val="none"/>
              </w:rPr>
            </w:pPr>
          </w:p>
        </w:tc>
        <w:tc>
          <w:tcPr>
            <w:tcW w:w="1981" w:type="dxa"/>
            <w:vAlign w:val="center"/>
          </w:tcPr>
          <w:p w14:paraId="77C93415">
            <w:pPr>
              <w:adjustRightInd w:val="0"/>
              <w:snapToGrid w:val="0"/>
              <w:jc w:val="center"/>
              <w:rPr>
                <w:color w:val="auto"/>
                <w:sz w:val="24"/>
                <w:highlight w:val="none"/>
              </w:rPr>
            </w:pPr>
          </w:p>
        </w:tc>
        <w:tc>
          <w:tcPr>
            <w:tcW w:w="2423" w:type="dxa"/>
            <w:vAlign w:val="center"/>
          </w:tcPr>
          <w:p w14:paraId="0ACDE4E0">
            <w:pPr>
              <w:adjustRightInd w:val="0"/>
              <w:snapToGrid w:val="0"/>
              <w:jc w:val="center"/>
              <w:rPr>
                <w:color w:val="auto"/>
                <w:sz w:val="24"/>
                <w:highlight w:val="none"/>
              </w:rPr>
            </w:pPr>
          </w:p>
        </w:tc>
        <w:tc>
          <w:tcPr>
            <w:tcW w:w="782" w:type="dxa"/>
            <w:vAlign w:val="center"/>
          </w:tcPr>
          <w:p w14:paraId="6FDFD40C">
            <w:pPr>
              <w:adjustRightInd w:val="0"/>
              <w:snapToGrid w:val="0"/>
              <w:jc w:val="center"/>
              <w:rPr>
                <w:color w:val="auto"/>
                <w:sz w:val="24"/>
                <w:highlight w:val="none"/>
              </w:rPr>
            </w:pPr>
          </w:p>
        </w:tc>
      </w:tr>
    </w:tbl>
    <w:p w14:paraId="2373865C">
      <w:pPr>
        <w:tabs>
          <w:tab w:val="left" w:pos="1800"/>
          <w:tab w:val="left" w:pos="5580"/>
        </w:tabs>
        <w:jc w:val="left"/>
        <w:rPr>
          <w:color w:val="auto"/>
          <w:sz w:val="24"/>
          <w:highlight w:val="none"/>
        </w:rPr>
      </w:pPr>
    </w:p>
    <w:p w14:paraId="1615D23E">
      <w:pPr>
        <w:tabs>
          <w:tab w:val="left" w:pos="1800"/>
          <w:tab w:val="left" w:pos="5580"/>
        </w:tabs>
        <w:jc w:val="left"/>
        <w:rPr>
          <w:color w:val="auto"/>
          <w:sz w:val="24"/>
          <w:highlight w:val="none"/>
        </w:rPr>
      </w:pPr>
      <w:r>
        <w:rPr>
          <w:color w:val="auto"/>
          <w:sz w:val="24"/>
          <w:highlight w:val="none"/>
        </w:rPr>
        <w:t>注：</w:t>
      </w:r>
    </w:p>
    <w:p w14:paraId="33D87C3D">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对合同条款中的所有要求，除本表所列明的所有偏离外，均视作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p>
    <w:p w14:paraId="174DE94D">
      <w:pPr>
        <w:tabs>
          <w:tab w:val="left" w:pos="1800"/>
          <w:tab w:val="left" w:pos="5580"/>
        </w:tabs>
        <w:jc w:val="left"/>
        <w:rPr>
          <w:color w:val="auto"/>
          <w:sz w:val="24"/>
          <w:highlight w:val="none"/>
        </w:rPr>
      </w:pPr>
      <w:r>
        <w:rPr>
          <w:rFonts w:hint="eastAsia"/>
          <w:color w:val="auto"/>
          <w:sz w:val="24"/>
          <w:highlight w:val="none"/>
        </w:rPr>
        <w:t>2</w:t>
      </w:r>
      <w:r>
        <w:rPr>
          <w:color w:val="auto"/>
          <w:sz w:val="24"/>
          <w:highlight w:val="none"/>
        </w:rPr>
        <w:t xml:space="preserve">. </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10438DB2">
      <w:pPr>
        <w:spacing w:line="360" w:lineRule="auto"/>
        <w:rPr>
          <w:color w:val="auto"/>
          <w:sz w:val="24"/>
          <w:szCs w:val="20"/>
          <w:highlight w:val="none"/>
        </w:rPr>
      </w:pPr>
    </w:p>
    <w:p w14:paraId="6B5E43F6">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319A7782">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5AAE1DB6">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64761F27">
      <w:pPr>
        <w:spacing w:line="360" w:lineRule="auto"/>
        <w:outlineLvl w:val="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7</w:t>
      </w:r>
      <w:r>
        <w:rPr>
          <w:color w:val="auto"/>
          <w:sz w:val="24"/>
          <w:szCs w:val="20"/>
          <w:highlight w:val="none"/>
        </w:rPr>
        <w:t xml:space="preserve"> </w:t>
      </w:r>
      <w:bookmarkEnd w:id="895"/>
      <w:bookmarkEnd w:id="896"/>
      <w:bookmarkEnd w:id="897"/>
      <w:bookmarkEnd w:id="898"/>
      <w:bookmarkEnd w:id="899"/>
      <w:bookmarkEnd w:id="900"/>
      <w:bookmarkEnd w:id="901"/>
      <w:bookmarkEnd w:id="902"/>
      <w:bookmarkEnd w:id="903"/>
      <w:bookmarkEnd w:id="904"/>
      <w:bookmarkEnd w:id="905"/>
      <w:bookmarkEnd w:id="906"/>
      <w:bookmarkEnd w:id="907"/>
      <w:r>
        <w:rPr>
          <w:color w:val="auto"/>
          <w:sz w:val="24"/>
          <w:szCs w:val="20"/>
          <w:highlight w:val="none"/>
        </w:rPr>
        <w:t>采购需求偏离表</w:t>
      </w:r>
      <w:r>
        <w:rPr>
          <w:rFonts w:hint="eastAsia"/>
          <w:color w:val="auto"/>
          <w:sz w:val="24"/>
          <w:szCs w:val="20"/>
          <w:highlight w:val="none"/>
        </w:rPr>
        <w:t xml:space="preserve"> </w:t>
      </w:r>
    </w:p>
    <w:p w14:paraId="5615123C">
      <w:pPr>
        <w:autoSpaceDE w:val="0"/>
        <w:autoSpaceDN w:val="0"/>
        <w:adjustRightInd w:val="0"/>
        <w:spacing w:line="360" w:lineRule="auto"/>
        <w:jc w:val="center"/>
        <w:rPr>
          <w:b/>
          <w:color w:val="auto"/>
          <w:sz w:val="36"/>
          <w:szCs w:val="36"/>
          <w:highlight w:val="none"/>
        </w:rPr>
      </w:pPr>
    </w:p>
    <w:p w14:paraId="66BF9EC5">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采购需求偏离表</w:t>
      </w:r>
    </w:p>
    <w:p w14:paraId="0EC665F6">
      <w:pPr>
        <w:tabs>
          <w:tab w:val="left" w:pos="1800"/>
          <w:tab w:val="left" w:pos="5580"/>
        </w:tabs>
        <w:spacing w:line="360" w:lineRule="auto"/>
        <w:ind w:firstLine="360" w:firstLineChars="150"/>
        <w:jc w:val="left"/>
        <w:rPr>
          <w:color w:val="auto"/>
          <w:sz w:val="24"/>
          <w:highlight w:val="none"/>
          <w:u w:val="single"/>
        </w:rPr>
      </w:pPr>
      <w:r>
        <w:rPr>
          <w:color w:val="auto"/>
          <w:sz w:val="24"/>
          <w:highlight w:val="none"/>
        </w:rPr>
        <w:t>项目编号：_____________________     项目名称：____________</w:t>
      </w:r>
    </w:p>
    <w:tbl>
      <w:tblPr>
        <w:tblStyle w:val="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7CB5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31077FA4">
            <w:pPr>
              <w:adjustRightInd w:val="0"/>
              <w:snapToGrid w:val="0"/>
              <w:jc w:val="center"/>
              <w:rPr>
                <w:color w:val="auto"/>
                <w:sz w:val="24"/>
                <w:highlight w:val="none"/>
              </w:rPr>
            </w:pPr>
            <w:r>
              <w:rPr>
                <w:color w:val="auto"/>
                <w:sz w:val="24"/>
                <w:highlight w:val="none"/>
              </w:rPr>
              <w:t>序号</w:t>
            </w:r>
          </w:p>
        </w:tc>
        <w:tc>
          <w:tcPr>
            <w:tcW w:w="1482" w:type="dxa"/>
            <w:vAlign w:val="center"/>
          </w:tcPr>
          <w:p w14:paraId="41135FDC">
            <w:pPr>
              <w:adjustRightInd w:val="0"/>
              <w:snapToGrid w:val="0"/>
              <w:jc w:val="center"/>
              <w:rPr>
                <w:color w:val="auto"/>
                <w:sz w:val="24"/>
                <w:highlight w:val="none"/>
              </w:rPr>
            </w:pPr>
            <w:r>
              <w:rPr>
                <w:color w:val="auto"/>
                <w:sz w:val="24"/>
                <w:highlight w:val="none"/>
              </w:rPr>
              <w:t>招标文件条目号(页码)</w:t>
            </w:r>
          </w:p>
        </w:tc>
        <w:tc>
          <w:tcPr>
            <w:tcW w:w="2384" w:type="dxa"/>
            <w:vAlign w:val="center"/>
          </w:tcPr>
          <w:p w14:paraId="5CFBEFD3">
            <w:pPr>
              <w:adjustRightInd w:val="0"/>
              <w:snapToGrid w:val="0"/>
              <w:jc w:val="center"/>
              <w:rPr>
                <w:color w:val="auto"/>
                <w:sz w:val="24"/>
                <w:highlight w:val="none"/>
              </w:rPr>
            </w:pPr>
            <w:r>
              <w:rPr>
                <w:color w:val="auto"/>
                <w:sz w:val="24"/>
                <w:highlight w:val="none"/>
              </w:rPr>
              <w:t>招标文件要求</w:t>
            </w:r>
          </w:p>
        </w:tc>
        <w:tc>
          <w:tcPr>
            <w:tcW w:w="2126" w:type="dxa"/>
            <w:vAlign w:val="center"/>
          </w:tcPr>
          <w:p w14:paraId="10C14650">
            <w:pPr>
              <w:adjustRightInd w:val="0"/>
              <w:snapToGrid w:val="0"/>
              <w:jc w:val="center"/>
              <w:rPr>
                <w:color w:val="auto"/>
                <w:sz w:val="24"/>
                <w:highlight w:val="none"/>
              </w:rPr>
            </w:pPr>
            <w:r>
              <w:rPr>
                <w:color w:val="auto"/>
                <w:sz w:val="24"/>
                <w:highlight w:val="none"/>
              </w:rPr>
              <w:t>投标响应内容</w:t>
            </w:r>
          </w:p>
        </w:tc>
        <w:tc>
          <w:tcPr>
            <w:tcW w:w="1875" w:type="dxa"/>
            <w:vAlign w:val="center"/>
          </w:tcPr>
          <w:p w14:paraId="7591D36C">
            <w:pPr>
              <w:adjustRightInd w:val="0"/>
              <w:snapToGrid w:val="0"/>
              <w:jc w:val="center"/>
              <w:rPr>
                <w:color w:val="auto"/>
                <w:sz w:val="24"/>
                <w:highlight w:val="none"/>
              </w:rPr>
            </w:pPr>
            <w:r>
              <w:rPr>
                <w:color w:val="auto"/>
                <w:sz w:val="24"/>
                <w:highlight w:val="none"/>
              </w:rPr>
              <w:t>偏离情况</w:t>
            </w:r>
          </w:p>
        </w:tc>
        <w:tc>
          <w:tcPr>
            <w:tcW w:w="1009" w:type="dxa"/>
            <w:vAlign w:val="center"/>
          </w:tcPr>
          <w:p w14:paraId="415CCE99">
            <w:pPr>
              <w:adjustRightInd w:val="0"/>
              <w:snapToGrid w:val="0"/>
              <w:jc w:val="center"/>
              <w:rPr>
                <w:color w:val="auto"/>
                <w:sz w:val="24"/>
                <w:highlight w:val="none"/>
              </w:rPr>
            </w:pPr>
            <w:r>
              <w:rPr>
                <w:color w:val="auto"/>
                <w:sz w:val="24"/>
                <w:highlight w:val="none"/>
              </w:rPr>
              <w:t>说明</w:t>
            </w:r>
          </w:p>
        </w:tc>
      </w:tr>
      <w:tr w14:paraId="389EC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720C50C">
            <w:pPr>
              <w:adjustRightInd w:val="0"/>
              <w:snapToGrid w:val="0"/>
              <w:jc w:val="center"/>
              <w:rPr>
                <w:color w:val="auto"/>
                <w:sz w:val="24"/>
                <w:highlight w:val="none"/>
              </w:rPr>
            </w:pPr>
          </w:p>
        </w:tc>
        <w:tc>
          <w:tcPr>
            <w:tcW w:w="1482" w:type="dxa"/>
            <w:vAlign w:val="center"/>
          </w:tcPr>
          <w:p w14:paraId="10CF4DB1">
            <w:pPr>
              <w:adjustRightInd w:val="0"/>
              <w:snapToGrid w:val="0"/>
              <w:jc w:val="center"/>
              <w:rPr>
                <w:color w:val="auto"/>
                <w:sz w:val="24"/>
                <w:highlight w:val="none"/>
              </w:rPr>
            </w:pPr>
          </w:p>
        </w:tc>
        <w:tc>
          <w:tcPr>
            <w:tcW w:w="2384" w:type="dxa"/>
            <w:vAlign w:val="center"/>
          </w:tcPr>
          <w:p w14:paraId="2B918D96">
            <w:pPr>
              <w:adjustRightInd w:val="0"/>
              <w:snapToGrid w:val="0"/>
              <w:jc w:val="center"/>
              <w:rPr>
                <w:color w:val="auto"/>
                <w:sz w:val="24"/>
                <w:highlight w:val="none"/>
              </w:rPr>
            </w:pPr>
          </w:p>
        </w:tc>
        <w:tc>
          <w:tcPr>
            <w:tcW w:w="2126" w:type="dxa"/>
            <w:vAlign w:val="center"/>
          </w:tcPr>
          <w:p w14:paraId="4EF21DF7">
            <w:pPr>
              <w:adjustRightInd w:val="0"/>
              <w:snapToGrid w:val="0"/>
              <w:jc w:val="center"/>
              <w:rPr>
                <w:color w:val="auto"/>
                <w:sz w:val="24"/>
                <w:highlight w:val="none"/>
              </w:rPr>
            </w:pPr>
          </w:p>
        </w:tc>
        <w:tc>
          <w:tcPr>
            <w:tcW w:w="1875" w:type="dxa"/>
            <w:vAlign w:val="center"/>
          </w:tcPr>
          <w:p w14:paraId="6860008D">
            <w:pPr>
              <w:adjustRightInd w:val="0"/>
              <w:snapToGrid w:val="0"/>
              <w:jc w:val="center"/>
              <w:rPr>
                <w:color w:val="auto"/>
                <w:sz w:val="24"/>
                <w:highlight w:val="none"/>
              </w:rPr>
            </w:pPr>
          </w:p>
        </w:tc>
        <w:tc>
          <w:tcPr>
            <w:tcW w:w="1009" w:type="dxa"/>
            <w:vAlign w:val="center"/>
          </w:tcPr>
          <w:p w14:paraId="28B331CE">
            <w:pPr>
              <w:adjustRightInd w:val="0"/>
              <w:snapToGrid w:val="0"/>
              <w:jc w:val="center"/>
              <w:rPr>
                <w:color w:val="auto"/>
                <w:sz w:val="24"/>
                <w:highlight w:val="none"/>
              </w:rPr>
            </w:pPr>
          </w:p>
        </w:tc>
      </w:tr>
      <w:tr w14:paraId="01744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D9D7C07">
            <w:pPr>
              <w:adjustRightInd w:val="0"/>
              <w:snapToGrid w:val="0"/>
              <w:jc w:val="center"/>
              <w:rPr>
                <w:color w:val="auto"/>
                <w:sz w:val="24"/>
                <w:highlight w:val="none"/>
              </w:rPr>
            </w:pPr>
          </w:p>
        </w:tc>
        <w:tc>
          <w:tcPr>
            <w:tcW w:w="1482" w:type="dxa"/>
            <w:vAlign w:val="center"/>
          </w:tcPr>
          <w:p w14:paraId="5C4F935B">
            <w:pPr>
              <w:adjustRightInd w:val="0"/>
              <w:snapToGrid w:val="0"/>
              <w:jc w:val="center"/>
              <w:rPr>
                <w:color w:val="auto"/>
                <w:sz w:val="24"/>
                <w:highlight w:val="none"/>
              </w:rPr>
            </w:pPr>
          </w:p>
        </w:tc>
        <w:tc>
          <w:tcPr>
            <w:tcW w:w="2384" w:type="dxa"/>
            <w:vAlign w:val="center"/>
          </w:tcPr>
          <w:p w14:paraId="58D371CC">
            <w:pPr>
              <w:adjustRightInd w:val="0"/>
              <w:snapToGrid w:val="0"/>
              <w:jc w:val="center"/>
              <w:rPr>
                <w:color w:val="auto"/>
                <w:sz w:val="24"/>
                <w:highlight w:val="none"/>
              </w:rPr>
            </w:pPr>
          </w:p>
        </w:tc>
        <w:tc>
          <w:tcPr>
            <w:tcW w:w="2126" w:type="dxa"/>
            <w:vAlign w:val="center"/>
          </w:tcPr>
          <w:p w14:paraId="2DE2B2A0">
            <w:pPr>
              <w:adjustRightInd w:val="0"/>
              <w:snapToGrid w:val="0"/>
              <w:jc w:val="center"/>
              <w:rPr>
                <w:color w:val="auto"/>
                <w:sz w:val="24"/>
                <w:highlight w:val="none"/>
              </w:rPr>
            </w:pPr>
          </w:p>
        </w:tc>
        <w:tc>
          <w:tcPr>
            <w:tcW w:w="1875" w:type="dxa"/>
            <w:vAlign w:val="center"/>
          </w:tcPr>
          <w:p w14:paraId="3864088F">
            <w:pPr>
              <w:adjustRightInd w:val="0"/>
              <w:snapToGrid w:val="0"/>
              <w:jc w:val="center"/>
              <w:rPr>
                <w:color w:val="auto"/>
                <w:sz w:val="24"/>
                <w:highlight w:val="none"/>
              </w:rPr>
            </w:pPr>
          </w:p>
        </w:tc>
        <w:tc>
          <w:tcPr>
            <w:tcW w:w="1009" w:type="dxa"/>
            <w:vAlign w:val="center"/>
          </w:tcPr>
          <w:p w14:paraId="42B4163B">
            <w:pPr>
              <w:adjustRightInd w:val="0"/>
              <w:snapToGrid w:val="0"/>
              <w:jc w:val="center"/>
              <w:rPr>
                <w:color w:val="auto"/>
                <w:sz w:val="24"/>
                <w:highlight w:val="none"/>
              </w:rPr>
            </w:pPr>
          </w:p>
        </w:tc>
      </w:tr>
      <w:tr w14:paraId="4E311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589D518">
            <w:pPr>
              <w:adjustRightInd w:val="0"/>
              <w:snapToGrid w:val="0"/>
              <w:jc w:val="center"/>
              <w:rPr>
                <w:color w:val="auto"/>
                <w:sz w:val="24"/>
                <w:highlight w:val="none"/>
              </w:rPr>
            </w:pPr>
          </w:p>
        </w:tc>
        <w:tc>
          <w:tcPr>
            <w:tcW w:w="1482" w:type="dxa"/>
            <w:vAlign w:val="center"/>
          </w:tcPr>
          <w:p w14:paraId="5F3A6095">
            <w:pPr>
              <w:adjustRightInd w:val="0"/>
              <w:snapToGrid w:val="0"/>
              <w:jc w:val="center"/>
              <w:rPr>
                <w:color w:val="auto"/>
                <w:sz w:val="24"/>
                <w:highlight w:val="none"/>
              </w:rPr>
            </w:pPr>
          </w:p>
        </w:tc>
        <w:tc>
          <w:tcPr>
            <w:tcW w:w="2384" w:type="dxa"/>
            <w:vAlign w:val="center"/>
          </w:tcPr>
          <w:p w14:paraId="288A1815">
            <w:pPr>
              <w:adjustRightInd w:val="0"/>
              <w:snapToGrid w:val="0"/>
              <w:jc w:val="center"/>
              <w:rPr>
                <w:color w:val="auto"/>
                <w:sz w:val="24"/>
                <w:highlight w:val="none"/>
              </w:rPr>
            </w:pPr>
          </w:p>
        </w:tc>
        <w:tc>
          <w:tcPr>
            <w:tcW w:w="2126" w:type="dxa"/>
            <w:vAlign w:val="center"/>
          </w:tcPr>
          <w:p w14:paraId="7C44FD04">
            <w:pPr>
              <w:adjustRightInd w:val="0"/>
              <w:snapToGrid w:val="0"/>
              <w:jc w:val="center"/>
              <w:rPr>
                <w:color w:val="auto"/>
                <w:sz w:val="24"/>
                <w:highlight w:val="none"/>
              </w:rPr>
            </w:pPr>
          </w:p>
        </w:tc>
        <w:tc>
          <w:tcPr>
            <w:tcW w:w="1875" w:type="dxa"/>
            <w:vAlign w:val="center"/>
          </w:tcPr>
          <w:p w14:paraId="31F09449">
            <w:pPr>
              <w:adjustRightInd w:val="0"/>
              <w:snapToGrid w:val="0"/>
              <w:jc w:val="center"/>
              <w:rPr>
                <w:color w:val="auto"/>
                <w:sz w:val="24"/>
                <w:highlight w:val="none"/>
              </w:rPr>
            </w:pPr>
          </w:p>
        </w:tc>
        <w:tc>
          <w:tcPr>
            <w:tcW w:w="1009" w:type="dxa"/>
            <w:vAlign w:val="center"/>
          </w:tcPr>
          <w:p w14:paraId="75676995">
            <w:pPr>
              <w:adjustRightInd w:val="0"/>
              <w:snapToGrid w:val="0"/>
              <w:jc w:val="center"/>
              <w:rPr>
                <w:color w:val="auto"/>
                <w:sz w:val="24"/>
                <w:highlight w:val="none"/>
              </w:rPr>
            </w:pPr>
          </w:p>
        </w:tc>
      </w:tr>
      <w:tr w14:paraId="7002D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F21E706">
            <w:pPr>
              <w:adjustRightInd w:val="0"/>
              <w:snapToGrid w:val="0"/>
              <w:jc w:val="center"/>
              <w:rPr>
                <w:color w:val="auto"/>
                <w:sz w:val="24"/>
                <w:highlight w:val="none"/>
              </w:rPr>
            </w:pPr>
          </w:p>
        </w:tc>
        <w:tc>
          <w:tcPr>
            <w:tcW w:w="1482" w:type="dxa"/>
            <w:vAlign w:val="center"/>
          </w:tcPr>
          <w:p w14:paraId="0718D93B">
            <w:pPr>
              <w:adjustRightInd w:val="0"/>
              <w:snapToGrid w:val="0"/>
              <w:jc w:val="center"/>
              <w:rPr>
                <w:color w:val="auto"/>
                <w:sz w:val="24"/>
                <w:highlight w:val="none"/>
              </w:rPr>
            </w:pPr>
          </w:p>
        </w:tc>
        <w:tc>
          <w:tcPr>
            <w:tcW w:w="2384" w:type="dxa"/>
            <w:vAlign w:val="center"/>
          </w:tcPr>
          <w:p w14:paraId="19B70422">
            <w:pPr>
              <w:adjustRightInd w:val="0"/>
              <w:snapToGrid w:val="0"/>
              <w:jc w:val="center"/>
              <w:rPr>
                <w:color w:val="auto"/>
                <w:sz w:val="24"/>
                <w:highlight w:val="none"/>
              </w:rPr>
            </w:pPr>
          </w:p>
        </w:tc>
        <w:tc>
          <w:tcPr>
            <w:tcW w:w="2126" w:type="dxa"/>
            <w:vAlign w:val="center"/>
          </w:tcPr>
          <w:p w14:paraId="42FDA2DB">
            <w:pPr>
              <w:adjustRightInd w:val="0"/>
              <w:snapToGrid w:val="0"/>
              <w:jc w:val="center"/>
              <w:rPr>
                <w:color w:val="auto"/>
                <w:sz w:val="24"/>
                <w:highlight w:val="none"/>
              </w:rPr>
            </w:pPr>
          </w:p>
        </w:tc>
        <w:tc>
          <w:tcPr>
            <w:tcW w:w="1875" w:type="dxa"/>
            <w:vAlign w:val="center"/>
          </w:tcPr>
          <w:p w14:paraId="7B7AD98B">
            <w:pPr>
              <w:adjustRightInd w:val="0"/>
              <w:snapToGrid w:val="0"/>
              <w:jc w:val="center"/>
              <w:rPr>
                <w:color w:val="auto"/>
                <w:sz w:val="24"/>
                <w:highlight w:val="none"/>
              </w:rPr>
            </w:pPr>
          </w:p>
        </w:tc>
        <w:tc>
          <w:tcPr>
            <w:tcW w:w="1009" w:type="dxa"/>
            <w:vAlign w:val="center"/>
          </w:tcPr>
          <w:p w14:paraId="54B28E4D">
            <w:pPr>
              <w:adjustRightInd w:val="0"/>
              <w:snapToGrid w:val="0"/>
              <w:jc w:val="center"/>
              <w:rPr>
                <w:color w:val="auto"/>
                <w:sz w:val="24"/>
                <w:highlight w:val="none"/>
              </w:rPr>
            </w:pPr>
          </w:p>
        </w:tc>
      </w:tr>
      <w:tr w14:paraId="4E19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EBB2199">
            <w:pPr>
              <w:adjustRightInd w:val="0"/>
              <w:snapToGrid w:val="0"/>
              <w:jc w:val="center"/>
              <w:rPr>
                <w:color w:val="auto"/>
                <w:sz w:val="24"/>
                <w:highlight w:val="none"/>
              </w:rPr>
            </w:pPr>
          </w:p>
        </w:tc>
        <w:tc>
          <w:tcPr>
            <w:tcW w:w="1482" w:type="dxa"/>
            <w:vAlign w:val="center"/>
          </w:tcPr>
          <w:p w14:paraId="11EE7864">
            <w:pPr>
              <w:adjustRightInd w:val="0"/>
              <w:snapToGrid w:val="0"/>
              <w:jc w:val="center"/>
              <w:rPr>
                <w:color w:val="auto"/>
                <w:sz w:val="24"/>
                <w:highlight w:val="none"/>
              </w:rPr>
            </w:pPr>
          </w:p>
        </w:tc>
        <w:tc>
          <w:tcPr>
            <w:tcW w:w="2384" w:type="dxa"/>
            <w:vAlign w:val="center"/>
          </w:tcPr>
          <w:p w14:paraId="34EF9558">
            <w:pPr>
              <w:adjustRightInd w:val="0"/>
              <w:snapToGrid w:val="0"/>
              <w:jc w:val="center"/>
              <w:rPr>
                <w:color w:val="auto"/>
                <w:sz w:val="24"/>
                <w:highlight w:val="none"/>
              </w:rPr>
            </w:pPr>
          </w:p>
        </w:tc>
        <w:tc>
          <w:tcPr>
            <w:tcW w:w="2126" w:type="dxa"/>
            <w:vAlign w:val="center"/>
          </w:tcPr>
          <w:p w14:paraId="054833FE">
            <w:pPr>
              <w:adjustRightInd w:val="0"/>
              <w:snapToGrid w:val="0"/>
              <w:jc w:val="center"/>
              <w:rPr>
                <w:color w:val="auto"/>
                <w:sz w:val="24"/>
                <w:highlight w:val="none"/>
              </w:rPr>
            </w:pPr>
          </w:p>
        </w:tc>
        <w:tc>
          <w:tcPr>
            <w:tcW w:w="1875" w:type="dxa"/>
            <w:vAlign w:val="center"/>
          </w:tcPr>
          <w:p w14:paraId="68835974">
            <w:pPr>
              <w:adjustRightInd w:val="0"/>
              <w:snapToGrid w:val="0"/>
              <w:jc w:val="center"/>
              <w:rPr>
                <w:color w:val="auto"/>
                <w:sz w:val="24"/>
                <w:highlight w:val="none"/>
              </w:rPr>
            </w:pPr>
          </w:p>
        </w:tc>
        <w:tc>
          <w:tcPr>
            <w:tcW w:w="1009" w:type="dxa"/>
            <w:vAlign w:val="center"/>
          </w:tcPr>
          <w:p w14:paraId="27DABBA6">
            <w:pPr>
              <w:adjustRightInd w:val="0"/>
              <w:snapToGrid w:val="0"/>
              <w:jc w:val="center"/>
              <w:rPr>
                <w:color w:val="auto"/>
                <w:sz w:val="24"/>
                <w:highlight w:val="none"/>
              </w:rPr>
            </w:pPr>
          </w:p>
        </w:tc>
      </w:tr>
      <w:tr w14:paraId="5B338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16D758C8">
            <w:pPr>
              <w:adjustRightInd w:val="0"/>
              <w:snapToGrid w:val="0"/>
              <w:jc w:val="center"/>
              <w:rPr>
                <w:color w:val="auto"/>
                <w:sz w:val="24"/>
                <w:highlight w:val="none"/>
              </w:rPr>
            </w:pPr>
            <w:r>
              <w:rPr>
                <w:color w:val="auto"/>
                <w:sz w:val="24"/>
                <w:highlight w:val="none"/>
              </w:rPr>
              <w:t>……</w:t>
            </w:r>
          </w:p>
        </w:tc>
        <w:tc>
          <w:tcPr>
            <w:tcW w:w="1482" w:type="dxa"/>
            <w:vAlign w:val="center"/>
          </w:tcPr>
          <w:p w14:paraId="37C04D4A">
            <w:pPr>
              <w:adjustRightInd w:val="0"/>
              <w:snapToGrid w:val="0"/>
              <w:jc w:val="center"/>
              <w:rPr>
                <w:color w:val="auto"/>
                <w:sz w:val="24"/>
                <w:highlight w:val="none"/>
              </w:rPr>
            </w:pPr>
          </w:p>
        </w:tc>
        <w:tc>
          <w:tcPr>
            <w:tcW w:w="2384" w:type="dxa"/>
            <w:vAlign w:val="center"/>
          </w:tcPr>
          <w:p w14:paraId="266F620C">
            <w:pPr>
              <w:adjustRightInd w:val="0"/>
              <w:snapToGrid w:val="0"/>
              <w:jc w:val="center"/>
              <w:rPr>
                <w:color w:val="auto"/>
                <w:sz w:val="24"/>
                <w:highlight w:val="none"/>
              </w:rPr>
            </w:pPr>
          </w:p>
        </w:tc>
        <w:tc>
          <w:tcPr>
            <w:tcW w:w="2126" w:type="dxa"/>
            <w:vAlign w:val="center"/>
          </w:tcPr>
          <w:p w14:paraId="12C3E1CD">
            <w:pPr>
              <w:adjustRightInd w:val="0"/>
              <w:snapToGrid w:val="0"/>
              <w:jc w:val="center"/>
              <w:rPr>
                <w:color w:val="auto"/>
                <w:sz w:val="24"/>
                <w:highlight w:val="none"/>
              </w:rPr>
            </w:pPr>
          </w:p>
        </w:tc>
        <w:tc>
          <w:tcPr>
            <w:tcW w:w="1875" w:type="dxa"/>
            <w:vAlign w:val="center"/>
          </w:tcPr>
          <w:p w14:paraId="6CB3BF87">
            <w:pPr>
              <w:adjustRightInd w:val="0"/>
              <w:snapToGrid w:val="0"/>
              <w:jc w:val="center"/>
              <w:rPr>
                <w:color w:val="auto"/>
                <w:sz w:val="24"/>
                <w:highlight w:val="none"/>
              </w:rPr>
            </w:pPr>
          </w:p>
        </w:tc>
        <w:tc>
          <w:tcPr>
            <w:tcW w:w="1009" w:type="dxa"/>
            <w:vAlign w:val="center"/>
          </w:tcPr>
          <w:p w14:paraId="21381133">
            <w:pPr>
              <w:adjustRightInd w:val="0"/>
              <w:snapToGrid w:val="0"/>
              <w:jc w:val="center"/>
              <w:rPr>
                <w:color w:val="auto"/>
                <w:sz w:val="24"/>
                <w:highlight w:val="none"/>
              </w:rPr>
            </w:pPr>
          </w:p>
        </w:tc>
      </w:tr>
    </w:tbl>
    <w:p w14:paraId="138C9B4C">
      <w:pPr>
        <w:tabs>
          <w:tab w:val="left" w:pos="1800"/>
          <w:tab w:val="left" w:pos="5580"/>
        </w:tabs>
        <w:spacing w:line="360" w:lineRule="auto"/>
        <w:ind w:firstLine="360" w:firstLineChars="150"/>
        <w:jc w:val="left"/>
        <w:rPr>
          <w:color w:val="auto"/>
          <w:sz w:val="24"/>
          <w:highlight w:val="none"/>
          <w:u w:val="single"/>
        </w:rPr>
      </w:pPr>
    </w:p>
    <w:p w14:paraId="5FB80F5A">
      <w:pPr>
        <w:tabs>
          <w:tab w:val="left" w:pos="1800"/>
          <w:tab w:val="left" w:pos="5580"/>
        </w:tabs>
        <w:jc w:val="left"/>
        <w:rPr>
          <w:color w:val="auto"/>
          <w:sz w:val="24"/>
          <w:highlight w:val="none"/>
        </w:rPr>
      </w:pPr>
      <w:r>
        <w:rPr>
          <w:color w:val="auto"/>
          <w:sz w:val="24"/>
          <w:highlight w:val="none"/>
        </w:rPr>
        <w:t>注：</w:t>
      </w:r>
    </w:p>
    <w:p w14:paraId="29BB9065">
      <w:pPr>
        <w:tabs>
          <w:tab w:val="left" w:pos="1800"/>
          <w:tab w:val="left" w:pos="5580"/>
        </w:tabs>
        <w:jc w:val="left"/>
        <w:rPr>
          <w:color w:val="auto"/>
          <w:sz w:val="24"/>
          <w:highlight w:val="none"/>
        </w:rPr>
      </w:pPr>
      <w:r>
        <w:rPr>
          <w:rFonts w:hint="eastAsia"/>
          <w:color w:val="auto"/>
          <w:sz w:val="24"/>
          <w:highlight w:val="none"/>
        </w:rPr>
        <w:t>1</w:t>
      </w:r>
      <w:r>
        <w:rPr>
          <w:color w:val="auto"/>
          <w:sz w:val="24"/>
          <w:highlight w:val="none"/>
        </w:rPr>
        <w:t>. 对招标文件中的所有商务、技术要求，除本表所列明的所有偏离外，均视作</w:t>
      </w:r>
      <w:r>
        <w:rPr>
          <w:rFonts w:hint="eastAsia"/>
          <w:color w:val="auto"/>
          <w:sz w:val="24"/>
          <w:highlight w:val="none"/>
          <w:lang w:eastAsia="zh-CN"/>
        </w:rPr>
        <w:t>投标人</w:t>
      </w:r>
      <w:r>
        <w:rPr>
          <w:color w:val="auto"/>
          <w:sz w:val="24"/>
          <w:highlight w:val="none"/>
        </w:rPr>
        <w:t>已对之理解和</w:t>
      </w:r>
      <w:r>
        <w:rPr>
          <w:rFonts w:hint="eastAsia"/>
          <w:color w:val="auto"/>
          <w:sz w:val="24"/>
          <w:highlight w:val="none"/>
        </w:rPr>
        <w:t>响应</w:t>
      </w:r>
      <w:r>
        <w:rPr>
          <w:color w:val="auto"/>
          <w:sz w:val="24"/>
          <w:highlight w:val="none"/>
        </w:rPr>
        <w:t>。</w:t>
      </w:r>
      <w:r>
        <w:rPr>
          <w:rFonts w:hint="eastAsia"/>
          <w:color w:val="auto"/>
          <w:sz w:val="24"/>
          <w:highlight w:val="none"/>
        </w:rPr>
        <w:t>此表中若无任何文字说明，内容为空白，</w:t>
      </w:r>
      <w:r>
        <w:rPr>
          <w:rFonts w:hint="eastAsia"/>
          <w:b/>
          <w:color w:val="auto"/>
          <w:sz w:val="24"/>
          <w:highlight w:val="none"/>
        </w:rPr>
        <w:t>投标无效。</w:t>
      </w:r>
    </w:p>
    <w:p w14:paraId="286E72E5">
      <w:pPr>
        <w:tabs>
          <w:tab w:val="left" w:pos="1800"/>
          <w:tab w:val="left" w:pos="5580"/>
        </w:tabs>
        <w:jc w:val="left"/>
        <w:rPr>
          <w:color w:val="auto"/>
          <w:sz w:val="24"/>
          <w:highlight w:val="none"/>
        </w:rPr>
      </w:pPr>
      <w:r>
        <w:rPr>
          <w:color w:val="auto"/>
          <w:sz w:val="24"/>
          <w:highlight w:val="none"/>
        </w:rPr>
        <w:t>2.</w:t>
      </w:r>
      <w:r>
        <w:rPr>
          <w:rFonts w:hint="eastAsia"/>
          <w:color w:val="auto"/>
          <w:sz w:val="24"/>
          <w:highlight w:val="none"/>
        </w:rPr>
        <w:t>“偏离情况”列应</w:t>
      </w:r>
      <w:r>
        <w:rPr>
          <w:color w:val="auto"/>
          <w:sz w:val="24"/>
          <w:highlight w:val="none"/>
        </w:rPr>
        <w:t>据实</w:t>
      </w:r>
      <w:r>
        <w:rPr>
          <w:rFonts w:hint="eastAsia"/>
          <w:color w:val="auto"/>
          <w:sz w:val="24"/>
          <w:highlight w:val="none"/>
        </w:rPr>
        <w:t>填写“正偏离”或“负偏离”。</w:t>
      </w:r>
    </w:p>
    <w:p w14:paraId="085DCF47">
      <w:pPr>
        <w:tabs>
          <w:tab w:val="left" w:pos="1800"/>
          <w:tab w:val="left" w:pos="5580"/>
        </w:tabs>
        <w:jc w:val="left"/>
        <w:rPr>
          <w:color w:val="auto"/>
          <w:sz w:val="24"/>
          <w:highlight w:val="none"/>
        </w:rPr>
      </w:pPr>
    </w:p>
    <w:p w14:paraId="2E82B08A">
      <w:pPr>
        <w:tabs>
          <w:tab w:val="left" w:pos="1800"/>
          <w:tab w:val="left" w:pos="5580"/>
        </w:tabs>
        <w:jc w:val="left"/>
        <w:rPr>
          <w:color w:val="auto"/>
          <w:sz w:val="24"/>
          <w:highlight w:val="none"/>
        </w:rPr>
      </w:pPr>
    </w:p>
    <w:p w14:paraId="766BC5FD">
      <w:pPr>
        <w:rPr>
          <w:color w:val="auto"/>
          <w:sz w:val="24"/>
          <w:szCs w:val="20"/>
          <w:highlight w:val="none"/>
        </w:rPr>
      </w:pPr>
    </w:p>
    <w:p w14:paraId="24F90B0E">
      <w:pPr>
        <w:autoSpaceDE w:val="0"/>
        <w:autoSpaceDN w:val="0"/>
        <w:adjustRightInd w:val="0"/>
        <w:snapToGrid w:val="0"/>
        <w:spacing w:before="25" w:after="25" w:line="360" w:lineRule="auto"/>
        <w:rPr>
          <w:color w:val="auto"/>
          <w:sz w:val="24"/>
          <w:highlight w:val="none"/>
          <w:lang w:val="zh-CN"/>
        </w:rPr>
      </w:pPr>
      <w:r>
        <w:rPr>
          <w:color w:val="auto"/>
          <w:sz w:val="24"/>
          <w:highlight w:val="none"/>
          <w:lang w:val="zh-CN"/>
        </w:rPr>
        <w:t xml:space="preserve">                  </w:t>
      </w:r>
    </w:p>
    <w:p w14:paraId="1EFFBBC7">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20ACFE9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597068AB">
      <w:pPr>
        <w:spacing w:line="588" w:lineRule="exact"/>
        <w:ind w:firstLine="480" w:firstLineChars="200"/>
        <w:outlineLvl w:val="0"/>
        <w:rPr>
          <w:color w:val="auto"/>
          <w:sz w:val="24"/>
          <w:szCs w:val="20"/>
          <w:highlight w:val="none"/>
        </w:rPr>
      </w:pPr>
      <w:r>
        <w:rPr>
          <w:color w:val="auto"/>
          <w:sz w:val="24"/>
          <w:szCs w:val="20"/>
          <w:highlight w:val="none"/>
        </w:rPr>
        <w:br w:type="page"/>
      </w:r>
      <w:r>
        <w:rPr>
          <w:rFonts w:hint="eastAsia"/>
          <w:color w:val="auto"/>
          <w:sz w:val="24"/>
          <w:szCs w:val="20"/>
          <w:highlight w:val="none"/>
          <w:lang w:val="en-US" w:eastAsia="zh-CN"/>
        </w:rPr>
        <w:t>8</w:t>
      </w:r>
      <w:r>
        <w:rPr>
          <w:color w:val="auto"/>
          <w:sz w:val="24"/>
          <w:szCs w:val="20"/>
          <w:highlight w:val="none"/>
        </w:rPr>
        <w:t xml:space="preserve">  </w:t>
      </w:r>
      <w:r>
        <w:rPr>
          <w:rFonts w:hint="eastAsia"/>
          <w:color w:val="auto"/>
          <w:sz w:val="24"/>
          <w:szCs w:val="20"/>
          <w:highlight w:val="none"/>
        </w:rPr>
        <w:t>项目实施方案等，包括但不限于如下主题：</w:t>
      </w:r>
    </w:p>
    <w:p w14:paraId="1BF28B92">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1</w:t>
      </w:r>
      <w:r>
        <w:rPr>
          <w:rFonts w:hint="eastAsia"/>
          <w:color w:val="auto"/>
          <w:sz w:val="24"/>
          <w:szCs w:val="20"/>
          <w:highlight w:val="none"/>
          <w:lang w:eastAsia="zh-CN"/>
        </w:rPr>
        <w:t>）组织架构及管理制度；</w:t>
      </w:r>
    </w:p>
    <w:p w14:paraId="40A21988">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2</w:t>
      </w:r>
      <w:r>
        <w:rPr>
          <w:rFonts w:hint="eastAsia"/>
          <w:color w:val="auto"/>
          <w:sz w:val="24"/>
          <w:szCs w:val="20"/>
          <w:highlight w:val="none"/>
          <w:lang w:eastAsia="zh-CN"/>
        </w:rPr>
        <w:t>）餐饮服务及管理方案；</w:t>
      </w:r>
    </w:p>
    <w:p w14:paraId="603FC540">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3</w:t>
      </w:r>
      <w:r>
        <w:rPr>
          <w:rFonts w:hint="eastAsia"/>
          <w:color w:val="auto"/>
          <w:sz w:val="24"/>
          <w:szCs w:val="20"/>
          <w:highlight w:val="none"/>
          <w:lang w:eastAsia="zh-CN"/>
        </w:rPr>
        <w:t>）卫生管控方案；</w:t>
      </w:r>
    </w:p>
    <w:p w14:paraId="774B40C4">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4</w:t>
      </w:r>
      <w:r>
        <w:rPr>
          <w:rFonts w:hint="eastAsia"/>
          <w:color w:val="auto"/>
          <w:sz w:val="24"/>
          <w:szCs w:val="20"/>
          <w:highlight w:val="none"/>
          <w:lang w:eastAsia="zh-CN"/>
        </w:rPr>
        <w:t>）应急预案；</w:t>
      </w:r>
    </w:p>
    <w:p w14:paraId="7D2D70ED">
      <w:pPr>
        <w:spacing w:line="560" w:lineRule="exact"/>
        <w:ind w:firstLine="480"/>
        <w:rPr>
          <w:rFonts w:hint="eastAsia"/>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5</w:t>
      </w:r>
      <w:r>
        <w:rPr>
          <w:rFonts w:hint="eastAsia"/>
          <w:color w:val="auto"/>
          <w:sz w:val="24"/>
          <w:szCs w:val="20"/>
          <w:highlight w:val="none"/>
          <w:lang w:eastAsia="zh-CN"/>
        </w:rPr>
        <w:t>）特色服务；</w:t>
      </w:r>
    </w:p>
    <w:p w14:paraId="3BDAEE0B">
      <w:pPr>
        <w:spacing w:line="560" w:lineRule="exact"/>
        <w:ind w:firstLine="480"/>
        <w:rPr>
          <w:rFonts w:hint="eastAsia" w:eastAsia="宋体"/>
          <w:color w:val="auto"/>
          <w:sz w:val="24"/>
          <w:szCs w:val="20"/>
          <w:highlight w:val="none"/>
          <w:lang w:eastAsia="zh-CN"/>
        </w:rPr>
      </w:pPr>
      <w:r>
        <w:rPr>
          <w:rFonts w:hint="eastAsia"/>
          <w:color w:val="auto"/>
          <w:sz w:val="24"/>
          <w:szCs w:val="20"/>
          <w:highlight w:val="none"/>
          <w:lang w:eastAsia="zh-CN"/>
        </w:rPr>
        <w:t>（</w:t>
      </w:r>
      <w:r>
        <w:rPr>
          <w:rFonts w:hint="eastAsia"/>
          <w:color w:val="auto"/>
          <w:sz w:val="24"/>
          <w:szCs w:val="20"/>
          <w:highlight w:val="none"/>
          <w:lang w:val="en-US" w:eastAsia="zh-CN"/>
        </w:rPr>
        <w:t>6</w:t>
      </w:r>
      <w:r>
        <w:rPr>
          <w:rFonts w:hint="eastAsia"/>
          <w:color w:val="auto"/>
          <w:sz w:val="24"/>
          <w:szCs w:val="20"/>
          <w:highlight w:val="none"/>
          <w:lang w:eastAsia="zh-CN"/>
        </w:rPr>
        <w:t>）</w:t>
      </w:r>
      <w:r>
        <w:rPr>
          <w:rFonts w:hint="eastAsia"/>
          <w:color w:val="auto"/>
          <w:sz w:val="24"/>
          <w:szCs w:val="20"/>
          <w:highlight w:val="none"/>
        </w:rPr>
        <w:t>其他</w:t>
      </w:r>
      <w:r>
        <w:rPr>
          <w:rFonts w:hint="eastAsia"/>
          <w:color w:val="auto"/>
          <w:sz w:val="24"/>
          <w:szCs w:val="20"/>
          <w:highlight w:val="none"/>
          <w:lang w:eastAsia="zh-CN"/>
        </w:rPr>
        <w:t>。</w:t>
      </w:r>
    </w:p>
    <w:p w14:paraId="005046E6">
      <w:pPr>
        <w:snapToGrid w:val="0"/>
        <w:spacing w:line="560" w:lineRule="exact"/>
        <w:ind w:firstLine="480" w:firstLineChars="200"/>
        <w:outlineLvl w:val="9"/>
        <w:rPr>
          <w:rFonts w:hint="eastAsia"/>
          <w:color w:val="auto"/>
          <w:sz w:val="24"/>
          <w:szCs w:val="20"/>
          <w:highlight w:val="none"/>
          <w:lang w:eastAsia="zh-CN"/>
        </w:rPr>
      </w:pPr>
    </w:p>
    <w:p w14:paraId="625BC2C4">
      <w:pPr>
        <w:snapToGrid w:val="0"/>
        <w:spacing w:line="560" w:lineRule="exact"/>
        <w:ind w:firstLine="480" w:firstLineChars="200"/>
        <w:rPr>
          <w:rFonts w:hint="eastAsia" w:eastAsia="宋体"/>
          <w:color w:val="auto"/>
          <w:sz w:val="24"/>
          <w:szCs w:val="20"/>
          <w:highlight w:val="none"/>
          <w:lang w:val="en-US" w:eastAsia="zh-CN"/>
        </w:rPr>
        <w:sectPr>
          <w:headerReference r:id="rId22" w:type="first"/>
          <w:footerReference r:id="rId24" w:type="first"/>
          <w:headerReference r:id="rId21" w:type="even"/>
          <w:footerReference r:id="rId23" w:type="even"/>
          <w:pgSz w:w="11907" w:h="16840"/>
          <w:pgMar w:top="1418" w:right="1134" w:bottom="1418" w:left="1701" w:header="851" w:footer="851" w:gutter="0"/>
          <w:pgNumType w:fmt="decimal"/>
          <w:cols w:space="720" w:num="1"/>
          <w:docGrid w:linePitch="462" w:charSpace="0"/>
        </w:sectPr>
      </w:pPr>
    </w:p>
    <w:p w14:paraId="4E892211">
      <w:pPr>
        <w:outlineLvl w:val="0"/>
        <w:rPr>
          <w:color w:val="auto"/>
          <w:sz w:val="24"/>
          <w:szCs w:val="20"/>
          <w:highlight w:val="none"/>
        </w:rPr>
      </w:pPr>
      <w:r>
        <w:rPr>
          <w:rFonts w:hint="eastAsia"/>
          <w:color w:val="auto"/>
          <w:sz w:val="24"/>
          <w:szCs w:val="20"/>
          <w:highlight w:val="none"/>
          <w:lang w:val="en-US" w:eastAsia="zh-CN"/>
        </w:rPr>
        <w:t>9</w:t>
      </w:r>
      <w:r>
        <w:rPr>
          <w:rFonts w:hint="eastAsia"/>
          <w:color w:val="auto"/>
          <w:sz w:val="24"/>
          <w:szCs w:val="20"/>
          <w:highlight w:val="none"/>
        </w:rPr>
        <w:t xml:space="preserve">  参加本项目人员一览表</w:t>
      </w:r>
    </w:p>
    <w:p w14:paraId="31A13B62">
      <w:pPr>
        <w:spacing w:line="360" w:lineRule="auto"/>
        <w:jc w:val="center"/>
        <w:rPr>
          <w:rFonts w:ascii="宋体" w:hAnsi="宋体"/>
          <w:b/>
          <w:color w:val="auto"/>
          <w:sz w:val="32"/>
          <w:szCs w:val="32"/>
          <w:highlight w:val="none"/>
        </w:rPr>
      </w:pPr>
    </w:p>
    <w:p w14:paraId="400E86CD">
      <w:pPr>
        <w:spacing w:line="360" w:lineRule="auto"/>
        <w:jc w:val="center"/>
        <w:rPr>
          <w:rFonts w:ascii="宋体" w:hAnsi="宋体"/>
          <w:b/>
          <w:color w:val="auto"/>
          <w:sz w:val="32"/>
          <w:szCs w:val="32"/>
          <w:highlight w:val="none"/>
        </w:rPr>
      </w:pPr>
      <w:r>
        <w:rPr>
          <w:rFonts w:hint="eastAsia" w:ascii="宋体" w:hAnsi="宋体"/>
          <w:b/>
          <w:color w:val="auto"/>
          <w:sz w:val="32"/>
          <w:szCs w:val="32"/>
          <w:highlight w:val="none"/>
        </w:rPr>
        <w:t>参加本项目人员一览表</w:t>
      </w:r>
    </w:p>
    <w:p w14:paraId="107ABC73">
      <w:pPr>
        <w:snapToGrid w:val="0"/>
        <w:spacing w:line="360" w:lineRule="auto"/>
        <w:rPr>
          <w:rFonts w:ascii="宋体" w:hAnsi="宋体"/>
          <w:color w:val="auto"/>
          <w:sz w:val="22"/>
          <w:highlight w:val="none"/>
        </w:rPr>
      </w:pPr>
    </w:p>
    <w:p w14:paraId="1E710021">
      <w:pPr>
        <w:snapToGrid w:val="0"/>
        <w:spacing w:line="360" w:lineRule="auto"/>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10FF0A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vAlign w:val="center"/>
          </w:tcPr>
          <w:p w14:paraId="01792627">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6E2467C5">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03BF11BF">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75C1A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6AD643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5BBA574C">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43EEAD5E">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7391102B">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3DDE89D0">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责任</w:t>
            </w:r>
          </w:p>
          <w:p w14:paraId="34ED381A">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CFA6B84">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项目经历或主要工作</w:t>
            </w:r>
          </w:p>
          <w:p w14:paraId="1507CAF6">
            <w:pPr>
              <w:tabs>
                <w:tab w:val="left" w:pos="9765"/>
              </w:tabs>
              <w:snapToGrid w:val="0"/>
              <w:spacing w:line="360" w:lineRule="auto"/>
              <w:jc w:val="center"/>
              <w:rPr>
                <w:rFonts w:ascii="宋体" w:hAnsi="宋体" w:cs="宋体"/>
                <w:color w:val="auto"/>
                <w:sz w:val="24"/>
                <w:highlight w:val="none"/>
              </w:rPr>
            </w:pPr>
            <w:r>
              <w:rPr>
                <w:rFonts w:hint="eastAsia" w:ascii="宋体" w:hAnsi="宋体" w:cs="宋体"/>
                <w:color w:val="auto"/>
                <w:sz w:val="24"/>
                <w:highlight w:val="none"/>
              </w:rPr>
              <w:t>业绩</w:t>
            </w:r>
          </w:p>
        </w:tc>
      </w:tr>
      <w:tr w14:paraId="47390D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995D65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44465C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3A63FA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DB0BA9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1BEB410">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E3BA247">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F1F2C4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B6099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406C57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5D5864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2B2BA22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0546BC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2E070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D3956CD">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20E76F5">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3401AA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F298D3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6066379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D036AF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8CAC0F6">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0CCF086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r w14:paraId="3E24A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64B3268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25C04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F415E7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F91228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3E6A26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6D8375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8F0CD7E">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C9896E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12839FD">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25094D">
            <w:pPr>
              <w:tabs>
                <w:tab w:val="left" w:pos="9765"/>
              </w:tabs>
              <w:snapToGrid w:val="0"/>
              <w:spacing w:line="360" w:lineRule="auto"/>
              <w:rPr>
                <w:rFonts w:ascii="宋体" w:hAnsi="宋体" w:cs="宋体"/>
                <w:color w:val="auto"/>
                <w:sz w:val="24"/>
                <w:highlight w:val="none"/>
              </w:rPr>
            </w:pPr>
          </w:p>
        </w:tc>
      </w:tr>
      <w:tr w14:paraId="70691E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43B34596">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400AC40F">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6D2C27C">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FF1E15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2216014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1F83300">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595B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3EC7C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EF0761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70456B4">
            <w:pPr>
              <w:tabs>
                <w:tab w:val="left" w:pos="9765"/>
              </w:tabs>
              <w:snapToGrid w:val="0"/>
              <w:spacing w:line="360" w:lineRule="auto"/>
              <w:rPr>
                <w:rFonts w:ascii="宋体" w:hAnsi="宋体" w:cs="宋体"/>
                <w:color w:val="auto"/>
                <w:sz w:val="24"/>
                <w:highlight w:val="none"/>
              </w:rPr>
            </w:pPr>
          </w:p>
        </w:tc>
      </w:tr>
      <w:tr w14:paraId="79F1E6F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3BCC9F09">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9ACD743">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3CB9DD47">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6212E018">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0740FBB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3ED3EF2">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734C287A">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16B1A3C4">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E49EB6B">
            <w:pPr>
              <w:tabs>
                <w:tab w:val="left" w:pos="9765"/>
              </w:tabs>
              <w:snapToGrid w:val="0"/>
              <w:spacing w:line="360" w:lineRule="auto"/>
              <w:rPr>
                <w:rFonts w:ascii="宋体" w:hAnsi="宋体" w:cs="宋体"/>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tcPr>
          <w:p w14:paraId="5978D058">
            <w:pPr>
              <w:tabs>
                <w:tab w:val="left" w:pos="9765"/>
              </w:tabs>
              <w:snapToGrid w:val="0"/>
              <w:spacing w:line="360" w:lineRule="auto"/>
              <w:rPr>
                <w:rFonts w:ascii="宋体" w:hAnsi="宋体" w:cs="宋体"/>
                <w:color w:val="auto"/>
                <w:sz w:val="24"/>
                <w:highlight w:val="none"/>
              </w:rPr>
            </w:pPr>
          </w:p>
        </w:tc>
      </w:tr>
      <w:tr w14:paraId="05BEDF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tcPr>
          <w:p w14:paraId="51A18D4A">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F3186AF">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AB777F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7238B9EE">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80856E3">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5971EBE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154D1C14">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94C50E9">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31EC26D1">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c>
          <w:tcPr>
            <w:tcW w:w="945" w:type="dxa"/>
            <w:tcBorders>
              <w:top w:val="single" w:color="auto" w:sz="4" w:space="0"/>
              <w:left w:val="single" w:color="auto" w:sz="4" w:space="0"/>
              <w:bottom w:val="single" w:color="auto" w:sz="4" w:space="0"/>
              <w:right w:val="single" w:color="auto" w:sz="4" w:space="0"/>
            </w:tcBorders>
          </w:tcPr>
          <w:p w14:paraId="29B46208">
            <w:pPr>
              <w:tabs>
                <w:tab w:val="left" w:pos="9765"/>
              </w:tabs>
              <w:snapToGrid w:val="0"/>
              <w:spacing w:line="360" w:lineRule="auto"/>
              <w:rPr>
                <w:rFonts w:ascii="宋体" w:hAnsi="宋体" w:cs="宋体"/>
                <w:color w:val="auto"/>
                <w:sz w:val="24"/>
                <w:highlight w:val="none"/>
              </w:rPr>
            </w:pPr>
            <w:r>
              <w:rPr>
                <w:rFonts w:hint="eastAsia" w:ascii="宋体" w:hAnsi="宋体" w:cs="宋体"/>
                <w:color w:val="auto"/>
                <w:sz w:val="24"/>
                <w:highlight w:val="none"/>
              </w:rPr>
              <w:t> </w:t>
            </w:r>
          </w:p>
        </w:tc>
      </w:tr>
    </w:tbl>
    <w:p w14:paraId="26F08637">
      <w:pPr>
        <w:tabs>
          <w:tab w:val="left" w:pos="9765"/>
        </w:tabs>
        <w:autoSpaceDE w:val="0"/>
        <w:autoSpaceDN w:val="0"/>
        <w:adjustRightInd w:val="0"/>
        <w:snapToGrid w:val="0"/>
        <w:rPr>
          <w:rFonts w:ascii="宋体" w:hAnsi="宋体" w:cs="宋体"/>
          <w:b/>
          <w:color w:val="auto"/>
          <w:sz w:val="24"/>
          <w:highlight w:val="none"/>
          <w:lang w:val="zh-CN"/>
        </w:rPr>
      </w:pPr>
    </w:p>
    <w:p w14:paraId="2A17F479">
      <w:pPr>
        <w:tabs>
          <w:tab w:val="left" w:pos="9765"/>
        </w:tabs>
        <w:autoSpaceDE w:val="0"/>
        <w:autoSpaceDN w:val="0"/>
        <w:adjustRightInd w:val="0"/>
        <w:snapToGrid w:val="0"/>
        <w:spacing w:line="360" w:lineRule="auto"/>
        <w:rPr>
          <w:rFonts w:ascii="宋体" w:hAnsi="宋体" w:cs="宋体"/>
          <w:b/>
          <w:color w:val="auto"/>
          <w:sz w:val="24"/>
          <w:highlight w:val="none"/>
        </w:rPr>
      </w:pPr>
      <w:r>
        <w:rPr>
          <w:rFonts w:hint="eastAsia" w:ascii="宋体" w:hAnsi="宋体" w:cs="宋体"/>
          <w:b/>
          <w:color w:val="auto"/>
          <w:sz w:val="24"/>
          <w:highlight w:val="none"/>
          <w:lang w:val="zh-CN"/>
        </w:rPr>
        <w:t>注：参加本项目人员须是投标人正式职工。</w:t>
      </w:r>
    </w:p>
    <w:p w14:paraId="4507400B">
      <w:pPr>
        <w:snapToGrid w:val="0"/>
        <w:spacing w:line="360" w:lineRule="auto"/>
        <w:rPr>
          <w:rFonts w:ascii="宋体" w:hAnsi="宋体"/>
          <w:color w:val="auto"/>
          <w:sz w:val="24"/>
          <w:highlight w:val="none"/>
        </w:rPr>
      </w:pPr>
    </w:p>
    <w:p w14:paraId="328CC105">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8C561B9">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DBF6C45">
      <w:pPr>
        <w:outlineLvl w:val="0"/>
        <w:rPr>
          <w:color w:val="auto"/>
          <w:sz w:val="24"/>
          <w:szCs w:val="20"/>
          <w:highlight w:val="none"/>
        </w:rPr>
      </w:pPr>
      <w:r>
        <w:rPr>
          <w:color w:val="auto"/>
          <w:kern w:val="0"/>
          <w:sz w:val="22"/>
          <w:highlight w:val="none"/>
        </w:rPr>
        <w:br w:type="page"/>
      </w:r>
      <w:bookmarkStart w:id="908" w:name="_Toc288738397"/>
      <w:bookmarkStart w:id="909" w:name="_Toc288738839"/>
      <w:r>
        <w:rPr>
          <w:rFonts w:hint="eastAsia"/>
          <w:color w:val="auto"/>
          <w:sz w:val="24"/>
          <w:szCs w:val="20"/>
          <w:highlight w:val="none"/>
          <w:lang w:val="en-US" w:eastAsia="zh-CN"/>
        </w:rPr>
        <w:t>10</w:t>
      </w:r>
      <w:r>
        <w:rPr>
          <w:rFonts w:hint="eastAsia"/>
          <w:color w:val="auto"/>
          <w:sz w:val="24"/>
          <w:szCs w:val="20"/>
          <w:highlight w:val="none"/>
        </w:rPr>
        <w:t xml:space="preserve">  相关业绩案例一览表</w:t>
      </w:r>
    </w:p>
    <w:p w14:paraId="2F18E870">
      <w:pPr>
        <w:rPr>
          <w:color w:val="auto"/>
          <w:sz w:val="24"/>
          <w:szCs w:val="20"/>
          <w:highlight w:val="none"/>
        </w:rPr>
      </w:pPr>
    </w:p>
    <w:p w14:paraId="67A0632F">
      <w:pPr>
        <w:jc w:val="center"/>
        <w:rPr>
          <w:rFonts w:ascii="宋体" w:hAnsi="宋体"/>
          <w:b/>
          <w:color w:val="auto"/>
          <w:sz w:val="32"/>
          <w:szCs w:val="32"/>
          <w:highlight w:val="none"/>
        </w:rPr>
      </w:pPr>
      <w:r>
        <w:rPr>
          <w:rFonts w:hint="eastAsia" w:ascii="宋体" w:hAnsi="宋体"/>
          <w:b/>
          <w:color w:val="auto"/>
          <w:sz w:val="32"/>
          <w:szCs w:val="32"/>
          <w:highlight w:val="none"/>
        </w:rPr>
        <w:t>相关业绩案例一览表</w:t>
      </w:r>
      <w:bookmarkEnd w:id="908"/>
      <w:bookmarkEnd w:id="909"/>
    </w:p>
    <w:p w14:paraId="52BF0665">
      <w:pPr>
        <w:snapToGrid w:val="0"/>
        <w:spacing w:line="360" w:lineRule="auto"/>
        <w:jc w:val="center"/>
        <w:rPr>
          <w:rFonts w:ascii="宋体" w:hAnsi="宋体"/>
          <w:b/>
          <w:color w:val="auto"/>
          <w:sz w:val="28"/>
          <w:szCs w:val="30"/>
          <w:highlight w:val="none"/>
        </w:rPr>
      </w:pPr>
    </w:p>
    <w:p w14:paraId="3D39971E">
      <w:pPr>
        <w:snapToGrid w:val="0"/>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项目编号：</w:t>
      </w:r>
      <w:r>
        <w:rPr>
          <w:rFonts w:hint="eastAsia" w:ascii="宋体" w:hAnsi="宋体" w:cs="宋体"/>
          <w:color w:val="auto"/>
          <w:sz w:val="24"/>
          <w:highlight w:val="none"/>
          <w:u w:val="single"/>
        </w:rPr>
        <w:t xml:space="preserve">                   </w:t>
      </w:r>
    </w:p>
    <w:tbl>
      <w:tblPr>
        <w:tblStyle w:val="47"/>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097D6965">
        <w:tblPrEx>
          <w:tblCellMar>
            <w:top w:w="0" w:type="dxa"/>
            <w:left w:w="108" w:type="dxa"/>
            <w:bottom w:w="0" w:type="dxa"/>
            <w:right w:w="108" w:type="dxa"/>
          </w:tblCellMar>
        </w:tblPrEx>
        <w:trPr>
          <w:trHeight w:val="498" w:hRule="atLeast"/>
          <w:jc w:val="center"/>
        </w:trPr>
        <w:tc>
          <w:tcPr>
            <w:tcW w:w="1284" w:type="dxa"/>
            <w:tcBorders>
              <w:top w:val="single" w:color="auto" w:sz="6" w:space="0"/>
              <w:left w:val="single" w:color="auto" w:sz="6" w:space="0"/>
              <w:bottom w:val="single" w:color="auto" w:sz="6" w:space="0"/>
              <w:right w:val="single" w:color="auto" w:sz="6" w:space="0"/>
            </w:tcBorders>
            <w:vAlign w:val="center"/>
          </w:tcPr>
          <w:p w14:paraId="4A887BD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项目时间</w:t>
            </w:r>
          </w:p>
        </w:tc>
        <w:tc>
          <w:tcPr>
            <w:tcW w:w="1681" w:type="dxa"/>
            <w:tcBorders>
              <w:top w:val="single" w:color="auto" w:sz="6" w:space="0"/>
              <w:left w:val="single" w:color="auto" w:sz="6" w:space="0"/>
              <w:bottom w:val="single" w:color="auto" w:sz="6" w:space="0"/>
              <w:right w:val="single" w:color="auto" w:sz="6" w:space="0"/>
            </w:tcBorders>
            <w:vAlign w:val="center"/>
          </w:tcPr>
          <w:p w14:paraId="085BD5C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项目甲方单位</w:t>
            </w:r>
          </w:p>
        </w:tc>
        <w:tc>
          <w:tcPr>
            <w:tcW w:w="1521" w:type="dxa"/>
            <w:tcBorders>
              <w:top w:val="single" w:color="auto" w:sz="6" w:space="0"/>
              <w:left w:val="single" w:color="auto" w:sz="6" w:space="0"/>
              <w:bottom w:val="single" w:color="auto" w:sz="6" w:space="0"/>
              <w:right w:val="single" w:color="auto" w:sz="6" w:space="0"/>
            </w:tcBorders>
            <w:vAlign w:val="center"/>
          </w:tcPr>
          <w:p w14:paraId="1D0B21FF">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项目名称</w:t>
            </w:r>
          </w:p>
        </w:tc>
        <w:tc>
          <w:tcPr>
            <w:tcW w:w="1198" w:type="dxa"/>
            <w:tcBorders>
              <w:top w:val="single" w:color="auto" w:sz="6" w:space="0"/>
              <w:left w:val="single" w:color="auto" w:sz="6" w:space="0"/>
              <w:bottom w:val="single" w:color="auto" w:sz="6" w:space="0"/>
              <w:right w:val="single" w:color="auto" w:sz="6" w:space="0"/>
            </w:tcBorders>
            <w:vAlign w:val="center"/>
          </w:tcPr>
          <w:p w14:paraId="306A3014">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合同金额</w:t>
            </w:r>
          </w:p>
        </w:tc>
        <w:tc>
          <w:tcPr>
            <w:tcW w:w="1730" w:type="dxa"/>
            <w:tcBorders>
              <w:top w:val="single" w:color="auto" w:sz="6" w:space="0"/>
              <w:left w:val="single" w:color="auto" w:sz="6" w:space="0"/>
              <w:bottom w:val="single" w:color="auto" w:sz="6" w:space="0"/>
              <w:right w:val="single" w:color="auto" w:sz="6" w:space="0"/>
            </w:tcBorders>
            <w:vAlign w:val="center"/>
          </w:tcPr>
          <w:p w14:paraId="57BE7357">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单位地址</w:t>
            </w:r>
          </w:p>
        </w:tc>
        <w:tc>
          <w:tcPr>
            <w:tcW w:w="1597" w:type="dxa"/>
            <w:tcBorders>
              <w:top w:val="single" w:color="auto" w:sz="6" w:space="0"/>
              <w:left w:val="single" w:color="auto" w:sz="6" w:space="0"/>
              <w:bottom w:val="single" w:color="auto" w:sz="6" w:space="0"/>
              <w:right w:val="single" w:color="auto" w:sz="6" w:space="0"/>
            </w:tcBorders>
            <w:vAlign w:val="center"/>
          </w:tcPr>
          <w:p w14:paraId="3640C32D">
            <w:pPr>
              <w:tabs>
                <w:tab w:val="left" w:pos="9765"/>
              </w:tabs>
              <w:autoSpaceDE w:val="0"/>
              <w:autoSpaceDN w:val="0"/>
              <w:adjustRightInd w:val="0"/>
              <w:snapToGrid w:val="0"/>
              <w:spacing w:line="360" w:lineRule="auto"/>
              <w:jc w:val="center"/>
              <w:rPr>
                <w:rFonts w:ascii="宋体" w:hAnsi="宋体" w:cs="宋体"/>
                <w:color w:val="auto"/>
                <w:sz w:val="24"/>
                <w:highlight w:val="none"/>
                <w:lang w:val="zh-CN"/>
              </w:rPr>
            </w:pPr>
            <w:r>
              <w:rPr>
                <w:rFonts w:hint="eastAsia" w:ascii="宋体" w:hAnsi="宋体" w:cs="宋体"/>
                <w:color w:val="auto"/>
                <w:sz w:val="24"/>
                <w:highlight w:val="none"/>
                <w:lang w:val="zh-CN"/>
              </w:rPr>
              <w:t>联系电话</w:t>
            </w:r>
          </w:p>
        </w:tc>
      </w:tr>
      <w:tr w14:paraId="29EC22F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vAlign w:val="center"/>
          </w:tcPr>
          <w:p w14:paraId="34C43DAE">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vAlign w:val="center"/>
          </w:tcPr>
          <w:p w14:paraId="6F35A09F">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vAlign w:val="center"/>
          </w:tcPr>
          <w:p w14:paraId="6045EB29">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vAlign w:val="center"/>
          </w:tcPr>
          <w:p w14:paraId="42449102">
            <w:pPr>
              <w:tabs>
                <w:tab w:val="left" w:pos="9765"/>
              </w:tabs>
              <w:autoSpaceDE w:val="0"/>
              <w:autoSpaceDN w:val="0"/>
              <w:adjustRightInd w:val="0"/>
              <w:snapToGrid w:val="0"/>
              <w:spacing w:line="360" w:lineRule="auto"/>
              <w:jc w:val="center"/>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vAlign w:val="center"/>
          </w:tcPr>
          <w:p w14:paraId="580C4FEB">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vAlign w:val="center"/>
          </w:tcPr>
          <w:p w14:paraId="13015C42">
            <w:pPr>
              <w:tabs>
                <w:tab w:val="left" w:pos="9765"/>
              </w:tabs>
              <w:autoSpaceDE w:val="0"/>
              <w:autoSpaceDN w:val="0"/>
              <w:adjustRightInd w:val="0"/>
              <w:snapToGrid w:val="0"/>
              <w:spacing w:line="360" w:lineRule="auto"/>
              <w:ind w:hanging="523"/>
              <w:jc w:val="center"/>
              <w:rPr>
                <w:rFonts w:ascii="宋体" w:hAnsi="宋体" w:cs="宋体"/>
                <w:color w:val="auto"/>
                <w:sz w:val="24"/>
                <w:highlight w:val="none"/>
              </w:rPr>
            </w:pPr>
          </w:p>
        </w:tc>
      </w:tr>
      <w:tr w14:paraId="1C6F43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500917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0A5DAE0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EAF6BE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6629FF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438B18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B64406C">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5343259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DAB0F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7F5647E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5D220A6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30D12CC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5AAFB7BD">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2D6E05E">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4258109D">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0A7373A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4F22ACA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643682D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D6C2500">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74AE89E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4485979">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06E51A09">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EECCB4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ACF90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10D1FDAF">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45F27424">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188A0F0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173D771B">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7E0D98B6">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129FC4C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DEB53D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78BFC618">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08EA7239">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2015154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25D8F51">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6BC19DE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2314AE7B">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38936B6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2FF5E6D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738FBEB2">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DD7C7D7">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F34ACD0">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3EC6665C">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5D05452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1B9D9AB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62BDB5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8861771">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324FACB5">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64084325">
            <w:pPr>
              <w:tabs>
                <w:tab w:val="left" w:pos="9765"/>
              </w:tabs>
              <w:autoSpaceDE w:val="0"/>
              <w:autoSpaceDN w:val="0"/>
              <w:adjustRightInd w:val="0"/>
              <w:snapToGrid w:val="0"/>
              <w:spacing w:line="360" w:lineRule="auto"/>
              <w:rPr>
                <w:rFonts w:ascii="宋体" w:hAnsi="宋体" w:cs="宋体"/>
                <w:color w:val="auto"/>
                <w:sz w:val="24"/>
                <w:highlight w:val="none"/>
              </w:rPr>
            </w:pPr>
          </w:p>
        </w:tc>
      </w:tr>
      <w:tr w14:paraId="17082830">
        <w:tblPrEx>
          <w:tblCellMar>
            <w:top w:w="0" w:type="dxa"/>
            <w:left w:w="108" w:type="dxa"/>
            <w:bottom w:w="0" w:type="dxa"/>
            <w:right w:w="108" w:type="dxa"/>
          </w:tblCellMar>
        </w:tblPrEx>
        <w:trPr>
          <w:jc w:val="center"/>
        </w:trPr>
        <w:tc>
          <w:tcPr>
            <w:tcW w:w="1284" w:type="dxa"/>
            <w:tcBorders>
              <w:top w:val="single" w:color="auto" w:sz="6" w:space="0"/>
              <w:left w:val="single" w:color="auto" w:sz="6" w:space="0"/>
              <w:bottom w:val="single" w:color="auto" w:sz="6" w:space="0"/>
              <w:right w:val="single" w:color="auto" w:sz="6" w:space="0"/>
            </w:tcBorders>
          </w:tcPr>
          <w:p w14:paraId="67E288C3">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681" w:type="dxa"/>
            <w:tcBorders>
              <w:top w:val="single" w:color="auto" w:sz="6" w:space="0"/>
              <w:left w:val="single" w:color="auto" w:sz="6" w:space="0"/>
              <w:bottom w:val="single" w:color="auto" w:sz="6" w:space="0"/>
              <w:right w:val="single" w:color="auto" w:sz="6" w:space="0"/>
            </w:tcBorders>
          </w:tcPr>
          <w:p w14:paraId="2EC9FFD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21" w:type="dxa"/>
            <w:tcBorders>
              <w:top w:val="single" w:color="auto" w:sz="6" w:space="0"/>
              <w:left w:val="single" w:color="auto" w:sz="6" w:space="0"/>
              <w:bottom w:val="single" w:color="auto" w:sz="6" w:space="0"/>
              <w:right w:val="single" w:color="auto" w:sz="6" w:space="0"/>
            </w:tcBorders>
          </w:tcPr>
          <w:p w14:paraId="058FAE4A">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198" w:type="dxa"/>
            <w:tcBorders>
              <w:top w:val="single" w:color="auto" w:sz="6" w:space="0"/>
              <w:left w:val="single" w:color="auto" w:sz="6" w:space="0"/>
              <w:bottom w:val="single" w:color="auto" w:sz="6" w:space="0"/>
              <w:right w:val="single" w:color="auto" w:sz="6" w:space="0"/>
            </w:tcBorders>
          </w:tcPr>
          <w:p w14:paraId="21D73676">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730" w:type="dxa"/>
            <w:tcBorders>
              <w:top w:val="single" w:color="auto" w:sz="6" w:space="0"/>
              <w:left w:val="single" w:color="auto" w:sz="6" w:space="0"/>
              <w:bottom w:val="single" w:color="auto" w:sz="6" w:space="0"/>
              <w:right w:val="single" w:color="auto" w:sz="6" w:space="0"/>
            </w:tcBorders>
          </w:tcPr>
          <w:p w14:paraId="4B39B59C">
            <w:pPr>
              <w:tabs>
                <w:tab w:val="left" w:pos="9765"/>
              </w:tabs>
              <w:autoSpaceDE w:val="0"/>
              <w:autoSpaceDN w:val="0"/>
              <w:adjustRightInd w:val="0"/>
              <w:snapToGrid w:val="0"/>
              <w:spacing w:line="360" w:lineRule="auto"/>
              <w:rPr>
                <w:rFonts w:ascii="宋体" w:hAnsi="宋体" w:cs="宋体"/>
                <w:color w:val="auto"/>
                <w:sz w:val="24"/>
                <w:highlight w:val="none"/>
              </w:rPr>
            </w:pPr>
          </w:p>
        </w:tc>
        <w:tc>
          <w:tcPr>
            <w:tcW w:w="1597" w:type="dxa"/>
            <w:tcBorders>
              <w:top w:val="single" w:color="auto" w:sz="6" w:space="0"/>
              <w:left w:val="single" w:color="auto" w:sz="6" w:space="0"/>
              <w:bottom w:val="single" w:color="auto" w:sz="6" w:space="0"/>
              <w:right w:val="single" w:color="auto" w:sz="6" w:space="0"/>
            </w:tcBorders>
          </w:tcPr>
          <w:p w14:paraId="59FF5125">
            <w:pPr>
              <w:tabs>
                <w:tab w:val="left" w:pos="9765"/>
              </w:tabs>
              <w:autoSpaceDE w:val="0"/>
              <w:autoSpaceDN w:val="0"/>
              <w:adjustRightInd w:val="0"/>
              <w:snapToGrid w:val="0"/>
              <w:spacing w:line="360" w:lineRule="auto"/>
              <w:rPr>
                <w:rFonts w:ascii="宋体" w:hAnsi="宋体" w:cs="宋体"/>
                <w:color w:val="auto"/>
                <w:sz w:val="24"/>
                <w:highlight w:val="none"/>
              </w:rPr>
            </w:pPr>
          </w:p>
        </w:tc>
      </w:tr>
    </w:tbl>
    <w:p w14:paraId="74D03F63">
      <w:pPr>
        <w:tabs>
          <w:tab w:val="left" w:pos="9765"/>
        </w:tabs>
        <w:autoSpaceDE w:val="0"/>
        <w:autoSpaceDN w:val="0"/>
        <w:adjustRightInd w:val="0"/>
        <w:snapToGrid w:val="0"/>
        <w:rPr>
          <w:rFonts w:ascii="宋体" w:hAnsi="宋体" w:cs="宋体"/>
          <w:color w:val="auto"/>
          <w:sz w:val="24"/>
          <w:highlight w:val="none"/>
          <w:lang w:val="zh-CN"/>
        </w:rPr>
      </w:pPr>
    </w:p>
    <w:p w14:paraId="7D7FA61A">
      <w:pPr>
        <w:snapToGrid w:val="0"/>
        <w:spacing w:line="360" w:lineRule="auto"/>
        <w:rPr>
          <w:rFonts w:ascii="宋体" w:hAnsi="宋体" w:cs="宋体"/>
          <w:color w:val="auto"/>
          <w:sz w:val="24"/>
          <w:highlight w:val="none"/>
        </w:rPr>
      </w:pPr>
    </w:p>
    <w:p w14:paraId="0423473E">
      <w:pPr>
        <w:autoSpaceDE w:val="0"/>
        <w:autoSpaceDN w:val="0"/>
        <w:adjustRightInd w:val="0"/>
        <w:snapToGrid w:val="0"/>
        <w:spacing w:before="25" w:after="25" w:line="360" w:lineRule="auto"/>
        <w:rPr>
          <w:color w:val="auto"/>
          <w:sz w:val="24"/>
          <w:highlight w:val="none"/>
          <w:lang w:val="zh-CN"/>
        </w:rPr>
      </w:pPr>
      <w:r>
        <w:rPr>
          <w:color w:val="auto"/>
          <w:sz w:val="24"/>
          <w:highlight w:val="none"/>
        </w:rPr>
        <w:t>投标人名称（加盖公章）</w:t>
      </w:r>
      <w:r>
        <w:rPr>
          <w:color w:val="auto"/>
          <w:sz w:val="24"/>
          <w:highlight w:val="none"/>
          <w:lang w:val="zh-CN"/>
        </w:rPr>
        <w:t>：    ____________</w:t>
      </w:r>
    </w:p>
    <w:p w14:paraId="1AB176FD">
      <w:pPr>
        <w:autoSpaceDE w:val="0"/>
        <w:autoSpaceDN w:val="0"/>
        <w:adjustRightInd w:val="0"/>
        <w:snapToGrid w:val="0"/>
        <w:spacing w:before="25" w:after="25" w:line="360" w:lineRule="auto"/>
        <w:rPr>
          <w:color w:val="auto"/>
          <w:sz w:val="24"/>
          <w:highlight w:val="none"/>
          <w:lang w:val="zh-CN"/>
        </w:rPr>
      </w:pPr>
      <w:r>
        <w:rPr>
          <w:color w:val="auto"/>
          <w:sz w:val="24"/>
          <w:szCs w:val="20"/>
          <w:highlight w:val="none"/>
        </w:rPr>
        <w:t xml:space="preserve">日期：_____年______月______日   </w:t>
      </w:r>
    </w:p>
    <w:p w14:paraId="2E333E9D">
      <w:pPr>
        <w:rPr>
          <w:color w:val="auto"/>
          <w:highlight w:val="none"/>
        </w:rPr>
      </w:pPr>
    </w:p>
    <w:p w14:paraId="0A01A068">
      <w:pPr>
        <w:rPr>
          <w:color w:val="auto"/>
          <w:highlight w:val="none"/>
        </w:rPr>
      </w:pPr>
    </w:p>
    <w:p w14:paraId="3E9D7F28">
      <w:pPr>
        <w:rPr>
          <w:color w:val="auto"/>
          <w:highlight w:val="none"/>
        </w:rPr>
      </w:pPr>
    </w:p>
    <w:p w14:paraId="098A94B0">
      <w:pPr>
        <w:rPr>
          <w:color w:val="auto"/>
          <w:highlight w:val="none"/>
        </w:rPr>
      </w:pPr>
    </w:p>
    <w:p w14:paraId="06AA5935">
      <w:pPr>
        <w:rPr>
          <w:color w:val="auto"/>
          <w:highlight w:val="none"/>
        </w:rPr>
      </w:pPr>
    </w:p>
    <w:p w14:paraId="23B89769">
      <w:pPr>
        <w:spacing w:line="360" w:lineRule="auto"/>
        <w:rPr>
          <w:color w:val="auto"/>
          <w:sz w:val="24"/>
          <w:szCs w:val="20"/>
          <w:highlight w:val="none"/>
        </w:rPr>
      </w:pPr>
    </w:p>
    <w:p w14:paraId="28039302">
      <w:pPr>
        <w:spacing w:line="360" w:lineRule="auto"/>
        <w:rPr>
          <w:color w:val="auto"/>
          <w:sz w:val="24"/>
          <w:szCs w:val="20"/>
          <w:highlight w:val="none"/>
        </w:rPr>
      </w:pPr>
    </w:p>
    <w:p w14:paraId="2776B532">
      <w:pPr>
        <w:spacing w:line="360" w:lineRule="auto"/>
        <w:rPr>
          <w:color w:val="auto"/>
          <w:sz w:val="24"/>
          <w:szCs w:val="20"/>
          <w:highlight w:val="none"/>
        </w:rPr>
      </w:pPr>
    </w:p>
    <w:p w14:paraId="5E6D6583">
      <w:pPr>
        <w:spacing w:line="360" w:lineRule="auto"/>
        <w:rPr>
          <w:color w:val="auto"/>
          <w:sz w:val="24"/>
          <w:szCs w:val="20"/>
          <w:highlight w:val="none"/>
        </w:rPr>
      </w:pPr>
    </w:p>
    <w:p w14:paraId="0F44EC2A">
      <w:pPr>
        <w:spacing w:line="360" w:lineRule="auto"/>
        <w:rPr>
          <w:color w:val="auto"/>
          <w:sz w:val="24"/>
          <w:szCs w:val="20"/>
          <w:highlight w:val="none"/>
        </w:rPr>
      </w:pPr>
    </w:p>
    <w:p w14:paraId="36BB831F">
      <w:pPr>
        <w:spacing w:line="360" w:lineRule="auto"/>
        <w:rPr>
          <w:color w:val="auto"/>
          <w:sz w:val="24"/>
          <w:szCs w:val="20"/>
          <w:highlight w:val="none"/>
        </w:rPr>
      </w:pPr>
    </w:p>
    <w:p w14:paraId="6978236B">
      <w:pPr>
        <w:spacing w:line="360" w:lineRule="auto"/>
        <w:rPr>
          <w:color w:val="auto"/>
          <w:sz w:val="24"/>
          <w:szCs w:val="20"/>
          <w:highlight w:val="none"/>
        </w:rPr>
      </w:pPr>
    </w:p>
    <w:p w14:paraId="08E800D6">
      <w:pPr>
        <w:spacing w:line="360" w:lineRule="auto"/>
        <w:rPr>
          <w:color w:val="auto"/>
          <w:sz w:val="24"/>
          <w:szCs w:val="20"/>
          <w:highlight w:val="none"/>
        </w:rPr>
      </w:pPr>
    </w:p>
    <w:p w14:paraId="0AEF1789">
      <w:pPr>
        <w:spacing w:line="360" w:lineRule="auto"/>
        <w:rPr>
          <w:color w:val="auto"/>
          <w:sz w:val="24"/>
          <w:szCs w:val="20"/>
          <w:highlight w:val="none"/>
        </w:rPr>
      </w:pPr>
    </w:p>
    <w:p w14:paraId="20807644">
      <w:pPr>
        <w:spacing w:line="360" w:lineRule="auto"/>
        <w:rPr>
          <w:color w:val="auto"/>
          <w:sz w:val="24"/>
          <w:szCs w:val="20"/>
          <w:highlight w:val="none"/>
        </w:rPr>
      </w:pPr>
    </w:p>
    <w:p w14:paraId="08044D3B">
      <w:pPr>
        <w:spacing w:line="360" w:lineRule="auto"/>
        <w:outlineLvl w:val="0"/>
        <w:rPr>
          <w:color w:val="auto"/>
          <w:sz w:val="24"/>
          <w:szCs w:val="20"/>
          <w:highlight w:val="none"/>
        </w:rPr>
      </w:pPr>
      <w:r>
        <w:rPr>
          <w:rFonts w:hint="eastAsia"/>
          <w:color w:val="auto"/>
          <w:sz w:val="24"/>
          <w:szCs w:val="20"/>
          <w:highlight w:val="none"/>
          <w:lang w:val="en-US" w:eastAsia="zh-CN"/>
        </w:rPr>
        <w:t>11</w:t>
      </w:r>
      <w:r>
        <w:rPr>
          <w:rFonts w:hint="eastAsia"/>
          <w:color w:val="auto"/>
          <w:sz w:val="24"/>
          <w:szCs w:val="20"/>
          <w:highlight w:val="none"/>
        </w:rPr>
        <w:t xml:space="preserve">  </w:t>
      </w:r>
      <w:r>
        <w:rPr>
          <w:color w:val="auto"/>
          <w:sz w:val="24"/>
          <w:szCs w:val="20"/>
          <w:highlight w:val="none"/>
        </w:rPr>
        <w:t>招标文件要求提供或投标人认为应附的其他材料</w:t>
      </w:r>
    </w:p>
    <w:p w14:paraId="336A95E4">
      <w:pPr>
        <w:widowControl/>
        <w:jc w:val="left"/>
        <w:rPr>
          <w:b/>
          <w:color w:val="auto"/>
          <w:sz w:val="36"/>
          <w:szCs w:val="36"/>
          <w:highlight w:val="none"/>
        </w:rPr>
      </w:pPr>
    </w:p>
    <w:p w14:paraId="6488CBDC">
      <w:pPr>
        <w:widowControl/>
        <w:jc w:val="left"/>
        <w:rPr>
          <w:b/>
          <w:color w:val="auto"/>
          <w:sz w:val="36"/>
          <w:szCs w:val="36"/>
          <w:highlight w:val="none"/>
        </w:rPr>
      </w:pPr>
    </w:p>
    <w:sectPr>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altName w:val="NumberOnly"/>
    <w:panose1 w:val="020B0502020202020204"/>
    <w:charset w:val="00"/>
    <w:family w:val="swiss"/>
    <w:pitch w:val="default"/>
    <w:sig w:usb0="00000000" w:usb1="00000000" w:usb2="00000000" w:usb3="00000000" w:csb0="2000009F" w:csb1="DFD70000"/>
  </w:font>
  <w:font w:name="NumberOnly">
    <w:panose1 w:val="020B0500000000000000"/>
    <w:charset w:val="00"/>
    <w:family w:val="auto"/>
    <w:pitch w:val="default"/>
    <w:sig w:usb0="8000002F" w:usb1="10000048" w:usb2="00000000" w:usb3="00000000" w:csb0="00000111" w:csb1="40000000"/>
  </w:font>
  <w:font w:name="方正仿宋_GB2312">
    <w:panose1 w:val="02000000000000000000"/>
    <w:charset w:val="86"/>
    <w:family w:val="auto"/>
    <w:pitch w:val="default"/>
    <w:sig w:usb0="A00002BF" w:usb1="184F6CFA" w:usb2="00000012" w:usb3="00000000" w:csb0="00040001" w:csb1="00000000"/>
  </w:font>
  <w:font w:name="CESI黑体-GB2312">
    <w:altName w:val="黑体"/>
    <w:panose1 w:val="00000000000000000000"/>
    <w:charset w:val="86"/>
    <w:family w:val="auto"/>
    <w:pitch w:val="default"/>
    <w:sig w:usb0="00000000" w:usb1="00000000" w:usb2="00000012" w:usb3="00000000" w:csb0="0004000F"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86A778">
    <w:pPr>
      <w:pStyle w:val="29"/>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0AC42BD">
                    <w:pPr>
                      <w:pStyle w:val="2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53A88">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D93D42B">
                    <w:pPr>
                      <w:pStyle w:val="2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D9E1E1">
    <w:pPr>
      <w:pStyle w:val="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9DE4C">
                    <w:pPr>
                      <w:pStyle w:val="29"/>
                    </w:pPr>
                    <w:r>
                      <w:t xml:space="preserve">第 </w:t>
                    </w:r>
                    <w:r>
                      <w:fldChar w:fldCharType="begin"/>
                    </w:r>
                    <w:r>
                      <w:instrText xml:space="preserve"> PAGE  \* MERGEFORMAT </w:instrText>
                    </w:r>
                    <w:r>
                      <w:fldChar w:fldCharType="separate"/>
                    </w:r>
                    <w:r>
                      <w:t>8</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1001E">
    <w:pPr>
      <w:pStyle w:val="29"/>
      <w:rPr>
        <w:rStyle w:val="52"/>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5B7731F">
                    <w:pPr>
                      <w:pStyle w:val="29"/>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7898B6B8">
    <w:pPr>
      <w:pStyle w:val="29"/>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386CA6">
    <w:pPr>
      <w:pStyle w:val="29"/>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2179B517">
                    <w:pPr>
                      <w:pStyle w:val="29"/>
                    </w:pPr>
                    <w:r>
                      <w:t xml:space="preserve">第 </w:t>
                    </w:r>
                    <w:r>
                      <w:fldChar w:fldCharType="begin"/>
                    </w:r>
                    <w:r>
                      <w:instrText xml:space="preserve"> PAGE  \* MERGEFORMAT </w:instrText>
                    </w:r>
                    <w:r>
                      <w:fldChar w:fldCharType="separate"/>
                    </w:r>
                    <w:r>
                      <w:t>42</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218A1282">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AE3888">
    <w:pPr>
      <w:pStyle w:val="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15E292">
                          <w:pPr>
                            <w:pStyle w:val="29"/>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1A15E292">
                    <w:pPr>
                      <w:pStyle w:val="29"/>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3BCBD841">
    <w:pPr>
      <w:pStyle w:val="29"/>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138C1D">
    <w:pPr>
      <w:pStyle w:val="2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16E1E728">
                    <w:pPr>
                      <w:pStyle w:val="29"/>
                    </w:pPr>
                    <w:r>
                      <w:t xml:space="preserve">第 </w:t>
                    </w:r>
                    <w:r>
                      <w:fldChar w:fldCharType="begin"/>
                    </w:r>
                    <w:r>
                      <w:instrText xml:space="preserve"> PAGE  \* MERGEFORMAT </w:instrText>
                    </w:r>
                    <w:r>
                      <w:fldChar w:fldCharType="separate"/>
                    </w:r>
                    <w:r>
                      <w:t>55</w:t>
                    </w:r>
                    <w:r>
                      <w:fldChar w:fldCharType="end"/>
                    </w:r>
                    <w:r>
                      <w:t xml:space="preserve"> 页 共 </w:t>
                    </w:r>
                    <w:r>
                      <w:fldChar w:fldCharType="begin"/>
                    </w:r>
                    <w:r>
                      <w:instrText xml:space="preserve"> NUMPAGES  \* MERGEFORMAT </w:instrText>
                    </w:r>
                    <w:r>
                      <w:fldChar w:fldCharType="separate"/>
                    </w:r>
                    <w:r>
                      <w:t>76</w:t>
                    </w:r>
                    <w:r>
                      <w:fldChar w:fldCharType="end"/>
                    </w:r>
                    <w:r>
                      <w:t xml:space="preserve"> 页</w:t>
                    </w:r>
                  </w:p>
                </w:txbxContent>
              </v:textbox>
            </v:shape>
          </w:pict>
        </mc:Fallback>
      </mc:AlternateContent>
    </w:r>
  </w:p>
  <w:p w14:paraId="08584F23">
    <w:pPr>
      <w:pStyle w:val="29"/>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2E615">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BC9C047">
    <w:pPr>
      <w:pStyle w:val="29"/>
      <w:ind w:right="360"/>
    </w:pPr>
  </w:p>
  <w:p w14:paraId="5E817E1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FC190">
    <w:pPr>
      <w:pStyle w:val="29"/>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85451">
    <w:pPr>
      <w:pStyle w:val="29"/>
      <w:framePr w:wrap="around" w:vAnchor="text" w:hAnchor="margin" w:xAlign="right" w:y="1"/>
      <w:rPr>
        <w:rStyle w:val="52"/>
      </w:rPr>
    </w:pPr>
    <w:r>
      <w:rPr>
        <w:rStyle w:val="52"/>
      </w:rPr>
      <w:fldChar w:fldCharType="begin"/>
    </w:r>
    <w:r>
      <w:rPr>
        <w:rStyle w:val="52"/>
      </w:rPr>
      <w:instrText xml:space="preserve">PAGE  </w:instrText>
    </w:r>
    <w:r>
      <w:rPr>
        <w:rStyle w:val="52"/>
      </w:rPr>
      <w:fldChar w:fldCharType="end"/>
    </w:r>
  </w:p>
  <w:p w14:paraId="0FC425C5">
    <w:pPr>
      <w:pStyle w:val="29"/>
      <w:ind w:right="360"/>
    </w:pPr>
  </w:p>
  <w:p w14:paraId="48C23BC7"/>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2E636C">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21312">
    <w:pPr>
      <w:pStyle w:val="31"/>
      <w:pBdr>
        <w:bottom w:val="single" w:color="auto" w:sz="4" w:space="1"/>
      </w:pBdr>
      <w:jc w:val="right"/>
    </w:pPr>
    <w:r>
      <w:rPr>
        <w:rFonts w:hint="eastAsia"/>
        <w:color w:val="auto"/>
        <w:lang w:eastAsia="zh-CN"/>
      </w:rPr>
      <w:t>常州市新北区一号餐厅管理服务(3年期)</w:t>
    </w:r>
    <w:r>
      <w:rPr>
        <w:rFonts w:hint="eastAsia"/>
        <w:color w:val="auto"/>
      </w:rPr>
      <w:t>公开招</w:t>
    </w:r>
    <w:r>
      <w:rPr>
        <w:rFonts w:hint="eastAsia"/>
      </w:rPr>
      <w:t>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8914C9">
    <w:pPr>
      <w:pStyle w:val="31"/>
      <w:pBdr>
        <w:bottom w:val="single" w:color="auto" w:sz="4" w:space="1"/>
      </w:pBdr>
      <w:jc w:val="right"/>
      <w:rPr>
        <w:color w:val="auto"/>
      </w:rPr>
    </w:pPr>
    <w:r>
      <w:rPr>
        <w:rFonts w:hint="eastAsia"/>
        <w:color w:val="auto"/>
        <w:lang w:eastAsia="zh-CN"/>
      </w:rPr>
      <w:t>常州市新北区一号餐厅管理服务(3年期)</w:t>
    </w:r>
    <w:r>
      <w:rPr>
        <w:rFonts w:hint="eastAsia"/>
        <w:color w:val="auto"/>
      </w:rPr>
      <w:t>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43179">
    <w:pPr>
      <w:pStyle w:val="31"/>
      <w:jc w:val="right"/>
    </w:pPr>
    <w:r>
      <w:rPr>
        <w:rFonts w:hint="eastAsia"/>
        <w:color w:val="auto"/>
        <w:lang w:eastAsia="zh-CN"/>
      </w:rPr>
      <w:t>常州市新北区一号餐厅管理服务(3年期)</w:t>
    </w:r>
    <w:r>
      <w:rPr>
        <w:rFonts w:hint="eastAsia"/>
        <w:color w:val="auto"/>
      </w:rPr>
      <w:t>公开招标文</w:t>
    </w:r>
    <w:r>
      <w:rPr>
        <w:rFonts w:hint="eastAsia"/>
      </w:rPr>
      <w:t>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B0BAF">
    <w:pPr>
      <w:pStyle w:val="31"/>
      <w:jc w:val="right"/>
    </w:pPr>
    <w:r>
      <w:rPr>
        <w:rFonts w:hint="eastAsia"/>
        <w:color w:val="auto"/>
        <w:lang w:eastAsia="zh-CN"/>
      </w:rPr>
      <w:t>常州市新北区一号餐厅管理服务(3年期)</w:t>
    </w:r>
    <w:r>
      <w:rPr>
        <w:rFonts w:hint="eastAsia"/>
        <w:color w:val="auto"/>
      </w:rPr>
      <w:t>公开</w:t>
    </w:r>
    <w:r>
      <w:rPr>
        <w:rFonts w:hint="eastAsia"/>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D14E08">
    <w:pPr>
      <w:pStyle w:val="31"/>
      <w:jc w:val="right"/>
      <w:rPr>
        <w:color w:val="auto"/>
      </w:rPr>
    </w:pPr>
    <w:r>
      <w:rPr>
        <w:rFonts w:hint="eastAsia"/>
        <w:color w:val="auto"/>
        <w:lang w:eastAsia="zh-CN"/>
      </w:rPr>
      <w:t>常州市新北区一号餐厅管理服务(3年期)</w:t>
    </w:r>
    <w:r>
      <w:rPr>
        <w:rFonts w:hint="eastAsia"/>
        <w:color w:val="auto"/>
      </w:rPr>
      <w:t>公开招标文件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DC1D0">
    <w:pPr>
      <w:pStyle w:val="31"/>
      <w:jc w:val="right"/>
    </w:pPr>
    <w:r>
      <w:rPr>
        <w:rFonts w:hint="eastAsia"/>
        <w:color w:val="auto"/>
        <w:lang w:eastAsia="zh-CN"/>
      </w:rPr>
      <w:t>常州市新北区一号餐厅管理服务(3年期)</w:t>
    </w:r>
    <w:r>
      <w:rPr>
        <w:rFonts w:hint="eastAsia"/>
        <w:color w:val="auto"/>
      </w:rPr>
      <w:t>公开</w:t>
    </w:r>
    <w:r>
      <w:rPr>
        <w:rFonts w:hint="eastAsia"/>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93AD4">
    <w:pPr>
      <w:pStyle w:val="31"/>
      <w:jc w:val="right"/>
    </w:pPr>
    <w:r>
      <w:rPr>
        <w:rFonts w:hint="eastAsia"/>
        <w:color w:val="auto"/>
        <w:lang w:eastAsia="zh-CN"/>
      </w:rPr>
      <w:t>常州市新北区一号餐厅管理服务(3年期)</w:t>
    </w:r>
    <w:r>
      <w:rPr>
        <w:rFonts w:hint="eastAsia"/>
        <w:color w:val="auto"/>
      </w:rPr>
      <w:t>公开招标</w:t>
    </w:r>
    <w:r>
      <w:rPr>
        <w:rFonts w:hint="eastAsia"/>
      </w:rPr>
      <w:t>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639D4">
    <w:pPr>
      <w:pStyle w:val="31"/>
    </w:pPr>
  </w:p>
  <w:p w14:paraId="719BF930"/>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703A5">
    <w:pPr>
      <w:pStyle w:val="3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F9D76">
    <w:pPr>
      <w:pStyle w:val="31"/>
    </w:pPr>
  </w:p>
  <w:p w14:paraId="31BF35D1"/>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6F89CF">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6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23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77"/>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4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23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24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254"/>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7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90"/>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6"/>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20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37"/>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6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2B7AB356"/>
    <w:multiLevelType w:val="singleLevel"/>
    <w:tmpl w:val="2B7AB356"/>
    <w:lvl w:ilvl="0" w:tentative="0">
      <w:start w:val="2"/>
      <w:numFmt w:val="chineseCounting"/>
      <w:suff w:val="nothing"/>
      <w:lvlText w:val="%1、"/>
      <w:lvlJc w:val="left"/>
      <w:rPr>
        <w:rFonts w:hint="eastAsia"/>
      </w:rPr>
    </w:lvl>
  </w:abstractNum>
  <w:abstractNum w:abstractNumId="1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61467BA7"/>
    <w:multiLevelType w:val="singleLevel"/>
    <w:tmpl w:val="61467BA7"/>
    <w:lvl w:ilvl="0" w:tentative="0">
      <w:start w:val="1"/>
      <w:numFmt w:val="decimalEnclosedCircleChinese"/>
      <w:suff w:val="nothing"/>
      <w:lvlText w:val="%1　"/>
      <w:lvlJc w:val="left"/>
      <w:pPr>
        <w:ind w:left="0" w:firstLine="400"/>
      </w:pPr>
      <w:rPr>
        <w:rFonts w:hint="eastAsia"/>
      </w:rPr>
    </w:lvl>
  </w:abstractNum>
  <w:num w:numId="1">
    <w:abstractNumId w:val="5"/>
  </w:num>
  <w:num w:numId="2">
    <w:abstractNumId w:val="8"/>
  </w:num>
  <w:num w:numId="3">
    <w:abstractNumId w:val="4"/>
  </w:num>
  <w:num w:numId="4">
    <w:abstractNumId w:val="1"/>
  </w:num>
  <w:num w:numId="5">
    <w:abstractNumId w:val="3"/>
  </w:num>
  <w:num w:numId="6">
    <w:abstractNumId w:val="7"/>
  </w:num>
  <w:num w:numId="7">
    <w:abstractNumId w:val="2"/>
  </w:num>
  <w:num w:numId="8">
    <w:abstractNumId w:val="6"/>
  </w:num>
  <w:num w:numId="9">
    <w:abstractNumId w:val="10"/>
  </w:num>
  <w:num w:numId="10">
    <w:abstractNumId w:val="0"/>
  </w:num>
  <w:num w:numId="11">
    <w:abstractNumId w:val="12"/>
  </w:num>
  <w:num w:numId="12">
    <w:abstractNumId w:val="9"/>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GEzMmFhMDA3ZTkyMWVkZDI1Mzg5Y2U4ZGMzM2IxNjkifQ=="/>
    <w:docVar w:name="KSO_WPS_MARK_KEY" w:val="2075dbdc-ff12-4fd1-9b80-13c6a3729006"/>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8DB"/>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3F84"/>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81B"/>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1C"/>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2A"/>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8C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CB4"/>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10B"/>
    <w:rsid w:val="00204728"/>
    <w:rsid w:val="00204761"/>
    <w:rsid w:val="002047C4"/>
    <w:rsid w:val="00204865"/>
    <w:rsid w:val="00204E72"/>
    <w:rsid w:val="00204FA5"/>
    <w:rsid w:val="00205CED"/>
    <w:rsid w:val="00205D16"/>
    <w:rsid w:val="00205F4E"/>
    <w:rsid w:val="002062B3"/>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2A8"/>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CB6"/>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6F"/>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797"/>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28"/>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0E5B"/>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8EF"/>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C01"/>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15B"/>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5B"/>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1B3"/>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836"/>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3F0"/>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48"/>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8F9"/>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1D87"/>
    <w:rsid w:val="004C1E5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20E"/>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981"/>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A3E"/>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81"/>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46A"/>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1E2"/>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52D"/>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6D1"/>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5FC5"/>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BEF"/>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1E"/>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26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616"/>
    <w:rsid w:val="006F276D"/>
    <w:rsid w:val="006F2962"/>
    <w:rsid w:val="006F296E"/>
    <w:rsid w:val="006F2A88"/>
    <w:rsid w:val="006F2DB7"/>
    <w:rsid w:val="006F2EB4"/>
    <w:rsid w:val="006F3631"/>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5F5"/>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139"/>
    <w:rsid w:val="007074C8"/>
    <w:rsid w:val="00707507"/>
    <w:rsid w:val="00707641"/>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190"/>
    <w:rsid w:val="0071144C"/>
    <w:rsid w:val="0071164F"/>
    <w:rsid w:val="007117E0"/>
    <w:rsid w:val="0071185C"/>
    <w:rsid w:val="00711DE3"/>
    <w:rsid w:val="007121AF"/>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40B"/>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950"/>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83"/>
    <w:rsid w:val="007A2C36"/>
    <w:rsid w:val="007A2C72"/>
    <w:rsid w:val="007A2D17"/>
    <w:rsid w:val="007A2ECA"/>
    <w:rsid w:val="007A3003"/>
    <w:rsid w:val="007A3A19"/>
    <w:rsid w:val="007A3AC9"/>
    <w:rsid w:val="007A3ACB"/>
    <w:rsid w:val="007A3DE6"/>
    <w:rsid w:val="007A3F2B"/>
    <w:rsid w:val="007A447C"/>
    <w:rsid w:val="007A46FC"/>
    <w:rsid w:val="007A489E"/>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1E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7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33A"/>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4F9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CE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88C"/>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CA6"/>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97E5E"/>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1A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38"/>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432"/>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EEC"/>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475"/>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A7E"/>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EC"/>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B1"/>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B0"/>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AE9"/>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C97"/>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921"/>
    <w:rsid w:val="00A92DAC"/>
    <w:rsid w:val="00A92DF9"/>
    <w:rsid w:val="00A92EF0"/>
    <w:rsid w:val="00A93101"/>
    <w:rsid w:val="00A9338F"/>
    <w:rsid w:val="00A935BD"/>
    <w:rsid w:val="00A93D0E"/>
    <w:rsid w:val="00A93F0B"/>
    <w:rsid w:val="00A93F4F"/>
    <w:rsid w:val="00A940DF"/>
    <w:rsid w:val="00A9421F"/>
    <w:rsid w:val="00A94354"/>
    <w:rsid w:val="00A94843"/>
    <w:rsid w:val="00A9488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91"/>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132"/>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8A6"/>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0E4"/>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8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131"/>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1E0"/>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623"/>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5D3"/>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2F"/>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12"/>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1"/>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0B0"/>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EA3"/>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AC2"/>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03"/>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689"/>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5F44"/>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2E"/>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3F01"/>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3C2"/>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3BD"/>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2E"/>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701"/>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68"/>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05E"/>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042"/>
    <w:rsid w:val="00F757D2"/>
    <w:rsid w:val="00F759C3"/>
    <w:rsid w:val="00F75DBB"/>
    <w:rsid w:val="00F76182"/>
    <w:rsid w:val="00F762BC"/>
    <w:rsid w:val="00F7665A"/>
    <w:rsid w:val="00F76928"/>
    <w:rsid w:val="00F76A05"/>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872"/>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38E"/>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24"/>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5FF8"/>
    <w:rsid w:val="00FF6005"/>
    <w:rsid w:val="00FF613D"/>
    <w:rsid w:val="00FF6189"/>
    <w:rsid w:val="00FF677B"/>
    <w:rsid w:val="00FF6916"/>
    <w:rsid w:val="00FF6982"/>
    <w:rsid w:val="00FF6A2B"/>
    <w:rsid w:val="00FF6C1C"/>
    <w:rsid w:val="00FF6C35"/>
    <w:rsid w:val="00FF7060"/>
    <w:rsid w:val="00FF7636"/>
    <w:rsid w:val="00FF765F"/>
    <w:rsid w:val="00FF7989"/>
    <w:rsid w:val="00FF7D03"/>
    <w:rsid w:val="013E77C3"/>
    <w:rsid w:val="014E797E"/>
    <w:rsid w:val="01906633"/>
    <w:rsid w:val="01BE7F1C"/>
    <w:rsid w:val="01C81F50"/>
    <w:rsid w:val="01D408F4"/>
    <w:rsid w:val="01F01BD2"/>
    <w:rsid w:val="02761617"/>
    <w:rsid w:val="027C457E"/>
    <w:rsid w:val="028077D7"/>
    <w:rsid w:val="03123F9D"/>
    <w:rsid w:val="033A0998"/>
    <w:rsid w:val="03594149"/>
    <w:rsid w:val="03741BF7"/>
    <w:rsid w:val="037C2718"/>
    <w:rsid w:val="042C2BE0"/>
    <w:rsid w:val="044F484E"/>
    <w:rsid w:val="04571C48"/>
    <w:rsid w:val="046B4414"/>
    <w:rsid w:val="046F5C3F"/>
    <w:rsid w:val="047F2D99"/>
    <w:rsid w:val="048F1A9B"/>
    <w:rsid w:val="04F80D9E"/>
    <w:rsid w:val="05421EFD"/>
    <w:rsid w:val="054757C2"/>
    <w:rsid w:val="05514296"/>
    <w:rsid w:val="056D3D17"/>
    <w:rsid w:val="05C574CF"/>
    <w:rsid w:val="05CA69C2"/>
    <w:rsid w:val="05D435B9"/>
    <w:rsid w:val="067B7666"/>
    <w:rsid w:val="07004D9A"/>
    <w:rsid w:val="07053AED"/>
    <w:rsid w:val="07251BF4"/>
    <w:rsid w:val="072A06D6"/>
    <w:rsid w:val="07375B39"/>
    <w:rsid w:val="07486125"/>
    <w:rsid w:val="07AD2313"/>
    <w:rsid w:val="08044557"/>
    <w:rsid w:val="080D6DA9"/>
    <w:rsid w:val="08146F71"/>
    <w:rsid w:val="084542FA"/>
    <w:rsid w:val="08614263"/>
    <w:rsid w:val="08706F93"/>
    <w:rsid w:val="08E92ED7"/>
    <w:rsid w:val="091E1A28"/>
    <w:rsid w:val="093C3886"/>
    <w:rsid w:val="093F332C"/>
    <w:rsid w:val="09912903"/>
    <w:rsid w:val="09C555AA"/>
    <w:rsid w:val="0A01032F"/>
    <w:rsid w:val="0A0A31C0"/>
    <w:rsid w:val="0A0D3022"/>
    <w:rsid w:val="0A2F1DB7"/>
    <w:rsid w:val="0A603399"/>
    <w:rsid w:val="0A782765"/>
    <w:rsid w:val="0A8E3FFB"/>
    <w:rsid w:val="0AC27289"/>
    <w:rsid w:val="0AFF1189"/>
    <w:rsid w:val="0B302536"/>
    <w:rsid w:val="0B571845"/>
    <w:rsid w:val="0B660C1A"/>
    <w:rsid w:val="0BB407B3"/>
    <w:rsid w:val="0BB84D66"/>
    <w:rsid w:val="0BE72312"/>
    <w:rsid w:val="0C1459AC"/>
    <w:rsid w:val="0C5F24C0"/>
    <w:rsid w:val="0CB03D2F"/>
    <w:rsid w:val="0CC90B9E"/>
    <w:rsid w:val="0CCB058F"/>
    <w:rsid w:val="0D2D431B"/>
    <w:rsid w:val="0D3077AE"/>
    <w:rsid w:val="0D597A12"/>
    <w:rsid w:val="0D5E3DDF"/>
    <w:rsid w:val="0D7F0920"/>
    <w:rsid w:val="0D9C0677"/>
    <w:rsid w:val="0DAD00CC"/>
    <w:rsid w:val="0DBB35B4"/>
    <w:rsid w:val="0DD759F4"/>
    <w:rsid w:val="0DF45D7E"/>
    <w:rsid w:val="0DFC2E62"/>
    <w:rsid w:val="0E05748E"/>
    <w:rsid w:val="0E540297"/>
    <w:rsid w:val="0E8B5269"/>
    <w:rsid w:val="0E9E53ED"/>
    <w:rsid w:val="0ED1350D"/>
    <w:rsid w:val="0F292A9D"/>
    <w:rsid w:val="0F3708F0"/>
    <w:rsid w:val="0F380715"/>
    <w:rsid w:val="0F3B1B8F"/>
    <w:rsid w:val="0F6B5273"/>
    <w:rsid w:val="0FA77AC3"/>
    <w:rsid w:val="0FAC4FDD"/>
    <w:rsid w:val="0FE85F90"/>
    <w:rsid w:val="1013670F"/>
    <w:rsid w:val="106E2498"/>
    <w:rsid w:val="108A0980"/>
    <w:rsid w:val="11276C93"/>
    <w:rsid w:val="11301BE1"/>
    <w:rsid w:val="1138046C"/>
    <w:rsid w:val="113879FA"/>
    <w:rsid w:val="1172177E"/>
    <w:rsid w:val="117C423F"/>
    <w:rsid w:val="11966C2F"/>
    <w:rsid w:val="11D87F8D"/>
    <w:rsid w:val="122600A1"/>
    <w:rsid w:val="12445622"/>
    <w:rsid w:val="124B6EFE"/>
    <w:rsid w:val="124D097B"/>
    <w:rsid w:val="126D4B79"/>
    <w:rsid w:val="12B17AB7"/>
    <w:rsid w:val="12C908D6"/>
    <w:rsid w:val="12D439DD"/>
    <w:rsid w:val="12EC1B55"/>
    <w:rsid w:val="13203999"/>
    <w:rsid w:val="13372CCF"/>
    <w:rsid w:val="134000FB"/>
    <w:rsid w:val="1364392F"/>
    <w:rsid w:val="137632D9"/>
    <w:rsid w:val="142404FF"/>
    <w:rsid w:val="145D23C6"/>
    <w:rsid w:val="14BC7273"/>
    <w:rsid w:val="15270F29"/>
    <w:rsid w:val="15323E58"/>
    <w:rsid w:val="15387F8D"/>
    <w:rsid w:val="153E24C4"/>
    <w:rsid w:val="15985D92"/>
    <w:rsid w:val="15A64936"/>
    <w:rsid w:val="15AE34DE"/>
    <w:rsid w:val="15AE376F"/>
    <w:rsid w:val="15B504E1"/>
    <w:rsid w:val="16285FB7"/>
    <w:rsid w:val="163908DF"/>
    <w:rsid w:val="163D11BB"/>
    <w:rsid w:val="16442095"/>
    <w:rsid w:val="16560A20"/>
    <w:rsid w:val="165810F8"/>
    <w:rsid w:val="165E3157"/>
    <w:rsid w:val="16BB7EF6"/>
    <w:rsid w:val="17464EDF"/>
    <w:rsid w:val="174C429D"/>
    <w:rsid w:val="1756574D"/>
    <w:rsid w:val="175A7EC9"/>
    <w:rsid w:val="17711974"/>
    <w:rsid w:val="177E15D6"/>
    <w:rsid w:val="17AB1930"/>
    <w:rsid w:val="17F93E0B"/>
    <w:rsid w:val="18297794"/>
    <w:rsid w:val="1856573C"/>
    <w:rsid w:val="1866030F"/>
    <w:rsid w:val="188D727F"/>
    <w:rsid w:val="18976BAC"/>
    <w:rsid w:val="189A635D"/>
    <w:rsid w:val="18DB006D"/>
    <w:rsid w:val="18E91847"/>
    <w:rsid w:val="18F90F15"/>
    <w:rsid w:val="18FE29CF"/>
    <w:rsid w:val="197669C8"/>
    <w:rsid w:val="19965929"/>
    <w:rsid w:val="1A053A20"/>
    <w:rsid w:val="1A235A37"/>
    <w:rsid w:val="1A693E78"/>
    <w:rsid w:val="1A9E670A"/>
    <w:rsid w:val="1ABB2ACE"/>
    <w:rsid w:val="1B3A2DE8"/>
    <w:rsid w:val="1B670A02"/>
    <w:rsid w:val="1BD566F5"/>
    <w:rsid w:val="1BE0533B"/>
    <w:rsid w:val="1C02080D"/>
    <w:rsid w:val="1C4414D6"/>
    <w:rsid w:val="1C455CA5"/>
    <w:rsid w:val="1C4F731E"/>
    <w:rsid w:val="1C8D6AE1"/>
    <w:rsid w:val="1C9D42AD"/>
    <w:rsid w:val="1CB84DBF"/>
    <w:rsid w:val="1CBD6E94"/>
    <w:rsid w:val="1CBE61EC"/>
    <w:rsid w:val="1CCE79E9"/>
    <w:rsid w:val="1CFB369F"/>
    <w:rsid w:val="1D1E0C5E"/>
    <w:rsid w:val="1D214EDE"/>
    <w:rsid w:val="1D2C69D2"/>
    <w:rsid w:val="1D5F1562"/>
    <w:rsid w:val="1D68754A"/>
    <w:rsid w:val="1D6D2C92"/>
    <w:rsid w:val="1E546F73"/>
    <w:rsid w:val="1EAA5345"/>
    <w:rsid w:val="1EB81AFB"/>
    <w:rsid w:val="1ED41ADC"/>
    <w:rsid w:val="1ED476E4"/>
    <w:rsid w:val="1EDE2CAF"/>
    <w:rsid w:val="1F0D582F"/>
    <w:rsid w:val="1F466F95"/>
    <w:rsid w:val="1F5C4F99"/>
    <w:rsid w:val="1F5F2643"/>
    <w:rsid w:val="1FBE5319"/>
    <w:rsid w:val="1FC11D29"/>
    <w:rsid w:val="1FCA128A"/>
    <w:rsid w:val="1FDC6A71"/>
    <w:rsid w:val="200A700D"/>
    <w:rsid w:val="200C041C"/>
    <w:rsid w:val="20195183"/>
    <w:rsid w:val="20354CE9"/>
    <w:rsid w:val="20805C01"/>
    <w:rsid w:val="20DB0B4D"/>
    <w:rsid w:val="20FF6149"/>
    <w:rsid w:val="2121150A"/>
    <w:rsid w:val="2132348A"/>
    <w:rsid w:val="2132395E"/>
    <w:rsid w:val="218B501C"/>
    <w:rsid w:val="21D75FA1"/>
    <w:rsid w:val="21FB262E"/>
    <w:rsid w:val="2239193A"/>
    <w:rsid w:val="22506DDC"/>
    <w:rsid w:val="226A06FE"/>
    <w:rsid w:val="227040E3"/>
    <w:rsid w:val="229212D1"/>
    <w:rsid w:val="2298179E"/>
    <w:rsid w:val="22CF641B"/>
    <w:rsid w:val="23206314"/>
    <w:rsid w:val="23206C6F"/>
    <w:rsid w:val="234636C5"/>
    <w:rsid w:val="235B437F"/>
    <w:rsid w:val="23803162"/>
    <w:rsid w:val="238E0C0F"/>
    <w:rsid w:val="23960D09"/>
    <w:rsid w:val="239E00B4"/>
    <w:rsid w:val="23D14071"/>
    <w:rsid w:val="23EF1D66"/>
    <w:rsid w:val="240A715C"/>
    <w:rsid w:val="240B5D75"/>
    <w:rsid w:val="242B34A5"/>
    <w:rsid w:val="24E0203E"/>
    <w:rsid w:val="251E74A4"/>
    <w:rsid w:val="252D51EA"/>
    <w:rsid w:val="25367597"/>
    <w:rsid w:val="25D119CF"/>
    <w:rsid w:val="25D50209"/>
    <w:rsid w:val="261002A1"/>
    <w:rsid w:val="26230A5D"/>
    <w:rsid w:val="26242111"/>
    <w:rsid w:val="26335498"/>
    <w:rsid w:val="26734128"/>
    <w:rsid w:val="2691688E"/>
    <w:rsid w:val="26BE7FBB"/>
    <w:rsid w:val="26C34DCC"/>
    <w:rsid w:val="26D74FA2"/>
    <w:rsid w:val="26FE003E"/>
    <w:rsid w:val="2700039E"/>
    <w:rsid w:val="27083FF7"/>
    <w:rsid w:val="27210CD8"/>
    <w:rsid w:val="273B6B9C"/>
    <w:rsid w:val="27427F2B"/>
    <w:rsid w:val="2760322B"/>
    <w:rsid w:val="27843CE5"/>
    <w:rsid w:val="280254F9"/>
    <w:rsid w:val="28520641"/>
    <w:rsid w:val="28861BF2"/>
    <w:rsid w:val="289035E9"/>
    <w:rsid w:val="28BF4863"/>
    <w:rsid w:val="28F20E26"/>
    <w:rsid w:val="2927562A"/>
    <w:rsid w:val="292860AC"/>
    <w:rsid w:val="29811B51"/>
    <w:rsid w:val="29F8164F"/>
    <w:rsid w:val="2AB4113F"/>
    <w:rsid w:val="2B0E622B"/>
    <w:rsid w:val="2B147E30"/>
    <w:rsid w:val="2B21663D"/>
    <w:rsid w:val="2B4C65E4"/>
    <w:rsid w:val="2B4E2C5C"/>
    <w:rsid w:val="2B9D7E8C"/>
    <w:rsid w:val="2BD46058"/>
    <w:rsid w:val="2C421158"/>
    <w:rsid w:val="2C444EE5"/>
    <w:rsid w:val="2C80255E"/>
    <w:rsid w:val="2CC54755"/>
    <w:rsid w:val="2CC557A9"/>
    <w:rsid w:val="2CCF2447"/>
    <w:rsid w:val="2CDB6C56"/>
    <w:rsid w:val="2D11433C"/>
    <w:rsid w:val="2D53381B"/>
    <w:rsid w:val="2DC021D7"/>
    <w:rsid w:val="2DCB03B2"/>
    <w:rsid w:val="2E290FE3"/>
    <w:rsid w:val="2E3E69B3"/>
    <w:rsid w:val="2E861403"/>
    <w:rsid w:val="2EF610A0"/>
    <w:rsid w:val="2F0E55AC"/>
    <w:rsid w:val="2F9B48B1"/>
    <w:rsid w:val="2FC16088"/>
    <w:rsid w:val="2FC7383A"/>
    <w:rsid w:val="2FED406A"/>
    <w:rsid w:val="2FFA3814"/>
    <w:rsid w:val="300B48FC"/>
    <w:rsid w:val="300D5278"/>
    <w:rsid w:val="30536E9C"/>
    <w:rsid w:val="306163DC"/>
    <w:rsid w:val="306925E3"/>
    <w:rsid w:val="309452F0"/>
    <w:rsid w:val="30B03C1E"/>
    <w:rsid w:val="30CB0267"/>
    <w:rsid w:val="30E6139A"/>
    <w:rsid w:val="30F3080E"/>
    <w:rsid w:val="31266676"/>
    <w:rsid w:val="31945C90"/>
    <w:rsid w:val="31B0350F"/>
    <w:rsid w:val="31D200FD"/>
    <w:rsid w:val="321F31E7"/>
    <w:rsid w:val="32432D5F"/>
    <w:rsid w:val="32517538"/>
    <w:rsid w:val="32AD4309"/>
    <w:rsid w:val="32E17386"/>
    <w:rsid w:val="32E7797D"/>
    <w:rsid w:val="32EB653A"/>
    <w:rsid w:val="333F550C"/>
    <w:rsid w:val="333F5C66"/>
    <w:rsid w:val="334A00AD"/>
    <w:rsid w:val="33913D9A"/>
    <w:rsid w:val="33C577E5"/>
    <w:rsid w:val="3456735A"/>
    <w:rsid w:val="346C7B0F"/>
    <w:rsid w:val="34732732"/>
    <w:rsid w:val="34880F47"/>
    <w:rsid w:val="34BB0952"/>
    <w:rsid w:val="34CD0057"/>
    <w:rsid w:val="34E02B31"/>
    <w:rsid w:val="34E11595"/>
    <w:rsid w:val="34E23788"/>
    <w:rsid w:val="34F560B3"/>
    <w:rsid w:val="35040F15"/>
    <w:rsid w:val="35336129"/>
    <w:rsid w:val="357E1B4C"/>
    <w:rsid w:val="35CB3858"/>
    <w:rsid w:val="35E131A4"/>
    <w:rsid w:val="360C6A24"/>
    <w:rsid w:val="3616733E"/>
    <w:rsid w:val="36172963"/>
    <w:rsid w:val="361A48B6"/>
    <w:rsid w:val="36214B73"/>
    <w:rsid w:val="367B6862"/>
    <w:rsid w:val="369C2F9B"/>
    <w:rsid w:val="36B50780"/>
    <w:rsid w:val="36CE1A38"/>
    <w:rsid w:val="36E6103A"/>
    <w:rsid w:val="372C02AF"/>
    <w:rsid w:val="372C4753"/>
    <w:rsid w:val="37517D16"/>
    <w:rsid w:val="37535139"/>
    <w:rsid w:val="37840064"/>
    <w:rsid w:val="37B07132"/>
    <w:rsid w:val="37DF3665"/>
    <w:rsid w:val="37DF5789"/>
    <w:rsid w:val="38055562"/>
    <w:rsid w:val="3814146F"/>
    <w:rsid w:val="38602906"/>
    <w:rsid w:val="388016AB"/>
    <w:rsid w:val="38855EC9"/>
    <w:rsid w:val="38AE1866"/>
    <w:rsid w:val="38F65DA8"/>
    <w:rsid w:val="392801F7"/>
    <w:rsid w:val="396C5791"/>
    <w:rsid w:val="397651E3"/>
    <w:rsid w:val="398F42B0"/>
    <w:rsid w:val="39AB5E03"/>
    <w:rsid w:val="39C9502D"/>
    <w:rsid w:val="39CB1609"/>
    <w:rsid w:val="39E855FF"/>
    <w:rsid w:val="3A2A4F7A"/>
    <w:rsid w:val="3A2C09FC"/>
    <w:rsid w:val="3A7E0E22"/>
    <w:rsid w:val="3AD62A0C"/>
    <w:rsid w:val="3AE07C06"/>
    <w:rsid w:val="3B2A7273"/>
    <w:rsid w:val="3B365BA1"/>
    <w:rsid w:val="3B5E1AF9"/>
    <w:rsid w:val="3B7F1D55"/>
    <w:rsid w:val="3B8D45DF"/>
    <w:rsid w:val="3BCB6780"/>
    <w:rsid w:val="3BE61375"/>
    <w:rsid w:val="3C1F4887"/>
    <w:rsid w:val="3C2846F1"/>
    <w:rsid w:val="3C4A614C"/>
    <w:rsid w:val="3C5457A1"/>
    <w:rsid w:val="3C596398"/>
    <w:rsid w:val="3C5B0135"/>
    <w:rsid w:val="3C643C9E"/>
    <w:rsid w:val="3C6A3D54"/>
    <w:rsid w:val="3C97441D"/>
    <w:rsid w:val="3CA20495"/>
    <w:rsid w:val="3CCB7B67"/>
    <w:rsid w:val="3CD72BF9"/>
    <w:rsid w:val="3D313344"/>
    <w:rsid w:val="3D5D19FB"/>
    <w:rsid w:val="3D8A1F66"/>
    <w:rsid w:val="3D9A384D"/>
    <w:rsid w:val="3D9A41C5"/>
    <w:rsid w:val="3DAC5616"/>
    <w:rsid w:val="3DD41A54"/>
    <w:rsid w:val="3DD735BC"/>
    <w:rsid w:val="3E09134A"/>
    <w:rsid w:val="3E2504E1"/>
    <w:rsid w:val="3E5E1ED1"/>
    <w:rsid w:val="3EA56DA8"/>
    <w:rsid w:val="3EAB71FE"/>
    <w:rsid w:val="3EC42C77"/>
    <w:rsid w:val="3ECF4EB5"/>
    <w:rsid w:val="3EE53B65"/>
    <w:rsid w:val="3EEC4EF4"/>
    <w:rsid w:val="3EEE4396"/>
    <w:rsid w:val="3F2033DB"/>
    <w:rsid w:val="3F6F2A2B"/>
    <w:rsid w:val="3FB847FD"/>
    <w:rsid w:val="3FDB2873"/>
    <w:rsid w:val="3FF07BB3"/>
    <w:rsid w:val="403854EB"/>
    <w:rsid w:val="404D6B1C"/>
    <w:rsid w:val="40533E2C"/>
    <w:rsid w:val="406867FC"/>
    <w:rsid w:val="40970437"/>
    <w:rsid w:val="40B76E3C"/>
    <w:rsid w:val="41033FEE"/>
    <w:rsid w:val="410A5BD1"/>
    <w:rsid w:val="416F6D2C"/>
    <w:rsid w:val="41C364ED"/>
    <w:rsid w:val="41C5681F"/>
    <w:rsid w:val="41D41C6F"/>
    <w:rsid w:val="42234BB5"/>
    <w:rsid w:val="425912B6"/>
    <w:rsid w:val="42595D90"/>
    <w:rsid w:val="42720799"/>
    <w:rsid w:val="42B37AD7"/>
    <w:rsid w:val="42CD0A98"/>
    <w:rsid w:val="42D2623B"/>
    <w:rsid w:val="430F736E"/>
    <w:rsid w:val="431A0C09"/>
    <w:rsid w:val="43210EE4"/>
    <w:rsid w:val="434A7747"/>
    <w:rsid w:val="437B7F20"/>
    <w:rsid w:val="43B104BA"/>
    <w:rsid w:val="43B86866"/>
    <w:rsid w:val="43ED13FC"/>
    <w:rsid w:val="445643E2"/>
    <w:rsid w:val="44783E9F"/>
    <w:rsid w:val="4489508F"/>
    <w:rsid w:val="44FE772F"/>
    <w:rsid w:val="454C5F77"/>
    <w:rsid w:val="455475CD"/>
    <w:rsid w:val="45CC14CF"/>
    <w:rsid w:val="45EB6C16"/>
    <w:rsid w:val="46152922"/>
    <w:rsid w:val="46194489"/>
    <w:rsid w:val="4690085B"/>
    <w:rsid w:val="46BF2EEE"/>
    <w:rsid w:val="46CE3571"/>
    <w:rsid w:val="46D00C57"/>
    <w:rsid w:val="4729480B"/>
    <w:rsid w:val="473604B5"/>
    <w:rsid w:val="477F6295"/>
    <w:rsid w:val="479B2226"/>
    <w:rsid w:val="480E2158"/>
    <w:rsid w:val="481C5318"/>
    <w:rsid w:val="483879E2"/>
    <w:rsid w:val="48467D3D"/>
    <w:rsid w:val="4857637F"/>
    <w:rsid w:val="485C23FD"/>
    <w:rsid w:val="486F0BD4"/>
    <w:rsid w:val="48A02FEC"/>
    <w:rsid w:val="490C21FE"/>
    <w:rsid w:val="49171181"/>
    <w:rsid w:val="4929464F"/>
    <w:rsid w:val="493F79D7"/>
    <w:rsid w:val="49644BD2"/>
    <w:rsid w:val="496B7A53"/>
    <w:rsid w:val="49EC67F4"/>
    <w:rsid w:val="49F47B5D"/>
    <w:rsid w:val="4A1C322F"/>
    <w:rsid w:val="4A3B394B"/>
    <w:rsid w:val="4A450C78"/>
    <w:rsid w:val="4A6E2C61"/>
    <w:rsid w:val="4A840F83"/>
    <w:rsid w:val="4A924C90"/>
    <w:rsid w:val="4ABE3F48"/>
    <w:rsid w:val="4AE47CDE"/>
    <w:rsid w:val="4AF30332"/>
    <w:rsid w:val="4B646309"/>
    <w:rsid w:val="4B65373A"/>
    <w:rsid w:val="4B6A35BC"/>
    <w:rsid w:val="4C026DB0"/>
    <w:rsid w:val="4C116304"/>
    <w:rsid w:val="4C8A3367"/>
    <w:rsid w:val="4C930DA8"/>
    <w:rsid w:val="4CC654BF"/>
    <w:rsid w:val="4D00163A"/>
    <w:rsid w:val="4D015F24"/>
    <w:rsid w:val="4D697710"/>
    <w:rsid w:val="4D6D5069"/>
    <w:rsid w:val="4D783DF7"/>
    <w:rsid w:val="4D820FE4"/>
    <w:rsid w:val="4D84637D"/>
    <w:rsid w:val="4DAA1B9B"/>
    <w:rsid w:val="4DAD6072"/>
    <w:rsid w:val="4DBB1907"/>
    <w:rsid w:val="4E0245DC"/>
    <w:rsid w:val="4E9F706E"/>
    <w:rsid w:val="4EA8070C"/>
    <w:rsid w:val="4EAA119F"/>
    <w:rsid w:val="4EFE1245"/>
    <w:rsid w:val="4F0F5BE3"/>
    <w:rsid w:val="4F2B262C"/>
    <w:rsid w:val="4F321701"/>
    <w:rsid w:val="4F4E7B18"/>
    <w:rsid w:val="4F566D5B"/>
    <w:rsid w:val="4F715FBE"/>
    <w:rsid w:val="4F9E06EF"/>
    <w:rsid w:val="500A0A51"/>
    <w:rsid w:val="502E6961"/>
    <w:rsid w:val="50403400"/>
    <w:rsid w:val="505E5526"/>
    <w:rsid w:val="50814A2E"/>
    <w:rsid w:val="50C35389"/>
    <w:rsid w:val="50D254CE"/>
    <w:rsid w:val="510C1AD5"/>
    <w:rsid w:val="510F4A72"/>
    <w:rsid w:val="51477E34"/>
    <w:rsid w:val="51A943A5"/>
    <w:rsid w:val="52010488"/>
    <w:rsid w:val="521B5787"/>
    <w:rsid w:val="521F0CE5"/>
    <w:rsid w:val="52422029"/>
    <w:rsid w:val="52616BAE"/>
    <w:rsid w:val="52814018"/>
    <w:rsid w:val="52923265"/>
    <w:rsid w:val="529C3721"/>
    <w:rsid w:val="52CF0C4F"/>
    <w:rsid w:val="52D37212"/>
    <w:rsid w:val="52E936F0"/>
    <w:rsid w:val="52F57B46"/>
    <w:rsid w:val="52FF3B12"/>
    <w:rsid w:val="5301404C"/>
    <w:rsid w:val="530F2B07"/>
    <w:rsid w:val="533267F6"/>
    <w:rsid w:val="53891AF7"/>
    <w:rsid w:val="53A438C3"/>
    <w:rsid w:val="53C17B7A"/>
    <w:rsid w:val="53EC4936"/>
    <w:rsid w:val="53F05258"/>
    <w:rsid w:val="53FA202D"/>
    <w:rsid w:val="53FA4624"/>
    <w:rsid w:val="540C23E1"/>
    <w:rsid w:val="540D2581"/>
    <w:rsid w:val="5479570C"/>
    <w:rsid w:val="54B3453A"/>
    <w:rsid w:val="54BB568B"/>
    <w:rsid w:val="54C15ACB"/>
    <w:rsid w:val="54D74C87"/>
    <w:rsid w:val="54D846ED"/>
    <w:rsid w:val="55040901"/>
    <w:rsid w:val="551B1C37"/>
    <w:rsid w:val="5541273A"/>
    <w:rsid w:val="558C3ECD"/>
    <w:rsid w:val="559351F5"/>
    <w:rsid w:val="55984549"/>
    <w:rsid w:val="55A62D87"/>
    <w:rsid w:val="55B65F9D"/>
    <w:rsid w:val="563F3703"/>
    <w:rsid w:val="56475F07"/>
    <w:rsid w:val="567E0D90"/>
    <w:rsid w:val="5684679D"/>
    <w:rsid w:val="56CD73C9"/>
    <w:rsid w:val="56DF05DE"/>
    <w:rsid w:val="56F70118"/>
    <w:rsid w:val="56F72230"/>
    <w:rsid w:val="57AD03DC"/>
    <w:rsid w:val="57C727B0"/>
    <w:rsid w:val="57DE484E"/>
    <w:rsid w:val="57FC6189"/>
    <w:rsid w:val="580E39B4"/>
    <w:rsid w:val="5823259F"/>
    <w:rsid w:val="585B5184"/>
    <w:rsid w:val="586C12F4"/>
    <w:rsid w:val="58882378"/>
    <w:rsid w:val="58CE139A"/>
    <w:rsid w:val="590826D8"/>
    <w:rsid w:val="590E38BE"/>
    <w:rsid w:val="592216BA"/>
    <w:rsid w:val="592340EB"/>
    <w:rsid w:val="59690A2E"/>
    <w:rsid w:val="597B0EDE"/>
    <w:rsid w:val="59C208D3"/>
    <w:rsid w:val="5A056018"/>
    <w:rsid w:val="5AEE73F8"/>
    <w:rsid w:val="5B2B06FA"/>
    <w:rsid w:val="5B532A0F"/>
    <w:rsid w:val="5B5A2123"/>
    <w:rsid w:val="5B8352C6"/>
    <w:rsid w:val="5B8B43D5"/>
    <w:rsid w:val="5BC26B5C"/>
    <w:rsid w:val="5BE9497A"/>
    <w:rsid w:val="5C25339C"/>
    <w:rsid w:val="5C50535F"/>
    <w:rsid w:val="5C844CCC"/>
    <w:rsid w:val="5C993C03"/>
    <w:rsid w:val="5CCD707A"/>
    <w:rsid w:val="5D1859F9"/>
    <w:rsid w:val="5D1B53A8"/>
    <w:rsid w:val="5D423AD9"/>
    <w:rsid w:val="5D524382"/>
    <w:rsid w:val="5D536D5C"/>
    <w:rsid w:val="5D8C4BED"/>
    <w:rsid w:val="5D8C5540"/>
    <w:rsid w:val="5DCF73EF"/>
    <w:rsid w:val="5DF218C2"/>
    <w:rsid w:val="5DF721D2"/>
    <w:rsid w:val="5EFA5929"/>
    <w:rsid w:val="5F017575"/>
    <w:rsid w:val="5F073306"/>
    <w:rsid w:val="5F1119B5"/>
    <w:rsid w:val="5F5350D7"/>
    <w:rsid w:val="5F5F73B9"/>
    <w:rsid w:val="5F795ED8"/>
    <w:rsid w:val="5F802A46"/>
    <w:rsid w:val="5F804D6C"/>
    <w:rsid w:val="5FBA5715"/>
    <w:rsid w:val="5FC07F36"/>
    <w:rsid w:val="5FE877C4"/>
    <w:rsid w:val="60091ECD"/>
    <w:rsid w:val="60114363"/>
    <w:rsid w:val="602B775D"/>
    <w:rsid w:val="603E5C2B"/>
    <w:rsid w:val="60400C91"/>
    <w:rsid w:val="605F2220"/>
    <w:rsid w:val="606C3347"/>
    <w:rsid w:val="608166B4"/>
    <w:rsid w:val="608A688B"/>
    <w:rsid w:val="608C160F"/>
    <w:rsid w:val="608F34D9"/>
    <w:rsid w:val="60C44F74"/>
    <w:rsid w:val="60DC120F"/>
    <w:rsid w:val="60E36F4B"/>
    <w:rsid w:val="60F23368"/>
    <w:rsid w:val="611E3173"/>
    <w:rsid w:val="61271D5C"/>
    <w:rsid w:val="617B1E5D"/>
    <w:rsid w:val="61895909"/>
    <w:rsid w:val="61B94A27"/>
    <w:rsid w:val="61F5665D"/>
    <w:rsid w:val="62016C74"/>
    <w:rsid w:val="623C31ED"/>
    <w:rsid w:val="62C10F53"/>
    <w:rsid w:val="62FE04A2"/>
    <w:rsid w:val="63C156E5"/>
    <w:rsid w:val="63E74D4D"/>
    <w:rsid w:val="640209CD"/>
    <w:rsid w:val="64234664"/>
    <w:rsid w:val="645C7B76"/>
    <w:rsid w:val="64747A8A"/>
    <w:rsid w:val="649E7723"/>
    <w:rsid w:val="64A5210F"/>
    <w:rsid w:val="658D79C4"/>
    <w:rsid w:val="66304E17"/>
    <w:rsid w:val="664B39FF"/>
    <w:rsid w:val="66B772E6"/>
    <w:rsid w:val="66CA24B2"/>
    <w:rsid w:val="66CA7019"/>
    <w:rsid w:val="66E052E7"/>
    <w:rsid w:val="66E13E6B"/>
    <w:rsid w:val="67577A52"/>
    <w:rsid w:val="676F7BC1"/>
    <w:rsid w:val="67851192"/>
    <w:rsid w:val="67A47F2F"/>
    <w:rsid w:val="67C003E2"/>
    <w:rsid w:val="67C717AB"/>
    <w:rsid w:val="67F87268"/>
    <w:rsid w:val="6838144E"/>
    <w:rsid w:val="683B64F9"/>
    <w:rsid w:val="6848469A"/>
    <w:rsid w:val="684B0C2A"/>
    <w:rsid w:val="68531405"/>
    <w:rsid w:val="68707D82"/>
    <w:rsid w:val="68790CF7"/>
    <w:rsid w:val="687C100B"/>
    <w:rsid w:val="689254AB"/>
    <w:rsid w:val="68A336B9"/>
    <w:rsid w:val="68AA7398"/>
    <w:rsid w:val="69272054"/>
    <w:rsid w:val="69283F28"/>
    <w:rsid w:val="692D388F"/>
    <w:rsid w:val="6942248C"/>
    <w:rsid w:val="6966319B"/>
    <w:rsid w:val="696D69A7"/>
    <w:rsid w:val="698C5584"/>
    <w:rsid w:val="69BF1AAA"/>
    <w:rsid w:val="69D92156"/>
    <w:rsid w:val="6A6D2E0E"/>
    <w:rsid w:val="6A8F4802"/>
    <w:rsid w:val="6A946AB8"/>
    <w:rsid w:val="6AB4102B"/>
    <w:rsid w:val="6ACF541B"/>
    <w:rsid w:val="6AD62431"/>
    <w:rsid w:val="6B200D16"/>
    <w:rsid w:val="6B3E3371"/>
    <w:rsid w:val="6B524E15"/>
    <w:rsid w:val="6B640ADF"/>
    <w:rsid w:val="6BB63E9E"/>
    <w:rsid w:val="6BFE053D"/>
    <w:rsid w:val="6C1A459F"/>
    <w:rsid w:val="6C3F1E8F"/>
    <w:rsid w:val="6C6E4D0A"/>
    <w:rsid w:val="6C8F3CA7"/>
    <w:rsid w:val="6C9500C9"/>
    <w:rsid w:val="6C9E3A9C"/>
    <w:rsid w:val="6CA93935"/>
    <w:rsid w:val="6CB63947"/>
    <w:rsid w:val="6CB85659"/>
    <w:rsid w:val="6CD419AC"/>
    <w:rsid w:val="6D0D4104"/>
    <w:rsid w:val="6D3C3B0C"/>
    <w:rsid w:val="6D595D89"/>
    <w:rsid w:val="6D64140D"/>
    <w:rsid w:val="6D773C65"/>
    <w:rsid w:val="6D8A5754"/>
    <w:rsid w:val="6E061F60"/>
    <w:rsid w:val="6E0F3802"/>
    <w:rsid w:val="6E143CAC"/>
    <w:rsid w:val="6E146287"/>
    <w:rsid w:val="6E3614EB"/>
    <w:rsid w:val="6E3F653F"/>
    <w:rsid w:val="6E542A9F"/>
    <w:rsid w:val="6E624923"/>
    <w:rsid w:val="6E87721D"/>
    <w:rsid w:val="6EB615C6"/>
    <w:rsid w:val="6EB96428"/>
    <w:rsid w:val="6EBC4276"/>
    <w:rsid w:val="6EC22B1B"/>
    <w:rsid w:val="6F35524C"/>
    <w:rsid w:val="6F3C1A06"/>
    <w:rsid w:val="6F97D24A"/>
    <w:rsid w:val="6F9F2183"/>
    <w:rsid w:val="6FB20B9F"/>
    <w:rsid w:val="6FC0050A"/>
    <w:rsid w:val="6FC96806"/>
    <w:rsid w:val="6FCA71E0"/>
    <w:rsid w:val="6FDE3B35"/>
    <w:rsid w:val="6FF10430"/>
    <w:rsid w:val="70625D85"/>
    <w:rsid w:val="70853504"/>
    <w:rsid w:val="70C11743"/>
    <w:rsid w:val="70F0185C"/>
    <w:rsid w:val="711A6DEF"/>
    <w:rsid w:val="718906DB"/>
    <w:rsid w:val="71916F19"/>
    <w:rsid w:val="71A62D95"/>
    <w:rsid w:val="71E909FE"/>
    <w:rsid w:val="71F15DA2"/>
    <w:rsid w:val="722E4900"/>
    <w:rsid w:val="723D30E3"/>
    <w:rsid w:val="724953A1"/>
    <w:rsid w:val="725162FB"/>
    <w:rsid w:val="725F05A5"/>
    <w:rsid w:val="72640321"/>
    <w:rsid w:val="728D4703"/>
    <w:rsid w:val="72A53E47"/>
    <w:rsid w:val="72AC71C6"/>
    <w:rsid w:val="72C85A38"/>
    <w:rsid w:val="73016E15"/>
    <w:rsid w:val="734D6933"/>
    <w:rsid w:val="735250B0"/>
    <w:rsid w:val="735A5AEC"/>
    <w:rsid w:val="73660117"/>
    <w:rsid w:val="737C2A4C"/>
    <w:rsid w:val="73990F3E"/>
    <w:rsid w:val="739D114F"/>
    <w:rsid w:val="739D500D"/>
    <w:rsid w:val="73B15F3E"/>
    <w:rsid w:val="73BD5740"/>
    <w:rsid w:val="73CB2AFD"/>
    <w:rsid w:val="73CE3DC7"/>
    <w:rsid w:val="740B06A5"/>
    <w:rsid w:val="74212243"/>
    <w:rsid w:val="742C597A"/>
    <w:rsid w:val="7459167A"/>
    <w:rsid w:val="74675EA7"/>
    <w:rsid w:val="746C3D16"/>
    <w:rsid w:val="74A13052"/>
    <w:rsid w:val="74AD7F42"/>
    <w:rsid w:val="74EE1B48"/>
    <w:rsid w:val="74F17E67"/>
    <w:rsid w:val="752915E7"/>
    <w:rsid w:val="75296EFD"/>
    <w:rsid w:val="753E0157"/>
    <w:rsid w:val="75B710B1"/>
    <w:rsid w:val="75D85012"/>
    <w:rsid w:val="76114C7B"/>
    <w:rsid w:val="764A32DB"/>
    <w:rsid w:val="76703701"/>
    <w:rsid w:val="767E1BCE"/>
    <w:rsid w:val="76830F93"/>
    <w:rsid w:val="76986298"/>
    <w:rsid w:val="76AA10B0"/>
    <w:rsid w:val="76E13FE0"/>
    <w:rsid w:val="77BA41C7"/>
    <w:rsid w:val="77C60E45"/>
    <w:rsid w:val="77D706B7"/>
    <w:rsid w:val="77F26C6D"/>
    <w:rsid w:val="77F97408"/>
    <w:rsid w:val="78654DF4"/>
    <w:rsid w:val="787E7481"/>
    <w:rsid w:val="7893212B"/>
    <w:rsid w:val="78BC6FC0"/>
    <w:rsid w:val="78C338C8"/>
    <w:rsid w:val="78F16688"/>
    <w:rsid w:val="7964353D"/>
    <w:rsid w:val="79684337"/>
    <w:rsid w:val="79A01DE7"/>
    <w:rsid w:val="79A12D07"/>
    <w:rsid w:val="79BE0C60"/>
    <w:rsid w:val="79ED32F3"/>
    <w:rsid w:val="7A5C1F07"/>
    <w:rsid w:val="7A6B3551"/>
    <w:rsid w:val="7AEE30CB"/>
    <w:rsid w:val="7B006494"/>
    <w:rsid w:val="7BA06143"/>
    <w:rsid w:val="7BAA4A0C"/>
    <w:rsid w:val="7BC506FF"/>
    <w:rsid w:val="7C140C39"/>
    <w:rsid w:val="7C167908"/>
    <w:rsid w:val="7C4F55CD"/>
    <w:rsid w:val="7C513A51"/>
    <w:rsid w:val="7C5432CE"/>
    <w:rsid w:val="7CCD4D16"/>
    <w:rsid w:val="7D131E23"/>
    <w:rsid w:val="7D173AAB"/>
    <w:rsid w:val="7D677171"/>
    <w:rsid w:val="7E0F3829"/>
    <w:rsid w:val="7E490D14"/>
    <w:rsid w:val="7E5458A2"/>
    <w:rsid w:val="7E5A6A7D"/>
    <w:rsid w:val="7E8F05A6"/>
    <w:rsid w:val="7EAB1087"/>
    <w:rsid w:val="7EEB3B79"/>
    <w:rsid w:val="7EED5DB3"/>
    <w:rsid w:val="7F1301C5"/>
    <w:rsid w:val="7F330B17"/>
    <w:rsid w:val="7F4F1B59"/>
    <w:rsid w:val="7F726F86"/>
    <w:rsid w:val="7F97D7F2"/>
    <w:rsid w:val="7F9D1317"/>
    <w:rsid w:val="7FAB12E6"/>
    <w:rsid w:val="7FD34C20"/>
    <w:rsid w:val="7FD60385"/>
    <w:rsid w:val="7FD665D7"/>
    <w:rsid w:val="7FEC5B1A"/>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qFormat="1" w:uiPriority="99"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link w:val="62"/>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4"/>
    <w:link w:val="63"/>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4"/>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5"/>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6"/>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7"/>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8"/>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0">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link w:val="61"/>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index 5"/>
    <w:basedOn w:val="1"/>
    <w:next w:val="1"/>
    <w:unhideWhenUsed/>
    <w:qFormat/>
    <w:uiPriority w:val="99"/>
    <w:pPr>
      <w:ind w:left="800" w:leftChars="800"/>
    </w:pPr>
  </w:style>
  <w:style w:type="paragraph" w:styleId="15">
    <w:name w:val="Document Map"/>
    <w:basedOn w:val="1"/>
    <w:link w:val="69"/>
    <w:qFormat/>
    <w:uiPriority w:val="0"/>
    <w:pPr>
      <w:shd w:val="clear" w:color="auto" w:fill="000080"/>
    </w:pPr>
  </w:style>
  <w:style w:type="paragraph" w:styleId="16">
    <w:name w:val="annotation text"/>
    <w:basedOn w:val="1"/>
    <w:link w:val="70"/>
    <w:qFormat/>
    <w:uiPriority w:val="0"/>
    <w:pPr>
      <w:jc w:val="left"/>
    </w:pPr>
  </w:style>
  <w:style w:type="paragraph" w:styleId="17">
    <w:name w:val="Body Text 3"/>
    <w:basedOn w:val="1"/>
    <w:link w:val="71"/>
    <w:qFormat/>
    <w:uiPriority w:val="0"/>
    <w:pPr>
      <w:spacing w:after="120"/>
    </w:pPr>
    <w:rPr>
      <w:sz w:val="16"/>
      <w:szCs w:val="16"/>
    </w:rPr>
  </w:style>
  <w:style w:type="paragraph" w:styleId="18">
    <w:name w:val="Body Text"/>
    <w:basedOn w:val="1"/>
    <w:next w:val="1"/>
    <w:link w:val="72"/>
    <w:qFormat/>
    <w:uiPriority w:val="0"/>
    <w:pPr>
      <w:tabs>
        <w:tab w:val="left" w:pos="567"/>
      </w:tabs>
      <w:spacing w:before="120" w:line="22" w:lineRule="atLeast"/>
    </w:pPr>
    <w:rPr>
      <w:rFonts w:ascii="宋体" w:hAnsi="宋体"/>
      <w:sz w:val="24"/>
    </w:rPr>
  </w:style>
  <w:style w:type="paragraph" w:styleId="19">
    <w:name w:val="Body Text Indent"/>
    <w:basedOn w:val="1"/>
    <w:next w:val="1"/>
    <w:link w:val="73"/>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next w:val="4"/>
    <w:link w:val="74"/>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5"/>
    <w:qFormat/>
    <w:uiPriority w:val="0"/>
    <w:pPr>
      <w:ind w:left="100" w:leftChars="2500"/>
    </w:pPr>
    <w:rPr>
      <w:rFonts w:ascii="仿宋_GB2312" w:hAnsi="宋体" w:eastAsia="仿宋_GB2312"/>
      <w:color w:val="000000"/>
      <w:sz w:val="24"/>
    </w:rPr>
  </w:style>
  <w:style w:type="paragraph" w:styleId="27">
    <w:name w:val="Body Text Indent 2"/>
    <w:basedOn w:val="1"/>
    <w:link w:val="76"/>
    <w:qFormat/>
    <w:uiPriority w:val="0"/>
    <w:pPr>
      <w:ind w:firstLine="480" w:firstLineChars="200"/>
    </w:pPr>
    <w:rPr>
      <w:rFonts w:ascii="仿宋_GB2312" w:eastAsia="仿宋_GB2312"/>
      <w:sz w:val="24"/>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envelope return"/>
    <w:basedOn w:val="1"/>
    <w:qFormat/>
    <w:uiPriority w:val="0"/>
    <w:pPr>
      <w:snapToGrid w:val="0"/>
    </w:pPr>
    <w:rPr>
      <w:rFonts w:ascii="Arial" w:hAnsi="Arial"/>
    </w:rPr>
  </w:style>
  <w:style w:type="paragraph" w:styleId="31">
    <w:name w:val="header"/>
    <w:basedOn w:val="1"/>
    <w:link w:val="79"/>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3">
    <w:name w:val="toc 4"/>
    <w:basedOn w:val="1"/>
    <w:next w:val="1"/>
    <w:qFormat/>
    <w:uiPriority w:val="0"/>
    <w:pPr>
      <w:ind w:left="1260" w:leftChars="600"/>
    </w:pPr>
  </w:style>
  <w:style w:type="paragraph" w:styleId="34">
    <w:name w:val="Subtitle"/>
    <w:basedOn w:val="1"/>
    <w:next w:val="1"/>
    <w:qFormat/>
    <w:uiPriority w:val="0"/>
    <w:pPr>
      <w:spacing w:before="240" w:after="60" w:line="312" w:lineRule="auto"/>
      <w:jc w:val="center"/>
      <w:outlineLvl w:val="1"/>
    </w:pPr>
    <w:rPr>
      <w:rFonts w:ascii="Arial" w:hAnsi="Arial" w:cs="Arial"/>
      <w:b/>
      <w:bCs/>
      <w:kern w:val="28"/>
      <w:sz w:val="32"/>
      <w:szCs w:val="32"/>
    </w:rPr>
  </w:style>
  <w:style w:type="paragraph" w:styleId="35">
    <w:name w:val="footnote text"/>
    <w:basedOn w:val="1"/>
    <w:next w:val="14"/>
    <w:qFormat/>
    <w:uiPriority w:val="0"/>
    <w:pPr>
      <w:snapToGrid w:val="0"/>
      <w:spacing w:before="120" w:line="360" w:lineRule="auto"/>
      <w:ind w:firstLine="425"/>
      <w:jc w:val="left"/>
    </w:pPr>
    <w:rPr>
      <w:kern w:val="0"/>
      <w:sz w:val="18"/>
      <w:szCs w:val="20"/>
    </w:rPr>
  </w:style>
  <w:style w:type="paragraph" w:styleId="36">
    <w:name w:val="toc 6"/>
    <w:basedOn w:val="1"/>
    <w:next w:val="1"/>
    <w:qFormat/>
    <w:uiPriority w:val="0"/>
    <w:pPr>
      <w:ind w:left="2100" w:leftChars="1000"/>
    </w:pPr>
  </w:style>
  <w:style w:type="paragraph" w:styleId="37">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1">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styleId="42">
    <w:name w:val="index 1"/>
    <w:basedOn w:val="1"/>
    <w:next w:val="1"/>
    <w:qFormat/>
    <w:uiPriority w:val="0"/>
    <w:rPr>
      <w:szCs w:val="20"/>
    </w:rPr>
  </w:style>
  <w:style w:type="paragraph" w:styleId="43">
    <w:name w:val="Title"/>
    <w:basedOn w:val="1"/>
    <w:link w:val="82"/>
    <w:qFormat/>
    <w:uiPriority w:val="0"/>
    <w:pPr>
      <w:jc w:val="center"/>
      <w:outlineLvl w:val="0"/>
    </w:pPr>
    <w:rPr>
      <w:b/>
      <w:sz w:val="32"/>
      <w:szCs w:val="20"/>
    </w:rPr>
  </w:style>
  <w:style w:type="paragraph" w:styleId="44">
    <w:name w:val="annotation subject"/>
    <w:basedOn w:val="16"/>
    <w:next w:val="16"/>
    <w:link w:val="83"/>
    <w:qFormat/>
    <w:uiPriority w:val="0"/>
    <w:rPr>
      <w:b/>
      <w:bCs/>
    </w:rPr>
  </w:style>
  <w:style w:type="paragraph" w:styleId="45">
    <w:name w:val="Body Text First Indent"/>
    <w:basedOn w:val="18"/>
    <w:qFormat/>
    <w:uiPriority w:val="0"/>
    <w:pPr>
      <w:ind w:firstLine="420"/>
    </w:pPr>
    <w:rPr>
      <w:szCs w:val="20"/>
    </w:rPr>
  </w:style>
  <w:style w:type="paragraph" w:styleId="46">
    <w:name w:val="Body Text First Indent 2"/>
    <w:basedOn w:val="19"/>
    <w:next w:val="1"/>
    <w:link w:val="85"/>
    <w:qFormat/>
    <w:uiPriority w:val="0"/>
    <w:pPr>
      <w:spacing w:after="120" w:line="480" w:lineRule="exact"/>
      <w:ind w:left="420" w:leftChars="200" w:firstLine="420" w:firstLineChars="200"/>
    </w:pPr>
    <w:rPr>
      <w:szCs w:val="20"/>
    </w:rPr>
  </w:style>
  <w:style w:type="table" w:styleId="48">
    <w:name w:val="Table Grid"/>
    <w:basedOn w:val="47"/>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9">
    <w:name w:val="Medium Grid 1 Accent 2"/>
    <w:basedOn w:val="47"/>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1">
    <w:name w:val="Strong"/>
    <w:qFormat/>
    <w:uiPriority w:val="0"/>
    <w:rPr>
      <w:b/>
      <w:bCs/>
    </w:rPr>
  </w:style>
  <w:style w:type="character" w:styleId="52">
    <w:name w:val="page number"/>
    <w:qFormat/>
    <w:uiPriority w:val="0"/>
  </w:style>
  <w:style w:type="character" w:styleId="53">
    <w:name w:val="FollowedHyperlink"/>
    <w:qFormat/>
    <w:uiPriority w:val="0"/>
    <w:rPr>
      <w:color w:val="800080"/>
      <w:u w:val="single"/>
    </w:rPr>
  </w:style>
  <w:style w:type="character" w:styleId="54">
    <w:name w:val="Emphasis"/>
    <w:qFormat/>
    <w:uiPriority w:val="0"/>
    <w:rPr>
      <w:color w:val="CC0033"/>
    </w:rPr>
  </w:style>
  <w:style w:type="character" w:styleId="55">
    <w:name w:val="Hyperlink"/>
    <w:qFormat/>
    <w:uiPriority w:val="99"/>
    <w:rPr>
      <w:color w:val="0000FF"/>
      <w:u w:val="single"/>
    </w:rPr>
  </w:style>
  <w:style w:type="character" w:styleId="56">
    <w:name w:val="annotation reference"/>
    <w:qFormat/>
    <w:uiPriority w:val="99"/>
    <w:rPr>
      <w:sz w:val="21"/>
      <w:szCs w:val="21"/>
    </w:rPr>
  </w:style>
  <w:style w:type="character" w:styleId="57">
    <w:name w:val="HTML Cite"/>
    <w:qFormat/>
    <w:uiPriority w:val="0"/>
    <w:rPr>
      <w:i/>
      <w:iCs/>
    </w:rPr>
  </w:style>
  <w:style w:type="character" w:customStyle="1" w:styleId="58">
    <w:name w:val="标题 1 字符"/>
    <w:link w:val="2"/>
    <w:qFormat/>
    <w:uiPriority w:val="0"/>
    <w:rPr>
      <w:rFonts w:ascii="宋体"/>
      <w:b/>
      <w:kern w:val="44"/>
      <w:sz w:val="32"/>
    </w:rPr>
  </w:style>
  <w:style w:type="character" w:customStyle="1" w:styleId="59">
    <w:name w:val="标题 2 字符"/>
    <w:link w:val="3"/>
    <w:qFormat/>
    <w:uiPriority w:val="0"/>
    <w:rPr>
      <w:rFonts w:ascii="Arial" w:hAnsi="Arial" w:eastAsia="黑体"/>
      <w:b/>
      <w:sz w:val="30"/>
      <w:lang w:val="en-US" w:eastAsia="zh-CN" w:bidi="ar-SA"/>
    </w:rPr>
  </w:style>
  <w:style w:type="paragraph" w:customStyle="1" w:styleId="6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61">
    <w:name w:val="正文缩进 字符"/>
    <w:link w:val="4"/>
    <w:qFormat/>
    <w:uiPriority w:val="0"/>
    <w:rPr>
      <w:rFonts w:ascii="宋体" w:eastAsia="宋体"/>
      <w:kern w:val="2"/>
      <w:sz w:val="24"/>
      <w:szCs w:val="24"/>
      <w:lang w:val="en-US" w:eastAsia="zh-CN" w:bidi="ar-SA"/>
    </w:rPr>
  </w:style>
  <w:style w:type="character" w:customStyle="1" w:styleId="62">
    <w:name w:val="标题 3 字符"/>
    <w:link w:val="5"/>
    <w:qFormat/>
    <w:uiPriority w:val="0"/>
    <w:rPr>
      <w:rFonts w:ascii="宋体" w:eastAsia="宋体"/>
      <w:b/>
      <w:sz w:val="24"/>
      <w:u w:val="single"/>
      <w:lang w:val="en-US" w:eastAsia="zh-CN" w:bidi="ar-SA"/>
    </w:rPr>
  </w:style>
  <w:style w:type="character" w:customStyle="1" w:styleId="63">
    <w:name w:val="标题 4 字符"/>
    <w:link w:val="6"/>
    <w:qFormat/>
    <w:uiPriority w:val="0"/>
    <w:rPr>
      <w:rFonts w:ascii="Arial" w:hAnsi="Arial" w:eastAsia="黑体"/>
      <w:b/>
      <w:sz w:val="28"/>
    </w:rPr>
  </w:style>
  <w:style w:type="character" w:customStyle="1" w:styleId="64">
    <w:name w:val="标题 5 字符"/>
    <w:link w:val="7"/>
    <w:qFormat/>
    <w:uiPriority w:val="0"/>
    <w:rPr>
      <w:b/>
      <w:sz w:val="28"/>
    </w:rPr>
  </w:style>
  <w:style w:type="character" w:customStyle="1" w:styleId="65">
    <w:name w:val="标题 6 字符"/>
    <w:link w:val="8"/>
    <w:qFormat/>
    <w:uiPriority w:val="0"/>
    <w:rPr>
      <w:rFonts w:ascii="Arial" w:hAnsi="Arial" w:eastAsia="黑体"/>
      <w:b/>
      <w:sz w:val="24"/>
    </w:rPr>
  </w:style>
  <w:style w:type="character" w:customStyle="1" w:styleId="66">
    <w:name w:val="标题 7 字符"/>
    <w:link w:val="9"/>
    <w:qFormat/>
    <w:uiPriority w:val="0"/>
    <w:rPr>
      <w:b/>
      <w:sz w:val="24"/>
    </w:rPr>
  </w:style>
  <w:style w:type="character" w:customStyle="1" w:styleId="67">
    <w:name w:val="标题 8 字符"/>
    <w:link w:val="10"/>
    <w:qFormat/>
    <w:uiPriority w:val="0"/>
    <w:rPr>
      <w:rFonts w:ascii="Arial" w:hAnsi="Arial" w:eastAsia="黑体"/>
      <w:sz w:val="24"/>
    </w:rPr>
  </w:style>
  <w:style w:type="character" w:customStyle="1" w:styleId="68">
    <w:name w:val="标题 9 字符"/>
    <w:link w:val="11"/>
    <w:qFormat/>
    <w:uiPriority w:val="0"/>
    <w:rPr>
      <w:rFonts w:ascii="Arial" w:hAnsi="Arial" w:eastAsia="黑体"/>
      <w:sz w:val="21"/>
    </w:rPr>
  </w:style>
  <w:style w:type="character" w:customStyle="1" w:styleId="69">
    <w:name w:val="文档结构图 字符"/>
    <w:link w:val="15"/>
    <w:qFormat/>
    <w:uiPriority w:val="0"/>
    <w:rPr>
      <w:kern w:val="2"/>
      <w:sz w:val="21"/>
      <w:szCs w:val="24"/>
      <w:shd w:val="clear" w:color="auto" w:fill="000080"/>
    </w:rPr>
  </w:style>
  <w:style w:type="character" w:customStyle="1" w:styleId="70">
    <w:name w:val="批注文字 字符1"/>
    <w:link w:val="16"/>
    <w:qFormat/>
    <w:uiPriority w:val="99"/>
    <w:rPr>
      <w:kern w:val="2"/>
      <w:sz w:val="21"/>
      <w:szCs w:val="24"/>
    </w:rPr>
  </w:style>
  <w:style w:type="character" w:customStyle="1" w:styleId="71">
    <w:name w:val="正文文本 3 字符"/>
    <w:link w:val="17"/>
    <w:qFormat/>
    <w:uiPriority w:val="0"/>
    <w:rPr>
      <w:kern w:val="2"/>
      <w:sz w:val="16"/>
      <w:szCs w:val="16"/>
    </w:rPr>
  </w:style>
  <w:style w:type="character" w:customStyle="1" w:styleId="72">
    <w:name w:val="正文文本 字符"/>
    <w:link w:val="18"/>
    <w:qFormat/>
    <w:uiPriority w:val="0"/>
    <w:rPr>
      <w:rFonts w:ascii="宋体" w:hAnsi="宋体"/>
      <w:kern w:val="2"/>
      <w:sz w:val="24"/>
      <w:szCs w:val="24"/>
    </w:rPr>
  </w:style>
  <w:style w:type="character" w:customStyle="1" w:styleId="73">
    <w:name w:val="正文文本缩进 字符"/>
    <w:link w:val="19"/>
    <w:qFormat/>
    <w:uiPriority w:val="0"/>
    <w:rPr>
      <w:rFonts w:eastAsia="宋体"/>
      <w:kern w:val="2"/>
      <w:sz w:val="24"/>
      <w:szCs w:val="24"/>
      <w:lang w:val="en-US" w:eastAsia="zh-CN" w:bidi="ar-SA"/>
    </w:rPr>
  </w:style>
  <w:style w:type="character" w:customStyle="1" w:styleId="74">
    <w:name w:val="纯文本 字符2"/>
    <w:link w:val="24"/>
    <w:qFormat/>
    <w:uiPriority w:val="0"/>
    <w:rPr>
      <w:rFonts w:hint="eastAsia" w:ascii="宋体" w:hAnsi="Courier New" w:eastAsia="宋体" w:cs="宋体"/>
      <w:kern w:val="2"/>
      <w:sz w:val="21"/>
    </w:rPr>
  </w:style>
  <w:style w:type="character" w:customStyle="1" w:styleId="75">
    <w:name w:val="日期 字符"/>
    <w:link w:val="26"/>
    <w:qFormat/>
    <w:uiPriority w:val="0"/>
    <w:rPr>
      <w:rFonts w:ascii="仿宋_GB2312" w:hAnsi="宋体" w:eastAsia="仿宋_GB2312"/>
      <w:color w:val="000000"/>
      <w:kern w:val="2"/>
      <w:sz w:val="24"/>
      <w:szCs w:val="24"/>
    </w:rPr>
  </w:style>
  <w:style w:type="character" w:customStyle="1" w:styleId="76">
    <w:name w:val="正文文本缩进 2 字符"/>
    <w:link w:val="27"/>
    <w:qFormat/>
    <w:uiPriority w:val="0"/>
    <w:rPr>
      <w:rFonts w:ascii="仿宋_GB2312" w:eastAsia="仿宋_GB2312"/>
      <w:kern w:val="2"/>
      <w:sz w:val="24"/>
      <w:szCs w:val="24"/>
    </w:rPr>
  </w:style>
  <w:style w:type="character" w:customStyle="1" w:styleId="77">
    <w:name w:val="批注框文本 字符"/>
    <w:link w:val="28"/>
    <w:qFormat/>
    <w:uiPriority w:val="0"/>
    <w:rPr>
      <w:kern w:val="2"/>
      <w:sz w:val="18"/>
      <w:szCs w:val="18"/>
    </w:rPr>
  </w:style>
  <w:style w:type="character" w:customStyle="1" w:styleId="78">
    <w:name w:val="页脚 字符"/>
    <w:link w:val="29"/>
    <w:qFormat/>
    <w:uiPriority w:val="99"/>
    <w:rPr>
      <w:rFonts w:ascii="宋体" w:eastAsia="宋体"/>
      <w:sz w:val="18"/>
      <w:lang w:val="en-US" w:eastAsia="zh-CN" w:bidi="ar-SA"/>
    </w:rPr>
  </w:style>
  <w:style w:type="character" w:customStyle="1" w:styleId="79">
    <w:name w:val="页眉 字符"/>
    <w:link w:val="31"/>
    <w:qFormat/>
    <w:uiPriority w:val="0"/>
    <w:rPr>
      <w:rFonts w:eastAsia="宋体"/>
      <w:kern w:val="2"/>
      <w:sz w:val="18"/>
      <w:szCs w:val="18"/>
      <w:lang w:val="en-US" w:eastAsia="zh-CN" w:bidi="ar-SA"/>
    </w:rPr>
  </w:style>
  <w:style w:type="character" w:customStyle="1" w:styleId="80">
    <w:name w:val="正文文本缩进 3 字符"/>
    <w:link w:val="37"/>
    <w:qFormat/>
    <w:uiPriority w:val="0"/>
    <w:rPr>
      <w:rFonts w:ascii="宋体"/>
      <w:sz w:val="24"/>
    </w:rPr>
  </w:style>
  <w:style w:type="character" w:customStyle="1" w:styleId="81">
    <w:name w:val="HTML 预设格式 字符"/>
    <w:link w:val="40"/>
    <w:qFormat/>
    <w:uiPriority w:val="0"/>
    <w:rPr>
      <w:rFonts w:ascii="宋体" w:hAnsi="宋体" w:cs="宋体"/>
      <w:sz w:val="24"/>
      <w:szCs w:val="24"/>
    </w:rPr>
  </w:style>
  <w:style w:type="character" w:customStyle="1" w:styleId="82">
    <w:name w:val="标题 字符"/>
    <w:link w:val="43"/>
    <w:qFormat/>
    <w:uiPriority w:val="0"/>
    <w:rPr>
      <w:b/>
      <w:kern w:val="2"/>
      <w:sz w:val="32"/>
    </w:rPr>
  </w:style>
  <w:style w:type="character" w:customStyle="1" w:styleId="83">
    <w:name w:val="批注主题 字符"/>
    <w:link w:val="44"/>
    <w:qFormat/>
    <w:uiPriority w:val="0"/>
    <w:rPr>
      <w:rFonts w:ascii="Times New Roman" w:hAnsi="Times New Roman" w:eastAsia="宋体" w:cs="Times New Roman"/>
      <w:b/>
      <w:bCs/>
      <w:kern w:val="2"/>
      <w:sz w:val="21"/>
      <w:szCs w:val="24"/>
      <w:lang w:val="en-US" w:eastAsia="zh-CN" w:bidi="ar-SA"/>
    </w:rPr>
  </w:style>
  <w:style w:type="character" w:customStyle="1" w:styleId="84">
    <w:name w:val="批注文字 字符"/>
    <w:qFormat/>
    <w:uiPriority w:val="99"/>
    <w:rPr>
      <w:rFonts w:ascii="Times New Roman" w:hAnsi="Times New Roman" w:eastAsia="宋体" w:cs="Times New Roman"/>
      <w:sz w:val="24"/>
      <w:lang w:val="en-US" w:eastAsia="zh-CN" w:bidi="ar-SA"/>
    </w:rPr>
  </w:style>
  <w:style w:type="character" w:customStyle="1" w:styleId="85">
    <w:name w:val="正文首行缩进 2 字符"/>
    <w:link w:val="46"/>
    <w:qFormat/>
    <w:uiPriority w:val="0"/>
    <w:rPr>
      <w:rFonts w:eastAsia="宋体"/>
      <w:kern w:val="2"/>
      <w:sz w:val="24"/>
      <w:szCs w:val="24"/>
      <w:lang w:val="en-US" w:eastAsia="zh-CN" w:bidi="ar-SA"/>
    </w:rPr>
  </w:style>
  <w:style w:type="character" w:customStyle="1" w:styleId="86">
    <w:name w:val="Char Char111"/>
    <w:qFormat/>
    <w:uiPriority w:val="0"/>
    <w:rPr>
      <w:rFonts w:ascii="宋体" w:eastAsia="宋体"/>
      <w:b/>
      <w:sz w:val="24"/>
      <w:u w:val="single"/>
      <w:lang w:val="en-US" w:eastAsia="zh-CN" w:bidi="ar-SA"/>
    </w:rPr>
  </w:style>
  <w:style w:type="character" w:customStyle="1" w:styleId="87">
    <w:name w:val="bjh-p"/>
    <w:qFormat/>
    <w:uiPriority w:val="0"/>
  </w:style>
  <w:style w:type="character" w:customStyle="1" w:styleId="88">
    <w:name w:val="纯文本 字符"/>
    <w:qFormat/>
    <w:uiPriority w:val="99"/>
    <w:rPr>
      <w:rFonts w:ascii="宋体" w:hAnsi="Courier New" w:eastAsia="宋体" w:cs="Times New Roman"/>
      <w:kern w:val="2"/>
      <w:sz w:val="21"/>
      <w:szCs w:val="21"/>
      <w:lang w:val="en-US" w:eastAsia="zh-CN" w:bidi="ar-SA"/>
    </w:rPr>
  </w:style>
  <w:style w:type="character" w:customStyle="1" w:styleId="89">
    <w:name w:val="正文重点 Char"/>
    <w:link w:val="90"/>
    <w:qFormat/>
    <w:uiPriority w:val="0"/>
    <w:rPr>
      <w:b/>
      <w:sz w:val="24"/>
    </w:rPr>
  </w:style>
  <w:style w:type="paragraph" w:customStyle="1" w:styleId="90">
    <w:name w:val="正文重点"/>
    <w:basedOn w:val="1"/>
    <w:link w:val="89"/>
    <w:qFormat/>
    <w:uiPriority w:val="0"/>
    <w:pPr>
      <w:adjustRightInd w:val="0"/>
      <w:spacing w:line="360" w:lineRule="auto"/>
      <w:ind w:firstLine="482" w:firstLineChars="200"/>
      <w:jc w:val="left"/>
      <w:textAlignment w:val="baseline"/>
    </w:pPr>
    <w:rPr>
      <w:b/>
      <w:kern w:val="0"/>
      <w:sz w:val="24"/>
      <w:szCs w:val="20"/>
    </w:rPr>
  </w:style>
  <w:style w:type="character" w:customStyle="1" w:styleId="91">
    <w:name w:val="Char Char11"/>
    <w:qFormat/>
    <w:uiPriority w:val="0"/>
    <w:rPr>
      <w:rFonts w:ascii="宋体" w:eastAsia="宋体"/>
      <w:b/>
      <w:sz w:val="24"/>
      <w:u w:val="single"/>
      <w:lang w:val="en-US" w:eastAsia="zh-CN" w:bidi="ar-SA"/>
    </w:rPr>
  </w:style>
  <w:style w:type="character" w:customStyle="1" w:styleId="92">
    <w:name w:val="chanpin1"/>
    <w:qFormat/>
    <w:uiPriority w:val="0"/>
    <w:rPr>
      <w:rFonts w:hint="default" w:ascii="ˎ̥" w:hAnsi="ˎ̥"/>
      <w:color w:val="000000"/>
      <w:sz w:val="20"/>
      <w:szCs w:val="20"/>
      <w:u w:val="none"/>
    </w:rPr>
  </w:style>
  <w:style w:type="character" w:customStyle="1" w:styleId="93">
    <w:name w:val="标题 Char"/>
    <w:qFormat/>
    <w:uiPriority w:val="0"/>
    <w:rPr>
      <w:b/>
      <w:kern w:val="2"/>
      <w:sz w:val="32"/>
    </w:rPr>
  </w:style>
  <w:style w:type="character" w:customStyle="1" w:styleId="94">
    <w:name w:val="段1 Char"/>
    <w:qFormat/>
    <w:uiPriority w:val="0"/>
    <w:rPr>
      <w:rFonts w:ascii="宋体" w:eastAsia="宋体"/>
      <w:sz w:val="24"/>
      <w:lang w:val="en-US" w:eastAsia="zh-CN" w:bidi="ar-SA"/>
    </w:rPr>
  </w:style>
  <w:style w:type="character" w:customStyle="1" w:styleId="95">
    <w:name w:val="页脚 Char"/>
    <w:qFormat/>
    <w:uiPriority w:val="0"/>
    <w:rPr>
      <w:rFonts w:ascii="宋体" w:eastAsia="宋体"/>
      <w:sz w:val="18"/>
      <w:lang w:val="en-US" w:eastAsia="zh-CN" w:bidi="ar-SA"/>
    </w:rPr>
  </w:style>
  <w:style w:type="character" w:customStyle="1" w:styleId="96">
    <w:name w:val="c21"/>
    <w:qFormat/>
    <w:uiPriority w:val="0"/>
    <w:rPr>
      <w:rFonts w:hint="default" w:ascii="ˎ̥" w:hAnsi="ˎ̥"/>
      <w:color w:val="000000"/>
      <w:sz w:val="20"/>
      <w:szCs w:val="20"/>
      <w:u w:val="none"/>
    </w:rPr>
  </w:style>
  <w:style w:type="character" w:customStyle="1" w:styleId="97">
    <w:name w:val="标题 3 Char"/>
    <w:qFormat/>
    <w:uiPriority w:val="0"/>
    <w:rPr>
      <w:rFonts w:ascii="宋体" w:eastAsia="宋体"/>
      <w:b/>
      <w:sz w:val="24"/>
      <w:u w:val="single"/>
      <w:lang w:val="en-US" w:eastAsia="zh-CN" w:bidi="ar-SA"/>
    </w:rPr>
  </w:style>
  <w:style w:type="character" w:customStyle="1" w:styleId="98">
    <w:name w:val="正文大标题 Char"/>
    <w:link w:val="99"/>
    <w:qFormat/>
    <w:uiPriority w:val="0"/>
    <w:rPr>
      <w:rFonts w:ascii="宋体" w:hAnsi="宋体"/>
      <w:b/>
      <w:color w:val="000000"/>
      <w:kern w:val="2"/>
      <w:sz w:val="28"/>
      <w:szCs w:val="21"/>
    </w:rPr>
  </w:style>
  <w:style w:type="paragraph" w:customStyle="1" w:styleId="99">
    <w:name w:val="正文大标题"/>
    <w:basedOn w:val="100"/>
    <w:next w:val="4"/>
    <w:link w:val="98"/>
    <w:qFormat/>
    <w:uiPriority w:val="0"/>
    <w:pPr>
      <w:jc w:val="center"/>
    </w:pPr>
    <w:rPr>
      <w:i w:val="0"/>
      <w:color w:val="000000"/>
      <w:sz w:val="28"/>
      <w:szCs w:val="21"/>
    </w:rPr>
  </w:style>
  <w:style w:type="paragraph" w:customStyle="1" w:styleId="100">
    <w:name w:val="正文小标题"/>
    <w:basedOn w:val="1"/>
    <w:next w:val="4"/>
    <w:link w:val="101"/>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01">
    <w:name w:val="正文小标题 Char"/>
    <w:link w:val="100"/>
    <w:qFormat/>
    <w:uiPriority w:val="0"/>
    <w:rPr>
      <w:rFonts w:ascii="宋体" w:hAnsi="宋体"/>
      <w:b/>
      <w:i/>
      <w:color w:val="FF0000"/>
      <w:kern w:val="2"/>
      <w:sz w:val="24"/>
    </w:rPr>
  </w:style>
  <w:style w:type="character" w:customStyle="1" w:styleId="102">
    <w:name w:val="正文格式 Char"/>
    <w:link w:val="103"/>
    <w:qFormat/>
    <w:locked/>
    <w:uiPriority w:val="0"/>
    <w:rPr>
      <w:rFonts w:ascii="宋体" w:hAnsi="宋体"/>
      <w:sz w:val="24"/>
      <w:szCs w:val="24"/>
      <w:lang w:val="en-GB"/>
    </w:rPr>
  </w:style>
  <w:style w:type="paragraph" w:customStyle="1" w:styleId="103">
    <w:name w:val="正文格式"/>
    <w:basedOn w:val="1"/>
    <w:link w:val="102"/>
    <w:qFormat/>
    <w:uiPriority w:val="0"/>
    <w:pPr>
      <w:spacing w:beforeLines="50" w:line="360" w:lineRule="auto"/>
      <w:ind w:firstLine="480" w:firstLineChars="200"/>
    </w:pPr>
    <w:rPr>
      <w:rFonts w:ascii="宋体" w:hAnsi="宋体"/>
      <w:kern w:val="0"/>
      <w:sz w:val="24"/>
      <w:lang w:val="en-GB"/>
    </w:rPr>
  </w:style>
  <w:style w:type="character" w:customStyle="1" w:styleId="104">
    <w:name w:val="中等深浅网格 1 - 强调文字颜色 2 Char"/>
    <w:link w:val="105"/>
    <w:qFormat/>
    <w:uiPriority w:val="0"/>
    <w:rPr>
      <w:kern w:val="2"/>
      <w:sz w:val="21"/>
      <w:szCs w:val="24"/>
      <w:lang w:val="zh-CN" w:eastAsia="zh-CN" w:bidi="ar-SA"/>
    </w:rPr>
  </w:style>
  <w:style w:type="paragraph" w:customStyle="1" w:styleId="105">
    <w:name w:val="1"/>
    <w:link w:val="104"/>
    <w:qFormat/>
    <w:uiPriority w:val="0"/>
    <w:rPr>
      <w:rFonts w:ascii="Times New Roman" w:hAnsi="Times New Roman" w:eastAsia="宋体" w:cs="Times New Roman"/>
      <w:kern w:val="2"/>
      <w:sz w:val="21"/>
      <w:szCs w:val="24"/>
      <w:lang w:val="zh-CN" w:eastAsia="zh-CN" w:bidi="ar-SA"/>
    </w:rPr>
  </w:style>
  <w:style w:type="character" w:customStyle="1" w:styleId="106">
    <w:name w:val="locality"/>
    <w:qFormat/>
    <w:uiPriority w:val="0"/>
  </w:style>
  <w:style w:type="character" w:customStyle="1" w:styleId="107">
    <w:name w:val="批注文字 Char"/>
    <w:qFormat/>
    <w:uiPriority w:val="99"/>
    <w:rPr>
      <w:kern w:val="2"/>
      <w:sz w:val="21"/>
      <w:szCs w:val="24"/>
    </w:rPr>
  </w:style>
  <w:style w:type="character" w:customStyle="1" w:styleId="108">
    <w:name w:val="正文表格 Char"/>
    <w:link w:val="109"/>
    <w:qFormat/>
    <w:uiPriority w:val="0"/>
    <w:rPr>
      <w:rFonts w:ascii="宋体" w:hAnsi="宋体"/>
      <w:color w:val="000000"/>
      <w:kern w:val="2"/>
      <w:sz w:val="21"/>
      <w:szCs w:val="21"/>
    </w:rPr>
  </w:style>
  <w:style w:type="paragraph" w:customStyle="1" w:styleId="109">
    <w:name w:val="正文表格"/>
    <w:basedOn w:val="1"/>
    <w:link w:val="108"/>
    <w:qFormat/>
    <w:uiPriority w:val="0"/>
    <w:pPr>
      <w:adjustRightInd w:val="0"/>
      <w:snapToGrid w:val="0"/>
      <w:jc w:val="left"/>
    </w:pPr>
    <w:rPr>
      <w:rFonts w:ascii="宋体" w:hAnsi="宋体"/>
      <w:color w:val="000000"/>
      <w:szCs w:val="21"/>
    </w:rPr>
  </w:style>
  <w:style w:type="character" w:customStyle="1" w:styleId="110">
    <w:name w:val="纯文本 字符1"/>
    <w:qFormat/>
    <w:uiPriority w:val="0"/>
    <w:rPr>
      <w:rFonts w:ascii="宋体" w:hAnsi="Courier New"/>
    </w:rPr>
  </w:style>
  <w:style w:type="character" w:customStyle="1" w:styleId="111">
    <w:name w:val="纯文本 Char1"/>
    <w:qFormat/>
    <w:uiPriority w:val="0"/>
    <w:rPr>
      <w:rFonts w:ascii="宋体" w:hAnsi="Courier New" w:eastAsia="宋体"/>
      <w:kern w:val="2"/>
      <w:sz w:val="21"/>
      <w:lang w:val="en-US" w:eastAsia="zh-CN" w:bidi="ar-SA"/>
    </w:rPr>
  </w:style>
  <w:style w:type="character" w:customStyle="1" w:styleId="112">
    <w:name w:val="street-address"/>
    <w:qFormat/>
    <w:uiPriority w:val="0"/>
  </w:style>
  <w:style w:type="character" w:customStyle="1" w:styleId="113">
    <w:name w:val="列出段落 字符"/>
    <w:link w:val="114"/>
    <w:qFormat/>
    <w:uiPriority w:val="34"/>
    <w:rPr>
      <w:rFonts w:ascii="Calibri" w:hAnsi="Calibri" w:eastAsia="宋体"/>
      <w:kern w:val="2"/>
      <w:sz w:val="21"/>
      <w:szCs w:val="22"/>
      <w:lang w:val="en-US" w:eastAsia="zh-CN" w:bidi="ar-SA"/>
    </w:rPr>
  </w:style>
  <w:style w:type="paragraph" w:styleId="114">
    <w:name w:val="List Paragraph"/>
    <w:basedOn w:val="1"/>
    <w:link w:val="113"/>
    <w:qFormat/>
    <w:uiPriority w:val="34"/>
    <w:pPr>
      <w:ind w:firstLine="420" w:firstLineChars="200"/>
    </w:pPr>
    <w:rPr>
      <w:rFonts w:ascii="Calibri" w:hAnsi="Calibri"/>
      <w:szCs w:val="22"/>
    </w:rPr>
  </w:style>
  <w:style w:type="character" w:customStyle="1" w:styleId="115">
    <w:name w:val="txt"/>
    <w:qFormat/>
    <w:uiPriority w:val="0"/>
  </w:style>
  <w:style w:type="character" w:customStyle="1" w:styleId="116">
    <w:name w:val="列出段落 Char"/>
    <w:qFormat/>
    <w:uiPriority w:val="0"/>
    <w:rPr>
      <w:rFonts w:ascii="Calibri" w:hAnsi="Calibri" w:eastAsia="宋体"/>
      <w:kern w:val="2"/>
      <w:sz w:val="21"/>
      <w:szCs w:val="22"/>
      <w:lang w:val="en-US" w:eastAsia="zh-CN" w:bidi="ar-SA"/>
    </w:rPr>
  </w:style>
  <w:style w:type="character" w:customStyle="1" w:styleId="117">
    <w:name w:val="black1"/>
    <w:qFormat/>
    <w:uiPriority w:val="0"/>
    <w:rPr>
      <w:color w:val="000000"/>
    </w:rPr>
  </w:style>
  <w:style w:type="character" w:customStyle="1" w:styleId="118">
    <w:name w:val="正文文本缩进 Char"/>
    <w:qFormat/>
    <w:uiPriority w:val="0"/>
    <w:rPr>
      <w:rFonts w:eastAsia="宋体"/>
      <w:kern w:val="2"/>
      <w:sz w:val="24"/>
      <w:szCs w:val="24"/>
      <w:lang w:val="en-US" w:eastAsia="zh-CN" w:bidi="ar-SA"/>
    </w:rPr>
  </w:style>
  <w:style w:type="character" w:customStyle="1" w:styleId="119">
    <w:name w:val="正文缩进 Char Char"/>
    <w:link w:val="120"/>
    <w:qFormat/>
    <w:uiPriority w:val="0"/>
    <w:rPr>
      <w:rFonts w:ascii="宋体" w:eastAsia="宋体"/>
      <w:snapToGrid w:val="0"/>
      <w:color w:val="000000"/>
      <w:kern w:val="28"/>
      <w:sz w:val="28"/>
      <w:lang w:bidi="ar-SA"/>
    </w:rPr>
  </w:style>
  <w:style w:type="paragraph" w:customStyle="1" w:styleId="120">
    <w:name w:val="正文缩进1"/>
    <w:basedOn w:val="1"/>
    <w:link w:val="119"/>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21">
    <w:name w:val="标题 2 Char Char"/>
    <w:qFormat/>
    <w:uiPriority w:val="0"/>
    <w:rPr>
      <w:rFonts w:ascii="Arial" w:hAnsi="Arial" w:eastAsia="黑体"/>
      <w:b/>
      <w:bCs/>
      <w:kern w:val="2"/>
      <w:sz w:val="32"/>
      <w:szCs w:val="32"/>
      <w:lang w:val="en-US" w:eastAsia="zh-CN" w:bidi="ar-SA"/>
    </w:rPr>
  </w:style>
  <w:style w:type="character" w:customStyle="1" w:styleId="122">
    <w:name w:val="正文缩进 Char"/>
    <w:qFormat/>
    <w:uiPriority w:val="0"/>
    <w:rPr>
      <w:rFonts w:ascii="宋体" w:eastAsia="宋体"/>
      <w:kern w:val="2"/>
      <w:sz w:val="24"/>
      <w:szCs w:val="24"/>
      <w:lang w:val="en-US" w:eastAsia="zh-CN" w:bidi="ar-SA"/>
    </w:rPr>
  </w:style>
  <w:style w:type="character" w:customStyle="1" w:styleId="123">
    <w:name w:val="普通文字1 Char1"/>
    <w:qFormat/>
    <w:uiPriority w:val="0"/>
    <w:rPr>
      <w:rFonts w:ascii="宋体" w:hAnsi="Courier New" w:eastAsia="宋体"/>
      <w:kern w:val="2"/>
      <w:sz w:val="21"/>
      <w:lang w:val="en-US" w:eastAsia="zh-CN" w:bidi="ar-SA"/>
    </w:rPr>
  </w:style>
  <w:style w:type="character" w:customStyle="1" w:styleId="124">
    <w:name w:val="页眉 Char"/>
    <w:qFormat/>
    <w:uiPriority w:val="0"/>
    <w:rPr>
      <w:rFonts w:eastAsia="宋体"/>
      <w:kern w:val="2"/>
      <w:sz w:val="18"/>
      <w:szCs w:val="18"/>
      <w:lang w:val="en-US" w:eastAsia="zh-CN" w:bidi="ar-SA"/>
    </w:rPr>
  </w:style>
  <w:style w:type="character" w:customStyle="1" w:styleId="125">
    <w:name w:val="注释 Char"/>
    <w:link w:val="126"/>
    <w:qFormat/>
    <w:uiPriority w:val="0"/>
    <w:rPr>
      <w:rFonts w:ascii="宋体" w:hAnsi="宋体"/>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成文日期 Char"/>
    <w:link w:val="128"/>
    <w:qFormat/>
    <w:uiPriority w:val="0"/>
    <w:rPr>
      <w:rFonts w:ascii="仿宋_GB2312" w:eastAsia="仿宋_GB2312"/>
      <w:kern w:val="2"/>
      <w:sz w:val="32"/>
    </w:rPr>
  </w:style>
  <w:style w:type="paragraph" w:customStyle="1" w:styleId="128">
    <w:name w:val="成文日期"/>
    <w:basedOn w:val="1"/>
    <w:link w:val="127"/>
    <w:qFormat/>
    <w:uiPriority w:val="0"/>
    <w:pPr>
      <w:spacing w:line="570" w:lineRule="exact"/>
      <w:ind w:right="400" w:rightChars="400" w:firstLine="200" w:firstLineChars="200"/>
      <w:jc w:val="right"/>
    </w:pPr>
    <w:rPr>
      <w:rFonts w:ascii="仿宋_GB2312" w:eastAsia="仿宋_GB2312"/>
      <w:sz w:val="32"/>
      <w:szCs w:val="20"/>
    </w:rPr>
  </w:style>
  <w:style w:type="character" w:customStyle="1" w:styleId="129">
    <w:name w:val="apple-style-span"/>
    <w:qFormat/>
    <w:uiPriority w:val="0"/>
    <w:rPr>
      <w:rFonts w:cs="Times New Roman"/>
    </w:rPr>
  </w:style>
  <w:style w:type="character" w:customStyle="1" w:styleId="130">
    <w:name w:val="title4"/>
    <w:qFormat/>
    <w:uiPriority w:val="0"/>
    <w:rPr>
      <w:b/>
      <w:bCs/>
      <w:color w:val="1D87B3"/>
      <w:sz w:val="15"/>
      <w:szCs w:val="15"/>
    </w:rPr>
  </w:style>
  <w:style w:type="character" w:customStyle="1" w:styleId="131">
    <w:name w:val="标题 2 Char"/>
    <w:qFormat/>
    <w:uiPriority w:val="0"/>
    <w:rPr>
      <w:rFonts w:ascii="Arial" w:hAnsi="Arial" w:eastAsia="黑体"/>
      <w:b/>
      <w:sz w:val="30"/>
      <w:lang w:val="en-US" w:eastAsia="zh-CN" w:bidi="ar-SA"/>
    </w:rPr>
  </w:style>
  <w:style w:type="character" w:customStyle="1" w:styleId="132">
    <w:name w:val="标题 3 Char Char"/>
    <w:qFormat/>
    <w:uiPriority w:val="0"/>
    <w:rPr>
      <w:rFonts w:eastAsia="宋体"/>
      <w:b/>
      <w:bCs/>
      <w:kern w:val="2"/>
      <w:sz w:val="32"/>
      <w:szCs w:val="32"/>
      <w:lang w:val="en-US" w:eastAsia="zh-CN" w:bidi="ar-SA"/>
    </w:rPr>
  </w:style>
  <w:style w:type="character" w:customStyle="1" w:styleId="133">
    <w:name w:val="正文文本缩进 Char1"/>
    <w:link w:val="134"/>
    <w:qFormat/>
    <w:uiPriority w:val="0"/>
    <w:rPr>
      <w:rFonts w:ascii="宋体" w:hAnsi="宋体" w:eastAsia="宋体"/>
      <w:sz w:val="24"/>
      <w:szCs w:val="24"/>
      <w:lang w:bidi="ar-SA"/>
    </w:rPr>
  </w:style>
  <w:style w:type="paragraph" w:customStyle="1" w:styleId="134">
    <w:name w:val="正文文本缩进1"/>
    <w:basedOn w:val="1"/>
    <w:link w:val="133"/>
    <w:qFormat/>
    <w:uiPriority w:val="0"/>
    <w:pPr>
      <w:spacing w:line="480" w:lineRule="exact"/>
      <w:ind w:firstLine="480" w:firstLineChars="200"/>
    </w:pPr>
    <w:rPr>
      <w:rFonts w:ascii="宋体" w:hAnsi="宋体"/>
      <w:kern w:val="0"/>
      <w:sz w:val="24"/>
    </w:rPr>
  </w:style>
  <w:style w:type="character" w:customStyle="1" w:styleId="135">
    <w:name w:val="chanpin拷贝"/>
    <w:qFormat/>
    <w:uiPriority w:val="0"/>
  </w:style>
  <w:style w:type="paragraph" w:customStyle="1" w:styleId="136">
    <w:name w:val="样式 标题 2 + 宋体 五号 行距: 单倍行距"/>
    <w:basedOn w:val="3"/>
    <w:qFormat/>
    <w:uiPriority w:val="0"/>
    <w:pPr>
      <w:numPr>
        <w:ilvl w:val="1"/>
        <w:numId w:val="1"/>
      </w:numPr>
      <w:autoSpaceDE/>
      <w:autoSpaceDN/>
      <w:spacing w:before="260" w:after="260" w:line="240" w:lineRule="auto"/>
      <w:jc w:val="left"/>
      <w:textAlignment w:val="baseline"/>
    </w:pPr>
    <w:rPr>
      <w:rFonts w:ascii="宋体" w:hAnsi="宋体" w:eastAsia="宋体"/>
      <w:bCs/>
      <w:sz w:val="21"/>
    </w:rPr>
  </w:style>
  <w:style w:type="paragraph" w:customStyle="1" w:styleId="137">
    <w:name w:val="正文须知-1级"/>
    <w:basedOn w:val="1"/>
    <w:next w:val="1"/>
    <w:qFormat/>
    <w:uiPriority w:val="0"/>
    <w:pPr>
      <w:numPr>
        <w:ilvl w:val="0"/>
        <w:numId w:val="2"/>
      </w:numPr>
      <w:adjustRightInd w:val="0"/>
      <w:snapToGrid w:val="0"/>
      <w:spacing w:line="300" w:lineRule="auto"/>
    </w:pPr>
    <w:rPr>
      <w:rFonts w:ascii="宋体" w:hAnsi="Calibri"/>
      <w:sz w:val="24"/>
      <w:szCs w:val="21"/>
    </w:rPr>
  </w:style>
  <w:style w:type="paragraph" w:customStyle="1" w:styleId="13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0">
    <w:name w:val="纯文本1"/>
    <w:next w:val="33"/>
    <w:qFormat/>
    <w:uiPriority w:val="0"/>
    <w:pPr>
      <w:widowControl w:val="0"/>
      <w:adjustRightInd w:val="0"/>
      <w:jc w:val="both"/>
      <w:textAlignment w:val="baseline"/>
    </w:pPr>
    <w:rPr>
      <w:rFonts w:ascii="宋体" w:hAnsi="宋体" w:eastAsia="宋体" w:cs="Times New Roman"/>
      <w:kern w:val="2"/>
      <w:sz w:val="26"/>
      <w:lang w:val="en-US" w:eastAsia="zh-CN" w:bidi="ar-SA"/>
    </w:rPr>
  </w:style>
  <w:style w:type="paragraph" w:customStyle="1" w:styleId="141">
    <w:name w:val="修订1"/>
    <w:qFormat/>
    <w:uiPriority w:val="0"/>
    <w:rPr>
      <w:rFonts w:ascii="Times New Roman" w:hAnsi="Times New Roman" w:eastAsia="宋体" w:cs="Times New Roman"/>
      <w:kern w:val="2"/>
      <w:sz w:val="21"/>
      <w:szCs w:val="24"/>
      <w:lang w:val="en-US" w:eastAsia="zh-CN" w:bidi="ar-SA"/>
    </w:rPr>
  </w:style>
  <w:style w:type="paragraph" w:customStyle="1" w:styleId="142">
    <w:name w:val="二级条标题"/>
    <w:basedOn w:val="14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43">
    <w:name w:val="一级条标题"/>
    <w:basedOn w:val="144"/>
    <w:next w:val="1"/>
    <w:qFormat/>
    <w:uiPriority w:val="0"/>
    <w:pPr>
      <w:numPr>
        <w:ilvl w:val="1"/>
      </w:numPr>
      <w:tabs>
        <w:tab w:val="left" w:pos="360"/>
        <w:tab w:val="left" w:pos="840"/>
      </w:tabs>
      <w:ind w:left="0" w:hanging="840"/>
      <w:outlineLvl w:val="1"/>
    </w:pPr>
  </w:style>
  <w:style w:type="paragraph" w:customStyle="1" w:styleId="144">
    <w:name w:val="章标题"/>
    <w:next w:val="1"/>
    <w:qFormat/>
    <w:uiPriority w:val="0"/>
    <w:pPr>
      <w:numPr>
        <w:ilvl w:val="0"/>
        <w:numId w:val="3"/>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6">
    <w:name w:val="Char Char Char1 Char"/>
    <w:basedOn w:val="1"/>
    <w:qFormat/>
    <w:uiPriority w:val="0"/>
    <w:rPr>
      <w:rFonts w:ascii="Tahoma" w:hAnsi="Tahoma"/>
      <w:sz w:val="24"/>
      <w:szCs w:val="20"/>
    </w:rPr>
  </w:style>
  <w:style w:type="paragraph" w:customStyle="1" w:styleId="147">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9">
    <w:name w:val="Char2 Char Char Char Char Char Char"/>
    <w:basedOn w:val="1"/>
    <w:qFormat/>
    <w:uiPriority w:val="0"/>
    <w:pPr>
      <w:widowControl/>
      <w:spacing w:line="400" w:lineRule="exact"/>
      <w:jc w:val="center"/>
    </w:pPr>
  </w:style>
  <w:style w:type="paragraph" w:customStyle="1" w:styleId="15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1">
    <w:name w:val="1 Char Char Char Char"/>
    <w:basedOn w:val="1"/>
    <w:qFormat/>
    <w:uiPriority w:val="0"/>
    <w:rPr>
      <w:rFonts w:ascii="Tahoma" w:hAnsi="Tahoma"/>
      <w:sz w:val="24"/>
      <w:szCs w:val="20"/>
    </w:rPr>
  </w:style>
  <w:style w:type="paragraph" w:customStyle="1" w:styleId="152">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字元 字元"/>
    <w:basedOn w:val="1"/>
    <w:qFormat/>
    <w:uiPriority w:val="0"/>
    <w:rPr>
      <w:rFonts w:ascii="Tahoma" w:hAnsi="Tahoma"/>
      <w:sz w:val="24"/>
      <w:szCs w:val="20"/>
    </w:rPr>
  </w:style>
  <w:style w:type="paragraph" w:customStyle="1" w:styleId="154">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5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6">
    <w:name w:val="字元 字元1"/>
    <w:basedOn w:val="1"/>
    <w:qFormat/>
    <w:uiPriority w:val="0"/>
    <w:rPr>
      <w:rFonts w:ascii="Tahoma" w:hAnsi="Tahoma"/>
      <w:sz w:val="24"/>
      <w:szCs w:val="20"/>
    </w:rPr>
  </w:style>
  <w:style w:type="paragraph" w:customStyle="1" w:styleId="15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5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59">
    <w:name w:val="font8"/>
    <w:basedOn w:val="1"/>
    <w:qFormat/>
    <w:uiPriority w:val="0"/>
    <w:pPr>
      <w:widowControl/>
      <w:spacing w:before="100" w:beforeAutospacing="1" w:after="100" w:afterAutospacing="1"/>
      <w:jc w:val="left"/>
    </w:pPr>
    <w:rPr>
      <w:kern w:val="0"/>
      <w:sz w:val="36"/>
      <w:szCs w:val="36"/>
    </w:rPr>
  </w:style>
  <w:style w:type="paragraph" w:customStyle="1" w:styleId="160">
    <w:name w:val="Char Char41"/>
    <w:basedOn w:val="1"/>
    <w:qFormat/>
    <w:uiPriority w:val="0"/>
    <w:pPr>
      <w:widowControl/>
      <w:spacing w:line="400" w:lineRule="exact"/>
      <w:jc w:val="center"/>
    </w:pPr>
  </w:style>
  <w:style w:type="paragraph" w:customStyle="1" w:styleId="161">
    <w:name w:val="Char2"/>
    <w:basedOn w:val="1"/>
    <w:qFormat/>
    <w:uiPriority w:val="0"/>
    <w:rPr>
      <w:rFonts w:ascii="Tahoma" w:hAnsi="Tahoma"/>
      <w:sz w:val="24"/>
      <w:szCs w:val="20"/>
    </w:rPr>
  </w:style>
  <w:style w:type="paragraph" w:customStyle="1" w:styleId="162">
    <w:name w:val="正文文本样式 加粗"/>
    <w:basedOn w:val="163"/>
    <w:qFormat/>
    <w:uiPriority w:val="0"/>
    <w:rPr>
      <w:b/>
    </w:rPr>
  </w:style>
  <w:style w:type="paragraph" w:customStyle="1" w:styleId="163">
    <w:name w:val="正文文本样式"/>
    <w:basedOn w:val="1"/>
    <w:qFormat/>
    <w:uiPriority w:val="0"/>
    <w:pPr>
      <w:spacing w:line="360" w:lineRule="auto"/>
      <w:ind w:firstLine="482"/>
    </w:pPr>
    <w:rPr>
      <w:rFonts w:cs="宋体"/>
      <w:sz w:val="24"/>
      <w:szCs w:val="20"/>
    </w:rPr>
  </w:style>
  <w:style w:type="paragraph" w:customStyle="1" w:styleId="164">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6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66">
    <w:name w:val="_Style 15"/>
    <w:basedOn w:val="1"/>
    <w:next w:val="1"/>
    <w:qFormat/>
    <w:uiPriority w:val="0"/>
    <w:pPr>
      <w:spacing w:after="120"/>
      <w:ind w:left="420" w:leftChars="200" w:firstLine="420" w:firstLineChars="200"/>
    </w:pPr>
    <w:rPr>
      <w:szCs w:val="22"/>
    </w:rPr>
  </w:style>
  <w:style w:type="paragraph" w:customStyle="1" w:styleId="16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8">
    <w:name w:val="正文须知-3级"/>
    <w:basedOn w:val="1"/>
    <w:qFormat/>
    <w:uiPriority w:val="0"/>
    <w:pPr>
      <w:numPr>
        <w:ilvl w:val="2"/>
        <w:numId w:val="2"/>
      </w:numPr>
      <w:adjustRightInd w:val="0"/>
      <w:snapToGrid w:val="0"/>
      <w:spacing w:line="300" w:lineRule="auto"/>
      <w:ind w:hanging="355" w:hangingChars="355"/>
    </w:pPr>
    <w:rPr>
      <w:rFonts w:ascii="宋体" w:hAnsi="Calibri"/>
      <w:sz w:val="24"/>
      <w:szCs w:val="21"/>
    </w:rPr>
  </w:style>
  <w:style w:type="paragraph" w:customStyle="1" w:styleId="169">
    <w:name w:val="标题1-附件"/>
    <w:basedOn w:val="2"/>
    <w:qFormat/>
    <w:uiPriority w:val="0"/>
    <w:pPr>
      <w:jc w:val="left"/>
    </w:pPr>
    <w:rPr>
      <w:sz w:val="24"/>
      <w:szCs w:val="24"/>
    </w:rPr>
  </w:style>
  <w:style w:type="paragraph" w:customStyle="1" w:styleId="170">
    <w:name w:val="Char3"/>
    <w:basedOn w:val="1"/>
    <w:qFormat/>
    <w:uiPriority w:val="0"/>
    <w:pPr>
      <w:tabs>
        <w:tab w:val="left" w:pos="360"/>
      </w:tabs>
    </w:pPr>
    <w:rPr>
      <w:sz w:val="24"/>
    </w:rPr>
  </w:style>
  <w:style w:type="paragraph" w:customStyle="1" w:styleId="171">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7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75">
    <w:name w:val="Char Char Char1 Char2"/>
    <w:basedOn w:val="1"/>
    <w:qFormat/>
    <w:uiPriority w:val="0"/>
    <w:rPr>
      <w:rFonts w:ascii="Tahoma" w:hAnsi="Tahoma"/>
      <w:sz w:val="24"/>
      <w:szCs w:val="20"/>
    </w:rPr>
  </w:style>
  <w:style w:type="paragraph" w:customStyle="1" w:styleId="176">
    <w:name w:val="正文列项_字母"/>
    <w:basedOn w:val="1"/>
    <w:qFormat/>
    <w:uiPriority w:val="0"/>
    <w:pPr>
      <w:numPr>
        <w:ilvl w:val="6"/>
        <w:numId w:val="3"/>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77">
    <w:name w:val="1名"/>
    <w:basedOn w:val="1"/>
    <w:qFormat/>
    <w:uiPriority w:val="0"/>
    <w:pPr>
      <w:numPr>
        <w:ilvl w:val="0"/>
        <w:numId w:val="5"/>
      </w:numPr>
      <w:spacing w:before="120"/>
    </w:pPr>
    <w:rPr>
      <w:rFonts w:ascii="宋体"/>
      <w:sz w:val="28"/>
      <w:szCs w:val="20"/>
    </w:rPr>
  </w:style>
  <w:style w:type="paragraph" w:customStyle="1" w:styleId="17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79">
    <w:name w:val="表格1"/>
    <w:basedOn w:val="1"/>
    <w:qFormat/>
    <w:uiPriority w:val="0"/>
    <w:pPr>
      <w:ind w:firstLine="480" w:firstLineChars="200"/>
      <w:jc w:val="center"/>
    </w:pPr>
    <w:rPr>
      <w:sz w:val="24"/>
      <w:szCs w:val="20"/>
    </w:rPr>
  </w:style>
  <w:style w:type="paragraph" w:customStyle="1" w:styleId="180">
    <w:name w:val="字元 字元2"/>
    <w:basedOn w:val="1"/>
    <w:qFormat/>
    <w:uiPriority w:val="0"/>
    <w:rPr>
      <w:rFonts w:ascii="Tahoma" w:hAnsi="Tahoma"/>
      <w:sz w:val="24"/>
      <w:szCs w:val="20"/>
    </w:rPr>
  </w:style>
  <w:style w:type="paragraph" w:customStyle="1" w:styleId="181">
    <w:name w:val="文档正文"/>
    <w:basedOn w:val="1"/>
    <w:qFormat/>
    <w:uiPriority w:val="0"/>
    <w:pPr>
      <w:snapToGrid w:val="0"/>
      <w:spacing w:before="120" w:after="120" w:line="180" w:lineRule="auto"/>
    </w:pPr>
    <w:rPr>
      <w:rFonts w:ascii="Arial" w:hAnsi="Arial"/>
      <w:szCs w:val="20"/>
    </w:rPr>
  </w:style>
  <w:style w:type="paragraph" w:customStyle="1" w:styleId="18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8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5">
    <w:name w:val="Char1 Char Char Char1"/>
    <w:basedOn w:val="1"/>
    <w:qFormat/>
    <w:uiPriority w:val="0"/>
    <w:rPr>
      <w:rFonts w:ascii="Tahoma" w:hAnsi="Tahoma" w:cs="仿宋_GB2312"/>
      <w:sz w:val="24"/>
      <w:szCs w:val="28"/>
    </w:rPr>
  </w:style>
  <w:style w:type="paragraph" w:customStyle="1" w:styleId="186">
    <w:name w:val="图例"/>
    <w:basedOn w:val="1"/>
    <w:qFormat/>
    <w:uiPriority w:val="0"/>
    <w:pPr>
      <w:spacing w:before="120" w:after="120" w:line="360" w:lineRule="auto"/>
      <w:jc w:val="center"/>
    </w:pPr>
    <w:rPr>
      <w:rFonts w:eastAsia="仿宋_GB2312"/>
      <w:b/>
      <w:sz w:val="24"/>
      <w:szCs w:val="20"/>
    </w:rPr>
  </w:style>
  <w:style w:type="paragraph" w:customStyle="1" w:styleId="187">
    <w:name w:val="Char Char1"/>
    <w:basedOn w:val="15"/>
    <w:qFormat/>
    <w:uiPriority w:val="0"/>
    <w:rPr>
      <w:rFonts w:ascii="Tahoma" w:hAnsi="Tahoma"/>
      <w:sz w:val="24"/>
    </w:rPr>
  </w:style>
  <w:style w:type="paragraph" w:customStyle="1" w:styleId="18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90">
    <w:name w:val="正文列项_数字"/>
    <w:basedOn w:val="1"/>
    <w:qFormat/>
    <w:uiPriority w:val="0"/>
    <w:pPr>
      <w:numPr>
        <w:ilvl w:val="7"/>
        <w:numId w:val="3"/>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91">
    <w:name w:val="默认段落字体 Para Char Char Char Char"/>
    <w:basedOn w:val="1"/>
    <w:qFormat/>
    <w:uiPriority w:val="0"/>
    <w:rPr>
      <w:rFonts w:ascii="Arial" w:hAnsi="Arial" w:cs="Arial"/>
      <w:szCs w:val="21"/>
    </w:rPr>
  </w:style>
  <w:style w:type="paragraph" w:customStyle="1" w:styleId="19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9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96">
    <w:name w:val="Char Char4"/>
    <w:basedOn w:val="1"/>
    <w:qFormat/>
    <w:uiPriority w:val="0"/>
    <w:pPr>
      <w:widowControl/>
      <w:spacing w:line="400" w:lineRule="exact"/>
      <w:jc w:val="center"/>
    </w:pPr>
  </w:style>
  <w:style w:type="paragraph" w:customStyle="1" w:styleId="19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98">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99">
    <w:name w:val="Char Char Char"/>
    <w:basedOn w:val="1"/>
    <w:qFormat/>
    <w:uiPriority w:val="0"/>
    <w:rPr>
      <w:rFonts w:ascii="Tahoma" w:hAnsi="Tahoma"/>
      <w:sz w:val="24"/>
      <w:szCs w:val="20"/>
    </w:rPr>
  </w:style>
  <w:style w:type="paragraph" w:customStyle="1" w:styleId="200">
    <w:name w:val="项目编号2"/>
    <w:basedOn w:val="164"/>
    <w:qFormat/>
    <w:uiPriority w:val="0"/>
    <w:pPr>
      <w:numPr>
        <w:numId w:val="6"/>
      </w:numPr>
    </w:pPr>
  </w:style>
  <w:style w:type="paragraph" w:customStyle="1" w:styleId="201">
    <w:name w:val="正文须知-2级"/>
    <w:basedOn w:val="1"/>
    <w:qFormat/>
    <w:uiPriority w:val="0"/>
    <w:pPr>
      <w:numPr>
        <w:ilvl w:val="1"/>
        <w:numId w:val="2"/>
      </w:numPr>
      <w:adjustRightInd w:val="0"/>
      <w:snapToGrid w:val="0"/>
      <w:spacing w:line="300" w:lineRule="auto"/>
    </w:pPr>
    <w:rPr>
      <w:rFonts w:ascii="宋体" w:hAnsi="Calibri"/>
      <w:sz w:val="24"/>
      <w:szCs w:val="21"/>
    </w:rPr>
  </w:style>
  <w:style w:type="paragraph" w:customStyle="1" w:styleId="20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03">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204">
    <w:name w:val="Char Char Char2"/>
    <w:basedOn w:val="1"/>
    <w:qFormat/>
    <w:uiPriority w:val="0"/>
    <w:rPr>
      <w:rFonts w:ascii="Tahoma" w:hAnsi="Tahoma"/>
      <w:sz w:val="24"/>
      <w:szCs w:val="20"/>
    </w:rPr>
  </w:style>
  <w:style w:type="paragraph" w:customStyle="1" w:styleId="205">
    <w:name w:val="Revision"/>
    <w:unhideWhenUsed/>
    <w:qFormat/>
    <w:uiPriority w:val="99"/>
    <w:rPr>
      <w:rFonts w:ascii="Times New Roman" w:hAnsi="Times New Roman" w:eastAsia="宋体" w:cs="Times New Roman"/>
      <w:kern w:val="2"/>
      <w:sz w:val="21"/>
      <w:szCs w:val="24"/>
      <w:lang w:val="en-US" w:eastAsia="zh-CN" w:bidi="ar-SA"/>
    </w:rPr>
  </w:style>
  <w:style w:type="paragraph" w:customStyle="1" w:styleId="206">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7">
    <w:name w:val="列出段落2"/>
    <w:basedOn w:val="1"/>
    <w:qFormat/>
    <w:uiPriority w:val="0"/>
    <w:pPr>
      <w:ind w:firstLine="420" w:firstLineChars="200"/>
    </w:pPr>
    <w:rPr>
      <w:rFonts w:ascii="Calibri" w:hAnsi="Calibri"/>
      <w:szCs w:val="22"/>
    </w:rPr>
  </w:style>
  <w:style w:type="paragraph" w:customStyle="1" w:styleId="20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09">
    <w:name w:val="图中文字"/>
    <w:basedOn w:val="1"/>
    <w:qFormat/>
    <w:uiPriority w:val="0"/>
    <w:pPr>
      <w:adjustRightInd w:val="0"/>
      <w:snapToGrid w:val="0"/>
      <w:spacing w:line="0" w:lineRule="atLeast"/>
      <w:jc w:val="center"/>
    </w:pPr>
    <w:rPr>
      <w:sz w:val="24"/>
      <w:szCs w:val="20"/>
    </w:rPr>
  </w:style>
  <w:style w:type="paragraph" w:customStyle="1" w:styleId="21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11">
    <w:name w:val="正文 + 楷体_GB2312"/>
    <w:basedOn w:val="1"/>
    <w:qFormat/>
    <w:uiPriority w:val="0"/>
    <w:pPr>
      <w:widowControl/>
      <w:jc w:val="left"/>
    </w:pPr>
    <w:rPr>
      <w:rFonts w:ascii="楷体_GB2312" w:eastAsia="楷体_GB2312" w:cs="Arial"/>
      <w:kern w:val="0"/>
      <w:sz w:val="24"/>
    </w:rPr>
  </w:style>
  <w:style w:type="paragraph" w:customStyle="1" w:styleId="212">
    <w:name w:val="缺省文本"/>
    <w:basedOn w:val="1"/>
    <w:qFormat/>
    <w:uiPriority w:val="0"/>
    <w:pPr>
      <w:autoSpaceDE w:val="0"/>
      <w:autoSpaceDN w:val="0"/>
      <w:adjustRightInd w:val="0"/>
      <w:jc w:val="left"/>
    </w:pPr>
    <w:rPr>
      <w:kern w:val="0"/>
      <w:sz w:val="24"/>
    </w:rPr>
  </w:style>
  <w:style w:type="paragraph" w:customStyle="1" w:styleId="213">
    <w:name w:val="样式2"/>
    <w:basedOn w:val="42"/>
    <w:qFormat/>
    <w:uiPriority w:val="0"/>
    <w:pPr>
      <w:spacing w:line="360" w:lineRule="auto"/>
      <w:jc w:val="center"/>
    </w:pPr>
    <w:rPr>
      <w:sz w:val="24"/>
    </w:rPr>
  </w:style>
  <w:style w:type="paragraph" w:customStyle="1" w:styleId="214">
    <w:name w:val="_Style 11"/>
    <w:basedOn w:val="1"/>
    <w:next w:val="1"/>
    <w:qFormat/>
    <w:uiPriority w:val="0"/>
    <w:pPr>
      <w:spacing w:after="120"/>
      <w:ind w:left="420" w:leftChars="200" w:firstLine="420" w:firstLineChars="200"/>
    </w:pPr>
  </w:style>
  <w:style w:type="paragraph" w:customStyle="1" w:styleId="215">
    <w:name w:val="图文"/>
    <w:basedOn w:val="1"/>
    <w:qFormat/>
    <w:uiPriority w:val="0"/>
    <w:pPr>
      <w:adjustRightInd w:val="0"/>
      <w:snapToGrid w:val="0"/>
      <w:spacing w:after="50" w:line="360" w:lineRule="auto"/>
    </w:pPr>
    <w:rPr>
      <w:sz w:val="24"/>
    </w:rPr>
  </w:style>
  <w:style w:type="paragraph" w:customStyle="1" w:styleId="216">
    <w:name w:val="Char2 Char Char Char Char Char Char1"/>
    <w:basedOn w:val="1"/>
    <w:qFormat/>
    <w:uiPriority w:val="0"/>
    <w:pPr>
      <w:widowControl/>
      <w:spacing w:line="400" w:lineRule="exact"/>
      <w:jc w:val="center"/>
    </w:pPr>
  </w:style>
  <w:style w:type="paragraph" w:customStyle="1" w:styleId="217">
    <w:name w:val="Char Char Char Char Char Char Char Char Char Char1"/>
    <w:basedOn w:val="1"/>
    <w:qFormat/>
    <w:uiPriority w:val="0"/>
    <w:rPr>
      <w:rFonts w:ascii="宋体" w:hAnsi="宋体" w:cs="Courier New"/>
      <w:sz w:val="32"/>
      <w:szCs w:val="32"/>
    </w:rPr>
  </w:style>
  <w:style w:type="paragraph" w:customStyle="1" w:styleId="218">
    <w:name w:val="Char3 Char Char Char2"/>
    <w:basedOn w:val="1"/>
    <w:qFormat/>
    <w:uiPriority w:val="0"/>
    <w:rPr>
      <w:rFonts w:ascii="Tahoma" w:hAnsi="Tahoma"/>
      <w:sz w:val="24"/>
      <w:szCs w:val="20"/>
    </w:rPr>
  </w:style>
  <w:style w:type="paragraph" w:customStyle="1" w:styleId="219">
    <w:name w:val="Char1"/>
    <w:basedOn w:val="1"/>
    <w:qFormat/>
    <w:uiPriority w:val="0"/>
    <w:pPr>
      <w:tabs>
        <w:tab w:val="left" w:pos="360"/>
      </w:tabs>
    </w:pPr>
    <w:rPr>
      <w:sz w:val="24"/>
    </w:rPr>
  </w:style>
  <w:style w:type="paragraph" w:customStyle="1" w:styleId="220">
    <w:name w:val="Char Char Char1"/>
    <w:basedOn w:val="1"/>
    <w:qFormat/>
    <w:uiPriority w:val="0"/>
    <w:rPr>
      <w:rFonts w:ascii="Tahoma" w:hAnsi="Tahoma"/>
      <w:sz w:val="24"/>
      <w:szCs w:val="20"/>
    </w:rPr>
  </w:style>
  <w:style w:type="paragraph" w:customStyle="1" w:styleId="221">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2">
    <w:name w:val="_Style 160"/>
    <w:qFormat/>
    <w:uiPriority w:val="0"/>
    <w:rPr>
      <w:rFonts w:ascii="Times New Roman" w:hAnsi="Times New Roman" w:eastAsia="宋体" w:cs="Times New Roman"/>
      <w:kern w:val="2"/>
      <w:sz w:val="21"/>
      <w:szCs w:val="24"/>
      <w:lang w:val="en-US" w:eastAsia="zh-CN" w:bidi="ar-SA"/>
    </w:rPr>
  </w:style>
  <w:style w:type="paragraph" w:customStyle="1" w:styleId="223">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224">
    <w:name w:val="Char Char Char Char Char Char Char Char Char Char"/>
    <w:basedOn w:val="1"/>
    <w:qFormat/>
    <w:uiPriority w:val="0"/>
  </w:style>
  <w:style w:type="paragraph" w:customStyle="1" w:styleId="225">
    <w:name w:val="列出段落1"/>
    <w:basedOn w:val="1"/>
    <w:qFormat/>
    <w:uiPriority w:val="0"/>
    <w:pPr>
      <w:ind w:firstLine="420" w:firstLineChars="200"/>
    </w:pPr>
    <w:rPr>
      <w:rFonts w:ascii="Calibri" w:hAnsi="Calibri"/>
      <w:szCs w:val="22"/>
    </w:rPr>
  </w:style>
  <w:style w:type="paragraph" w:customStyle="1" w:styleId="22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2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31">
    <w:name w:val="三级条标题"/>
    <w:basedOn w:val="142"/>
    <w:next w:val="1"/>
    <w:qFormat/>
    <w:uiPriority w:val="0"/>
    <w:pPr>
      <w:numPr>
        <w:ilvl w:val="3"/>
        <w:numId w:val="3"/>
      </w:numPr>
      <w:ind w:left="0" w:hanging="840"/>
      <w:outlineLvl w:val="3"/>
    </w:pPr>
  </w:style>
  <w:style w:type="paragraph" w:customStyle="1" w:styleId="23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234">
    <w:name w:val="项目编号3"/>
    <w:basedOn w:val="163"/>
    <w:qFormat/>
    <w:uiPriority w:val="0"/>
    <w:pPr>
      <w:numPr>
        <w:ilvl w:val="0"/>
        <w:numId w:val="7"/>
      </w:numPr>
    </w:pPr>
  </w:style>
  <w:style w:type="paragraph" w:customStyle="1" w:styleId="235">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2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37">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38">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9">
    <w:name w:val="Char3 Char Char Char"/>
    <w:basedOn w:val="1"/>
    <w:qFormat/>
    <w:uiPriority w:val="0"/>
    <w:rPr>
      <w:rFonts w:ascii="Tahoma" w:hAnsi="Tahoma"/>
      <w:sz w:val="24"/>
      <w:szCs w:val="20"/>
    </w:rPr>
  </w:style>
  <w:style w:type="paragraph" w:customStyle="1" w:styleId="240">
    <w:name w:val="Char21"/>
    <w:basedOn w:val="1"/>
    <w:qFormat/>
    <w:uiPriority w:val="0"/>
    <w:rPr>
      <w:rFonts w:ascii="Tahoma" w:hAnsi="Tahoma"/>
      <w:sz w:val="24"/>
      <w:szCs w:val="20"/>
    </w:rPr>
  </w:style>
  <w:style w:type="paragraph" w:customStyle="1" w:styleId="241">
    <w:name w:val="List Paragraph1"/>
    <w:basedOn w:val="1"/>
    <w:qFormat/>
    <w:uiPriority w:val="0"/>
    <w:pPr>
      <w:ind w:firstLine="420" w:firstLineChars="200"/>
    </w:pPr>
    <w:rPr>
      <w:rFonts w:ascii="Calibri" w:hAnsi="Calibri"/>
      <w:szCs w:val="22"/>
    </w:rPr>
  </w:style>
  <w:style w:type="paragraph" w:customStyle="1" w:styleId="242">
    <w:name w:val="四级条标题"/>
    <w:basedOn w:val="231"/>
    <w:next w:val="1"/>
    <w:qFormat/>
    <w:uiPriority w:val="0"/>
    <w:pPr>
      <w:numPr>
        <w:ilvl w:val="4"/>
      </w:numPr>
      <w:ind w:left="0" w:hanging="840"/>
      <w:outlineLvl w:val="4"/>
    </w:pPr>
  </w:style>
  <w:style w:type="paragraph" w:styleId="24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24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6">
    <w:name w:val="Char Char Char1 Char1"/>
    <w:basedOn w:val="1"/>
    <w:qFormat/>
    <w:uiPriority w:val="0"/>
    <w:rPr>
      <w:rFonts w:ascii="Tahoma" w:hAnsi="Tahoma"/>
      <w:sz w:val="24"/>
      <w:szCs w:val="20"/>
    </w:rPr>
  </w:style>
  <w:style w:type="paragraph" w:customStyle="1" w:styleId="24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248">
    <w:name w:val="项目符号1"/>
    <w:basedOn w:val="163"/>
    <w:qFormat/>
    <w:uiPriority w:val="0"/>
    <w:pPr>
      <w:ind w:left="-25" w:firstLine="0"/>
    </w:pPr>
  </w:style>
  <w:style w:type="paragraph" w:customStyle="1" w:styleId="24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50">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252">
    <w:name w:val="Char22"/>
    <w:basedOn w:val="1"/>
    <w:qFormat/>
    <w:uiPriority w:val="0"/>
    <w:rPr>
      <w:rFonts w:ascii="Tahoma" w:hAnsi="Tahoma"/>
      <w:sz w:val="24"/>
      <w:szCs w:val="20"/>
    </w:rPr>
  </w:style>
  <w:style w:type="paragraph" w:customStyle="1" w:styleId="253">
    <w:name w:val="Char3 Char Char Char1"/>
    <w:basedOn w:val="1"/>
    <w:qFormat/>
    <w:uiPriority w:val="0"/>
    <w:rPr>
      <w:rFonts w:ascii="Tahoma" w:hAnsi="Tahoma"/>
      <w:sz w:val="24"/>
      <w:szCs w:val="20"/>
    </w:rPr>
  </w:style>
  <w:style w:type="paragraph" w:customStyle="1" w:styleId="254">
    <w:name w:val="五级条标题"/>
    <w:basedOn w:val="242"/>
    <w:next w:val="1"/>
    <w:qFormat/>
    <w:uiPriority w:val="0"/>
    <w:pPr>
      <w:numPr>
        <w:ilvl w:val="5"/>
      </w:numPr>
      <w:ind w:left="0" w:hanging="840"/>
      <w:outlineLvl w:val="5"/>
    </w:pPr>
  </w:style>
  <w:style w:type="paragraph" w:customStyle="1" w:styleId="255">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25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25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58">
    <w:name w:val="一级无"/>
    <w:basedOn w:val="1"/>
    <w:qFormat/>
    <w:uiPriority w:val="0"/>
    <w:pPr>
      <w:widowControl/>
      <w:jc w:val="left"/>
      <w:outlineLvl w:val="2"/>
    </w:pPr>
    <w:rPr>
      <w:rFonts w:ascii="宋体"/>
      <w:kern w:val="0"/>
      <w:szCs w:val="21"/>
    </w:rPr>
  </w:style>
  <w:style w:type="paragraph" w:customStyle="1" w:styleId="259">
    <w:name w:val="Char"/>
    <w:basedOn w:val="1"/>
    <w:qFormat/>
    <w:uiPriority w:val="0"/>
    <w:pPr>
      <w:tabs>
        <w:tab w:val="left" w:pos="360"/>
      </w:tabs>
    </w:pPr>
    <w:rPr>
      <w:sz w:val="24"/>
    </w:rPr>
  </w:style>
  <w:style w:type="paragraph" w:customStyle="1" w:styleId="260">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table" w:customStyle="1" w:styleId="261">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62">
    <w:name w:val="NormalCharacter"/>
    <w:qFormat/>
    <w:uiPriority w:val="0"/>
    <w:rPr>
      <w:rFonts w:ascii="Calibri" w:hAnsi="Calibri" w:eastAsia="宋体" w:cs="Times New Roman"/>
      <w:kern w:val="2"/>
      <w:sz w:val="21"/>
      <w:szCs w:val="22"/>
      <w:lang w:val="en-US" w:eastAsia="zh-CN" w:bidi="ar-SA"/>
    </w:rPr>
  </w:style>
  <w:style w:type="character" w:customStyle="1" w:styleId="263">
    <w:name w:val="font11"/>
    <w:qFormat/>
    <w:uiPriority w:val="0"/>
    <w:rPr>
      <w:rFonts w:hint="eastAsia" w:ascii="仿宋_GB2312" w:eastAsia="仿宋_GB2312" w:cs="仿宋_GB2312"/>
      <w:color w:val="000000"/>
      <w:sz w:val="24"/>
      <w:szCs w:val="24"/>
      <w:u w:val="none"/>
    </w:rPr>
  </w:style>
  <w:style w:type="paragraph" w:customStyle="1" w:styleId="264">
    <w:name w:val="表"/>
    <w:basedOn w:val="1"/>
    <w:qFormat/>
    <w:uiPriority w:val="0"/>
    <w:pPr>
      <w:jc w:val="center"/>
    </w:pPr>
    <w:rPr>
      <w:rFonts w:hint="eastAsia" w:cs="方正仿宋_GB2312"/>
      <w:sz w:val="24"/>
      <w:szCs w:val="22"/>
      <w:lang w:val="zh-CN" w:bidi="zh-CN"/>
    </w:rPr>
  </w:style>
  <w:style w:type="paragraph" w:customStyle="1" w:styleId="265">
    <w:name w:val="Table Text"/>
    <w:basedOn w:val="1"/>
    <w:semiHidden/>
    <w:qFormat/>
    <w:uiPriority w:val="0"/>
    <w:rPr>
      <w:rFonts w:ascii="Times New Roman" w:hAnsi="Times New Roman" w:eastAsia="Times New Roman" w:cs="Times New Roman"/>
      <w:sz w:val="24"/>
      <w:szCs w:val="24"/>
      <w:lang w:eastAsia="en-US"/>
    </w:rPr>
  </w:style>
  <w:style w:type="paragraph" w:customStyle="1" w:styleId="266">
    <w:name w:val="null3"/>
    <w:qFormat/>
    <w:uiPriority w:val="0"/>
    <w:rPr>
      <w:rFonts w:hint="eastAsia"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1.xml"/><Relationship Id="rId23" Type="http://schemas.openxmlformats.org/officeDocument/2006/relationships/footer" Target="footer10.xml"/><Relationship Id="rId22" Type="http://schemas.openxmlformats.org/officeDocument/2006/relationships/header" Target="header11.xml"/><Relationship Id="rId21" Type="http://schemas.openxmlformats.org/officeDocument/2006/relationships/header" Target="header10.xml"/><Relationship Id="rId20" Type="http://schemas.openxmlformats.org/officeDocument/2006/relationships/footer" Target="footer9.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9.xml"/><Relationship Id="rId17" Type="http://schemas.openxmlformats.org/officeDocument/2006/relationships/header" Target="head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93</Pages>
  <Words>17338</Words>
  <Characters>17971</Characters>
  <Lines>238</Lines>
  <Paragraphs>67</Paragraphs>
  <TotalTime>7</TotalTime>
  <ScaleCrop>false</ScaleCrop>
  <LinksUpToDate>false</LinksUpToDate>
  <CharactersWithSpaces>18245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2024-07-24T04:09:00Z</dcterms:created>
  <dc:creator>Administrator</dc:creator>
  <cp:lastModifiedBy>尚阳</cp:lastModifiedBy>
  <cp:lastPrinted>2026-05-15T07:38:00Z</cp:lastPrinted>
  <dcterms:modified xsi:type="dcterms:W3CDTF">2026-06-15T06:47:29Z</dcterms:modified>
  <dc:title>02年杜范本稿</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3AAD0B8B38F949AD8A5E9CCFB052F273_13</vt:lpwstr>
  </property>
  <property fmtid="{D5CDD505-2E9C-101B-9397-08002B2CF9AE}" pid="4" name="KSOTemplateDocerSaveRecord">
    <vt:lpwstr>eyJoZGlkIjoiNDgwM2ZmY2UyZmQ4YTJiYjdmNWJjNTgzNmE5NDc4NGQiLCJ1c2VySWQiOiIzMDY1NzQ5NDQifQ==</vt:lpwstr>
  </property>
</Properties>
</file>