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z w:val="84"/>
          <w:highlight w:val="none"/>
        </w:rPr>
      </w:pPr>
      <w:r>
        <w:rPr>
          <w:rFonts w:hint="eastAsia" w:ascii="宋体" w:hAnsi="宋体" w:cs="宋体"/>
          <w:b/>
          <w:color w:val="auto"/>
          <w:sz w:val="84"/>
          <w:highlight w:val="none"/>
        </w:rPr>
      </w:r>
      <w:r/>
    </w:p>
    <w:p>
      <w:pPr>
        <w:pStyle w:val="809"/>
        <w:rPr>
          <w:rFonts w:hint="eastAsia"/>
          <w:color w:val="auto"/>
          <w:highlight w:val="none"/>
        </w:rPr>
      </w:pPr>
      <w:r>
        <w:rPr>
          <w:rFonts w:hint="eastAsia"/>
          <w:color w:val="auto"/>
          <w:highlight w:val="none"/>
        </w:rPr>
      </w:r>
      <w:r/>
    </w:p>
    <w:p>
      <w:pPr>
        <w:jc w:val="center"/>
        <w:rPr>
          <w:rFonts w:hint="eastAsia" w:ascii="宋体" w:hAnsi="宋体" w:cs="宋体"/>
          <w:b/>
          <w:bCs w:val="0"/>
          <w:color w:val="auto"/>
          <w:sz w:val="84"/>
          <w:highlight w:val="none"/>
        </w:rPr>
      </w:pPr>
      <w:r>
        <w:rPr>
          <w:rFonts w:hint="eastAsia" w:ascii="宋体" w:hAnsi="宋体" w:cs="宋体"/>
          <w:b/>
          <w:bCs w:val="0"/>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bCs w:val="0"/>
          <w:color w:val="auto"/>
          <w:sz w:val="84"/>
          <w:highlight w:val="none"/>
        </w:rPr>
        <w:t xml:space="preserve">招标文件</w:t>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招标编号：</w:t>
      </w:r>
      <w:r>
        <w:rPr>
          <w:rFonts w:hint="eastAsia" w:ascii="宋体" w:hAnsi="宋体" w:cs="宋体"/>
          <w:b/>
          <w:bCs/>
          <w:color w:val="auto"/>
          <w:sz w:val="32"/>
          <w:szCs w:val="32"/>
          <w:highlight w:val="none"/>
          <w:lang w:eastAsia="zh-CN"/>
        </w:rPr>
        <w:t xml:space="preserve">JSZC-320500-SZSD-G2026-0037</w:t>
      </w:r>
      <w:r>
        <w:rPr>
          <w:rFonts w:hint="default"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rPr>
        <w:t xml:space="preserve">  </w:t>
      </w:r>
      <w:r/>
    </w:p>
    <w:p>
      <w:pPr>
        <w:ind w:firstLine="1276"/>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苏州市立医院</w:t>
      </w:r>
      <w:r/>
    </w:p>
    <w:p>
      <w:pPr>
        <w:ind w:firstLine="1276"/>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采购内容：</w:t>
      </w:r>
      <w:r>
        <w:rPr>
          <w:rFonts w:hint="eastAsia" w:ascii="宋体" w:hAnsi="宋体" w:cs="宋体"/>
          <w:b/>
          <w:bCs/>
          <w:color w:val="auto"/>
          <w:sz w:val="32"/>
          <w:szCs w:val="32"/>
          <w:highlight w:val="none"/>
          <w:lang w:val="en-US" w:eastAsia="zh-CN"/>
        </w:rPr>
        <w:t xml:space="preserve">检验科对外委托外送检测服务</w:t>
      </w:r>
      <w:r/>
    </w:p>
    <w:p>
      <w:pPr>
        <w:ind w:firstLine="1276"/>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项目类别：</w:t>
      </w:r>
      <w:r>
        <w:rPr>
          <w:rFonts w:hint="eastAsia" w:ascii="宋体" w:hAnsi="宋体"/>
          <w:b/>
          <w:bCs/>
          <w:color w:val="auto"/>
          <w:sz w:val="32"/>
          <w:szCs w:val="32"/>
          <w:highlight w:val="none"/>
        </w:rPr>
        <w:t xml:space="preserve">服务类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815"/>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七</w:t>
      </w:r>
      <w:r>
        <w:rPr>
          <w:rFonts w:hint="eastAsia" w:ascii="宋体" w:hAnsi="宋体" w:cs="宋体"/>
          <w:color w:val="auto"/>
          <w:sz w:val="32"/>
          <w:szCs w:val="32"/>
          <w:highlight w:val="none"/>
        </w:rPr>
        <w:t xml:space="preserve">月</w:t>
      </w:r>
      <w:r/>
    </w:p>
    <w:p>
      <w:pPr>
        <w:jc w:val="center"/>
        <w:keepLines w:val="0"/>
        <w:keepNext w:val="0"/>
        <w:pageBreakBefore w:val="0"/>
        <w:spacing w:line="360" w:lineRule="auto"/>
        <w:widowControl w:val="off"/>
        <w:rPr>
          <w:rFonts w:hint="eastAsia" w:ascii="宋体" w:hAnsi="宋体" w:cs="宋体"/>
          <w:color w:val="auto"/>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968"/>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第二章 投标人须知……………………………………………… </w:t>
      </w:r>
      <w:r>
        <w:rPr>
          <w:rFonts w:hint="eastAsia" w:ascii="宋体" w:hAnsi="宋体"/>
          <w:color w:val="auto"/>
          <w:sz w:val="28"/>
          <w:szCs w:val="28"/>
          <w:highlight w:val="none"/>
          <w:lang w:val="en-US" w:eastAsia="zh-CN"/>
        </w:rPr>
        <w:t xml:space="preserve">8</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招标书……………………………………………………3</w:t>
      </w:r>
      <w:r>
        <w:rPr>
          <w:rFonts w:hint="eastAsia" w:ascii="宋体" w:hAnsi="宋体"/>
          <w:color w:val="auto"/>
          <w:sz w:val="28"/>
          <w:szCs w:val="28"/>
          <w:highlight w:val="none"/>
          <w:lang w:val="en-US" w:eastAsia="zh-CN"/>
        </w:rPr>
        <w:t xml:space="preserve">8</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47</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56</w:t>
      </w:r>
      <w:r/>
    </w:p>
    <w:p>
      <w:pPr>
        <w:keepLines w:val="0"/>
        <w:keepNext w:val="0"/>
        <w:pageBreakBefore w:val="0"/>
        <w:spacing w:line="480" w:lineRule="auto"/>
        <w:widowControl w:val="off"/>
        <w:rPr>
          <w:rFonts w:hint="eastAsia" w:ascii="宋体" w:hAnsi="宋体" w:cs="宋体"/>
          <w:color w:val="auto"/>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keepLines w:val="0"/>
        <w:keepNext w:val="0"/>
        <w:pageBreakBefore w:val="0"/>
        <w:spacing w:line="360" w:lineRule="auto"/>
        <w:widowControl w:val="off"/>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787"/>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条款号</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035"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JSZC-320500-SZSD-G2026-0037</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088"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w:t>
            </w:r>
            <w:r/>
          </w:p>
        </w:tc>
        <w:tc>
          <w:tcPr>
            <w:tcW w:w="6035" w:type="dxa"/>
            <w:vAlign w:val="center"/>
            <w:textDirection w:val="lrTb"/>
            <w:noWrap w:val="false"/>
          </w:tcPr>
          <w:p>
            <w:pPr>
              <w:pStyle w:val="969"/>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检验科对外委托外送检测服务</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969"/>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褚磊、叶素萍、徐蕾、陈婷、吴靓</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苏州市立医院</w:t>
            </w:r>
            <w:r/>
          </w:p>
          <w:p>
            <w:pPr>
              <w:pStyle w:val="969"/>
              <w:ind w:left="0"/>
              <w:jc w:val="left"/>
              <w:spacing w:line="36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联系人：王俊文           联系电话：0512-62362603</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十日</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auto"/>
                <w:sz w:val="24"/>
                <w:szCs w:val="24"/>
                <w:highlight w:val="none"/>
              </w:rPr>
              <w:t xml:space="preserve">。</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035" w:type="dxa"/>
            <w:vAlign w:val="center"/>
            <w:textDirection w:val="lrTb"/>
            <w:noWrap w:val="false"/>
          </w:tcPr>
          <w:p>
            <w:pPr>
              <w:pStyle w:val="969"/>
              <w:ind w:left="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2026年7月31日13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035" w:type="dxa"/>
            <w:vAlign w:val="center"/>
            <w:textDirection w:val="lrTb"/>
            <w:noWrap w:val="false"/>
          </w:tcPr>
          <w:p>
            <w:pPr>
              <w:jc w:val="left"/>
              <w:spacing w:line="440" w:lineRule="exact"/>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2026年7月31日13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2088"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2026年7月31日13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keepLines w:val="0"/>
              <w:keepNext w:val="0"/>
              <w:pageBreakBefore w:val="0"/>
              <w:spacing w:line="400" w:lineRule="exact"/>
              <w:widowControl w:val="off"/>
              <w:rPr>
                <w:rFonts w:hint="eastAsia" w:ascii="宋体" w:hAnsi="宋体"/>
                <w:b/>
                <w:color w:val="auto"/>
                <w:sz w:val="24"/>
                <w:szCs w:val="24"/>
                <w:highlight w:val="none"/>
              </w:rPr>
            </w:pPr>
            <w:r>
              <w:rPr>
                <w:rFonts w:hint="eastAsia" w:ascii="宋体" w:hAnsi="宋体" w:eastAsia="宋体" w:cs="宋体"/>
                <w:color w:val="auto"/>
                <w:sz w:val="24"/>
                <w:szCs w:val="24"/>
                <w:highlight w:val="none"/>
              </w:rPr>
              <w:t xml:space="preserve">苏州市高新区邓尉路105号狮山科技馆8楼（投标人无需到场）</w:t>
            </w:r>
            <w:r/>
          </w:p>
        </w:tc>
      </w:tr>
      <w:tr>
        <w:trPr>
          <w:trHeight w:val="533"/>
        </w:trPr>
        <w:tc>
          <w:tcPr>
            <w:tcW w:w="937" w:type="dxa"/>
            <w:vAlign w:val="center"/>
            <w:textDirection w:val="lrTb"/>
            <w:noWrap w:val="false"/>
          </w:tcPr>
          <w:p>
            <w:pPr>
              <w:pStyle w:val="969"/>
              <w:ind w:left="0"/>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035" w:type="dxa"/>
            <w:vAlign w:val="center"/>
            <w:textDirection w:val="lrTb"/>
            <w:noWrap w:val="false"/>
          </w:tcPr>
          <w:p>
            <w:pPr>
              <w:pStyle w:val="969"/>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人民币</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035" w:type="dxa"/>
            <w:vAlign w:val="center"/>
            <w:textDirection w:val="lrTb"/>
            <w:noWrap w:val="false"/>
          </w:tcPr>
          <w:p>
            <w:pPr>
              <w:jc w:val="left"/>
              <w:spacing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6035"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ind w:firstLine="48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color w:val="auto"/>
                <w:sz w:val="24"/>
                <w:szCs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lang w:val="en-US" w:eastAsia="zh-CN"/>
              </w:rPr>
              <w:t xml:space="preserve">采购预算已包含</w:t>
            </w:r>
            <w:r>
              <w:rPr>
                <w:rFonts w:hint="eastAsia" w:ascii="宋体" w:hAnsi="宋体"/>
                <w:color w:val="auto"/>
                <w:sz w:val="24"/>
                <w:highlight w:val="none"/>
              </w:rPr>
              <w:t xml:space="preserve">代理服务费</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¥45250.00</w:t>
            </w:r>
            <w:r>
              <w:rPr>
                <w:rFonts w:hint="eastAsia" w:ascii="宋体" w:hAnsi="宋体" w:cs="宋体"/>
                <w:color w:val="auto"/>
                <w:sz w:val="24"/>
                <w:szCs w:val="24"/>
                <w:highlight w:val="none"/>
              </w:rPr>
              <w:t xml:space="preserve">。由中标人在领取中标通知书时向招标代理机构一次性付清。</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533"/>
        </w:trPr>
        <w:tc>
          <w:tcPr>
            <w:tcW w:w="937" w:type="dxa"/>
            <w:vAlign w:val="center"/>
            <w:textDirection w:val="lrTb"/>
            <w:noWrap w:val="false"/>
          </w:tcPr>
          <w:p>
            <w:pPr>
              <w:pStyle w:val="969"/>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69"/>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035" w:type="dxa"/>
            <w:vAlign w:val="center"/>
            <w:textDirection w:val="lrTb"/>
            <w:noWrap w:val="false"/>
          </w:tcPr>
          <w:p>
            <w:pPr>
              <w:pStyle w:val="969"/>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969"/>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969"/>
              <w:ind w:left="0"/>
              <w:jc w:val="left"/>
              <w:spacing w:line="3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787"/>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970"/>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检验科对外委托外送检测服务</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JSZC-320500-SZSD-G2026-0037</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2026年7月31日13</w:t>
            </w:r>
            <w:r>
              <w:rPr>
                <w:rFonts w:hint="eastAsia" w:ascii="宋体" w:hAnsi="宋体" w:cs="宋体"/>
                <w:color w:val="auto"/>
                <w:sz w:val="24"/>
                <w:szCs w:val="24"/>
                <w:highlight w:val="none"/>
              </w:rPr>
              <w:t xml:space="preserve">点30分（北京时间）前递交投标文件。</w:t>
            </w:r>
            <w:r/>
          </w:p>
        </w:tc>
      </w:tr>
    </w:tbl>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JSZC-320500-SZSD-G2026-0037</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检验科对外委托外送检测服务</w:t>
      </w:r>
      <w:r/>
    </w:p>
    <w:p>
      <w:pPr>
        <w:ind w:firstLine="48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叁佰柒拾伍万元整（¥3750000.00）</w:t>
      </w:r>
      <w:r/>
    </w:p>
    <w:p>
      <w:pPr>
        <w:ind w:firstLine="84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叁佰柒拾伍万元整（¥3750000.00）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highlight w:val="none"/>
          <w:lang w:eastAsia="zh-CN"/>
        </w:rPr>
        <w:t xml:space="preserve">根据</w:t>
      </w:r>
      <w:r>
        <w:rPr>
          <w:rFonts w:hint="eastAsia" w:ascii="宋体" w:hAnsi="宋体" w:cs="宋体"/>
          <w:color w:val="auto"/>
          <w:sz w:val="24"/>
          <w:highlight w:val="none"/>
        </w:rPr>
        <w:t xml:space="preserve">医疗质量管理</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lang w:val="en-US" w:eastAsia="zh-CN"/>
        </w:rPr>
        <w:t xml:space="preserve">规范及本院</w:t>
      </w:r>
      <w:r>
        <w:rPr>
          <w:rFonts w:hint="eastAsia" w:ascii="宋体" w:hAnsi="宋体" w:cs="宋体"/>
          <w:color w:val="auto"/>
          <w:sz w:val="24"/>
          <w:highlight w:val="none"/>
        </w:rPr>
        <w:t xml:space="preserve">实际</w:t>
      </w:r>
      <w:r>
        <w:rPr>
          <w:rFonts w:hint="eastAsia" w:ascii="宋体" w:hAnsi="宋体" w:cs="宋体"/>
          <w:color w:val="auto"/>
          <w:sz w:val="24"/>
          <w:highlight w:val="none"/>
          <w:lang w:val="en-US" w:eastAsia="zh-CN"/>
        </w:rPr>
        <w:t xml:space="preserve">业务</w:t>
      </w:r>
      <w:r>
        <w:rPr>
          <w:rFonts w:hint="eastAsia" w:ascii="宋体" w:hAnsi="宋体" w:cs="宋体"/>
          <w:color w:val="auto"/>
          <w:sz w:val="24"/>
          <w:highlight w:val="none"/>
        </w:rPr>
        <w:t xml:space="preserve">需</w:t>
      </w:r>
      <w:r>
        <w:rPr>
          <w:rFonts w:hint="eastAsia" w:ascii="宋体" w:hAnsi="宋体" w:cs="宋体"/>
          <w:color w:val="auto"/>
          <w:sz w:val="24"/>
          <w:highlight w:val="none"/>
          <w:lang w:val="en-US" w:eastAsia="zh-CN"/>
        </w:rPr>
        <w:t xml:space="preserve">要</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拟将</w:t>
      </w:r>
      <w:r>
        <w:rPr>
          <w:rFonts w:hint="eastAsia" w:ascii="宋体" w:hAnsi="宋体" w:cs="宋体"/>
          <w:color w:val="auto"/>
          <w:sz w:val="24"/>
          <w:highlight w:val="none"/>
          <w:lang w:val="en-US" w:eastAsia="zh-CN"/>
        </w:rPr>
        <w:t xml:space="preserve">院内不具备</w:t>
      </w:r>
      <w:r>
        <w:rPr>
          <w:rFonts w:hint="eastAsia" w:ascii="宋体" w:hAnsi="宋体" w:cs="宋体"/>
          <w:color w:val="auto"/>
          <w:sz w:val="24"/>
          <w:highlight w:val="none"/>
        </w:rPr>
        <w:t xml:space="preserve">检测能力的检验</w:t>
      </w:r>
      <w:r>
        <w:rPr>
          <w:rFonts w:hint="eastAsia" w:ascii="宋体" w:hAnsi="宋体" w:cs="宋体"/>
          <w:color w:val="auto"/>
          <w:sz w:val="24"/>
          <w:highlight w:val="none"/>
          <w:lang w:val="en-US" w:eastAsia="zh-CN"/>
        </w:rPr>
        <w:t xml:space="preserve">检测</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委托具备资质的</w:t>
      </w:r>
      <w:r>
        <w:rPr>
          <w:rFonts w:hint="eastAsia" w:ascii="宋体" w:hAnsi="宋体" w:cs="宋体"/>
          <w:color w:val="auto"/>
          <w:sz w:val="24"/>
          <w:highlight w:val="none"/>
        </w:rPr>
        <w:t xml:space="preserve">第三方检测机构</w:t>
      </w:r>
      <w:r>
        <w:rPr>
          <w:rFonts w:hint="eastAsia" w:ascii="宋体" w:hAnsi="宋体" w:cs="宋体"/>
          <w:color w:val="auto"/>
          <w:sz w:val="24"/>
          <w:highlight w:val="none"/>
          <w:lang w:val="en-US" w:eastAsia="zh-CN"/>
        </w:rPr>
        <w:t xml:space="preserve">承接</w:t>
      </w:r>
      <w:r>
        <w:rPr>
          <w:rFonts w:hint="eastAsia" w:ascii="宋体" w:hAnsi="宋体" w:cs="宋体"/>
          <w:color w:val="auto"/>
          <w:sz w:val="24"/>
          <w:highlight w:val="none"/>
        </w:rPr>
        <w:t xml:space="preserve">检测</w:t>
      </w:r>
      <w:r>
        <w:rPr>
          <w:rFonts w:hint="eastAsia" w:ascii="宋体" w:hAnsi="宋体" w:cs="宋体"/>
          <w:color w:val="auto"/>
          <w:sz w:val="24"/>
          <w:highlight w:val="none"/>
          <w:lang w:val="en-US" w:eastAsia="zh-CN"/>
        </w:rPr>
        <w:t xml:space="preserve">服务；并配备</w:t>
      </w:r>
      <w:r>
        <w:rPr>
          <w:rFonts w:hint="eastAsia" w:ascii="宋体" w:hAnsi="宋体" w:cs="宋体"/>
          <w:color w:val="auto"/>
          <w:sz w:val="24"/>
          <w:szCs w:val="24"/>
          <w:highlight w:val="none"/>
        </w:rPr>
        <w:t xml:space="preserve">专人、专</w:t>
      </w:r>
      <w:r>
        <w:rPr>
          <w:rFonts w:hint="eastAsia" w:ascii="宋体" w:hAnsi="宋体" w:cs="宋体"/>
          <w:color w:val="auto"/>
          <w:sz w:val="24"/>
          <w:szCs w:val="24"/>
          <w:highlight w:val="none"/>
          <w:lang w:val="en-US" w:eastAsia="zh-CN"/>
        </w:rPr>
        <w:t xml:space="preserve">用</w:t>
      </w:r>
      <w:r>
        <w:rPr>
          <w:rFonts w:hint="eastAsia" w:ascii="宋体" w:hAnsi="宋体" w:cs="宋体"/>
          <w:color w:val="auto"/>
          <w:sz w:val="24"/>
          <w:szCs w:val="24"/>
          <w:highlight w:val="none"/>
        </w:rPr>
        <w:t xml:space="preserve">车</w:t>
      </w:r>
      <w:r>
        <w:rPr>
          <w:rFonts w:hint="eastAsia" w:ascii="宋体" w:hAnsi="宋体" w:cs="宋体"/>
          <w:color w:val="auto"/>
          <w:sz w:val="24"/>
          <w:szCs w:val="24"/>
          <w:highlight w:val="none"/>
          <w:lang w:val="en-US" w:eastAsia="zh-CN"/>
        </w:rPr>
        <w:t xml:space="preserve">辆，承担</w:t>
      </w:r>
      <w:r>
        <w:rPr>
          <w:rFonts w:hint="eastAsia" w:ascii="宋体" w:hAnsi="宋体" w:cs="宋体"/>
          <w:color w:val="auto"/>
          <w:sz w:val="24"/>
          <w:szCs w:val="24"/>
          <w:highlight w:val="none"/>
        </w:rPr>
        <w:t xml:space="preserve">医联体单位</w:t>
      </w:r>
      <w:r>
        <w:rPr>
          <w:rFonts w:hint="eastAsia" w:ascii="宋体" w:hAnsi="宋体" w:cs="宋体"/>
          <w:color w:val="auto"/>
          <w:sz w:val="24"/>
          <w:szCs w:val="24"/>
          <w:highlight w:val="none"/>
          <w:lang w:val="en-US" w:eastAsia="zh-CN"/>
        </w:rPr>
        <w:t xml:space="preserve">及检测机构</w:t>
      </w:r>
      <w:r>
        <w:rPr>
          <w:rFonts w:hint="eastAsia" w:ascii="宋体" w:hAnsi="宋体" w:cs="宋体"/>
          <w:color w:val="auto"/>
          <w:sz w:val="24"/>
          <w:szCs w:val="24"/>
          <w:highlight w:val="none"/>
        </w:rPr>
        <w:t xml:space="preserve">间</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样本</w:t>
      </w:r>
      <w:r>
        <w:rPr>
          <w:rFonts w:hint="eastAsia" w:ascii="宋体" w:hAnsi="宋体" w:cs="宋体"/>
          <w:color w:val="auto"/>
          <w:sz w:val="24"/>
          <w:szCs w:val="24"/>
          <w:highlight w:val="none"/>
          <w:lang w:val="en-US" w:eastAsia="zh-CN"/>
        </w:rPr>
        <w:t xml:space="preserve">归</w:t>
      </w:r>
      <w:r>
        <w:rPr>
          <w:rFonts w:hint="eastAsia" w:ascii="宋体" w:hAnsi="宋体" w:cs="宋体"/>
          <w:color w:val="auto"/>
          <w:sz w:val="24"/>
          <w:szCs w:val="24"/>
          <w:highlight w:val="none"/>
        </w:rPr>
        <w:t xml:space="preserve">集</w:t>
      </w:r>
      <w:r>
        <w:rPr>
          <w:rFonts w:hint="eastAsia" w:ascii="宋体" w:hAnsi="宋体" w:cs="宋体"/>
          <w:color w:val="auto"/>
          <w:sz w:val="24"/>
          <w:szCs w:val="24"/>
          <w:highlight w:val="none"/>
          <w:lang w:val="en-US" w:eastAsia="zh-CN"/>
        </w:rPr>
        <w:t xml:space="preserve">与</w:t>
      </w:r>
      <w:r>
        <w:rPr>
          <w:rFonts w:hint="eastAsia" w:ascii="宋体" w:hAnsi="宋体" w:cs="宋体"/>
          <w:color w:val="auto"/>
          <w:sz w:val="24"/>
          <w:szCs w:val="24"/>
          <w:highlight w:val="none"/>
        </w:rPr>
        <w:t xml:space="preserve">转运</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rPr>
        <w:t xml:space="preserve">（具体内容详见第四章招标书）。</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合同签订后一年（具体项目开始时间以采购单位通知为准）</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二、供应商的资格要求：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1、满足《中华人民共和国政府采购法》第二十二条规定，投标人应当具备下列条件：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w:t>
      </w:r>
      <w:r>
        <w:rPr>
          <w:rFonts w:hint="eastAsia" w:ascii="宋体" w:hAnsi="宋体" w:cs="宋体"/>
          <w:color w:val="auto"/>
          <w:sz w:val="24"/>
          <w:szCs w:val="24"/>
          <w:highlight w:val="none"/>
          <w:lang w:eastAsia="zh-CN"/>
        </w:rPr>
        <w:t xml:space="preserve">所必需的</w:t>
      </w:r>
      <w:r>
        <w:rPr>
          <w:rFonts w:hint="eastAsia" w:ascii="宋体" w:hAnsi="宋体" w:cs="宋体"/>
          <w:color w:val="auto"/>
          <w:sz w:val="24"/>
          <w:szCs w:val="24"/>
          <w:highlight w:val="none"/>
        </w:rPr>
        <w:t xml:space="preserve">设备和专业技术能力；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3.1具有有效期内的《医疗机构执业许可证》。</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4、联合体及转包、分包：本项目不接受联合体，不得转包、分包本项目。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1、时间：自公告发布之日起5个工作日，每天上午00:00-12:00，下午12:00-23:59（北京时间，法定节假日除外）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2026年7月31日</w:t>
      </w:r>
      <w:r>
        <w:rPr>
          <w:rFonts w:hint="eastAsia" w:ascii="宋体" w:hAnsi="宋体" w:cs="宋体"/>
          <w:color w:val="auto"/>
          <w:sz w:val="24"/>
          <w:szCs w:val="24"/>
          <w:highlight w:val="none"/>
        </w:rPr>
        <w:t xml:space="preserve">13点30分（北京时间）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2026年7月31日13</w:t>
      </w:r>
      <w:r>
        <w:rPr>
          <w:rFonts w:hint="eastAsia" w:ascii="宋体" w:hAnsi="宋体" w:cs="宋体"/>
          <w:color w:val="auto"/>
          <w:sz w:val="24"/>
          <w:szCs w:val="24"/>
          <w:highlight w:val="none"/>
        </w:rPr>
        <w:t xml:space="preserve">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2、政府采购监督电话：0512</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eastAsia="zh-CN"/>
        </w:rPr>
        <w:t xml:space="preserve">68616651</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4、报名方式（网上报名）</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auto"/>
          <w:sz w:val="24"/>
          <w:szCs w:val="24"/>
          <w:highlight w:val="none"/>
          <w:lang w:eastAsia="zh-CN"/>
        </w:rPr>
        <w:t xml:space="preserve">65737699。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宋体" w:hAnsi="宋体" w:cs="宋体"/>
          <w:color w:val="auto"/>
          <w:sz w:val="24"/>
          <w:szCs w:val="24"/>
          <w:highlight w:val="none"/>
        </w:rPr>
        <w:t xml:space="preserve">https://czju.suzhou.gov.cn/zfcg/html/content/20231220161910031.shtml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网络环境、网络带宽等风险因素，如因供应商自身原因造成的电子投标文件上传不成功由供应商自行承担全部责任。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auto"/>
          <w:sz w:val="24"/>
          <w:szCs w:val="24"/>
          <w:highlight w:val="none"/>
        </w:rPr>
        <w:t xml:space="preserve">（投标文件提交截止时间后30分钟）</w:t>
      </w:r>
      <w:r>
        <w:rPr>
          <w:rFonts w:hint="eastAsia" w:ascii="宋体" w:hAnsi="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苏州市立医院</w:t>
      </w:r>
      <w:r/>
    </w:p>
    <w:p>
      <w:pPr>
        <w:ind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苏州市道前街26号</w:t>
      </w:r>
      <w:r/>
    </w:p>
    <w:p>
      <w:pPr>
        <w:ind w:firstLine="480"/>
        <w:jc w:val="left"/>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王俊文/0512-62362603</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称：苏州时代招投标有限公司</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址：苏州市虎丘区滨河路1388号3B 501室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/0512-65201419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褚磊、叶素萍、徐蕾、陈婷、吴靓</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话：0512-65201419</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2.6甲方（采购人）：指招标文件中载明的，依法进行政府采购的国家机关、事业单位、团体组织。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2.7乙方（</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供应商）：合同中规定的向采购人提供货物和服务的法人或其他组织和自然人。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2.8货物：系指乙方按招标文件规定，应向甲方提供的一切设备、备品、备件、工具、手册及其他有关技术资料和材料。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2.17进口产品：</w:t>
      </w:r>
      <w:r>
        <w:rPr>
          <w:rFonts w:hint="eastAsia" w:ascii="宋体" w:hAnsi="宋体" w:cs="宋体"/>
          <w:color w:val="auto"/>
          <w:sz w:val="24"/>
          <w:szCs w:val="24"/>
          <w:highlight w:val="none"/>
          <w:lang w:eastAsia="zh-CN"/>
        </w:rPr>
        <w:t xml:space="preserve">指</w:t>
      </w:r>
      <w:r>
        <w:rPr>
          <w:rFonts w:hint="eastAsia" w:ascii="宋体" w:hAnsi="宋体" w:cs="宋体"/>
          <w:color w:val="auto"/>
          <w:sz w:val="24"/>
          <w:szCs w:val="24"/>
          <w:highlight w:val="none"/>
        </w:rPr>
        <w:t xml:space="preserve">通过中国海关报关验放进入中国境内且产自关境外的产品。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3.3.1具有有效期内的《医疗机构执业许可证》。</w:t>
      </w:r>
      <w:r/>
    </w:p>
    <w:p>
      <w:pPr>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4"/>
          <w:szCs w:val="24"/>
          <w:highlight w:val="none"/>
          <w:lang w:eastAsia="zh-CN"/>
        </w:rPr>
        <w:t xml:space="preserve">必须</w:t>
      </w:r>
      <w:r>
        <w:rPr>
          <w:rFonts w:hint="eastAsia" w:ascii="宋体" w:hAnsi="宋体" w:cs="宋体"/>
          <w:bCs/>
          <w:color w:val="auto"/>
          <w:sz w:val="24"/>
          <w:szCs w:val="24"/>
          <w:highlight w:val="none"/>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96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10.5.1质疑联系人：</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w:t>
      </w:r>
      <w:r/>
    </w:p>
    <w:p>
      <w:pPr>
        <w:pStyle w:val="971"/>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w:t>
      </w:r>
      <w:r>
        <w:rPr>
          <w:rFonts w:hint="eastAsia" w:ascii="宋体" w:hAnsi="宋体" w:cs="宋体"/>
          <w:color w:val="auto"/>
          <w:sz w:val="24"/>
          <w:szCs w:val="24"/>
          <w:highlight w:val="none"/>
          <w:lang w:eastAsia="zh-CN"/>
        </w:rPr>
        <w:t xml:space="preserve">中华人民共和国</w:t>
      </w:r>
      <w:r>
        <w:rPr>
          <w:rFonts w:hint="eastAsia" w:ascii="宋体" w:hAnsi="宋体" w:cs="宋体"/>
          <w:color w:val="auto"/>
          <w:sz w:val="24"/>
          <w:szCs w:val="24"/>
          <w:highlight w:val="none"/>
        </w:rPr>
        <w:t xml:space="preserve">法定计量单位。</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13.投标文件的组成（部分格式见第三章）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3.2开标一览表；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b/>
          <w:bCs/>
          <w:color w:val="auto"/>
          <w:sz w:val="24"/>
          <w:szCs w:val="24"/>
          <w:highlight w:val="none"/>
        </w:rPr>
        <w:t xml:space="preserve">资格审查文件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auto"/>
          <w:sz w:val="24"/>
          <w:szCs w:val="24"/>
          <w:highlight w:val="none"/>
          <w:lang w:val="en-US" w:eastAsia="zh-CN"/>
        </w:rPr>
        <w:t xml:space="preserve">或财务报表</w:t>
      </w:r>
      <w:r>
        <w:rPr>
          <w:rFonts w:hint="eastAsia" w:ascii="宋体" w:hAnsi="宋体" w:cs="宋体"/>
          <w:color w:val="auto"/>
          <w:sz w:val="24"/>
          <w:szCs w:val="24"/>
          <w:highlight w:val="none"/>
        </w:rPr>
        <w:t xml:space="preserve">，其他组织、自然人及成立未满一年的法人应提供银行出具的资信证明）；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13.4.5.4具备履行合同所必需的设备和专业技术能力的证明材料或承诺；</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13.4.5.5参加政府采购活动前三年内，在经营活动中没有重大违法记录的书面声明函；</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6</w:t>
      </w:r>
      <w:r>
        <w:rPr>
          <w:rFonts w:hint="eastAsia" w:ascii="宋体" w:hAnsi="宋体" w:cs="宋体"/>
          <w:color w:val="auto"/>
          <w:sz w:val="24"/>
          <w:szCs w:val="24"/>
          <w:highlight w:val="none"/>
          <w:lang w:val="en-US" w:eastAsia="zh-CN"/>
        </w:rPr>
        <w:t xml:space="preserve">具有有效期内的《医疗机构执业许可证》；</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rPr>
        <w:t xml:space="preserve">；</w:t>
      </w:r>
      <w:r/>
    </w:p>
    <w:p>
      <w:pPr>
        <w:keepLines w:val="0"/>
        <w:keepNext w:val="0"/>
        <w:pageBreakBefore w:val="0"/>
        <w:spacing w:line="360" w:lineRule="auto"/>
        <w:widowControl w:val="off"/>
        <w:tabs>
          <w:tab w:val="left" w:pos="851" w:leader="none"/>
          <w:tab w:val="left" w:pos="9000"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13.4.5.8未被“</w:t>
      </w:r>
      <w:r>
        <w:rPr>
          <w:rFonts w:hint="eastAsia" w:ascii="宋体" w:hAnsi="宋体" w:cs="宋体"/>
          <w:color w:val="auto"/>
          <w:sz w:val="24"/>
          <w:highlight w:val="none"/>
        </w:rPr>
        <w:t xml:space="preserve">信用中国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网站（www.creditchina.gov.cn/）</w:t>
      </w:r>
      <w:r>
        <w:rPr>
          <w:rFonts w:hint="eastAsia" w:ascii="宋体" w:hAnsi="宋体" w:cs="宋体"/>
          <w:color w:val="auto"/>
          <w:sz w:val="24"/>
          <w:highlight w:val="none"/>
          <w:lang w:eastAsia="zh-CN"/>
        </w:rPr>
        <w:t xml:space="preserve">列入失信被执行人、重大税收违法</w:t>
      </w:r>
      <w:r>
        <w:rPr>
          <w:rFonts w:hint="eastAsia" w:ascii="宋体" w:hAnsi="宋体" w:cs="宋体"/>
          <w:color w:val="auto"/>
          <w:sz w:val="24"/>
          <w:highlight w:val="none"/>
        </w:rPr>
        <w:t xml:space="preserve">案件当事人名单、政府采购严重失信行为记录名单</w:t>
      </w:r>
      <w:r>
        <w:rPr>
          <w:rFonts w:hint="eastAsia" w:ascii="宋体" w:hAnsi="宋体" w:cs="宋体"/>
          <w:color w:val="auto"/>
          <w:sz w:val="24"/>
          <w:highlight w:val="none"/>
          <w:lang w:eastAsia="zh-CN"/>
        </w:rPr>
        <w:t xml:space="preserve">；</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其他有关资格证明文件。</w:t>
      </w:r>
      <w:r/>
    </w:p>
    <w:p>
      <w:pPr>
        <w:pStyle w:val="971"/>
        <w:ind w:left="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2通过二级或以上生物安全实验室备案证明</w:t>
      </w:r>
      <w:r>
        <w:rPr>
          <w:rFonts w:hint="eastAsia" w:ascii="宋体" w:hAnsi="宋体"/>
          <w:bCs/>
          <w:color w:val="auto"/>
          <w:sz w:val="24"/>
          <w:highlight w:val="none"/>
          <w:lang w:eastAsia="zh-CN"/>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3具有有效期内的临床基因扩增检验实验室技术验收合格证书；</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偏离表（格式见第三章）；</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其他有关符合性证明的文件。</w:t>
      </w:r>
      <w:r/>
    </w:p>
    <w:p>
      <w:pPr>
        <w:pStyle w:val="971"/>
        <w:ind w:left="0"/>
        <w:keepLines w:val="0"/>
        <w:keepNext w:val="0"/>
        <w:pageBreakBefore w:val="0"/>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w:t>
      </w:r>
      <w:r>
        <w:rPr>
          <w:rFonts w:hint="eastAsia" w:ascii="宋体" w:hAnsi="宋体" w:cs="宋体"/>
          <w:color w:val="auto"/>
          <w:sz w:val="24"/>
          <w:szCs w:val="24"/>
          <w:highlight w:val="none"/>
          <w:lang w:eastAsia="zh-CN"/>
        </w:rPr>
        <w:t xml:space="preserve">服务方案</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13.6.2</w:t>
      </w:r>
      <w:r>
        <w:rPr>
          <w:rFonts w:hint="eastAsia" w:ascii="宋体" w:hAnsi="宋体"/>
          <w:bCs/>
          <w:color w:val="auto"/>
          <w:sz w:val="24"/>
          <w:highlight w:val="none"/>
          <w:lang w:eastAsia="zh-CN"/>
        </w:rPr>
        <w:t xml:space="preserve">投标单位综合履约能力</w:t>
      </w:r>
      <w:r>
        <w:rPr>
          <w:rFonts w:hint="eastAsia" w:ascii="宋体" w:hAnsi="宋体" w:cs="宋体"/>
          <w:color w:val="auto"/>
          <w:sz w:val="24"/>
          <w:szCs w:val="24"/>
          <w:highlight w:val="none"/>
        </w:rPr>
        <w:t xml:space="preserve">；</w:t>
      </w:r>
      <w:r/>
    </w:p>
    <w:p>
      <w:pPr>
        <w:pStyle w:val="809"/>
        <w:ind w:left="0" w:firstLine="0"/>
        <w:keepLines w:val="0"/>
        <w:keepNext w:val="0"/>
        <w:pageBreakBefore w:val="0"/>
        <w:spacing w:line="360" w:lineRule="auto"/>
        <w:widowControl w:val="off"/>
        <w:rPr>
          <w:rFonts w:hint="eastAsia" w:eastAsia="宋体"/>
          <w:color w:val="auto"/>
          <w:highlight w:val="none"/>
        </w:rPr>
      </w:pPr>
      <w:r>
        <w:rPr>
          <w:rFonts w:hint="eastAsia" w:cs="宋体"/>
          <w:color w:val="auto"/>
          <w:sz w:val="24"/>
          <w:szCs w:val="24"/>
          <w:highlight w:val="none"/>
          <w:lang w:val="en-US" w:eastAsia="zh-CN"/>
        </w:rPr>
        <w:t xml:space="preserve">13.6.3</w:t>
      </w:r>
      <w:r>
        <w:rPr>
          <w:rFonts w:hint="eastAsia" w:ascii="宋体" w:hAnsi="宋体" w:cs="宋体"/>
          <w:color w:val="auto"/>
          <w:sz w:val="24"/>
          <w:highlight w:val="none"/>
        </w:rPr>
        <w:t xml:space="preserve">所投项目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及评审条款</w:t>
      </w:r>
      <w:r>
        <w:rPr>
          <w:rFonts w:hint="eastAsia" w:ascii="宋体" w:hAnsi="宋体" w:cs="宋体"/>
          <w:color w:val="auto"/>
          <w:sz w:val="24"/>
          <w:highlight w:val="none"/>
        </w:rPr>
        <w:t xml:space="preserve">中要求的相关证书及证明材料等</w:t>
      </w:r>
      <w:r>
        <w:rPr>
          <w:rFonts w:hint="eastAsia" w:ascii="宋体" w:hAnsi="宋体" w:cs="宋体"/>
          <w:color w:val="auto"/>
          <w:sz w:val="24"/>
          <w:highlight w:val="none"/>
          <w:lang w:eastAsia="zh-CN"/>
        </w:rPr>
        <w:t xml:space="preserve">。</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13.7其他可以证明投标人资质、服务质量的证书、文件等相关资料。</w:t>
      </w:r>
      <w:r/>
    </w:p>
    <w:p>
      <w:pPr>
        <w:pStyle w:val="971"/>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971"/>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auto"/>
          <w:sz w:val="24"/>
          <w:highlight w:val="none"/>
          <w:lang w:eastAsia="zh-CN"/>
        </w:rPr>
        <w:t xml:space="preserve">通信畅通</w:t>
      </w:r>
      <w:r>
        <w:rPr>
          <w:rFonts w:hint="eastAsia" w:ascii="宋体" w:hAnsi="宋体" w:cs="宋体"/>
          <w:color w:val="auto"/>
          <w:sz w:val="24"/>
          <w:highlight w:val="none"/>
        </w:rPr>
        <w:t xml:space="preserve">，否则导致的不利后果由供应商自行承担。</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14.投标文件编制要求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15.投标报价（编制）要求的说明</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15.2投标人应按投标报价表中的全部服务内容填写，并由其法定代表人或授权代理人签署。</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15.3投标人应对招标文件内所要采购的全部内容进行报价，只投其中部分内容者，其标书将被拒绝</w:t>
      </w:r>
      <w:r>
        <w:rPr>
          <w:rFonts w:hint="eastAsia" w:ascii="宋体" w:hAnsi="宋体" w:cs="宋体"/>
          <w:color w:val="auto"/>
          <w:sz w:val="24"/>
          <w:szCs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最低的投标报价或最高的折扣比例是中标的重要条件，但不是中标的唯一条件</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17.1自提交投标文件截止之日起</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天内，投标文件中承诺的投标有效期应当不少于招标文件中载明的投标有效期。</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971"/>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pStyle w:val="971"/>
        <w:ind w:left="0"/>
        <w:spacing w:after="0"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18.3电子投标文件制作完成后请于投标文件网上提交截止时间前成功上传至“苏采云”系统，否则视为放弃参加该采购项目。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cs="宋体"/>
          <w:color w:val="auto"/>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20.3在投标截止时间止成功解密的投标文件少于三份，采购代理机构有权宣布本次招标失败。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815"/>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15"/>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2" w:name="OLE_LINK11"/>
      <w:r/>
      <w:bookmarkStart w:id="3" w:name="OLE_LINK25"/>
      <w:r/>
      <w:bookmarkStart w:id="4" w:name="OLE_LINK20"/>
      <w:r>
        <w:rPr>
          <w:rFonts w:hint="eastAsia" w:ascii="宋体" w:hAnsi="宋体" w:cs="宋体"/>
          <w:color w:val="auto"/>
          <w:sz w:val="24"/>
          <w:szCs w:val="24"/>
          <w:highlight w:val="none"/>
        </w:rPr>
        <w:t xml:space="preserve">异常低价投标审查</w:t>
      </w:r>
      <w:bookmarkEnd w:id="2"/>
      <w:r/>
      <w:bookmarkEnd w:id="3"/>
      <w:r/>
      <w:bookmarkEnd w:id="4"/>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5" w:name="OLE_LINK5"/>
      <w:r>
        <w:rPr>
          <w:rFonts w:hint="eastAsia" w:ascii="宋体" w:hAnsi="宋体" w:cs="宋体"/>
          <w:color w:val="auto"/>
          <w:sz w:val="24"/>
          <w:szCs w:val="24"/>
          <w:highlight w:val="none"/>
          <w:lang w:val="en-US"/>
        </w:rPr>
        <w:t xml:space="preserve">评标</w:t>
      </w:r>
      <w:bookmarkEnd w:id="5"/>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（3）投标报价低于采购项目最高限价45%的，即投标报价&lt;采购项目最高限价×45%；</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rPr>
        <w:t xml:space="preserve">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6" w:name="OLE_LINK4"/>
      <w:r/>
      <w:bookmarkStart w:id="7" w:name="OLE_LINK3"/>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8" w:name="OLE_LINK9"/>
      <w:r/>
      <w:bookmarkStart w:id="9" w:name="OLE_LINK10"/>
      <w:r>
        <w:rPr>
          <w:rFonts w:hint="eastAsia" w:ascii="宋体" w:hAnsi="宋体" w:cs="宋体"/>
          <w:color w:val="auto"/>
          <w:sz w:val="24"/>
          <w:szCs w:val="24"/>
          <w:highlight w:val="none"/>
        </w:rPr>
        <w:t xml:space="preserve">，</w:t>
      </w:r>
      <w:bookmarkEnd w:id="8"/>
      <w:r/>
      <w:bookmarkEnd w:id="9"/>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7"/>
      <w:r/>
      <w:bookmarkStart w:id="11" w:name="OLE_LINK8"/>
      <w:r>
        <w:rPr>
          <w:rFonts w:hint="eastAsia" w:ascii="宋体" w:hAnsi="宋体" w:cs="宋体"/>
          <w:color w:val="auto"/>
          <w:sz w:val="24"/>
          <w:szCs w:val="24"/>
          <w:highlight w:val="none"/>
          <w:lang w:val="en-US"/>
        </w:rPr>
        <w:t xml:space="preserve">薪资</w:t>
      </w:r>
      <w:bookmarkEnd w:id="10"/>
      <w:r/>
      <w:bookmarkEnd w:id="11"/>
      <w:r>
        <w:rPr>
          <w:rFonts w:hint="eastAsia" w:ascii="宋体" w:hAnsi="宋体" w:cs="宋体"/>
          <w:color w:val="auto"/>
          <w:sz w:val="24"/>
          <w:szCs w:val="24"/>
          <w:highlight w:val="none"/>
          <w:lang w:val="en-US"/>
        </w:rPr>
        <w:t xml:space="preserve">水平等情况，依据专业经验对供应商报价合理性进行判断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属于第</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rPr>
        <w:t xml:space="preserve">项情形的，供应商已随</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rPr>
        <w:t xml:space="preserve">文件一并提交相关书面说明及必要的证明材料的，在评审现场可不再重复提交。</w:t>
      </w:r>
      <w:r>
        <w:rPr>
          <w:rFonts w:hint="eastAsia" w:ascii="宋体" w:hAnsi="宋体" w:cs="宋体"/>
          <w:color w:val="auto"/>
          <w:sz w:val="24"/>
          <w:szCs w:val="24"/>
          <w:highlight w:val="none"/>
        </w:rPr>
        <w:t xml:space="preserve">投标供应商不提供书面说明、证明材料，或者提供的书面说明、证明材料不能证明其报价合理性的，评标委员会应当将其作为无效投标处理。</w:t>
      </w:r>
      <w:bookmarkEnd w:id="6"/>
      <w:r/>
      <w:bookmarkEnd w:id="7"/>
      <w:r>
        <w:rPr>
          <w:rFonts w:hint="eastAsia" w:ascii="宋体" w:hAnsi="宋体" w:cs="宋体"/>
          <w:color w:val="auto"/>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.1.4因重大变故，采购任务取消的；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auto"/>
          <w:sz w:val="24"/>
          <w:szCs w:val="24"/>
          <w:highlight w:val="none"/>
          <w:lang w:eastAsia="zh-CN"/>
        </w:rPr>
        <w:t xml:space="preserve">和加</w:t>
      </w:r>
      <w:r>
        <w:rPr>
          <w:rFonts w:hint="eastAsia" w:ascii="宋体" w:hAnsi="宋体" w:cs="宋体"/>
          <w:color w:val="auto"/>
          <w:sz w:val="24"/>
          <w:szCs w:val="24"/>
          <w:highlight w:val="none"/>
        </w:rPr>
        <w:t xml:space="preserve">盖公章（原件），采购代理机构有权对该质疑不予答复。</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color w:val="auto"/>
          <w:sz w:val="24"/>
          <w:szCs w:val="24"/>
          <w:highlight w:val="none"/>
          <w:lang w:eastAsia="zh-CN"/>
        </w:rPr>
        <w:t xml:space="preserve">确定</w:t>
      </w:r>
      <w:r>
        <w:rPr>
          <w:rFonts w:hint="eastAsia" w:ascii="宋体" w:hAnsi="宋体" w:cs="宋体"/>
          <w:color w:val="auto"/>
          <w:sz w:val="24"/>
          <w:szCs w:val="24"/>
          <w:highlight w:val="none"/>
        </w:rPr>
        <w:t xml:space="preserve">中标人后，</w:t>
      </w:r>
      <w:r>
        <w:rPr>
          <w:rFonts w:hint="eastAsia" w:ascii="宋体" w:hAnsi="宋体" w:cs="宋体"/>
          <w:color w:val="auto"/>
          <w:sz w:val="24"/>
          <w:szCs w:val="24"/>
          <w:highlight w:val="none"/>
          <w:lang w:val="en-US" w:eastAsia="zh-CN"/>
        </w:rPr>
        <w:t xml:space="preserve">招标代理机构</w:t>
      </w:r>
      <w:r>
        <w:rPr>
          <w:rFonts w:hint="eastAsia" w:ascii="宋体" w:hAnsi="宋体" w:cs="宋体"/>
          <w:color w:val="auto"/>
          <w:sz w:val="24"/>
          <w:szCs w:val="24"/>
          <w:highlight w:val="none"/>
        </w:rPr>
        <w:t xml:space="preserve">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w:t>
      </w:r>
      <w:r>
        <w:rPr>
          <w:rFonts w:hint="default" w:ascii="Segoe UI" w:hAnsi="Segoe UI" w:eastAsia="Segoe UI" w:cs="Segoe UI"/>
          <w:i w:val="0"/>
          <w:iCs w:val="0"/>
          <w:caps w:val="0"/>
          <w:color w:val="auto"/>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971"/>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rPr>
          <w:rFonts w:ascii="宋体" w:hAnsi="宋体" w:eastAsia="宋体" w:cs="宋体"/>
          <w:color w:val="auto"/>
          <w:sz w:val="24"/>
          <w:szCs w:val="24"/>
          <w:highlight w:val="none"/>
          <w:shd w:val="clear" w:color="auto" w:fill="ffffff"/>
        </w:rPr>
      </w:pPr>
      <w:r/>
      <w:bookmarkStart w:id="12" w:name="_Hlk193374841"/>
      <w:r>
        <w:rPr>
          <w:rFonts w:hint="eastAsia" w:ascii="宋体" w:hAnsi="宋体" w:cs="宋体"/>
          <w:b/>
          <w:color w:val="auto"/>
          <w:sz w:val="24"/>
          <w:szCs w:val="24"/>
          <w:highlight w:val="none"/>
          <w:shd w:val="clear" w:color="auto" w:fill="ffffff"/>
          <w:lang w:val="en-US" w:eastAsia="zh-CN"/>
        </w:rPr>
        <w:t xml:space="preserve">34.</w:t>
      </w:r>
      <w:r>
        <w:rPr>
          <w:rFonts w:hint="eastAsia" w:ascii="宋体" w:hAnsi="宋体" w:eastAsia="宋体" w:cs="宋体"/>
          <w:b/>
          <w:color w:val="auto"/>
          <w:sz w:val="24"/>
          <w:szCs w:val="24"/>
          <w:highlight w:val="none"/>
          <w:shd w:val="clear" w:color="auto" w:fill="ffffff"/>
        </w:rPr>
        <w:t xml:space="preserve">履约保证金</w:t>
      </w:r>
      <w:r>
        <w:rPr>
          <w:rFonts w:hint="eastAsia" w:ascii="宋体" w:hAnsi="宋体" w:eastAsia="宋体" w:cs="宋体"/>
          <w:b/>
          <w:color w:val="auto"/>
          <w:sz w:val="24"/>
          <w:szCs w:val="24"/>
          <w:highlight w:val="none"/>
          <w:shd w:val="clear" w:color="auto" w:fill="ffffff"/>
          <w:lang w:val="en-US" w:eastAsia="zh-CN"/>
        </w:rPr>
        <w:t xml:space="preserve">(如涉及）</w:t>
      </w:r>
      <w:r>
        <w:rPr>
          <w:rFonts w:hint="eastAsia" w:ascii="宋体" w:hAnsi="宋体" w:cs="宋体"/>
          <w:b/>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1中标的供应商应按前附表的规定提交履约保证金。</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34.2</w:t>
      </w:r>
      <w:r>
        <w:rPr>
          <w:rFonts w:hint="eastAsia" w:ascii="宋体" w:hAnsi="宋体" w:eastAsia="宋体" w:cs="宋体"/>
          <w:color w:val="auto"/>
          <w:sz w:val="24"/>
          <w:szCs w:val="24"/>
          <w:highlight w:val="none"/>
          <w:shd w:val="clear" w:color="auto" w:fill="ffffff"/>
        </w:rPr>
        <w:t xml:space="preserve">在中标通知书发出的七天内，中标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34.3</w:t>
      </w:r>
      <w:r>
        <w:rPr>
          <w:rFonts w:hint="eastAsia" w:ascii="宋体" w:hAnsi="宋体" w:eastAsia="宋体" w:cs="宋体"/>
          <w:color w:val="auto"/>
          <w:sz w:val="24"/>
          <w:szCs w:val="24"/>
          <w:highlight w:val="none"/>
          <w:shd w:val="clear" w:color="auto" w:fill="ffffff"/>
        </w:rPr>
        <w:t xml:space="preserve">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4履约保证金（无息）在服务期满且服务缺陷更正后，中标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配合采购人和新中标单位办理移交手续，由采购人确认后退还。如中标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对服务缺陷不予更正，采购人有权另请其他单位更正，所发生的费用在履约保证金中扣除。</w:t>
      </w:r>
      <w:bookmarkEnd w:id="12"/>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.合同的签订</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auto"/>
          <w:spacing w:val="0"/>
          <w:sz w:val="24"/>
          <w:szCs w:val="24"/>
          <w:highlight w:val="none"/>
          <w:shd w:val="clear" w:color="auto" w:fill="ffffff"/>
        </w:rPr>
        <w:t xml:space="preserve">作实质性修改</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.3采购人不得向中标人提出任何不合理的要求作为签订合同的条件。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.4招标文件、中标人的投标文件及招标过程中有关澄清、承诺文件均应作为合同附件。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.6采购人和中标人应当根据合同的约定依法履行合同义务。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.中标人须按前附表的规定计算并支付中标服务费，该费用应在领取中标通知书时一次性付清，</w:t>
      </w:r>
      <w:r>
        <w:rPr>
          <w:rFonts w:hint="eastAsia" w:ascii="宋体" w:hAnsi="宋体"/>
          <w:color w:val="auto"/>
          <w:sz w:val="24"/>
          <w:highlight w:val="none"/>
          <w:lang w:val="en-US" w:eastAsia="zh-CN"/>
        </w:rPr>
        <w:t xml:space="preserve">若</w:t>
      </w:r>
      <w:r>
        <w:rPr>
          <w:rFonts w:hint="eastAsia" w:ascii="宋体" w:hAnsi="宋体"/>
          <w:color w:val="auto"/>
          <w:sz w:val="24"/>
          <w:highlight w:val="none"/>
        </w:rPr>
        <w:t xml:space="preserve">未按规定缴纳中标服务费，</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代理机构保留诉讼的权利。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87"/>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hint="eastAsia" w:ascii="宋体" w:hAnsi="宋体" w:cs="宋体"/>
          <w:bCs/>
          <w:color w:val="auto"/>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auto"/>
          <w:sz w:val="24"/>
          <w:szCs w:val="24"/>
          <w:highlight w:val="none"/>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val="en-US"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972"/>
        <w:rPr>
          <w:color w:val="auto"/>
          <w:highlight w:val="none"/>
        </w:rPr>
      </w:pPr>
      <w:r>
        <w:rPr>
          <w:color w:val="auto"/>
          <w:highlight w:val="none"/>
        </w:rPr>
      </w:r>
      <w:r/>
    </w:p>
    <w:p>
      <w:pPr>
        <w:pStyle w:val="972"/>
        <w:rPr>
          <w:rFonts w:hint="eastAsia"/>
          <w:color w:val="auto"/>
          <w:highlight w:val="none"/>
        </w:rPr>
      </w:pPr>
      <w:r>
        <w:rPr>
          <w:rFonts w:hint="eastAsia"/>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开标一览表</w:t>
      </w:r>
      <w:r/>
    </w:p>
    <w:p>
      <w:pPr>
        <w:spacing w:line="360" w:lineRule="auto"/>
        <w:rPr>
          <w:color w:val="auto"/>
          <w:highlight w:val="none"/>
        </w:rPr>
      </w:pPr>
      <w:r>
        <w:rPr>
          <w:rFonts w:hint="eastAsia" w:ascii="宋体" w:hAnsi="宋体"/>
          <w:color w:val="auto"/>
          <w:sz w:val="24"/>
          <w:szCs w:val="24"/>
          <w:highlight w:val="none"/>
          <w:lang w:val="zh-CN"/>
        </w:rPr>
        <w:t xml:space="preserve">投标人全称（加盖公章）：</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r/>
    </w:p>
    <w:tbl>
      <w:tblPr>
        <w:tblStyle w:val="787"/>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85"/>
      </w:tblGrid>
      <w:tr>
        <w:trPr>
          <w:cantSplit/>
          <w:trHeight w:val="758"/>
        </w:trPr>
        <w:tc>
          <w:tcPr>
            <w:tcW w:w="2100" w:type="dxa"/>
            <w:vAlign w:val="center"/>
            <w:textDirection w:val="lrTb"/>
            <w:noWrap w:val="false"/>
          </w:tcPr>
          <w:p>
            <w:pPr>
              <w:jc w:val="center"/>
              <w:spacing w:line="600" w:lineRule="exact"/>
              <w:rPr>
                <w:rFonts w:ascii="宋体" w:hAnsi="宋体"/>
                <w:color w:val="auto"/>
                <w:highlight w:val="none"/>
              </w:rPr>
            </w:pPr>
            <w:r>
              <w:rPr>
                <w:rFonts w:hint="eastAsia" w:ascii="宋体" w:hAnsi="宋体"/>
                <w:color w:val="auto"/>
                <w:sz w:val="24"/>
                <w:szCs w:val="24"/>
                <w:highlight w:val="none"/>
              </w:rPr>
              <w:t xml:space="preserve">项目名称</w:t>
            </w:r>
            <w:r/>
          </w:p>
        </w:tc>
        <w:tc>
          <w:tcPr>
            <w:tcW w:w="2680" w:type="dxa"/>
            <w:vAlign w:val="center"/>
            <w:textDirection w:val="lrTb"/>
            <w:noWrap w:val="false"/>
          </w:tcPr>
          <w:p>
            <w:pPr>
              <w:jc w:val="center"/>
              <w:spacing w:line="6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采购内容</w:t>
            </w:r>
            <w:r/>
          </w:p>
        </w:tc>
        <w:tc>
          <w:tcPr>
            <w:tcW w:w="3485" w:type="dxa"/>
            <w:vAlign w:val="center"/>
            <w:textDirection w:val="lrTb"/>
            <w:noWrap w:val="false"/>
          </w:tcPr>
          <w:p>
            <w:pPr>
              <w:jc w:val="center"/>
              <w:spacing w:line="6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eastAsia="zh-CN"/>
              </w:rPr>
              <w:t xml:space="preserve">优惠率</w:t>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restart"/>
            <w:textDirection w:val="lrTb"/>
            <w:noWrap w:val="false"/>
          </w:tcPr>
          <w:p>
            <w:pPr>
              <w:jc w:val="center"/>
              <w:spacing w:line="600" w:lineRule="exact"/>
              <w:rPr>
                <w:rFonts w:hint="eastAsia" w:ascii="宋体" w:hAnsi="宋体"/>
                <w:color w:val="auto"/>
                <w:highlight w:val="none"/>
              </w:rPr>
            </w:pPr>
            <w:r>
              <w:rPr>
                <w:rFonts w:hint="eastAsia" w:ascii="宋体" w:hAnsi="宋体"/>
                <w:color w:val="auto"/>
                <w:highlight w:val="none"/>
              </w:rPr>
            </w:r>
            <w:r/>
          </w:p>
        </w:tc>
        <w:tc>
          <w:tcPr>
            <w:tcW w:w="3485" w:type="dxa"/>
            <w:vAlign w:val="center"/>
            <w:textDirection w:val="lrTb"/>
            <w:noWrap w:val="false"/>
          </w:tcPr>
          <w:p>
            <w:pPr>
              <w:spacing w:line="600" w:lineRule="exact"/>
              <w:rPr>
                <w:rFonts w:ascii="宋体" w:hAnsi="宋体"/>
                <w:color w:val="auto"/>
                <w:highlight w:val="none"/>
              </w:rPr>
            </w:pPr>
            <w:r>
              <w:rPr>
                <w:rFonts w:hint="eastAsia" w:ascii="宋体" w:hAnsi="宋体"/>
                <w:color w:val="auto"/>
                <w:sz w:val="24"/>
                <w:szCs w:val="24"/>
                <w:highlight w:val="none"/>
              </w:rPr>
              <w:t xml:space="preserve">小写：       </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        </w:t>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85" w:type="dxa"/>
            <w:vAlign w:val="center"/>
            <w:textDirection w:val="lrTb"/>
            <w:noWrap w:val="false"/>
          </w:tcPr>
          <w:p>
            <w:pPr>
              <w:spacing w:line="600" w:lineRule="exact"/>
              <w:rPr>
                <w:rFonts w:hint="eastAsia" w:ascii="宋体" w:hAnsi="宋体" w:eastAsia="宋体"/>
                <w:color w:val="auto"/>
                <w:highlight w:val="none"/>
                <w:lang w:eastAsia="zh-CN"/>
              </w:rPr>
            </w:pPr>
            <w:r>
              <w:rPr>
                <w:rFonts w:hint="eastAsia" w:ascii="宋体" w:hAnsi="宋体"/>
                <w:color w:val="auto"/>
                <w:sz w:val="24"/>
                <w:szCs w:val="24"/>
                <w:highlight w:val="none"/>
                <w:lang w:eastAsia="zh-CN"/>
              </w:rPr>
              <w:t xml:space="preserve">大写：</w:t>
            </w:r>
            <w:r/>
          </w:p>
        </w:tc>
      </w:tr>
    </w:tbl>
    <w:p>
      <w:pPr>
        <w:spacing w:line="600" w:lineRule="exact"/>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年   月   日</w:t>
      </w:r>
      <w:r/>
    </w:p>
    <w:p>
      <w:pPr>
        <w:jc w:val="left"/>
        <w:spacing w:line="360" w:lineRule="auto"/>
        <w:rPr>
          <w:color w:val="auto"/>
          <w:highlight w:val="none"/>
        </w:rPr>
      </w:pPr>
      <w:r>
        <w:rPr>
          <w:color w:val="auto"/>
          <w:highlight w:val="none"/>
        </w:rPr>
      </w:r>
      <w:r/>
    </w:p>
    <w:p>
      <w:pPr>
        <w:jc w:val="left"/>
        <w:keepLines w:val="0"/>
        <w:keepNext w:val="0"/>
        <w:pageBreakBefore w:val="0"/>
        <w:spacing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填写说明：</w:t>
      </w:r>
      <w:r/>
    </w:p>
    <w:p>
      <w:pPr>
        <w:jc w:val="left"/>
        <w:keepLines w:val="0"/>
        <w:keepNext w:val="0"/>
        <w:pageBreakBefore w:val="0"/>
        <w:spacing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jc w:val="left"/>
        <w:keepLines w:val="0"/>
        <w:keepNext w:val="0"/>
        <w:pageBreakBefore w:val="0"/>
        <w:spacing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2.如有分包，投标人投任何一个包的标的，都需单独填写开标一览表。</w:t>
      </w:r>
      <w:r/>
    </w:p>
    <w:p>
      <w:pPr>
        <w:jc w:val="left"/>
        <w:keepLines w:val="0"/>
        <w:keepNext w:val="0"/>
        <w:pageBreakBefore w:val="0"/>
        <w:spacing w:line="360" w:lineRule="auto"/>
        <w:widowControl w:val="off"/>
        <w:rPr>
          <w:rStyle w:val="986"/>
          <w:rFonts w:hint="eastAsia" w:ascii="宋体" w:hAnsi="宋体" w:cs="宋体"/>
          <w:i w:val="0"/>
          <w:iCs/>
          <w:color w:val="auto"/>
          <w:sz w:val="24"/>
          <w:szCs w:val="24"/>
          <w:highlight w:val="none"/>
          <w:lang w:eastAsia="zh-CN"/>
        </w:rPr>
      </w:pPr>
      <w:r>
        <w:rPr>
          <w:rFonts w:hint="eastAsia" w:ascii="宋体" w:hAnsi="宋体"/>
          <w:color w:val="auto"/>
          <w:sz w:val="24"/>
          <w:szCs w:val="24"/>
          <w:highlight w:val="none"/>
          <w:lang w:val="zh-CN"/>
        </w:rPr>
        <w:t xml:space="preserve">3.本项目采用</w:t>
      </w:r>
      <w:r>
        <w:rPr>
          <w:rFonts w:hint="eastAsia" w:ascii="宋体" w:hAnsi="宋体"/>
          <w:b/>
          <w:bCs/>
          <w:color w:val="auto"/>
          <w:sz w:val="24"/>
          <w:szCs w:val="24"/>
          <w:highlight w:val="none"/>
          <w:lang w:val="zh-CN"/>
        </w:rPr>
        <w:t xml:space="preserve">优惠率报价</w:t>
      </w:r>
      <w:r>
        <w:rPr>
          <w:rFonts w:hint="eastAsia" w:ascii="宋体" w:hAnsi="宋体"/>
          <w:color w:val="auto"/>
          <w:sz w:val="24"/>
          <w:szCs w:val="24"/>
          <w:highlight w:val="none"/>
          <w:lang w:val="zh-CN"/>
        </w:rPr>
        <w:t xml:space="preserve">方式，不</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lang w:val="zh-CN"/>
        </w:rPr>
        <w:t xml:space="preserve">报总价，</w:t>
      </w:r>
      <w:r>
        <w:rPr>
          <w:rFonts w:hint="eastAsia" w:ascii="宋体" w:hAnsi="宋体"/>
          <w:color w:val="auto"/>
          <w:sz w:val="24"/>
          <w:szCs w:val="24"/>
          <w:highlight w:val="none"/>
          <w:lang w:val="en-US" w:eastAsia="zh-CN"/>
        </w:rPr>
        <w:t xml:space="preserve">投标单位</w:t>
      </w:r>
      <w:r>
        <w:rPr>
          <w:rFonts w:hint="eastAsia" w:ascii="宋体" w:hAnsi="宋体"/>
          <w:color w:val="auto"/>
          <w:sz w:val="24"/>
          <w:szCs w:val="24"/>
          <w:highlight w:val="none"/>
          <w:lang w:val="zh-CN"/>
        </w:rPr>
        <w:t xml:space="preserve">在收费标准基础上报出</w:t>
      </w:r>
      <w:r>
        <w:rPr>
          <w:rFonts w:hint="eastAsia" w:ascii="宋体" w:hAnsi="宋体"/>
          <w:color w:val="auto"/>
          <w:sz w:val="24"/>
          <w:szCs w:val="24"/>
          <w:highlight w:val="none"/>
          <w:lang w:val="en-US" w:eastAsia="zh-CN"/>
        </w:rPr>
        <w:t xml:space="preserve">统一</w:t>
      </w:r>
      <w:r>
        <w:rPr>
          <w:rFonts w:hint="eastAsia" w:ascii="宋体" w:hAnsi="宋体"/>
          <w:color w:val="auto"/>
          <w:sz w:val="24"/>
          <w:szCs w:val="24"/>
          <w:highlight w:val="none"/>
          <w:lang w:val="zh-CN"/>
        </w:rPr>
        <w:t xml:space="preserve">优惠率，</w:t>
      </w:r>
      <w:r>
        <w:rPr>
          <w:rFonts w:hint="eastAsia" w:ascii="宋体" w:hAnsi="宋体"/>
          <w:color w:val="auto"/>
          <w:sz w:val="24"/>
          <w:szCs w:val="24"/>
          <w:highlight w:val="none"/>
          <w:lang w:val="en-US" w:eastAsia="zh-CN"/>
        </w:rPr>
        <w:t xml:space="preserve">不存在平均优惠率</w:t>
      </w:r>
      <w:r>
        <w:rPr>
          <w:rStyle w:val="986"/>
          <w:rFonts w:hint="eastAsia" w:ascii="宋体" w:hAnsi="宋体" w:cs="宋体"/>
          <w:i w:val="0"/>
          <w:i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color w:val="auto"/>
          <w:sz w:val="24"/>
          <w:szCs w:val="24"/>
          <w:highlight w:val="yellow"/>
          <w:lang w:val="zh-CN"/>
        </w:rPr>
      </w:pPr>
      <w:r>
        <w:rPr>
          <w:rStyle w:val="986"/>
          <w:rFonts w:hint="eastAsia" w:ascii="宋体" w:hAnsi="宋体" w:cs="宋体"/>
          <w:i w:val="0"/>
          <w:iCs/>
          <w:color w:val="auto"/>
          <w:sz w:val="24"/>
          <w:szCs w:val="24"/>
          <w:highlight w:val="yellow"/>
          <w:lang w:val="en-US" w:eastAsia="zh-CN"/>
        </w:rPr>
        <w:t xml:space="preserve">4.开标一览表中填写的</w:t>
      </w:r>
      <w:r>
        <w:rPr>
          <w:rStyle w:val="986"/>
          <w:rFonts w:hint="eastAsia" w:ascii="宋体" w:hAnsi="宋体" w:cs="宋体"/>
          <w:b/>
          <w:bCs/>
          <w:i w:val="0"/>
          <w:iCs/>
          <w:color w:val="auto"/>
          <w:sz w:val="24"/>
          <w:szCs w:val="24"/>
          <w:highlight w:val="yellow"/>
          <w:lang w:val="en-US" w:eastAsia="zh-CN"/>
        </w:rPr>
        <w:t xml:space="preserve">投标优惠率=普检项目优惠率+特殊优惠率</w:t>
      </w:r>
      <w:r>
        <w:rPr>
          <w:rStyle w:val="986"/>
          <w:rFonts w:hint="eastAsia" w:ascii="宋体" w:hAnsi="宋体" w:cs="宋体"/>
          <w:i w:val="0"/>
          <w:iCs/>
          <w:color w:val="auto"/>
          <w:sz w:val="24"/>
          <w:szCs w:val="24"/>
          <w:highlight w:val="yellow"/>
          <w:lang w:val="en-US" w:eastAsia="zh-CN"/>
        </w:rPr>
        <w:t xml:space="preserve">。</w:t>
      </w:r>
      <w:r/>
    </w:p>
    <w:p>
      <w:pPr>
        <w:jc w:val="left"/>
        <w:keepLines w:val="0"/>
        <w:keepNext w:val="0"/>
        <w:pageBreakBefore w:val="0"/>
        <w:spacing w:line="360" w:lineRule="auto"/>
        <w:widowControl w:val="off"/>
        <w:rPr>
          <w:rFonts w:hint="eastAsia" w:ascii="宋体" w:hAnsi="宋体" w:eastAsia="宋体"/>
          <w:b w:val="0"/>
          <w:bCs w:val="0"/>
          <w:color w:val="auto"/>
          <w:sz w:val="24"/>
          <w:highlight w:val="none"/>
          <w:lang w:eastAsia="zh-CN"/>
        </w:rPr>
      </w:pPr>
      <w:r>
        <w:rPr>
          <w:rFonts w:hint="eastAsia" w:ascii="宋体" w:hAnsi="宋体"/>
          <w:b/>
          <w:bCs/>
          <w:color w:val="auto"/>
          <w:sz w:val="24"/>
          <w:szCs w:val="24"/>
          <w:highlight w:val="yellow"/>
          <w:lang w:val="en-US" w:eastAsia="zh-CN"/>
        </w:rPr>
        <w:t xml:space="preserve">5.普检项目</w:t>
      </w:r>
      <w:r>
        <w:rPr>
          <w:rFonts w:hint="eastAsia" w:ascii="宋体" w:hAnsi="宋体"/>
          <w:b/>
          <w:bCs/>
          <w:color w:val="auto"/>
          <w:sz w:val="24"/>
          <w:highlight w:val="yellow"/>
          <w:lang w:eastAsia="zh-CN"/>
        </w:rPr>
        <w:t xml:space="preserve">：</w:t>
      </w:r>
      <w:r>
        <w:rPr>
          <w:rFonts w:hint="eastAsia" w:ascii="宋体" w:hAnsi="宋体"/>
          <w:b/>
          <w:bCs/>
          <w:color w:val="auto"/>
          <w:sz w:val="24"/>
          <w:szCs w:val="24"/>
          <w:highlight w:val="yellow"/>
          <w:lang w:val="zh-CN" w:eastAsia="zh-CN"/>
        </w:rPr>
        <w:t xml:space="preserve">投标优惠率处于【</w:t>
      </w:r>
      <w:r>
        <w:rPr>
          <w:rFonts w:hint="eastAsia" w:ascii="宋体" w:hAnsi="宋体"/>
          <w:b/>
          <w:bCs/>
          <w:color w:val="auto"/>
          <w:sz w:val="24"/>
          <w:szCs w:val="24"/>
          <w:highlight w:val="yellow"/>
          <w:lang w:val="en-US" w:eastAsia="zh-CN"/>
        </w:rPr>
        <w:t xml:space="preserve">80</w:t>
      </w:r>
      <w:r>
        <w:rPr>
          <w:rFonts w:hint="eastAsia" w:ascii="宋体" w:hAnsi="宋体"/>
          <w:b/>
          <w:bCs/>
          <w:color w:val="auto"/>
          <w:sz w:val="24"/>
          <w:szCs w:val="24"/>
          <w:highlight w:val="yellow"/>
          <w:lang w:val="zh-CN" w:eastAsia="zh-CN"/>
        </w:rPr>
        <w:t xml:space="preserve">%（含）-100%（含）】</w:t>
      </w:r>
      <w:r>
        <w:rPr>
          <w:rFonts w:hint="eastAsia" w:ascii="宋体" w:hAnsi="宋体"/>
          <w:b/>
          <w:bCs/>
          <w:color w:val="auto"/>
          <w:sz w:val="24"/>
          <w:highlight w:val="yellow"/>
          <w:lang w:eastAsia="zh-CN"/>
        </w:rPr>
        <w:t xml:space="preserve">、</w:t>
      </w:r>
      <w:r>
        <w:rPr>
          <w:rFonts w:hint="eastAsia" w:ascii="宋体" w:hAnsi="宋体"/>
          <w:b/>
          <w:bCs/>
          <w:color w:val="auto"/>
          <w:sz w:val="24"/>
          <w:szCs w:val="24"/>
          <w:highlight w:val="yellow"/>
          <w:lang w:val="en-US" w:eastAsia="zh-CN"/>
        </w:rPr>
        <w:t xml:space="preserve">特检项目：</w:t>
      </w:r>
      <w:r>
        <w:rPr>
          <w:rFonts w:hint="eastAsia" w:ascii="宋体" w:hAnsi="宋体"/>
          <w:b/>
          <w:bCs/>
          <w:color w:val="auto"/>
          <w:sz w:val="24"/>
          <w:szCs w:val="24"/>
          <w:highlight w:val="yellow"/>
          <w:lang w:val="zh-CN" w:eastAsia="zh-CN"/>
        </w:rPr>
        <w:t xml:space="preserve">投标优惠率处于</w:t>
      </w:r>
      <w:r>
        <w:rPr>
          <w:rFonts w:hint="eastAsia" w:ascii="宋体" w:hAnsi="宋体"/>
          <w:b/>
          <w:bCs/>
          <w:color w:val="auto"/>
          <w:sz w:val="24"/>
          <w:szCs w:val="24"/>
          <w:highlight w:val="yellow"/>
          <w:lang w:val="zh-CN" w:eastAsia="zh-CN"/>
        </w:rPr>
        <w:t xml:space="preserve">【</w:t>
      </w:r>
      <w:r>
        <w:rPr>
          <w:rFonts w:hint="eastAsia" w:ascii="宋体" w:hAnsi="宋体"/>
          <w:b/>
          <w:bCs/>
          <w:color w:val="auto"/>
          <w:sz w:val="24"/>
          <w:szCs w:val="24"/>
          <w:highlight w:val="yellow"/>
          <w:lang w:val="en-US" w:eastAsia="zh-CN"/>
        </w:rPr>
        <w:t xml:space="preserve">65%（含）-100%（含）</w:t>
      </w:r>
      <w:r>
        <w:rPr>
          <w:rFonts w:hint="eastAsia" w:ascii="宋体" w:hAnsi="宋体"/>
          <w:b/>
          <w:bCs/>
          <w:color w:val="auto"/>
          <w:sz w:val="24"/>
          <w:szCs w:val="24"/>
          <w:highlight w:val="yellow"/>
          <w:lang w:val="zh-CN" w:eastAsia="zh-CN"/>
        </w:rPr>
        <w:t xml:space="preserve">】</w:t>
      </w:r>
      <w:r>
        <w:rPr>
          <w:rFonts w:hint="eastAsia" w:ascii="宋体" w:hAnsi="宋体"/>
          <w:b/>
          <w:bCs/>
          <w:color w:val="auto"/>
          <w:sz w:val="24"/>
          <w:szCs w:val="24"/>
          <w:highlight w:val="yellow"/>
          <w:lang w:val="en-US" w:eastAsia="zh-CN"/>
        </w:rPr>
        <w:t xml:space="preserve">的</w:t>
      </w:r>
      <w:r>
        <w:rPr>
          <w:rFonts w:hint="eastAsia" w:ascii="宋体" w:hAnsi="宋体"/>
          <w:b/>
          <w:bCs/>
          <w:color w:val="auto"/>
          <w:sz w:val="24"/>
          <w:szCs w:val="24"/>
          <w:highlight w:val="yellow"/>
          <w:lang w:val="zh-CN" w:eastAsia="zh-CN"/>
        </w:rPr>
        <w:t xml:space="preserve">，为有效投标报价，超出此范围的报价为无效报价</w:t>
      </w:r>
      <w:r>
        <w:rPr>
          <w:rFonts w:hint="eastAsia" w:ascii="宋体" w:hAnsi="宋体"/>
          <w:b/>
          <w:bCs/>
          <w:color w:val="auto"/>
          <w:sz w:val="24"/>
          <w:highlight w:val="yellow"/>
          <w:lang w:eastAsia="zh-CN"/>
        </w:rPr>
        <w:t xml:space="preserve">。</w:t>
      </w:r>
      <w:r>
        <w:rPr>
          <w:rFonts w:hint="eastAsia" w:ascii="宋体" w:hAnsi="宋体"/>
          <w:b w:val="0"/>
          <w:bCs w:val="0"/>
          <w:color w:val="auto"/>
          <w:sz w:val="24"/>
          <w:highlight w:val="none"/>
          <w:lang w:eastAsia="zh-CN"/>
        </w:rPr>
        <w:t xml:space="preserve">【举例说明：如收费标准为100元，投标</w:t>
      </w:r>
      <w:r>
        <w:rPr>
          <w:rFonts w:hint="eastAsia" w:ascii="宋体" w:hAnsi="宋体"/>
          <w:b w:val="0"/>
          <w:bCs w:val="0"/>
          <w:color w:val="auto"/>
          <w:sz w:val="24"/>
          <w:highlight w:val="none"/>
          <w:lang w:val="en-US" w:eastAsia="zh-CN"/>
        </w:rPr>
        <w:t xml:space="preserve">单位</w:t>
      </w:r>
      <w:r>
        <w:rPr>
          <w:rFonts w:hint="eastAsia" w:ascii="宋体" w:hAnsi="宋体"/>
          <w:b w:val="0"/>
          <w:bCs w:val="0"/>
          <w:color w:val="auto"/>
          <w:sz w:val="24"/>
          <w:highlight w:val="none"/>
          <w:lang w:eastAsia="zh-CN"/>
        </w:rPr>
        <w:t xml:space="preserve">优惠率为</w:t>
      </w:r>
      <w:r>
        <w:rPr>
          <w:rFonts w:hint="eastAsia" w:ascii="宋体" w:hAnsi="宋体"/>
          <w:b w:val="0"/>
          <w:bCs w:val="0"/>
          <w:color w:val="auto"/>
          <w:sz w:val="24"/>
          <w:highlight w:val="none"/>
          <w:lang w:val="en-US" w:eastAsia="zh-CN"/>
        </w:rPr>
        <w:t xml:space="preserve">8</w:t>
      </w:r>
      <w:r>
        <w:rPr>
          <w:rFonts w:hint="eastAsia" w:ascii="宋体" w:hAnsi="宋体"/>
          <w:b w:val="0"/>
          <w:bCs w:val="0"/>
          <w:color w:val="auto"/>
          <w:sz w:val="24"/>
          <w:highlight w:val="none"/>
          <w:lang w:eastAsia="zh-CN"/>
        </w:rPr>
        <w:t xml:space="preserve">0%，则最终结算价为：100*（1-</w:t>
      </w:r>
      <w:r>
        <w:rPr>
          <w:rFonts w:hint="eastAsia" w:ascii="宋体" w:hAnsi="宋体"/>
          <w:b w:val="0"/>
          <w:bCs w:val="0"/>
          <w:color w:val="auto"/>
          <w:sz w:val="24"/>
          <w:highlight w:val="none"/>
          <w:lang w:val="en-US" w:eastAsia="zh-CN"/>
        </w:rPr>
        <w:t xml:space="preserve">8</w:t>
      </w:r>
      <w:r>
        <w:rPr>
          <w:rFonts w:hint="eastAsia" w:ascii="宋体" w:hAnsi="宋体"/>
          <w:b w:val="0"/>
          <w:bCs w:val="0"/>
          <w:color w:val="auto"/>
          <w:sz w:val="24"/>
          <w:highlight w:val="none"/>
          <w:lang w:eastAsia="zh-CN"/>
        </w:rPr>
        <w:t xml:space="preserve">0%）】</w:t>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8"/>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eastAsia="宋体" w:cs="宋体"/>
          <w:color w:val="auto"/>
          <w:sz w:val="28"/>
          <w:szCs w:val="28"/>
          <w:highlight w:val="none"/>
        </w:rPr>
        <w:t xml:space="preserve">4、投标报价明细表</w: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eastAsia="宋体" w:cs="宋体"/>
          <w:color w:val="auto"/>
          <w:sz w:val="28"/>
          <w:szCs w:val="28"/>
          <w:highlight w:val="none"/>
        </w:rPr>
        <w:t xml:space="preserve">投标报价明细表</w:t>
      </w:r>
      <w:r/>
    </w:p>
    <w:p>
      <w:pPr>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87"/>
        <w:tblW w:w="4870" w:type="pct"/>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805"/>
        <w:gridCol w:w="1950"/>
        <w:gridCol w:w="1651"/>
        <w:gridCol w:w="1996"/>
      </w:tblGrid>
      <w:tr>
        <w:trPr>
          <w:trHeight w:val="567"/>
        </w:trPr>
        <w:tc>
          <w:tcPr>
            <w:tcW w:w="53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br w:type="page" w:clear="all"/>
            </w:r>
            <w:r>
              <w:rPr>
                <w:rFonts w:hint="eastAsia" w:ascii="宋体" w:hAnsi="宋体" w:cs="宋体"/>
                <w:color w:val="auto"/>
                <w:sz w:val="24"/>
                <w:szCs w:val="24"/>
                <w:highlight w:val="none"/>
                <w:lang w:val="en-US" w:eastAsia="zh-CN"/>
              </w:rPr>
              <w:t xml:space="preserve">序</w:t>
            </w:r>
            <w:r>
              <w:rPr>
                <w:rFonts w:hint="eastAsia" w:ascii="宋体" w:hAnsi="宋体" w:eastAsia="宋体" w:cs="宋体"/>
                <w:color w:val="auto"/>
                <w:sz w:val="24"/>
                <w:szCs w:val="24"/>
                <w:highlight w:val="none"/>
              </w:rPr>
              <w:t xml:space="preserve">号</w:t>
            </w:r>
            <w:r/>
          </w:p>
        </w:tc>
        <w:tc>
          <w:tcPr>
            <w:tcW w:w="1088"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采购内容</w:t>
            </w:r>
            <w:r/>
          </w:p>
        </w:tc>
        <w:tc>
          <w:tcPr>
            <w:tcW w:w="1175" w:type="pct"/>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优惠</w:t>
            </w:r>
            <w:r>
              <w:rPr>
                <w:rFonts w:hint="eastAsia" w:ascii="宋体" w:hAnsi="宋体" w:cs="宋体"/>
                <w:color w:val="auto"/>
                <w:sz w:val="24"/>
                <w:szCs w:val="24"/>
                <w:highlight w:val="none"/>
              </w:rPr>
              <w:t xml:space="preserve">率限价</w:t>
            </w:r>
            <w:r/>
          </w:p>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p>
        </w:tc>
        <w:tc>
          <w:tcPr>
            <w:tcW w:w="995"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优惠</w:t>
            </w:r>
            <w:r>
              <w:rPr>
                <w:rFonts w:hint="eastAsia" w:ascii="宋体" w:hAnsi="宋体" w:cs="宋体"/>
                <w:color w:val="auto"/>
                <w:sz w:val="24"/>
                <w:szCs w:val="24"/>
                <w:highlight w:val="none"/>
              </w:rPr>
              <w:t xml:space="preserve">率报价（%）</w:t>
            </w:r>
            <w:r/>
          </w:p>
        </w:tc>
        <w:tc>
          <w:tcPr>
            <w:tcW w:w="1202" w:type="pct"/>
            <w:vAlign w:val="center"/>
            <w:textDirection w:val="lrTb"/>
            <w:noWrap w:val="false"/>
          </w:tcPr>
          <w:p>
            <w:pPr>
              <w:pStyle w:val="989"/>
              <w:jc w:val="center"/>
              <w:spacing w:line="360" w:lineRule="auto"/>
              <w:rPr>
                <w:rFonts w:hint="eastAsia" w:ascii="宋体" w:hAnsi="宋体" w:eastAsia="宋体" w:cs="宋体"/>
                <w:color w:val="auto"/>
                <w:sz w:val="24"/>
                <w:szCs w:val="24"/>
                <w:highlight w:val="none"/>
              </w:rPr>
            </w:pPr>
            <w:r>
              <w:rPr>
                <w:rFonts w:hAnsi="宋体" w:eastAsia="宋体" w:cs="宋体"/>
                <w:color w:val="auto"/>
                <w:sz w:val="24"/>
                <w:szCs w:val="24"/>
                <w:highlight w:val="none"/>
                <w:lang w:val="zh-CN"/>
              </w:rPr>
              <w:t xml:space="preserve">服务期限</w:t>
            </w:r>
            <w:r/>
          </w:p>
        </w:tc>
      </w:tr>
      <w:tr>
        <w:trPr>
          <w:trHeight w:val="567"/>
        </w:trPr>
        <w:tc>
          <w:tcPr>
            <w:tcW w:w="53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1088"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普检项目</w:t>
            </w:r>
            <w:r/>
          </w:p>
        </w:tc>
        <w:tc>
          <w:tcPr>
            <w:tcW w:w="117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80%</w:t>
            </w:r>
            <w:r/>
          </w:p>
        </w:tc>
        <w:tc>
          <w:tcPr>
            <w:tcW w:w="995" w:type="pct"/>
            <w:vAlign w:val="center"/>
            <w:textDirection w:val="lrTb"/>
            <w:noWrap w:val="false"/>
          </w:tcPr>
          <w:p>
            <w:pPr>
              <w:pStyle w:val="81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02" w:type="pct"/>
            <w:vAlign w:val="center"/>
            <w:vMerge w:val="restart"/>
            <w:textDirection w:val="lrTb"/>
            <w:noWrap w:val="false"/>
          </w:tcPr>
          <w:p>
            <w:pPr>
              <w:pStyle w:val="81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67"/>
        </w:trPr>
        <w:tc>
          <w:tcPr>
            <w:tcW w:w="53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108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特检项目</w:t>
            </w:r>
            <w:r/>
          </w:p>
        </w:tc>
        <w:tc>
          <w:tcPr>
            <w:tcW w:w="117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65%</w:t>
            </w:r>
            <w:r/>
          </w:p>
        </w:tc>
        <w:tc>
          <w:tcPr>
            <w:tcW w:w="995"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02" w:type="pct"/>
            <w:vAlign w:val="center"/>
            <w:vMerge w:val="continue"/>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trHeight w:val="567"/>
        </w:trPr>
        <w:tc>
          <w:tcPr>
            <w:gridSpan w:val="2"/>
            <w:tcW w:w="1626" w:type="pct"/>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合计优惠率</w:t>
            </w:r>
            <w:r/>
          </w:p>
        </w:tc>
        <w:tc>
          <w:tcPr>
            <w:gridSpan w:val="3"/>
            <w:tcW w:w="3373" w:type="pct"/>
            <w:vAlign w:val="center"/>
            <w:textDirection w:val="lrTb"/>
            <w:noWrap w:val="false"/>
          </w:tcPr>
          <w:p>
            <w:pPr>
              <w:jc w:val="both"/>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（大写）                 小写：</w:t>
            </w:r>
            <w:r/>
          </w:p>
        </w:tc>
      </w:tr>
    </w:tbl>
    <w:p>
      <w:pPr>
        <w:keepLines w:val="0"/>
        <w:keepNext w:val="0"/>
        <w:pageBreakBefore w:val="0"/>
        <w:spacing w:line="360" w:lineRule="auto"/>
        <w:widowControl w:val="off"/>
        <w:rPr>
          <w:rFonts w:ascii="宋体" w:hAnsi="宋体"/>
          <w:b w:val="0"/>
          <w:bCs w:val="0"/>
          <w:color w:val="auto"/>
          <w:sz w:val="24"/>
          <w:highlight w:val="none"/>
        </w:rPr>
      </w:pPr>
      <w:r>
        <w:rPr>
          <w:rFonts w:hint="eastAsia" w:ascii="宋体" w:hAnsi="宋体"/>
          <w:b w:val="0"/>
          <w:bCs w:val="0"/>
          <w:color w:val="auto"/>
          <w:sz w:val="24"/>
          <w:highlight w:val="none"/>
        </w:rPr>
        <w:t xml:space="preserve">注：</w:t>
      </w:r>
      <w:r>
        <w:rPr>
          <w:rFonts w:hint="eastAsia" w:ascii="宋体" w:hAnsi="宋体"/>
          <w:b w:val="0"/>
          <w:bCs w:val="0"/>
          <w:color w:val="auto"/>
          <w:sz w:val="24"/>
          <w:highlight w:val="none"/>
          <w:lang w:val="en-US" w:eastAsia="zh-CN"/>
        </w:rPr>
        <w:t xml:space="preserve">1）投标</w:t>
      </w:r>
      <w:r>
        <w:rPr>
          <w:rFonts w:hint="eastAsia" w:ascii="宋体" w:hAnsi="宋体"/>
          <w:b w:val="0"/>
          <w:bCs w:val="0"/>
          <w:color w:val="auto"/>
          <w:sz w:val="24"/>
          <w:highlight w:val="none"/>
        </w:rPr>
        <w:t xml:space="preserve">单位</w:t>
      </w:r>
      <w:r>
        <w:rPr>
          <w:rFonts w:hint="eastAsia" w:ascii="宋体" w:hAnsi="宋体"/>
          <w:b w:val="0"/>
          <w:bCs w:val="0"/>
          <w:color w:val="auto"/>
          <w:sz w:val="24"/>
          <w:highlight w:val="none"/>
          <w:lang w:val="en-US" w:eastAsia="zh-CN"/>
        </w:rPr>
        <w:t xml:space="preserve">按限价要求进行</w:t>
      </w:r>
      <w:r>
        <w:rPr>
          <w:rFonts w:hint="eastAsia" w:ascii="宋体" w:hAnsi="宋体"/>
          <w:b w:val="0"/>
          <w:bCs w:val="0"/>
          <w:color w:val="auto"/>
          <w:sz w:val="24"/>
          <w:highlight w:val="none"/>
        </w:rPr>
        <w:t xml:space="preserve">填报，</w:t>
      </w:r>
      <w:r>
        <w:rPr>
          <w:rFonts w:hint="eastAsia" w:ascii="宋体" w:hAnsi="宋体"/>
          <w:b w:val="0"/>
          <w:bCs w:val="0"/>
          <w:color w:val="auto"/>
          <w:sz w:val="24"/>
          <w:highlight w:val="none"/>
          <w:lang w:val="en-US" w:eastAsia="zh-CN"/>
        </w:rPr>
        <w:t xml:space="preserve">超出此范围的报价为无效响应报价，无效投标报价的投标文件不进行评审，也不得中标</w:t>
      </w:r>
      <w:r>
        <w:rPr>
          <w:rFonts w:hint="eastAsia" w:ascii="宋体" w:hAnsi="宋体"/>
          <w:b w:val="0"/>
          <w:bCs w:val="0"/>
          <w:color w:val="auto"/>
          <w:sz w:val="24"/>
          <w:highlight w:val="none"/>
        </w:rPr>
        <w:t xml:space="preserve">。</w:t>
      </w:r>
      <w:r/>
    </w:p>
    <w:p>
      <w:pPr>
        <w:pStyle w:val="979"/>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yellow"/>
          <w:lang w:val="en-US" w:eastAsia="zh-CN"/>
        </w:rPr>
        <w:t xml:space="preserve">2）</w:t>
      </w:r>
      <w:r>
        <w:rPr>
          <w:rFonts w:hint="eastAsia" w:ascii="宋体" w:hAnsi="宋体" w:eastAsia="宋体" w:cs="宋体"/>
          <w:b/>
          <w:bCs/>
          <w:color w:val="auto"/>
          <w:sz w:val="24"/>
          <w:szCs w:val="24"/>
          <w:highlight w:val="yellow"/>
          <w:lang w:val="en-US" w:eastAsia="zh-CN"/>
        </w:rPr>
        <w:t xml:space="preserve">普检项目：投标优惠率处于【80%（含）-100%（含）】、特检项目：投标优惠率处于【</w:t>
      </w:r>
      <w:r>
        <w:rPr>
          <w:rFonts w:hint="eastAsia" w:hAnsi="宋体" w:eastAsia="宋体" w:cs="宋体"/>
          <w:b/>
          <w:bCs/>
          <w:color w:val="auto"/>
          <w:sz w:val="24"/>
          <w:szCs w:val="24"/>
          <w:highlight w:val="yellow"/>
          <w:lang w:val="en-US" w:eastAsia="zh-CN"/>
        </w:rPr>
        <w:t xml:space="preserve">65%（含）-100%（含）</w:t>
      </w:r>
      <w:r>
        <w:rPr>
          <w:rFonts w:hint="eastAsia" w:ascii="宋体" w:hAnsi="宋体" w:eastAsia="宋体" w:cs="宋体"/>
          <w:b/>
          <w:bCs/>
          <w:color w:val="auto"/>
          <w:sz w:val="24"/>
          <w:szCs w:val="24"/>
          <w:highlight w:val="yellow"/>
          <w:lang w:val="en-US" w:eastAsia="zh-CN"/>
        </w:rPr>
        <w:t xml:space="preserve">】的，为有效投标报价，超出此范围的报价为无效报价。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举例说明：</w:t>
      </w:r>
      <w:r>
        <w:rPr>
          <w:rFonts w:hint="eastAsia" w:ascii="宋体" w:hAnsi="宋体" w:eastAsia="宋体" w:cs="宋体"/>
          <w:b w:val="0"/>
          <w:bCs w:val="0"/>
          <w:color w:val="auto"/>
          <w:sz w:val="24"/>
          <w:szCs w:val="24"/>
          <w:highlight w:val="none"/>
          <w:lang w:val="en-US" w:eastAsia="zh-CN"/>
        </w:rPr>
        <w:t xml:space="preserve">如收费标准为100元，投标单位优惠率为80%，则最终结算价为：100*（1-80%）】</w:t>
      </w:r>
      <w:r>
        <w:rPr>
          <w:rFonts w:hint="eastAsia"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68"/>
        <w:ind w:firstLine="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关于投标报价合理性的澄清说明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93"/>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87"/>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80"/>
        </w:trPr>
        <w:tc>
          <w:tcPr>
            <w:tcW w:w="8265"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cs="宋体"/>
          <w:bCs/>
          <w:color w:val="auto"/>
          <w:sz w:val="24"/>
          <w:szCs w:val="24"/>
          <w:highlight w:val="none"/>
        </w:rPr>
      </w:pPr>
      <w:r/>
      <w:bookmarkStart w:id="13" w:name="OLE_LINK21"/>
      <w:r/>
      <w:bookmarkStart w:id="14" w:name="OLE_LINK23"/>
      <w:r/>
      <w:bookmarkStart w:id="15" w:name="OLE_LINK24"/>
      <w:r/>
      <w:bookmarkStart w:id="16" w:name="OLE_LINK26"/>
      <w:r>
        <w:rPr>
          <w:rFonts w:hint="eastAsia" w:ascii="宋体" w:hAnsi="宋体"/>
          <w:b w:val="0"/>
          <w:bCs/>
          <w:color w:val="auto"/>
          <w:sz w:val="24"/>
          <w:szCs w:val="24"/>
          <w:highlight w:val="none"/>
          <w:lang w:val="zh-CN"/>
        </w:rPr>
        <w:t xml:space="preserve">备注：根据招标文件第二章“投标人须知”第26.4</w:t>
      </w:r>
      <w:bookmarkStart w:id="17" w:name="OLE_LINK12"/>
      <w:r>
        <w:rPr>
          <w:rFonts w:hint="eastAsia" w:ascii="宋体" w:hAnsi="宋体"/>
          <w:b w:val="0"/>
          <w:bCs/>
          <w:color w:val="auto"/>
          <w:sz w:val="24"/>
          <w:szCs w:val="24"/>
          <w:highlight w:val="none"/>
          <w:lang w:val="zh-CN"/>
        </w:rPr>
        <w:t xml:space="preserve">条要求，</w:t>
      </w:r>
      <w:bookmarkEnd w:id="17"/>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报价低于全部通过符合性审查供应商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报价平均值50%、低于通过符合性审查的次低报价供应商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auto"/>
          <w:sz w:val="24"/>
          <w:szCs w:val="24"/>
          <w:highlight w:val="none"/>
          <w:lang w:eastAsia="zh-CN"/>
        </w:rPr>
        <w:t xml:space="preserve">投标文件</w:t>
      </w:r>
      <w:r>
        <w:rPr>
          <w:rFonts w:hint="eastAsia" w:ascii="宋体" w:hAnsi="宋体" w:cs="宋体"/>
          <w:bCs/>
          <w:color w:val="auto"/>
          <w:sz w:val="24"/>
          <w:szCs w:val="24"/>
          <w:highlight w:val="none"/>
        </w:rPr>
        <w:t xml:space="preserve">一并提交相关书面说明及必要的证明材料的，在评审现场可不再重复提交。</w:t>
      </w:r>
      <w:r/>
    </w:p>
    <w:p>
      <w:pPr>
        <w:ind w:left="0" w:firstLine="422"/>
        <w:spacing w:line="360" w:lineRule="auto"/>
        <w:rPr>
          <w:rFonts w:ascii="宋体" w:hAnsi="宋体"/>
          <w:b w:val="0"/>
          <w:bCs/>
          <w:color w:val="auto"/>
          <w:sz w:val="24"/>
          <w:szCs w:val="24"/>
          <w:highlight w:val="none"/>
          <w:lang w:val="zh-CN"/>
        </w:rPr>
      </w:pP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zh-CN"/>
        </w:rPr>
        <w:t xml:space="preserve">处理</w:t>
      </w:r>
      <w:r>
        <w:rPr>
          <w:rFonts w:hint="eastAsia" w:ascii="宋体" w:hAnsi="宋体"/>
          <w:b w:val="0"/>
          <w:bCs/>
          <w:color w:val="auto"/>
          <w:sz w:val="24"/>
          <w:szCs w:val="24"/>
          <w:highlight w:val="none"/>
          <w:lang w:val="zh-CN"/>
        </w:rPr>
        <w:t xml:space="preserve">。</w:t>
      </w:r>
      <w:bookmarkEnd w:id="13"/>
      <w:r/>
      <w:bookmarkEnd w:id="14"/>
      <w:r/>
      <w:bookmarkEnd w:id="15"/>
      <w:r/>
      <w:bookmarkEnd w:id="16"/>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87"/>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招标</w:t>
            </w:r>
            <w:r>
              <w:rPr>
                <w:rFonts w:hint="eastAsia" w:ascii="宋体" w:hAnsi="宋体" w:cs="宋体"/>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lang w:val="en-US" w:eastAsia="zh-CN"/>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72"/>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、服务人员配备表（如有）</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87"/>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475" w:type="dxa"/>
            <w:vAlign w:val="center"/>
            <w:textDirection w:val="lrTb"/>
            <w:noWrap w:val="false"/>
          </w:tcPr>
          <w:p>
            <w:pPr>
              <w:jc w:val="center"/>
              <w:spacing w:line="38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职称</w:t>
            </w:r>
            <w:r>
              <w:rPr>
                <w:rFonts w:hint="eastAsia" w:ascii="宋体" w:hAnsi="宋体" w:cs="宋体"/>
                <w:color w:val="auto"/>
                <w:sz w:val="24"/>
                <w:highlight w:val="none"/>
                <w:lang w:val="en-US" w:eastAsia="zh-CN"/>
              </w:rPr>
              <w:t xml:space="preserve">或专业证书</w:t>
            </w:r>
            <w:r/>
          </w:p>
        </w:tc>
        <w:tc>
          <w:tcPr>
            <w:tcW w:w="9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p>
    <w:p>
      <w:pPr>
        <w:pStyle w:val="974"/>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87"/>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15"/>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bookmarkStart w:id="19" w:name="_GoBack"/>
      <w:r/>
      <w:bookmarkEnd w:id="19"/>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816"/>
        <w:ind w:firstLine="640"/>
        <w:spacing w:line="360" w:lineRule="auto"/>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lang w:val="en-US" w:eastAsia="zh-CN"/>
        </w:rPr>
        <w:t xml:space="preserve">检验科对外委托外送检测服务</w:t>
      </w:r>
      <w:r>
        <w:rPr>
          <w:rFonts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其他未列明行业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6"/>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6"/>
        <w:ind w:firstLine="472"/>
        <w:spacing w:after="0" w:line="360"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816"/>
        <w:ind w:firstLine="645"/>
        <w:spacing w:after="0" w:line="360" w:lineRule="auto"/>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816"/>
        <w:ind w:firstLine="645"/>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975"/>
        <w:ind w:firstLine="240"/>
        <w:spacing w:after="0" w:line="360" w:lineRule="auto"/>
        <w:rPr>
          <w:color w:val="auto"/>
          <w:sz w:val="24"/>
          <w:szCs w:val="24"/>
          <w:highlight w:val="none"/>
        </w:rPr>
      </w:pPr>
      <w:r>
        <w:rPr>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keepLines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76"/>
        <w:ind w:firstLine="600"/>
        <w:keepLines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p>
    <w:p>
      <w:pPr>
        <w:pStyle w:val="976"/>
        <w:ind w:firstLine="600"/>
        <w:keepLines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4.如未对（中型企业、小型企业、微型企业）进行勾选，视同非中小微企业，不可享受相应扶持政策。</w:t>
      </w:r>
      <w:r/>
    </w:p>
    <w:p>
      <w:pPr>
        <w:pStyle w:val="976"/>
        <w:ind w:firstLine="600"/>
        <w:keepLines w:val="0"/>
        <w:pageBreakBefore w:val="0"/>
        <w:spacing w:line="360" w:lineRule="exact"/>
        <w:widowControl w:val="off"/>
        <w:rPr>
          <w:rFonts w:ascii="宋体" w:hAnsi="宋体"/>
          <w:b/>
          <w:color w:val="auto"/>
          <w:sz w:val="24"/>
          <w:szCs w:val="24"/>
          <w:highlight w:val="none"/>
        </w:rPr>
      </w:pPr>
      <w:r>
        <w:rPr>
          <w:rFonts w:hint="eastAsia" w:ascii="宋体" w:hAnsi="宋体" w:eastAsia="宋体" w:cs="宋体"/>
          <w:b/>
          <w:bCs/>
          <w:color w:val="auto"/>
          <w:sz w:val="24"/>
          <w:szCs w:val="24"/>
          <w:highlight w:val="none"/>
        </w:rPr>
        <w:t xml:space="preserve">5.中标单位为中小企业的，《中小企业声明函》将随中标结果同时公告。</w:t>
      </w: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p>
    <w:p>
      <w:pPr>
        <w:keepLines w:val="0"/>
        <w:keepNext w:val="0"/>
        <w:pageBreakBefore w:val="0"/>
        <w:spacing w:line="36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hint="eastAsia" w:ascii="宋体" w:hAnsi="宋体"/>
          <w:b/>
          <w:color w:val="auto"/>
          <w:highlight w:val="none"/>
        </w:rPr>
      </w:pPr>
      <w:r>
        <w:rPr>
          <w:rFonts w:hint="eastAsia" w:ascii="宋体" w:hAnsi="宋体"/>
          <w:b/>
          <w:color w:val="auto"/>
          <w:highlight w:val="none"/>
        </w:rPr>
      </w:r>
      <w:r/>
    </w:p>
    <w:p>
      <w:pPr>
        <w:jc w:val="center"/>
        <w:spacing w:line="360" w:lineRule="auto"/>
        <w:rPr>
          <w:rFonts w:hint="eastAsia" w:ascii="宋体" w:hAnsi="宋体"/>
          <w:bCs/>
          <w:color w:val="auto"/>
          <w:sz w:val="52"/>
          <w:szCs w:val="52"/>
          <w:highlight w:val="none"/>
        </w:rPr>
      </w:pPr>
      <w:r>
        <w:rPr>
          <w:rFonts w:hint="eastAsia"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72"/>
        <w:ind w:left="0" w:firstLine="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72"/>
        <w:ind w:left="0" w:firstLine="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72"/>
        <w:ind w:left="0" w:firstLine="40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72"/>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2"/>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972"/>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lang w:val="en-US" w:eastAsia="zh-CN"/>
        </w:rPr>
        <w:t xml:space="preserve">12</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87"/>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jc w:val="center"/>
        <w:spacing w:before="240" w:after="60"/>
        <w:rPr>
          <w:rFonts w:hint="eastAsia" w:ascii="宋体" w:hAnsi="宋体" w:cs="宋体"/>
          <w:color w:val="auto"/>
          <w:highlight w:val="none"/>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auto"/>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highlight w:val="none"/>
        </w:rPr>
        <w:outlineLvl w:val="0"/>
      </w:pPr>
      <w:r>
        <w:rPr>
          <w:rFonts w:hint="eastAsia" w:ascii="宋体" w:hAnsi="宋体" w:cs="宋体"/>
          <w:bCs/>
          <w:color w:val="auto"/>
          <w:sz w:val="44"/>
          <w:highlight w:val="none"/>
        </w:rPr>
        <w:t xml:space="preserve">第四章 招标书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eastAsia="zh-CN"/>
        </w:rPr>
        <w:t xml:space="preserve">苏州时代招投标有限公司受</w:t>
      </w:r>
      <w:r>
        <w:rPr>
          <w:rFonts w:hint="eastAsia" w:ascii="宋体" w:hAnsi="宋体" w:cs="宋体"/>
          <w:color w:val="auto"/>
          <w:sz w:val="24"/>
          <w:szCs w:val="24"/>
          <w:highlight w:val="none"/>
          <w:lang w:val="en-US" w:eastAsia="zh-CN"/>
        </w:rPr>
        <w:t xml:space="preserve">苏州市立医院的委托，就其检验科对外委托外送检测服务项目的政府采购进行国内</w:t>
      </w:r>
      <w:r>
        <w:rPr>
          <w:rFonts w:hint="eastAsia" w:ascii="宋体" w:hAnsi="宋体" w:cs="宋体"/>
          <w:color w:val="auto"/>
          <w:sz w:val="24"/>
          <w:szCs w:val="24"/>
          <w:highlight w:val="none"/>
          <w:lang w:eastAsia="zh-CN"/>
        </w:rPr>
        <w:t xml:space="preserve">公开招标。欢迎有资格的</w:t>
      </w:r>
      <w:r>
        <w:rPr>
          <w:rFonts w:hint="eastAsia" w:ascii="宋体" w:hAnsi="宋体" w:cs="宋体"/>
          <w:color w:val="auto"/>
          <w:sz w:val="24"/>
          <w:highlight w:val="none"/>
        </w:rPr>
        <w:t xml:space="preserve">投标人前来参加投标。本次招标具体情况如下：</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JSZC-320500-SZSD-G2026-0037</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val="en-US" w:eastAsia="zh-CN"/>
        </w:rPr>
        <w:t xml:space="preserve">检验科对外委托外送检测服务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叁佰柒拾伍万元整（¥3750000.00）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叁佰柒拾伍万元整（¥3750000.00）</w:t>
      </w:r>
      <w:r/>
    </w:p>
    <w:p>
      <w:pPr>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四、采购内容及要求：</w:t>
      </w:r>
      <w:r/>
    </w:p>
    <w:p>
      <w:pPr>
        <w:numPr>
          <w:ilvl w:val="0"/>
          <w:numId w:val="0"/>
        </w:numP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（一）</w:t>
      </w:r>
      <w:r>
        <w:rPr>
          <w:rFonts w:hint="eastAsia" w:ascii="宋体" w:hAnsi="宋体"/>
          <w:bCs/>
          <w:color w:val="auto"/>
          <w:sz w:val="24"/>
          <w:highlight w:val="none"/>
          <w:lang w:eastAsia="zh-CN"/>
        </w:rPr>
        <w:t xml:space="preserve">项目概述</w:t>
      </w:r>
      <w:r>
        <w:rPr>
          <w:rFonts w:hint="eastAsia" w:ascii="宋体" w:hAnsi="宋体"/>
          <w:bCs/>
          <w:color w:val="auto"/>
          <w:sz w:val="24"/>
          <w:highlight w:val="none"/>
        </w:rPr>
        <w:t xml:space="preserve">：</w:t>
      </w:r>
      <w:r>
        <w:rPr>
          <w:rFonts w:hint="eastAsia" w:ascii="宋体" w:hAnsi="宋体" w:cs="宋体"/>
          <w:color w:val="auto"/>
          <w:sz w:val="24"/>
          <w:highlight w:val="none"/>
          <w:lang w:eastAsia="zh-CN"/>
        </w:rPr>
        <w:t xml:space="preserve">根据</w:t>
      </w:r>
      <w:r>
        <w:rPr>
          <w:rFonts w:hint="eastAsia" w:ascii="宋体" w:hAnsi="宋体" w:cs="宋体"/>
          <w:color w:val="auto"/>
          <w:sz w:val="24"/>
          <w:highlight w:val="none"/>
        </w:rPr>
        <w:t xml:space="preserve">医疗质量管理</w:t>
      </w:r>
      <w:r>
        <w:rPr>
          <w:rFonts w:hint="eastAsia" w:ascii="宋体" w:hAnsi="宋体" w:cs="宋体"/>
          <w:color w:val="auto"/>
          <w:sz w:val="24"/>
          <w:highlight w:val="none"/>
          <w:lang w:eastAsia="zh-CN"/>
        </w:rPr>
        <w:t xml:space="preserve">相关</w:t>
      </w:r>
      <w:r>
        <w:rPr>
          <w:rFonts w:hint="eastAsia" w:ascii="宋体" w:hAnsi="宋体" w:cs="宋体"/>
          <w:color w:val="auto"/>
          <w:sz w:val="24"/>
          <w:highlight w:val="none"/>
          <w:lang w:val="en-US" w:eastAsia="zh-CN"/>
        </w:rPr>
        <w:t xml:space="preserve">规范及本院</w:t>
      </w:r>
      <w:r>
        <w:rPr>
          <w:rFonts w:hint="eastAsia" w:ascii="宋体" w:hAnsi="宋体" w:cs="宋体"/>
          <w:color w:val="auto"/>
          <w:sz w:val="24"/>
          <w:highlight w:val="none"/>
        </w:rPr>
        <w:t xml:space="preserve">实际</w:t>
      </w:r>
      <w:r>
        <w:rPr>
          <w:rFonts w:hint="eastAsia" w:ascii="宋体" w:hAnsi="宋体" w:cs="宋体"/>
          <w:color w:val="auto"/>
          <w:sz w:val="24"/>
          <w:highlight w:val="none"/>
          <w:lang w:val="en-US" w:eastAsia="zh-CN"/>
        </w:rPr>
        <w:t xml:space="preserve">业务</w:t>
      </w:r>
      <w:r>
        <w:rPr>
          <w:rFonts w:hint="eastAsia" w:ascii="宋体" w:hAnsi="宋体" w:cs="宋体"/>
          <w:color w:val="auto"/>
          <w:sz w:val="24"/>
          <w:highlight w:val="none"/>
        </w:rPr>
        <w:t xml:space="preserve">需</w:t>
      </w:r>
      <w:r>
        <w:rPr>
          <w:rFonts w:hint="eastAsia" w:ascii="宋体" w:hAnsi="宋体" w:cs="宋体"/>
          <w:color w:val="auto"/>
          <w:sz w:val="24"/>
          <w:highlight w:val="none"/>
          <w:lang w:val="en-US" w:eastAsia="zh-CN"/>
        </w:rPr>
        <w:t xml:space="preserve">要</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拟将</w:t>
      </w:r>
      <w:r>
        <w:rPr>
          <w:rFonts w:hint="eastAsia" w:ascii="宋体" w:hAnsi="宋体" w:cs="宋体"/>
          <w:color w:val="auto"/>
          <w:sz w:val="24"/>
          <w:highlight w:val="none"/>
          <w:lang w:val="en-US" w:eastAsia="zh-CN"/>
        </w:rPr>
        <w:t xml:space="preserve">院内不具备</w:t>
      </w:r>
      <w:r>
        <w:rPr>
          <w:rFonts w:hint="eastAsia" w:ascii="宋体" w:hAnsi="宋体" w:cs="宋体"/>
          <w:color w:val="auto"/>
          <w:sz w:val="24"/>
          <w:highlight w:val="none"/>
        </w:rPr>
        <w:t xml:space="preserve">检测能力的检验</w:t>
      </w:r>
      <w:r>
        <w:rPr>
          <w:rFonts w:hint="eastAsia" w:ascii="宋体" w:hAnsi="宋体" w:cs="宋体"/>
          <w:color w:val="auto"/>
          <w:sz w:val="24"/>
          <w:highlight w:val="none"/>
          <w:lang w:val="en-US" w:eastAsia="zh-CN"/>
        </w:rPr>
        <w:t xml:space="preserve">检测</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委托具备资质的</w:t>
      </w:r>
      <w:r>
        <w:rPr>
          <w:rFonts w:hint="eastAsia" w:ascii="宋体" w:hAnsi="宋体" w:cs="宋体"/>
          <w:color w:val="auto"/>
          <w:sz w:val="24"/>
          <w:highlight w:val="none"/>
        </w:rPr>
        <w:t xml:space="preserve">第三方检测机构</w:t>
      </w:r>
      <w:r>
        <w:rPr>
          <w:rFonts w:hint="eastAsia" w:ascii="宋体" w:hAnsi="宋体" w:cs="宋体"/>
          <w:color w:val="auto"/>
          <w:sz w:val="24"/>
          <w:highlight w:val="none"/>
          <w:lang w:val="en-US" w:eastAsia="zh-CN"/>
        </w:rPr>
        <w:t xml:space="preserve">承接</w:t>
      </w:r>
      <w:r>
        <w:rPr>
          <w:rFonts w:hint="eastAsia" w:ascii="宋体" w:hAnsi="宋体" w:cs="宋体"/>
          <w:color w:val="auto"/>
          <w:sz w:val="24"/>
          <w:highlight w:val="none"/>
        </w:rPr>
        <w:t xml:space="preserve">检测</w:t>
      </w:r>
      <w:r>
        <w:rPr>
          <w:rFonts w:hint="eastAsia" w:ascii="宋体" w:hAnsi="宋体" w:cs="宋体"/>
          <w:color w:val="auto"/>
          <w:sz w:val="24"/>
          <w:highlight w:val="none"/>
          <w:lang w:val="en-US" w:eastAsia="zh-CN"/>
        </w:rPr>
        <w:t xml:space="preserve">服务；并配备</w:t>
      </w:r>
      <w:r>
        <w:rPr>
          <w:rFonts w:hint="eastAsia" w:ascii="宋体" w:hAnsi="宋体" w:cs="宋体"/>
          <w:color w:val="auto"/>
          <w:sz w:val="24"/>
          <w:szCs w:val="24"/>
          <w:highlight w:val="none"/>
        </w:rPr>
        <w:t xml:space="preserve">专人、专</w:t>
      </w:r>
      <w:r>
        <w:rPr>
          <w:rFonts w:hint="eastAsia" w:ascii="宋体" w:hAnsi="宋体" w:cs="宋体"/>
          <w:color w:val="auto"/>
          <w:sz w:val="24"/>
          <w:szCs w:val="24"/>
          <w:highlight w:val="none"/>
          <w:lang w:val="en-US" w:eastAsia="zh-CN"/>
        </w:rPr>
        <w:t xml:space="preserve">用</w:t>
      </w:r>
      <w:r>
        <w:rPr>
          <w:rFonts w:hint="eastAsia" w:ascii="宋体" w:hAnsi="宋体" w:cs="宋体"/>
          <w:color w:val="auto"/>
          <w:sz w:val="24"/>
          <w:szCs w:val="24"/>
          <w:highlight w:val="none"/>
        </w:rPr>
        <w:t xml:space="preserve">车</w:t>
      </w:r>
      <w:r>
        <w:rPr>
          <w:rFonts w:hint="eastAsia" w:ascii="宋体" w:hAnsi="宋体" w:cs="宋体"/>
          <w:color w:val="auto"/>
          <w:sz w:val="24"/>
          <w:szCs w:val="24"/>
          <w:highlight w:val="none"/>
          <w:lang w:val="en-US" w:eastAsia="zh-CN"/>
        </w:rPr>
        <w:t xml:space="preserve">辆，承担</w:t>
      </w:r>
      <w:r>
        <w:rPr>
          <w:rFonts w:hint="eastAsia" w:ascii="宋体" w:hAnsi="宋体" w:cs="宋体"/>
          <w:color w:val="auto"/>
          <w:sz w:val="24"/>
          <w:szCs w:val="24"/>
          <w:highlight w:val="none"/>
        </w:rPr>
        <w:t xml:space="preserve">医联体单位</w:t>
      </w:r>
      <w:r>
        <w:rPr>
          <w:rFonts w:hint="eastAsia" w:ascii="宋体" w:hAnsi="宋体" w:cs="宋体"/>
          <w:color w:val="auto"/>
          <w:sz w:val="24"/>
          <w:szCs w:val="24"/>
          <w:highlight w:val="none"/>
          <w:lang w:val="en-US" w:eastAsia="zh-CN"/>
        </w:rPr>
        <w:t xml:space="preserve">及检测机构</w:t>
      </w:r>
      <w:r>
        <w:rPr>
          <w:rFonts w:hint="eastAsia" w:ascii="宋体" w:hAnsi="宋体" w:cs="宋体"/>
          <w:color w:val="auto"/>
          <w:sz w:val="24"/>
          <w:szCs w:val="24"/>
          <w:highlight w:val="none"/>
        </w:rPr>
        <w:t xml:space="preserve">间</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样本</w:t>
      </w:r>
      <w:r>
        <w:rPr>
          <w:rFonts w:hint="eastAsia" w:ascii="宋体" w:hAnsi="宋体" w:cs="宋体"/>
          <w:color w:val="auto"/>
          <w:sz w:val="24"/>
          <w:szCs w:val="24"/>
          <w:highlight w:val="none"/>
          <w:lang w:val="en-US" w:eastAsia="zh-CN"/>
        </w:rPr>
        <w:t xml:space="preserve">归</w:t>
      </w:r>
      <w:r>
        <w:rPr>
          <w:rFonts w:hint="eastAsia" w:ascii="宋体" w:hAnsi="宋体" w:cs="宋体"/>
          <w:color w:val="auto"/>
          <w:sz w:val="24"/>
          <w:szCs w:val="24"/>
          <w:highlight w:val="none"/>
        </w:rPr>
        <w:t xml:space="preserve">集</w:t>
      </w:r>
      <w:r>
        <w:rPr>
          <w:rFonts w:hint="eastAsia" w:ascii="宋体" w:hAnsi="宋体" w:cs="宋体"/>
          <w:color w:val="auto"/>
          <w:sz w:val="24"/>
          <w:szCs w:val="24"/>
          <w:highlight w:val="none"/>
          <w:lang w:val="en-US" w:eastAsia="zh-CN"/>
        </w:rPr>
        <w:t xml:space="preserve">与</w:t>
      </w:r>
      <w:r>
        <w:rPr>
          <w:rFonts w:hint="eastAsia" w:ascii="宋体" w:hAnsi="宋体" w:cs="宋体"/>
          <w:color w:val="auto"/>
          <w:sz w:val="24"/>
          <w:szCs w:val="24"/>
          <w:highlight w:val="none"/>
        </w:rPr>
        <w:t xml:space="preserve">转运</w:t>
      </w:r>
      <w:r>
        <w:rPr>
          <w:rFonts w:hint="eastAsia" w:ascii="宋体" w:hAnsi="宋体" w:cs="宋体"/>
          <w:color w:val="auto"/>
          <w:sz w:val="24"/>
          <w:szCs w:val="24"/>
          <w:highlight w:val="none"/>
          <w:lang w:val="en-US" w:eastAsia="zh-CN"/>
        </w:rPr>
        <w:t xml:space="preserve">服务</w:t>
      </w:r>
      <w:r>
        <w:rPr>
          <w:rFonts w:hint="eastAsia" w:ascii="宋体" w:hAnsi="宋体" w:cs="宋体"/>
          <w:b w:val="0"/>
          <w:bCs w:val="0"/>
          <w:color w:val="auto"/>
          <w:sz w:val="24"/>
          <w:szCs w:val="24"/>
          <w:highlight w:val="none"/>
          <w:lang w:eastAsia="zh-CN"/>
        </w:rPr>
        <w:t xml:space="preserve">。</w:t>
      </w:r>
      <w:r/>
    </w:p>
    <w:p>
      <w:pPr>
        <w:numPr>
          <w:ilvl w:val="0"/>
          <w:numId w:val="0"/>
        </w:numPr>
        <w:spacing w:line="360" w:lineRule="auto"/>
        <w:rPr>
          <w:rFonts w:hint="eastAsia" w:ascii="宋体" w:hAnsi="宋体" w:cs="宋体"/>
          <w:b w:val="0"/>
          <w:bCs w:val="0"/>
          <w:color w:val="auto"/>
          <w:sz w:val="24"/>
          <w:szCs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lang w:eastAsia="zh-CN"/>
        </w:rPr>
        <w:t xml:space="preserve">检测内容</w:t>
      </w:r>
      <w:r>
        <w:rPr>
          <w:rFonts w:hint="eastAsia" w:ascii="宋体" w:hAnsi="宋体" w:cs="宋体"/>
          <w:b w:val="0"/>
          <w:bCs w:val="0"/>
          <w:color w:val="auto"/>
          <w:sz w:val="24"/>
          <w:szCs w:val="24"/>
          <w:highlight w:val="none"/>
        </w:rPr>
        <w:t xml:space="preserve">：</w:t>
      </w:r>
      <w:r/>
    </w:p>
    <w:p>
      <w:p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1、普检项目</w:t>
      </w:r>
      <w:r/>
    </w:p>
    <w:tbl>
      <w:tblPr>
        <w:tblStyle w:val="787"/>
        <w:tblW w:w="5019" w:type="pct"/>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3209"/>
        <w:gridCol w:w="1230"/>
        <w:gridCol w:w="1440"/>
        <w:gridCol w:w="1800"/>
      </w:tblGrid>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序号</w:t>
            </w:r>
            <w:r>
              <w:rPr>
                <w:highlight w:val="white"/>
              </w:rPr>
            </w:r>
            <w:r/>
          </w:p>
        </w:tc>
        <w:tc>
          <w:tcPr>
            <w:tcW w:w="321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检测内容</w:t>
            </w:r>
            <w:r>
              <w:rPr>
                <w:highlight w:val="white"/>
              </w:rPr>
            </w:r>
            <w:r/>
          </w:p>
        </w:tc>
        <w:tc>
          <w:tcPr>
            <w:tcW w:w="123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年检测量（次）</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收费标准</w:t>
            </w:r>
            <w:r>
              <w:rPr>
                <w:highlight w:val="white"/>
              </w:rPr>
            </w:r>
            <w:r/>
          </w:p>
          <w:p>
            <w:pPr>
              <w:jc w:val="center"/>
              <w:widowControl/>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（元/次）</w:t>
            </w:r>
            <w:r>
              <w:rPr>
                <w:highlight w:val="white"/>
              </w:rPr>
            </w:r>
            <w:r/>
          </w:p>
        </w:tc>
        <w:tc>
          <w:tcPr>
            <w:tcW w:w="180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报告周期</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17﹣羟皮质类固醇</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60</w:t>
            </w:r>
            <w:r>
              <w:rPr>
                <w:highlight w:val="white"/>
              </w:rPr>
            </w:r>
            <w:r/>
          </w:p>
        </w:tc>
        <w:tc>
          <w:tcPr>
            <w:tcW w:w="1800" w:type="dxa"/>
            <w:vAlign w:val="center"/>
            <w:textDirection w:val="lrTb"/>
            <w:noWrap w:val="false"/>
          </w:tcPr>
          <w:p>
            <w:pPr>
              <w:jc w:val="center"/>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17﹣酮类固醇</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60</w:t>
            </w:r>
            <w:r>
              <w:rPr>
                <w:highlight w:val="white"/>
              </w:rPr>
            </w:r>
            <w:r/>
          </w:p>
        </w:tc>
        <w:tc>
          <w:tcPr>
            <w:tcW w:w="180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百日咳杆菌IgM抗体</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25</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曲霉菌抗体（烟曲霉、曲霉菌IgG/IgM)</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250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330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水痘﹣带状疱疹病毒抗体IgM/IgG</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恶性肿瘤特异生长因子</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600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50</w:t>
            </w:r>
            <w:r>
              <w:rPr>
                <w:highlight w:val="white"/>
              </w:rPr>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7</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弓形虫（TOX-DNA）定性</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8</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巨细胞病毒（CMV-DNA）</w:t>
            </w:r>
            <w:r>
              <w:rPr>
                <w:highlight w:val="white"/>
              </w:rPr>
            </w:r>
            <w:r/>
          </w:p>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定量</w:t>
            </w:r>
            <w:r>
              <w:rPr>
                <w:highlight w:val="white"/>
              </w:rPr>
            </w:r>
            <w:r/>
          </w:p>
        </w:tc>
        <w:tc>
          <w:tcPr>
            <w:tcW w:w="1230" w:type="dxa"/>
            <w:vAlign w:val="center"/>
            <w:textDirection w:val="lrTb"/>
            <w:noWrap w:val="false"/>
          </w:tcPr>
          <w:p>
            <w:pPr>
              <w:jc w:val="center"/>
              <w:widowControl/>
              <w:rPr>
                <w:rFonts w:hint="eastAsia"/>
                <w:color w:val="auto"/>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150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9</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EB病毒（EB DNA）定量</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150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丙型肝炎病毒（HCV-RNA）定量</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55</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11</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肝纤三项（层粘连蛋白、透明质酸璃、IV型胶）</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90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12</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呼吸道病原体1gM抗体（包括嗜肺军团菌血清1型、肺炎支原体、Q热立克次体、肺炎衣原体、腺病毒、呼吸道合胞病毒、甲型流感病毒、乙型流感病毒和副流感病毒1、2和3型等9项）</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80</w:t>
            </w:r>
            <w:r>
              <w:rPr>
                <w:highlight w:val="white"/>
              </w:rPr>
            </w:r>
            <w:r/>
          </w:p>
        </w:tc>
        <w:tc>
          <w:tcPr>
            <w:tcW w:w="1440" w:type="dxa"/>
            <w:vAlign w:val="center"/>
            <w:textDirection w:val="lrTb"/>
            <w:noWrap w:val="false"/>
          </w:tcPr>
          <w:p>
            <w:pPr>
              <w:jc w:val="center"/>
              <w:widowControl/>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390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13</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抗β2糖蛋白1抗体（IgA、IgM、IgG）定量</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240</w:t>
            </w:r>
            <w:r>
              <w:rPr>
                <w:highlight w:val="white"/>
              </w:rPr>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14</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可溶性生长刺激表达基因2蛋白</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260</w:t>
            </w:r>
            <w:r>
              <w:rPr>
                <w:highlight w:val="white"/>
              </w:rPr>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15</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尿N﹣乙酰﹣β-D﹣葡萄糖苷醇（NAG)</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16</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尿蛋白电泳</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100</w:t>
            </w:r>
            <w:r>
              <w:rPr>
                <w:highlight w:val="white"/>
              </w:rPr>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17</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尿香草扁桃酸</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18</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24小时尿醛固酮</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19</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免疫固定电泳</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500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120</w:t>
            </w:r>
            <w:r>
              <w:rPr>
                <w:highlight w:val="white"/>
              </w:rPr>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20</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前列腺健康指数（总前列腺抗原、游离前列腺抗原、前列腺抗原同源异构体）</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295</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21</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全血微量元素5项（钙、镁、铜、铁、锌）</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800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135</w:t>
            </w:r>
            <w:r>
              <w:rPr>
                <w:highlight w:val="white"/>
              </w:rPr>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22</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尿碘（I)</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200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75</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23</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转铁蛋白</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24</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视黄醇结合蛋白</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600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15</w:t>
            </w:r>
            <w:r>
              <w:rPr>
                <w:highlight w:val="white"/>
              </w:rPr>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25</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凝血因子</w:t>
            </w:r>
            <w:r>
              <w:rPr>
                <w:highlight w:val="white"/>
              </w:rPr>
            </w:r>
            <w:r/>
          </w:p>
        </w:tc>
        <w:tc>
          <w:tcPr>
            <w:tcW w:w="1230" w:type="dxa"/>
            <w:vAlign w:val="center"/>
            <w:textDirection w:val="lrTb"/>
            <w:noWrap w:val="false"/>
          </w:tcPr>
          <w:p>
            <w:pPr>
              <w:jc w:val="center"/>
              <w:widowControl/>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300</w:t>
            </w:r>
            <w:r>
              <w:rPr>
                <w:highlight w:val="white"/>
              </w:rPr>
            </w:r>
            <w:r/>
          </w:p>
        </w:tc>
        <w:tc>
          <w:tcPr>
            <w:tcW w:w="1440" w:type="dxa"/>
            <w:vAlign w:val="center"/>
            <w:textDirection w:val="lrTb"/>
            <w:noWrap w:val="false"/>
          </w:tcPr>
          <w:p>
            <w:pPr>
              <w:jc w:val="center"/>
              <w:widowControl/>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26</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蛋白C＋蛋白S</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1000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27</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肺泡灌洗液T淋巴亚群分析</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135</w:t>
            </w:r>
            <w:r>
              <w:rPr>
                <w:highlight w:val="white"/>
              </w:rPr>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28</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萎缩性胃炎抗体2项（抗内因子抗体、抗胃壁细胞）</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105</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29</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双氢睾酮</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30</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雄烯二酮</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130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31</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免疫球蛋白G4</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150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32</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反三碘甲状腺原氨酸（rT3)</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w:t>
            </w:r>
            <w:r>
              <w:rPr>
                <w:highlight w:val="white"/>
              </w:rPr>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33</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抗甲状腺微粒体抗体</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35</w:t>
            </w:r>
            <w:r>
              <w:rPr>
                <w:highlight w:val="white"/>
              </w:rPr>
            </w:r>
            <w:r/>
          </w:p>
        </w:tc>
        <w:tc>
          <w:tcPr>
            <w:shd w:val="clear" w:color="auto" w:fill="auto"/>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34</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游离脂肪酸</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48</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35</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血管紧张素转化酶（ACE)</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87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36</w:t>
            </w:r>
            <w:r>
              <w:rPr>
                <w:highlight w:val="white"/>
              </w:rPr>
            </w:r>
            <w:r/>
          </w:p>
        </w:tc>
        <w:tc>
          <w:tcPr>
            <w:tcW w:w="321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脂蛋白相关磷脂酶A2(Lp-PLA2)</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144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150</w:t>
            </w:r>
            <w:r>
              <w:rPr>
                <w:highlight w:val="white"/>
              </w:rPr>
            </w:r>
            <w:r/>
          </w:p>
        </w:tc>
        <w:tc>
          <w:tcPr>
            <w:tcW w:w="1800"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bl>
    <w:p>
      <w:pPr>
        <w:keepLines w:val="0"/>
        <w:keepNext w:val="0"/>
        <w:pageBreakBefore w:val="0"/>
        <w:spacing w:line="360" w:lineRule="auto"/>
        <w:widowControl w:val="off"/>
        <w:rPr>
          <w:rFonts w:hint="default"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rPr>
        <w:t xml:space="preserve">2、特检项目</w:t>
      </w:r>
      <w:r>
        <w:rPr>
          <w:highlight w:val="white"/>
        </w:rPr>
      </w:r>
      <w:r/>
    </w:p>
    <w:tbl>
      <w:tblPr>
        <w:tblStyle w:val="787"/>
        <w:tblW w:w="5072" w:type="pct"/>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3419"/>
        <w:gridCol w:w="1230"/>
        <w:gridCol w:w="1335"/>
        <w:gridCol w:w="1876"/>
      </w:tblGrid>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序号</w:t>
            </w:r>
            <w:r>
              <w:rPr>
                <w:highlight w:val="white"/>
              </w:rPr>
            </w:r>
            <w:r/>
          </w:p>
        </w:tc>
        <w:tc>
          <w:tcPr>
            <w:tcW w:w="3419"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检测内容</w:t>
            </w:r>
            <w:r>
              <w:rPr>
                <w:highlight w:val="white"/>
              </w:rPr>
            </w:r>
            <w:r/>
          </w:p>
        </w:tc>
        <w:tc>
          <w:tcPr>
            <w:tcW w:w="1230" w:type="dxa"/>
            <w:vAlign w:val="center"/>
            <w:textDirection w:val="lrTb"/>
            <w:noWrap w:val="false"/>
          </w:tcPr>
          <w:p>
            <w:pPr>
              <w:jc w:val="center"/>
              <w:widowControl/>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年检测量（次）</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收费标准</w:t>
            </w:r>
            <w:r>
              <w:rPr>
                <w:highlight w:val="white"/>
              </w:rPr>
            </w:r>
            <w:r/>
          </w:p>
          <w:p>
            <w:pPr>
              <w:jc w:val="center"/>
              <w:widowControl/>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（元/次）</w:t>
            </w:r>
            <w:r>
              <w:rPr>
                <w:highlight w:val="white"/>
              </w:rPr>
            </w:r>
            <w:r/>
          </w:p>
        </w:tc>
        <w:tc>
          <w:tcPr>
            <w:tcW w:w="1876"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报告周期</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低密度脂蛋白亚型分类检测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444</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抗乙酰胆碱受体抗体</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400</w:t>
            </w:r>
            <w:r>
              <w:rPr>
                <w:highlight w:val="white"/>
              </w:rPr>
            </w:r>
            <w:r/>
          </w:p>
        </w:tc>
        <w:tc>
          <w:tcPr>
            <w:tcW w:w="1876"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抗磷脂酶A2受体 抗体1gG4(PLA2R-1gG4)</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280</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24h尿儿茶酚胺</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360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阿司匹林抵抗相关基因检测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叶酸代谢能力基因检测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300</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7</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氯呲格雷安全用药基因检测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600</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8</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bidi="ar"/>
              </w:rPr>
              <w:t xml:space="preserve">巯</w:t>
            </w:r>
            <w:r>
              <w:rPr>
                <w:rFonts w:hint="eastAsia" w:ascii="宋体" w:hAnsi="宋体" w:cs="宋体"/>
                <w:color w:val="auto"/>
                <w:sz w:val="24"/>
                <w:szCs w:val="24"/>
                <w:highlight w:val="white"/>
                <w:lang w:val="en-US" w:eastAsia="zh-CN"/>
              </w:rPr>
              <w:t xml:space="preserve">嘌呤类药物安全用药基因</w:t>
            </w:r>
            <w:r>
              <w:rPr>
                <w:highlight w:val="white"/>
              </w:rPr>
            </w:r>
            <w:r/>
          </w:p>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6-8个工作日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9</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H型高血压基因检测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300</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HLA-B*1502基因检测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300</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11</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抗感染类安全用药基因检测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2000</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12</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前列腺小体外泄蛋白</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2000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190</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13</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脑脊液免疫定量及蛋白分析</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638</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14</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外周血染色体核型分析</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330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15</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心血管安全用药基因检测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1200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16</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中枢神经系统脱髓鞘抗体谱</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17</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副瘤综合征抗体谱</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1600</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18</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肌炎相关抗体谱</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1500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19</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自身免疫性脑炎抗体谱</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900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20</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自身免疫性周围神经病抗体谱</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1200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21</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Treg淋巴细胞亚群检测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3000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225</w:t>
            </w:r>
            <w:r>
              <w:rPr>
                <w:highlight w:val="white"/>
              </w:rPr>
            </w:r>
            <w:r/>
          </w:p>
        </w:tc>
        <w:tc>
          <w:tcPr>
            <w:shd w:val="clear" w:color="auto" w:fill="auto"/>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22</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外周血CD19/CD20绝对计数</w:t>
            </w:r>
            <w:r>
              <w:rPr>
                <w:highlight w:val="white"/>
              </w:rPr>
            </w:r>
            <w:r/>
          </w:p>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180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23</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T细胞耗竭及线粒体功能障碍检测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5000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260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24</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T细胞活化及线粒体功能障碍检测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260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lang w:val="en-US" w:eastAsia="zh-CN"/>
              </w:rPr>
              <w:t xml:space="preserve">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25</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透析水化学污染物22项</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3360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8个工作日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26</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深贫筛查项目（包含G6PD、血红蛋白电泳、红细胞脆性实验、游离血红蛋白、触珠蛋白、直接抗人球蛋白、间接抗人球蛋白、酸化甘油溶血试验、蔗糖溶血试验、异丙酮试验等）</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3-4个工作日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27</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APOE基因检测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5个工作日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28</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遗传性脑白质营养不良相关基因检测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4200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21-31个工作日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29</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遗传性神经肌肉病基因测序</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4200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21-31个工作日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30</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遗传性共济失调相关基因检测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4200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21-31个工作日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31</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脊髓小脑共济失调相关基因</w:t>
            </w:r>
            <w:r>
              <w:rPr>
                <w:highlight w:val="white"/>
              </w:rPr>
            </w:r>
            <w:r/>
          </w:p>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1200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21-31个工作日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32</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肯尼迪病基因片段分析</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16个工作日</w:t>
            </w:r>
            <w:r>
              <w:rPr>
                <w:highlight w:val="white"/>
              </w:rPr>
            </w:r>
            <w:r/>
          </w:p>
        </w:tc>
      </w:tr>
      <w:tr>
        <w:trPr>
          <w:trHeight w:val="454"/>
        </w:trPr>
        <w:tc>
          <w:tcPr>
            <w:tcW w:w="780" w:type="dxa"/>
            <w:vAlign w:val="center"/>
            <w:textDirection w:val="lrTb"/>
            <w:noWrap w:val="false"/>
          </w:tcPr>
          <w:p>
            <w:pPr>
              <w:jc w:val="center"/>
              <w:widowControl/>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33</w:t>
            </w:r>
            <w:r>
              <w:rPr>
                <w:highlight w:val="white"/>
              </w:rPr>
            </w:r>
            <w:r/>
          </w:p>
        </w:tc>
        <w:tc>
          <w:tcPr>
            <w:tcW w:w="3419"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静脉血栓易感基因突变检测</w:t>
            </w:r>
            <w:r>
              <w:rPr>
                <w:highlight w:val="white"/>
              </w:rPr>
            </w:r>
            <w:r/>
          </w:p>
        </w:tc>
        <w:tc>
          <w:tcPr>
            <w:tcW w:w="1230"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w:t>
            </w:r>
            <w:r>
              <w:rPr>
                <w:highlight w:val="white"/>
              </w:rPr>
            </w:r>
            <w:r/>
          </w:p>
        </w:tc>
        <w:tc>
          <w:tcPr>
            <w:tcW w:w="1335" w:type="dxa"/>
            <w:vAlign w:val="center"/>
            <w:textDirection w:val="lrTb"/>
            <w:noWrap w:val="false"/>
          </w:tcPr>
          <w:p>
            <w:pPr>
              <w:jc w:val="center"/>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800</w:t>
            </w:r>
            <w:r>
              <w:rPr>
                <w:highlight w:val="white"/>
              </w:rPr>
            </w:r>
            <w:r/>
          </w:p>
        </w:tc>
        <w:tc>
          <w:tcPr>
            <w:tcW w:w="1876" w:type="dxa"/>
            <w:vAlign w:val="center"/>
            <w:textDirection w:val="lrTb"/>
            <w:noWrap w:val="false"/>
          </w:tcPr>
          <w:p>
            <w:pPr>
              <w:jc w:val="cente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4-5个工作日</w:t>
            </w:r>
            <w:r>
              <w:rPr>
                <w:highlight w:val="white"/>
              </w:rPr>
            </w:r>
            <w:r/>
          </w:p>
        </w:tc>
      </w:tr>
    </w:tbl>
    <w:p>
      <w:pPr>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上述表格中</w:t>
      </w:r>
      <w:r>
        <w:rPr>
          <w:rFonts w:hint="eastAsia" w:ascii="宋体" w:hAnsi="宋体" w:cs="宋体"/>
          <w:b/>
          <w:bCs/>
          <w:color w:val="auto"/>
          <w:sz w:val="24"/>
          <w:szCs w:val="24"/>
          <w:highlight w:val="none"/>
          <w:lang w:val="en-US" w:eastAsia="zh-CN"/>
        </w:rPr>
        <w:t xml:space="preserve">所列</w:t>
      </w:r>
      <w:r>
        <w:rPr>
          <w:rFonts w:hint="eastAsia" w:ascii="宋体" w:hAnsi="宋体" w:cs="宋体"/>
          <w:b/>
          <w:bCs/>
          <w:color w:val="auto"/>
          <w:sz w:val="24"/>
          <w:szCs w:val="24"/>
          <w:highlight w:val="none"/>
          <w:lang w:eastAsia="zh-CN"/>
        </w:rPr>
        <w:t xml:space="preserve">年检测数量</w:t>
      </w:r>
      <w:r>
        <w:rPr>
          <w:rFonts w:hint="eastAsia" w:ascii="宋体" w:hAnsi="宋体" w:cs="宋体"/>
          <w:b/>
          <w:bCs/>
          <w:color w:val="auto"/>
          <w:sz w:val="24"/>
          <w:szCs w:val="24"/>
          <w:highlight w:val="none"/>
          <w:lang w:val="en-US" w:eastAsia="zh-CN"/>
        </w:rPr>
        <w:t xml:space="preserve">均</w:t>
      </w:r>
      <w:r>
        <w:rPr>
          <w:rFonts w:hint="eastAsia" w:ascii="宋体" w:hAnsi="宋体" w:cs="宋体"/>
          <w:b/>
          <w:bCs/>
          <w:color w:val="auto"/>
          <w:sz w:val="24"/>
          <w:szCs w:val="24"/>
          <w:highlight w:val="none"/>
        </w:rPr>
        <w:t xml:space="preserve">为预估数量</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最终按实际发生检测数量据实结算</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服务期内严格按照国家及地方相关政策规定执行，若遇政策性收费标准调整，结算价格</w:t>
      </w:r>
      <w:r>
        <w:rPr>
          <w:rFonts w:hint="eastAsia" w:ascii="宋体" w:hAnsi="宋体" w:eastAsia="宋体" w:cs="宋体"/>
          <w:b/>
          <w:bCs/>
          <w:color w:val="auto"/>
          <w:sz w:val="24"/>
          <w:szCs w:val="24"/>
          <w:highlight w:val="none"/>
          <w:lang w:val="en-US" w:eastAsia="zh-CN"/>
        </w:rPr>
        <w:t xml:space="preserve">按政策变动同比例相应调整</w:t>
      </w:r>
      <w:r>
        <w:rPr>
          <w:rFonts w:hint="eastAsia" w:ascii="宋体" w:hAnsi="宋体" w:cs="宋体"/>
          <w:b/>
          <w:bCs/>
          <w:color w:val="auto"/>
          <w:sz w:val="24"/>
          <w:szCs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（三）实验室要求</w:t>
      </w:r>
      <w:r>
        <w:rPr>
          <w:rFonts w:hint="eastAsia" w:ascii="宋体" w:hAnsi="宋体"/>
          <w:bCs/>
          <w:color w:val="auto"/>
          <w:sz w:val="24"/>
          <w:highlight w:val="none"/>
        </w:rPr>
        <w:t xml:space="preserve">：</w:t>
      </w:r>
      <w:r/>
    </w:p>
    <w:p>
      <w:p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lang w:val="en-US" w:eastAsia="zh-CN"/>
        </w:rPr>
        <w:t xml:space="preserve">1、投标人</w:t>
      </w:r>
      <w:r>
        <w:rPr>
          <w:rFonts w:hint="eastAsia" w:ascii="宋体" w:hAnsi="宋体"/>
          <w:bCs/>
          <w:color w:val="auto"/>
          <w:sz w:val="24"/>
          <w:highlight w:val="none"/>
        </w:rPr>
        <w:t xml:space="preserve">须通过二级或以上生物安全实验室备案</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持有</w:t>
      </w:r>
      <w:r>
        <w:rPr>
          <w:rFonts w:hint="eastAsia" w:ascii="宋体" w:hAnsi="宋体"/>
          <w:bCs/>
          <w:color w:val="auto"/>
          <w:sz w:val="24"/>
          <w:highlight w:val="none"/>
        </w:rPr>
        <w:t xml:space="preserve">有效期内临床基因扩增检验实验室技术验收合格证书</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能</w:t>
      </w:r>
      <w:r>
        <w:rPr>
          <w:rFonts w:hint="eastAsia" w:ascii="宋体" w:hAnsi="宋体" w:eastAsia="宋体" w:cs="宋体"/>
          <w:b/>
          <w:bCs/>
          <w:color w:val="auto"/>
          <w:sz w:val="24"/>
          <w:szCs w:val="24"/>
          <w:highlight w:val="none"/>
          <w:lang w:val="en-US" w:eastAsia="zh-CN"/>
        </w:rPr>
        <w:t xml:space="preserve">开展江苏省卫生健康行政部门印发</w:t>
      </w:r>
      <w:r>
        <w:rPr>
          <w:rFonts w:hint="eastAsia" w:ascii="宋体" w:hAnsi="宋体"/>
          <w:bCs/>
          <w:color w:val="auto"/>
          <w:sz w:val="24"/>
          <w:highlight w:val="none"/>
        </w:rPr>
        <w:t xml:space="preserve">《医疗机构临床检验项目目录》</w:t>
      </w:r>
      <w:r>
        <w:rPr>
          <w:rFonts w:hint="eastAsia" w:ascii="宋体" w:hAnsi="宋体"/>
          <w:bCs/>
          <w:color w:val="auto"/>
          <w:sz w:val="24"/>
          <w:highlight w:val="none"/>
          <w:lang w:val="en-US" w:eastAsia="zh-CN"/>
        </w:rPr>
        <w:t xml:space="preserve">内</w:t>
      </w:r>
      <w:r>
        <w:rPr>
          <w:rFonts w:hint="eastAsia" w:ascii="宋体" w:hAnsi="宋体"/>
          <w:bCs/>
          <w:color w:val="auto"/>
          <w:sz w:val="24"/>
          <w:highlight w:val="none"/>
        </w:rPr>
        <w:t xml:space="preserve">所</w:t>
      </w:r>
      <w:r>
        <w:rPr>
          <w:rFonts w:hint="eastAsia" w:ascii="宋体" w:hAnsi="宋体"/>
          <w:bCs/>
          <w:color w:val="auto"/>
          <w:sz w:val="24"/>
          <w:highlight w:val="none"/>
          <w:lang w:val="en-US" w:eastAsia="zh-CN"/>
        </w:rPr>
        <w:t xml:space="preserve">列</w:t>
      </w:r>
      <w:r>
        <w:rPr>
          <w:rFonts w:hint="eastAsia" w:ascii="宋体" w:hAnsi="宋体"/>
          <w:bCs/>
          <w:color w:val="auto"/>
          <w:sz w:val="24"/>
          <w:highlight w:val="none"/>
        </w:rPr>
        <w:t xml:space="preserve">检验项目</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配备满足本采购项目</w:t>
      </w:r>
      <w:r>
        <w:rPr>
          <w:rFonts w:hint="eastAsia" w:ascii="宋体" w:hAnsi="宋体"/>
          <w:bCs/>
          <w:color w:val="auto"/>
          <w:sz w:val="24"/>
          <w:highlight w:val="none"/>
        </w:rPr>
        <w:t xml:space="preserve">检验</w:t>
      </w:r>
      <w:r>
        <w:rPr>
          <w:rFonts w:hint="eastAsia" w:ascii="宋体" w:hAnsi="宋体"/>
          <w:bCs/>
          <w:color w:val="auto"/>
          <w:sz w:val="24"/>
          <w:highlight w:val="none"/>
          <w:lang w:val="en-US" w:eastAsia="zh-CN"/>
        </w:rPr>
        <w:t xml:space="preserve">需求的专业</w:t>
      </w:r>
      <w:r>
        <w:rPr>
          <w:rFonts w:hint="eastAsia" w:ascii="宋体" w:hAnsi="宋体"/>
          <w:bCs/>
          <w:color w:val="auto"/>
          <w:sz w:val="24"/>
          <w:highlight w:val="none"/>
        </w:rPr>
        <w:t xml:space="preserve">仪器设备（如生化仪、化学发光仪、酶标仪等）</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投标</w:t>
      </w:r>
      <w:r>
        <w:rPr>
          <w:rFonts w:hint="eastAsia" w:ascii="宋体" w:hAnsi="宋体"/>
          <w:b/>
          <w:bCs/>
          <w:color w:val="auto"/>
          <w:sz w:val="24"/>
          <w:highlight w:val="none"/>
        </w:rPr>
        <w:t xml:space="preserve">文件中</w:t>
      </w:r>
      <w:r>
        <w:rPr>
          <w:rFonts w:hint="eastAsia" w:ascii="宋体" w:hAnsi="宋体"/>
          <w:b/>
          <w:bCs/>
          <w:color w:val="auto"/>
          <w:sz w:val="24"/>
          <w:highlight w:val="none"/>
          <w:lang w:val="en-US" w:eastAsia="zh-CN"/>
        </w:rPr>
        <w:t xml:space="preserve">须</w:t>
      </w:r>
      <w:r>
        <w:rPr>
          <w:rFonts w:hint="eastAsia" w:ascii="宋体" w:hAnsi="宋体"/>
          <w:b/>
          <w:bCs/>
          <w:color w:val="auto"/>
          <w:sz w:val="24"/>
          <w:highlight w:val="none"/>
        </w:rPr>
        <w:t xml:space="preserve">提供实验室</w:t>
      </w:r>
      <w:r>
        <w:rPr>
          <w:rFonts w:hint="eastAsia" w:ascii="宋体" w:hAnsi="宋体"/>
          <w:b/>
          <w:bCs/>
          <w:color w:val="auto"/>
          <w:sz w:val="24"/>
          <w:highlight w:val="none"/>
          <w:lang w:eastAsia="zh-CN"/>
        </w:rPr>
        <w:t xml:space="preserve">备案证明及</w:t>
      </w:r>
      <w:r>
        <w:rPr>
          <w:rFonts w:hint="eastAsia" w:ascii="宋体" w:hAnsi="宋体"/>
          <w:b/>
          <w:bCs/>
          <w:color w:val="auto"/>
          <w:sz w:val="24"/>
          <w:highlight w:val="none"/>
          <w:lang w:val="en-US" w:eastAsia="zh-CN"/>
        </w:rPr>
        <w:t xml:space="preserve">临床基因扩增检验</w:t>
      </w:r>
      <w:r>
        <w:rPr>
          <w:rFonts w:hint="eastAsia" w:ascii="宋体" w:hAnsi="宋体"/>
          <w:b/>
          <w:bCs/>
          <w:color w:val="auto"/>
          <w:sz w:val="24"/>
          <w:highlight w:val="none"/>
          <w:lang w:eastAsia="zh-CN"/>
        </w:rPr>
        <w:t xml:space="preserve">实验室技术验收合格证书</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未按要求提供的</w:t>
      </w:r>
      <w:r>
        <w:rPr>
          <w:rFonts w:hint="eastAsia" w:ascii="宋体" w:hAnsi="宋体"/>
          <w:b/>
          <w:bCs/>
          <w:color w:val="auto"/>
          <w:sz w:val="24"/>
          <w:highlight w:val="none"/>
        </w:rPr>
        <w:t xml:space="preserve">视为非实质性响应</w:t>
      </w:r>
      <w:r>
        <w:rPr>
          <w:rFonts w:hint="eastAsia" w:ascii="宋体" w:hAnsi="宋体"/>
          <w:b/>
          <w:bCs/>
          <w:color w:val="auto"/>
          <w:sz w:val="24"/>
          <w:highlight w:val="none"/>
          <w:lang w:val="en-US" w:eastAsia="zh-CN"/>
        </w:rPr>
        <w:t xml:space="preserve">采购需求</w:t>
      </w:r>
      <w:r>
        <w:rPr>
          <w:rFonts w:hint="eastAsia" w:ascii="宋体" w:hAnsi="宋体"/>
          <w:b/>
          <w:bCs/>
          <w:color w:val="auto"/>
          <w:sz w:val="24"/>
          <w:highlight w:val="none"/>
        </w:rPr>
        <w:t xml:space="preserve">】</w:t>
      </w:r>
      <w:r>
        <w:rPr>
          <w:rFonts w:hint="eastAsia" w:ascii="宋体" w:hAnsi="宋体"/>
          <w:b/>
          <w:bCs/>
          <w:color w:val="auto"/>
          <w:sz w:val="24"/>
          <w:highlight w:val="none"/>
          <w:lang w:eastAsia="zh-CN"/>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实验室管理</w:t>
      </w:r>
      <w:r>
        <w:rPr>
          <w:rFonts w:hint="eastAsia" w:ascii="宋体" w:hAnsi="宋体"/>
          <w:bCs/>
          <w:color w:val="auto"/>
          <w:sz w:val="24"/>
          <w:highlight w:val="none"/>
          <w:lang w:val="en-US" w:eastAsia="zh-CN"/>
        </w:rPr>
        <w:t xml:space="preserve">体系</w:t>
      </w:r>
      <w:r>
        <w:rPr>
          <w:rFonts w:hint="eastAsia" w:ascii="宋体" w:hAnsi="宋体"/>
          <w:bCs/>
          <w:color w:val="auto"/>
          <w:sz w:val="24"/>
          <w:highlight w:val="none"/>
        </w:rPr>
        <w:t xml:space="preserve">规范</w:t>
      </w:r>
      <w:r>
        <w:rPr>
          <w:rFonts w:hint="eastAsia" w:ascii="宋体" w:hAnsi="宋体"/>
          <w:bCs/>
          <w:color w:val="auto"/>
          <w:sz w:val="24"/>
          <w:highlight w:val="none"/>
          <w:lang w:val="en-US" w:eastAsia="zh-CN"/>
        </w:rPr>
        <w:t xml:space="preserve">健全，严格</w:t>
      </w:r>
      <w:r>
        <w:rPr>
          <w:rFonts w:hint="eastAsia" w:ascii="宋体" w:hAnsi="宋体"/>
          <w:bCs/>
          <w:color w:val="auto"/>
          <w:sz w:val="24"/>
          <w:highlight w:val="none"/>
        </w:rPr>
        <w:t xml:space="preserve">遵守</w:t>
      </w:r>
      <w:r>
        <w:rPr>
          <w:rFonts w:hint="eastAsia" w:ascii="宋体" w:hAnsi="宋体"/>
          <w:bCs/>
          <w:color w:val="auto"/>
          <w:sz w:val="24"/>
          <w:highlight w:val="none"/>
          <w:lang w:val="en-US" w:eastAsia="zh-CN"/>
        </w:rPr>
        <w:t xml:space="preserve">国家及行业</w:t>
      </w:r>
      <w:r>
        <w:rPr>
          <w:rFonts w:hint="eastAsia" w:ascii="宋体" w:hAnsi="宋体"/>
          <w:bCs/>
          <w:color w:val="auto"/>
          <w:sz w:val="24"/>
          <w:highlight w:val="none"/>
        </w:rPr>
        <w:t xml:space="preserve">相关法律法规，保</w:t>
      </w:r>
      <w:r>
        <w:rPr>
          <w:rFonts w:hint="eastAsia" w:ascii="宋体" w:hAnsi="宋体"/>
          <w:bCs/>
          <w:color w:val="auto"/>
          <w:sz w:val="24"/>
          <w:highlight w:val="none"/>
          <w:lang w:val="en-US" w:eastAsia="zh-CN"/>
        </w:rPr>
        <w:t xml:space="preserve">障</w:t>
      </w:r>
      <w:r>
        <w:rPr>
          <w:rFonts w:hint="eastAsia" w:ascii="宋体" w:hAnsi="宋体"/>
          <w:bCs/>
          <w:color w:val="auto"/>
          <w:sz w:val="24"/>
          <w:highlight w:val="none"/>
        </w:rPr>
        <w:t xml:space="preserve">日常实验</w:t>
      </w:r>
      <w:r>
        <w:rPr>
          <w:rFonts w:hint="eastAsia" w:ascii="宋体" w:hAnsi="宋体"/>
          <w:bCs/>
          <w:color w:val="auto"/>
          <w:sz w:val="24"/>
          <w:highlight w:val="none"/>
          <w:lang w:val="en-US" w:eastAsia="zh-CN"/>
        </w:rPr>
        <w:t xml:space="preserve">服务规范</w:t>
      </w:r>
      <w:r>
        <w:rPr>
          <w:rFonts w:hint="eastAsia" w:ascii="宋体" w:hAnsi="宋体"/>
          <w:bCs/>
          <w:color w:val="auto"/>
          <w:sz w:val="24"/>
          <w:highlight w:val="none"/>
        </w:rPr>
        <w:t xml:space="preserve">有序</w:t>
      </w:r>
      <w:r>
        <w:rPr>
          <w:rFonts w:hint="eastAsia" w:ascii="宋体" w:hAnsi="宋体"/>
          <w:bCs/>
          <w:color w:val="auto"/>
          <w:sz w:val="24"/>
          <w:highlight w:val="none"/>
          <w:lang w:val="en-US" w:eastAsia="zh-CN"/>
        </w:rPr>
        <w:t xml:space="preserve">开展</w:t>
      </w:r>
      <w:r>
        <w:rPr>
          <w:rFonts w:hint="eastAsia" w:ascii="宋体" w:hAnsi="宋体"/>
          <w:bCs/>
          <w:color w:val="auto"/>
          <w:sz w:val="24"/>
          <w:highlight w:val="none"/>
        </w:rPr>
        <w:t xml:space="preserve">，对</w:t>
      </w:r>
      <w:r>
        <w:rPr>
          <w:rFonts w:hint="eastAsia" w:ascii="宋体" w:hAnsi="宋体"/>
          <w:bCs/>
          <w:color w:val="auto"/>
          <w:sz w:val="24"/>
          <w:highlight w:val="none"/>
          <w:lang w:val="en-US" w:eastAsia="zh-CN"/>
        </w:rPr>
        <w:t xml:space="preserve">所有</w:t>
      </w:r>
      <w:r>
        <w:rPr>
          <w:rFonts w:hint="eastAsia" w:ascii="宋体" w:hAnsi="宋体"/>
          <w:bCs/>
          <w:color w:val="auto"/>
          <w:sz w:val="24"/>
          <w:highlight w:val="none"/>
        </w:rPr>
        <w:t xml:space="preserve">检测结果的准确性</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真实性承担全部责任</w:t>
      </w:r>
      <w:r>
        <w:rPr>
          <w:rFonts w:hint="eastAsia" w:ascii="宋体" w:hAnsi="宋体"/>
          <w:bCs/>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实验室须对检测结果提供专业解读与技术说明；并与采购单位建立常态化沟通机制，就服务开展、质量管控及业务咨询等事项定期对接交流</w:t>
      </w:r>
      <w:r>
        <w:rPr>
          <w:rFonts w:hint="eastAsia" w:ascii="宋体" w:hAnsi="宋体"/>
          <w:bCs/>
          <w:color w:val="auto"/>
          <w:sz w:val="24"/>
          <w:highlight w:val="none"/>
        </w:rPr>
        <w:t xml:space="preserve">。</w:t>
      </w:r>
      <w:r/>
    </w:p>
    <w:p>
      <w:pPr>
        <w:spacing w:line="360" w:lineRule="auto"/>
        <w:widowControl/>
        <w:rPr>
          <w:rFonts w:hint="eastAsia" w:ascii="宋体" w:hAnsi="宋体" w:eastAsia="宋体" w:cs="宋体"/>
          <w:color w:val="auto"/>
          <w:sz w:val="24"/>
          <w:highlight w:val="none"/>
        </w:rPr>
        <w:outlineLvl w:val="0"/>
      </w:pPr>
      <w:r>
        <w:rPr>
          <w:rFonts w:hint="eastAsia" w:ascii="宋体" w:hAnsi="宋体"/>
          <w:bCs/>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样本</w:t>
      </w:r>
      <w:r>
        <w:rPr>
          <w:rFonts w:hint="eastAsia" w:ascii="宋体" w:hAnsi="宋体" w:cs="宋体"/>
          <w:color w:val="auto"/>
          <w:sz w:val="24"/>
          <w:highlight w:val="none"/>
          <w:lang w:val="en-US" w:eastAsia="zh-CN"/>
        </w:rPr>
        <w:t xml:space="preserve">检测要求</w:t>
      </w:r>
      <w:r>
        <w:rPr>
          <w:rFonts w:hint="eastAsia" w:ascii="宋体" w:hAnsi="宋体" w:eastAsia="宋体" w:cs="宋体"/>
          <w:color w:val="auto"/>
          <w:sz w:val="24"/>
          <w:highlight w:val="none"/>
        </w:rPr>
        <w:t xml:space="preserve">：</w:t>
      </w:r>
      <w:r/>
    </w:p>
    <w:p>
      <w:pPr>
        <w:spacing w:line="360" w:lineRule="auto"/>
        <w:widowControl/>
        <w:rPr>
          <w:rFonts w:hint="eastAsia" w:ascii="宋体" w:hAnsi="宋体"/>
          <w:bCs/>
          <w:color w:val="auto"/>
          <w:sz w:val="24"/>
          <w:highlight w:val="none"/>
        </w:rPr>
        <w:outlineLvl w:val="0"/>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w:t>
      </w:r>
      <w:r>
        <w:rPr>
          <w:rFonts w:ascii="宋体" w:hAnsi="宋体" w:eastAsia="宋体" w:cs="宋体"/>
          <w:color w:val="auto"/>
          <w:sz w:val="24"/>
          <w:szCs w:val="24"/>
          <w:highlight w:val="none"/>
          <w:lang w:val="en-US" w:eastAsia="zh-CN" w:bidi="ar"/>
        </w:rPr>
        <w:t xml:space="preserve">采购单位负责完成采集样本的前期处理与规范存储，完整标注样本相关检测信息，包含患者基础信息、样本类型、检测项目、采集时间等关键内容</w:t>
      </w:r>
      <w:r>
        <w:rPr>
          <w:rFonts w:hint="eastAsia" w:ascii="宋体" w:hAnsi="宋体"/>
          <w:bCs/>
          <w:color w:val="auto"/>
          <w:sz w:val="24"/>
          <w:highlight w:val="none"/>
        </w:rPr>
        <w:t xml:space="preserve">。</w:t>
      </w:r>
      <w:r/>
    </w:p>
    <w:p>
      <w:pPr>
        <w:spacing w:line="360" w:lineRule="auto"/>
        <w:rPr>
          <w:rFonts w:hint="eastAsia" w:ascii="宋体" w:hAnsi="宋体" w:eastAsia="宋体"/>
          <w:bCs/>
          <w:color w:val="auto"/>
          <w:sz w:val="24"/>
          <w:highlight w:val="none"/>
          <w:lang w:val="en-US" w:eastAsia="zh-CN"/>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lang w:val="en-US" w:eastAsia="zh-CN" w:bidi="ar"/>
        </w:rPr>
        <w:t xml:space="preserve">采购单位将归集后的样本统一存放于指定点位，专人负责与中标单位办理样本交接、签收手续；采购单位样本归集所需相关耗材，由中标单位无偿提供</w:t>
      </w:r>
      <w:r>
        <w:rPr>
          <w:rFonts w:hint="eastAsia" w:ascii="宋体" w:hAnsi="宋体" w:cs="宋体"/>
          <w:color w:val="auto"/>
          <w:sz w:val="24"/>
          <w:szCs w:val="24"/>
          <w:highlight w:val="none"/>
          <w:lang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中标单位须配置专属对接服务人员，实行</w:t>
      </w:r>
      <w:r>
        <w:rPr>
          <w:rStyle w:val="811"/>
          <w:rFonts w:ascii="宋体" w:hAnsi="宋体" w:eastAsia="宋体" w:cs="宋体"/>
          <w:b/>
          <w:bCs/>
          <w:color w:val="auto"/>
          <w:sz w:val="24"/>
          <w:szCs w:val="24"/>
          <w:highlight w:val="none"/>
          <w:lang w:val="en-US" w:eastAsia="zh-CN" w:bidi="ar"/>
        </w:rPr>
        <w:t xml:space="preserve">全年周一至周日定时上门收样</w:t>
      </w:r>
      <w:r>
        <w:rPr>
          <w:rFonts w:ascii="宋体" w:hAnsi="宋体" w:eastAsia="宋体" w:cs="宋体"/>
          <w:color w:val="auto"/>
          <w:sz w:val="24"/>
          <w:szCs w:val="24"/>
          <w:highlight w:val="none"/>
          <w:lang w:val="en-US" w:eastAsia="zh-CN" w:bidi="ar"/>
        </w:rPr>
        <w:t xml:space="preserve">，确保当日样本当日完成收取转运</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ascii="宋体" w:hAnsi="宋体" w:eastAsia="宋体" w:cs="宋体"/>
          <w:color w:val="auto"/>
          <w:sz w:val="24"/>
          <w:szCs w:val="24"/>
          <w:highlight w:val="none"/>
          <w:lang w:val="en-US" w:eastAsia="zh-CN" w:bidi="ar"/>
        </w:rPr>
        <w:t xml:space="preserve">样本储存须严格按照国家及行业现行标准执行，规范做好样本留存与保管</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w:t>
      </w:r>
      <w:r>
        <w:rPr>
          <w:rFonts w:ascii="宋体" w:hAnsi="宋体" w:eastAsia="宋体" w:cs="宋体"/>
          <w:color w:val="auto"/>
          <w:sz w:val="24"/>
          <w:szCs w:val="24"/>
          <w:highlight w:val="none"/>
          <w:lang w:val="en-US" w:eastAsia="zh-CN" w:bidi="ar"/>
        </w:rPr>
        <w:t xml:space="preserve">采购单位对检测结果存在异议，且在样本法定保存有效期内提出复核申请的，中标单位须无条件免费提供复检服务</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w:t>
      </w:r>
      <w:r>
        <w:rPr>
          <w:rFonts w:ascii="宋体" w:hAnsi="宋体" w:eastAsia="宋体" w:cs="宋体"/>
          <w:color w:val="auto"/>
          <w:sz w:val="24"/>
          <w:szCs w:val="24"/>
          <w:highlight w:val="none"/>
          <w:lang w:val="en-US" w:eastAsia="zh-CN" w:bidi="ar"/>
        </w:rPr>
        <w:t xml:space="preserve">自样本采集至临床报告出具，报告时效严格满足本章节（二）检测内容附表中 “报告周期” 约定；突发紧急标本检测服务，须按采购单位实际临床需求即时响应处置</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7、对采购单位</w:t>
      </w:r>
      <w:r>
        <w:rPr>
          <w:rFonts w:ascii="宋体" w:hAnsi="宋体" w:eastAsia="宋体" w:cs="宋体"/>
          <w:color w:val="auto"/>
          <w:sz w:val="24"/>
          <w:szCs w:val="24"/>
          <w:highlight w:val="none"/>
          <w:lang w:val="en-US" w:eastAsia="zh-CN" w:bidi="ar"/>
        </w:rPr>
        <w:t xml:space="preserve">原始检验申请单留存保存期限</w:t>
      </w:r>
      <w:r>
        <w:rPr>
          <w:rStyle w:val="811"/>
          <w:rFonts w:ascii="宋体" w:hAnsi="宋体" w:eastAsia="宋体" w:cs="宋体"/>
          <w:b/>
          <w:bCs/>
          <w:color w:val="auto"/>
          <w:sz w:val="24"/>
          <w:szCs w:val="24"/>
          <w:highlight w:val="none"/>
          <w:lang w:val="en-US" w:eastAsia="zh-CN" w:bidi="ar"/>
        </w:rPr>
        <w:t xml:space="preserve">不少于1年</w:t>
      </w:r>
      <w:r>
        <w:rPr>
          <w:rFonts w:ascii="宋体" w:hAnsi="宋体" w:eastAsia="宋体" w:cs="宋体"/>
          <w:color w:val="auto"/>
          <w:sz w:val="24"/>
          <w:szCs w:val="24"/>
          <w:highlight w:val="none"/>
          <w:lang w:val="en-US" w:eastAsia="zh-CN" w:bidi="ar"/>
        </w:rPr>
        <w:t xml:space="preserve">，检验检测结果数据档案保存期限</w:t>
      </w:r>
      <w:r>
        <w:rPr>
          <w:rStyle w:val="811"/>
          <w:rFonts w:ascii="宋体" w:hAnsi="宋体" w:eastAsia="宋体" w:cs="宋体"/>
          <w:b/>
          <w:bCs/>
          <w:color w:val="auto"/>
          <w:sz w:val="24"/>
          <w:szCs w:val="24"/>
          <w:highlight w:val="none"/>
          <w:lang w:val="en-US" w:eastAsia="zh-CN" w:bidi="ar"/>
        </w:rPr>
        <w:t xml:space="preserve">不少于5年</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（五）样本及报告管理要求：</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w:t>
      </w:r>
      <w:r>
        <w:rPr>
          <w:rFonts w:ascii="宋体" w:hAnsi="宋体" w:eastAsia="宋体" w:cs="宋体"/>
          <w:color w:val="auto"/>
          <w:sz w:val="24"/>
          <w:szCs w:val="24"/>
          <w:highlight w:val="none"/>
          <w:lang w:val="en-US" w:eastAsia="zh-CN" w:bidi="ar"/>
        </w:rPr>
        <w:t xml:space="preserve">样本自交接、转运、检测、储存至销毁全流程，须严格符合生物样本安全管理规范，实现全流程可管控、可追溯</w:t>
      </w:r>
      <w:r>
        <w:rPr>
          <w:rFonts w:hint="eastAsia" w:ascii="宋体" w:hAnsi="宋体"/>
          <w:bCs/>
          <w:color w:val="auto"/>
          <w:sz w:val="24"/>
          <w:highlight w:val="none"/>
          <w:lang w:val="en-US" w:eastAsia="zh-CN"/>
        </w:rPr>
        <w:t xml:space="preserve">。</w:t>
      </w:r>
      <w:r/>
    </w:p>
    <w:p>
      <w:pPr>
        <w:spacing w:line="360" w:lineRule="auto"/>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w:t>
      </w:r>
      <w:r>
        <w:rPr>
          <w:rFonts w:ascii="宋体" w:hAnsi="宋体" w:eastAsia="宋体" w:cs="宋体"/>
          <w:color w:val="auto"/>
          <w:sz w:val="24"/>
          <w:szCs w:val="24"/>
          <w:highlight w:val="none"/>
          <w:lang w:val="en-US" w:eastAsia="zh-CN" w:bidi="ar"/>
        </w:rPr>
        <w:t xml:space="preserve">按采购单位统一规范编制检验报告，同步提供 Word 版及 PDF 版电子文件；文件命名规则、版式格式须适配采购单位系统接口及院内管理规范</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（六）样本运输要求：</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w:t>
      </w:r>
      <w:r>
        <w:rPr>
          <w:rFonts w:ascii="宋体" w:hAnsi="宋体" w:eastAsia="宋体" w:cs="宋体"/>
          <w:color w:val="auto"/>
          <w:sz w:val="24"/>
          <w:szCs w:val="24"/>
          <w:highlight w:val="none"/>
          <w:lang w:val="en-US" w:eastAsia="zh-CN" w:bidi="ar"/>
        </w:rPr>
        <w:t xml:space="preserve">所有样本转运须使用符合国家生物安全及冷链标准的专用转运车辆与冷链保温箱，冷链车辆及冷链设备配置数量须充分满足日常及峰值标本转运需求</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w:t>
      </w:r>
      <w:r>
        <w:rPr>
          <w:rFonts w:ascii="宋体" w:hAnsi="宋体" w:eastAsia="宋体" w:cs="宋体"/>
          <w:color w:val="auto"/>
          <w:sz w:val="24"/>
          <w:szCs w:val="24"/>
          <w:highlight w:val="none"/>
          <w:lang w:val="en-US" w:eastAsia="zh-CN" w:bidi="ar"/>
        </w:rPr>
        <w:t xml:space="preserve">须配备全程温度实时监控系统及终端设备，实现转运全流程温度监测、异常报警、数据自动记录，支持全过程溯源管理；可按需出具全程温度记录纸质档案，供采购单位存档备查。若服务期内</w:t>
      </w:r>
      <w:r>
        <w:rPr>
          <w:rStyle w:val="811"/>
          <w:rFonts w:ascii="宋体" w:hAnsi="宋体" w:eastAsia="宋体" w:cs="宋体"/>
          <w:b/>
          <w:bCs/>
          <w:color w:val="auto"/>
          <w:sz w:val="24"/>
          <w:szCs w:val="24"/>
          <w:highlight w:val="none"/>
          <w:lang w:val="en-US" w:eastAsia="zh-CN" w:bidi="ar"/>
        </w:rPr>
        <w:t xml:space="preserve">年度累计3次及以上无法完成转运温度溯源</w:t>
      </w:r>
      <w:r>
        <w:rPr>
          <w:rFonts w:ascii="宋体" w:hAnsi="宋体" w:eastAsia="宋体" w:cs="宋体"/>
          <w:color w:val="auto"/>
          <w:sz w:val="24"/>
          <w:szCs w:val="24"/>
          <w:highlight w:val="none"/>
          <w:lang w:val="en-US" w:eastAsia="zh-CN" w:bidi="ar"/>
        </w:rPr>
        <w:t xml:space="preserve">，采购单位有权单方面终止合同，并依法追偿相应损</w:t>
      </w:r>
      <w:r>
        <w:rPr>
          <w:rFonts w:hint="eastAsia" w:ascii="宋体" w:hAnsi="宋体" w:cs="宋体"/>
          <w:color w:val="auto"/>
          <w:sz w:val="24"/>
          <w:szCs w:val="24"/>
          <w:highlight w:val="none"/>
          <w:lang w:val="en-US" w:eastAsia="zh-CN" w:bidi="ar"/>
        </w:rPr>
        <w:t xml:space="preserve">失</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w:t>
      </w:r>
      <w:r>
        <w:rPr>
          <w:rFonts w:ascii="宋体" w:hAnsi="宋体" w:eastAsia="宋体" w:cs="宋体"/>
          <w:color w:val="auto"/>
          <w:sz w:val="24"/>
          <w:szCs w:val="24"/>
          <w:highlight w:val="none"/>
          <w:lang w:val="en-US" w:eastAsia="zh-CN" w:bidi="ar"/>
        </w:rPr>
        <w:t xml:space="preserve">中标单位承担样本全程冷链转运全部</w:t>
      </w:r>
      <w:r>
        <w:rPr>
          <w:rFonts w:hint="eastAsia" w:ascii="宋体" w:hAnsi="宋体" w:eastAsia="宋体" w:cs="宋体"/>
          <w:color w:val="auto"/>
          <w:sz w:val="24"/>
          <w:szCs w:val="24"/>
          <w:highlight w:val="none"/>
          <w:lang w:val="en-US" w:eastAsia="zh-CN" w:bidi="ar"/>
        </w:rPr>
        <w:t xml:space="preserve">服务</w:t>
      </w:r>
      <w:r>
        <w:rPr>
          <w:rFonts w:ascii="宋体" w:hAnsi="宋体" w:eastAsia="宋体" w:cs="宋体"/>
          <w:color w:val="auto"/>
          <w:sz w:val="24"/>
          <w:szCs w:val="24"/>
          <w:highlight w:val="none"/>
          <w:lang w:val="en-US" w:eastAsia="zh-CN" w:bidi="ar"/>
        </w:rPr>
        <w:t xml:space="preserve">及主体责任</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ascii="宋体" w:hAnsi="宋体" w:eastAsia="宋体" w:cs="宋体"/>
          <w:color w:val="auto"/>
          <w:sz w:val="24"/>
          <w:szCs w:val="24"/>
          <w:highlight w:val="none"/>
          <w:lang w:val="en-US" w:eastAsia="zh-CN" w:bidi="ar"/>
        </w:rPr>
        <w:t xml:space="preserve">样本交接与转运全过程须严格遵守生物安全管理规定，落实安全防控措施</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w:t>
      </w:r>
      <w:r>
        <w:rPr>
          <w:rFonts w:ascii="宋体" w:hAnsi="宋体" w:eastAsia="宋体" w:cs="宋体"/>
          <w:color w:val="auto"/>
          <w:sz w:val="24"/>
          <w:szCs w:val="24"/>
          <w:highlight w:val="none"/>
          <w:lang w:val="en-US" w:eastAsia="zh-CN" w:bidi="ar"/>
        </w:rPr>
        <w:t xml:space="preserve">转运车辆须配置标本运输专业配套设备，具备突发生物安全事件现场应急处置能力</w:t>
      </w:r>
      <w:r>
        <w:rPr>
          <w:rFonts w:hint="eastAsia" w:ascii="宋体" w:hAnsi="宋体"/>
          <w:bCs/>
          <w:color w:val="auto"/>
          <w:sz w:val="24"/>
          <w:highlight w:val="none"/>
          <w:lang w:val="en-US" w:eastAsia="zh-CN"/>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（七）样本储存：</w:t>
      </w:r>
      <w:r>
        <w:rPr>
          <w:rFonts w:ascii="宋体" w:hAnsi="宋体" w:eastAsia="宋体" w:cs="宋体"/>
          <w:color w:val="auto"/>
          <w:sz w:val="24"/>
          <w:szCs w:val="24"/>
          <w:highlight w:val="none"/>
          <w:lang w:val="en-US" w:eastAsia="zh-CN" w:bidi="ar"/>
        </w:rPr>
        <w:t xml:space="preserve">中标单位须自有合规生物样本库，具备常态化生物样本储存服务能力，可满足临床多类型样本长期储存需求。定期对库存样本开展质量抽检；当临床需调取样本用于复检或科研用途时，中标单位须配合提供样本转运及调取服务</w:t>
      </w:r>
      <w:r>
        <w:rPr>
          <w:rFonts w:hint="eastAsia" w:ascii="宋体" w:hAnsi="宋体" w:eastAsia="宋体" w:cs="宋体"/>
          <w:color w:val="auto"/>
          <w:sz w:val="24"/>
          <w:szCs w:val="24"/>
          <w:highlight w:val="none"/>
          <w:lang w:val="en-US" w:eastAsia="zh-CN" w:bidi="ar"/>
        </w:rPr>
        <w:t xml:space="preserve">。</w:t>
      </w:r>
      <w:r/>
    </w:p>
    <w:p>
      <w:pPr>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（八）应急处理：</w:t>
      </w:r>
      <w:r>
        <w:rPr>
          <w:rFonts w:ascii="宋体" w:hAnsi="宋体" w:eastAsia="宋体" w:cs="宋体"/>
          <w:color w:val="auto"/>
          <w:sz w:val="24"/>
          <w:szCs w:val="24"/>
          <w:highlight w:val="none"/>
          <w:lang w:val="en-US" w:eastAsia="zh-CN" w:bidi="ar"/>
        </w:rPr>
        <w:t xml:space="preserve">制定危急重症患者标本加急检测处置流程，涵盖应急通知、快速收样、优先检测、结果</w:t>
      </w:r>
      <w:r>
        <w:rPr>
          <w:rFonts w:hint="eastAsia" w:ascii="宋体" w:hAnsi="宋体" w:cs="宋体"/>
          <w:color w:val="auto"/>
          <w:sz w:val="24"/>
          <w:szCs w:val="24"/>
          <w:highlight w:val="none"/>
          <w:lang w:val="en-US" w:eastAsia="zh-CN" w:bidi="ar"/>
        </w:rPr>
        <w:t xml:space="preserve">及</w:t>
      </w:r>
      <w:r>
        <w:rPr>
          <w:rFonts w:ascii="宋体" w:hAnsi="宋体" w:eastAsia="宋体" w:cs="宋体"/>
          <w:color w:val="auto"/>
          <w:sz w:val="24"/>
          <w:szCs w:val="24"/>
          <w:highlight w:val="none"/>
          <w:lang w:val="en-US" w:eastAsia="zh-CN" w:bidi="ar"/>
        </w:rPr>
        <w:t xml:space="preserve">时反馈等全环节。针对标本容器破损、转运车辆故障、检测仪器故障等各类突发情形，须具备完善的应急响应及处置预案，</w:t>
      </w:r>
      <w:r>
        <w:rPr>
          <w:rStyle w:val="811"/>
          <w:rFonts w:ascii="宋体" w:hAnsi="宋体" w:eastAsia="宋体" w:cs="宋体"/>
          <w:b/>
          <w:bCs/>
          <w:color w:val="auto"/>
          <w:sz w:val="24"/>
          <w:szCs w:val="24"/>
          <w:highlight w:val="none"/>
          <w:lang w:val="en-US" w:eastAsia="zh-CN" w:bidi="ar"/>
        </w:rPr>
        <w:t xml:space="preserve">应急响应时限不超过2小时</w:t>
      </w:r>
      <w:r>
        <w:rPr>
          <w:rStyle w:val="811"/>
          <w:rFonts w:hint="eastAsia" w:ascii="宋体" w:hAnsi="宋体" w:eastAsia="宋体" w:cs="宋体"/>
          <w:b/>
          <w:bCs/>
          <w:color w:val="auto"/>
          <w:sz w:val="24"/>
          <w:szCs w:val="24"/>
          <w:highlight w:val="none"/>
          <w:lang w:val="en-US" w:eastAsia="zh-CN" w:bidi="ar"/>
        </w:rPr>
        <w:t xml:space="preserve">。</w:t>
      </w:r>
      <w:r/>
    </w:p>
    <w:p>
      <w:pPr>
        <w:numPr>
          <w:ilvl w:val="0"/>
          <w:numId w:val="0"/>
        </w:numPr>
        <w:spacing w:line="360" w:lineRule="auto"/>
        <w:widowControl/>
        <w:rPr>
          <w:rFonts w:hint="eastAsia" w:ascii="宋体" w:hAnsi="宋体"/>
          <w:bCs/>
          <w:color w:val="auto"/>
          <w:sz w:val="24"/>
          <w:highlight w:val="none"/>
          <w:lang w:val="en-US" w:eastAsia="zh-CN"/>
        </w:rPr>
        <w:outlineLvl w:val="0"/>
      </w:pPr>
      <w:r>
        <w:rPr>
          <w:rFonts w:hint="eastAsia" w:ascii="宋体" w:hAnsi="宋体"/>
          <w:bCs/>
          <w:color w:val="auto"/>
          <w:sz w:val="24"/>
          <w:highlight w:val="none"/>
          <w:lang w:val="en-US" w:eastAsia="zh-CN"/>
        </w:rPr>
        <w:t xml:space="preserve">（九）人员配备要求：</w:t>
      </w:r>
      <w:r/>
    </w:p>
    <w:p>
      <w:pPr>
        <w:numPr>
          <w:ilvl w:val="0"/>
          <w:numId w:val="0"/>
        </w:numPr>
        <w:spacing w:line="360" w:lineRule="auto"/>
        <w:widowControl/>
        <w:rPr>
          <w:rFonts w:hint="eastAsia" w:ascii="宋体" w:hAnsi="宋体" w:eastAsia="宋体"/>
          <w:bCs/>
          <w:color w:val="auto"/>
          <w:sz w:val="24"/>
          <w:highlight w:val="none"/>
          <w:lang w:eastAsia="zh-CN"/>
        </w:rPr>
        <w:outlineLvl w:val="0"/>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根据</w:t>
      </w:r>
      <w:r>
        <w:rPr>
          <w:rFonts w:hint="eastAsia" w:ascii="宋体" w:hAnsi="宋体"/>
          <w:bCs/>
          <w:color w:val="auto"/>
          <w:sz w:val="24"/>
          <w:highlight w:val="none"/>
          <w:lang w:val="en-US" w:eastAsia="zh-CN"/>
        </w:rPr>
        <w:t xml:space="preserve">本</w:t>
      </w:r>
      <w:r>
        <w:rPr>
          <w:rFonts w:hint="eastAsia" w:ascii="宋体" w:hAnsi="宋体"/>
          <w:bCs/>
          <w:color w:val="auto"/>
          <w:sz w:val="24"/>
          <w:highlight w:val="none"/>
        </w:rPr>
        <w:t xml:space="preserve">项目实际</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需</w:t>
      </w:r>
      <w:r>
        <w:rPr>
          <w:rFonts w:hint="eastAsia" w:ascii="宋体" w:hAnsi="宋体"/>
          <w:bCs/>
          <w:color w:val="auto"/>
          <w:sz w:val="24"/>
          <w:highlight w:val="none"/>
          <w:lang w:val="en-US" w:eastAsia="zh-CN"/>
        </w:rPr>
        <w:t xml:space="preserve">求，</w:t>
      </w:r>
      <w:r>
        <w:rPr>
          <w:rFonts w:ascii="宋体" w:hAnsi="宋体" w:eastAsia="宋体" w:cs="宋体"/>
          <w:color w:val="auto"/>
          <w:sz w:val="24"/>
          <w:szCs w:val="24"/>
          <w:highlight w:val="none"/>
          <w:lang w:val="en-US" w:eastAsia="zh-CN" w:bidi="ar"/>
        </w:rPr>
        <w:t xml:space="preserve">组建具备医学检验专业资质的专属服务团队，配置</w:t>
      </w:r>
      <w:r>
        <w:rPr>
          <w:rStyle w:val="811"/>
          <w:rFonts w:ascii="宋体" w:hAnsi="宋体" w:eastAsia="宋体" w:cs="宋体"/>
          <w:b/>
          <w:bCs/>
          <w:color w:val="auto"/>
          <w:sz w:val="24"/>
          <w:szCs w:val="24"/>
          <w:highlight w:val="none"/>
          <w:lang w:val="en-US" w:eastAsia="zh-CN" w:bidi="ar"/>
        </w:rPr>
        <w:t xml:space="preserve">项目负责人1名</w:t>
      </w:r>
      <w:r>
        <w:rPr>
          <w:rFonts w:ascii="宋体" w:hAnsi="宋体" w:eastAsia="宋体" w:cs="宋体"/>
          <w:color w:val="auto"/>
          <w:sz w:val="24"/>
          <w:szCs w:val="24"/>
          <w:highlight w:val="none"/>
          <w:lang w:val="en-US" w:eastAsia="zh-CN" w:bidi="ar"/>
        </w:rPr>
        <w:t xml:space="preserve">及足额专职检测技术人员，保障项目常态化规范运行</w:t>
      </w:r>
      <w:r>
        <w:rPr>
          <w:rFonts w:hint="eastAsia" w:ascii="宋体" w:hAnsi="宋体"/>
          <w:bCs/>
          <w:color w:val="auto"/>
          <w:sz w:val="24"/>
          <w:highlight w:val="none"/>
          <w:lang w:eastAsia="zh-CN"/>
        </w:rPr>
        <w:t xml:space="preserve">。</w:t>
      </w:r>
      <w:r/>
    </w:p>
    <w:p>
      <w:pPr>
        <w:spacing w:line="360" w:lineRule="auto"/>
        <w:widowControl/>
        <w:rPr>
          <w:rFonts w:hint="eastAsia" w:ascii="宋体" w:hAnsi="宋体" w:eastAsia="宋体" w:cs="Times New Roman"/>
          <w:bCs/>
          <w:color w:val="auto"/>
          <w:sz w:val="24"/>
          <w:highlight w:val="none"/>
          <w:lang w:val="en-US" w:eastAsia="zh-CN"/>
        </w:rPr>
        <w:outlineLvl w:val="0"/>
      </w:pPr>
      <w:r>
        <w:rPr>
          <w:rFonts w:hint="eastAsia" w:ascii="宋体" w:hAnsi="宋体" w:eastAsia="宋体" w:cs="Times New Roman"/>
          <w:bCs/>
          <w:color w:val="auto"/>
          <w:sz w:val="24"/>
          <w:highlight w:val="none"/>
          <w:lang w:val="en-US" w:eastAsia="zh-CN"/>
        </w:rPr>
        <w:t xml:space="preserve">（</w:t>
      </w:r>
      <w:r>
        <w:rPr>
          <w:rFonts w:hint="eastAsia" w:ascii="宋体" w:hAnsi="宋体" w:cs="Times New Roman"/>
          <w:bCs/>
          <w:color w:val="auto"/>
          <w:sz w:val="24"/>
          <w:highlight w:val="none"/>
          <w:lang w:val="en-US" w:eastAsia="zh-CN"/>
        </w:rPr>
        <w:t xml:space="preserve">十</w:t>
      </w:r>
      <w:r>
        <w:rPr>
          <w:rFonts w:hint="eastAsia" w:ascii="宋体" w:hAnsi="宋体" w:eastAsia="宋体" w:cs="Times New Roman"/>
          <w:bCs/>
          <w:color w:val="auto"/>
          <w:sz w:val="24"/>
          <w:highlight w:val="none"/>
          <w:lang w:val="en-US" w:eastAsia="zh-CN"/>
        </w:rPr>
        <w:t xml:space="preserve">）信息</w:t>
      </w:r>
      <w:r>
        <w:rPr>
          <w:rFonts w:hint="eastAsia" w:ascii="宋体" w:hAnsi="宋体" w:cs="Times New Roman"/>
          <w:bCs/>
          <w:color w:val="auto"/>
          <w:sz w:val="24"/>
          <w:highlight w:val="none"/>
          <w:lang w:val="en-US" w:eastAsia="zh-CN"/>
        </w:rPr>
        <w:t xml:space="preserve">化服务</w:t>
      </w:r>
      <w:r>
        <w:rPr>
          <w:rFonts w:hint="eastAsia" w:ascii="宋体" w:hAnsi="宋体" w:eastAsia="宋体" w:cs="Times New Roman"/>
          <w:bCs/>
          <w:color w:val="auto"/>
          <w:sz w:val="24"/>
          <w:highlight w:val="none"/>
          <w:lang w:val="en-US" w:eastAsia="zh-CN"/>
        </w:rPr>
        <w:t xml:space="preserve">要求：</w:t>
      </w:r>
      <w:r/>
    </w:p>
    <w:p>
      <w:pPr>
        <w:spacing w:line="360" w:lineRule="auto"/>
        <w:widowControl/>
        <w:rPr>
          <w:rFonts w:ascii="宋体" w:hAnsi="宋体"/>
          <w:bCs/>
          <w:color w:val="auto"/>
          <w:sz w:val="24"/>
          <w:highlight w:val="none"/>
        </w:rPr>
        <w:outlineLvl w:val="0"/>
      </w:pP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bidi="ar"/>
        </w:rPr>
        <w:t xml:space="preserve">中标单位须在中标后</w:t>
      </w:r>
      <w:r>
        <w:rPr>
          <w:rStyle w:val="811"/>
          <w:rFonts w:ascii="宋体" w:hAnsi="宋体" w:eastAsia="宋体" w:cs="宋体"/>
          <w:b/>
          <w:bCs/>
          <w:color w:val="auto"/>
          <w:sz w:val="24"/>
          <w:szCs w:val="24"/>
          <w:highlight w:val="none"/>
          <w:lang w:val="en-US" w:eastAsia="zh-CN" w:bidi="ar"/>
        </w:rPr>
        <w:t xml:space="preserve">1个月内</w:t>
      </w:r>
      <w:r>
        <w:rPr>
          <w:rFonts w:ascii="宋体" w:hAnsi="宋体" w:eastAsia="宋体" w:cs="宋体"/>
          <w:color w:val="auto"/>
          <w:sz w:val="24"/>
          <w:szCs w:val="24"/>
          <w:highlight w:val="none"/>
          <w:lang w:val="en-US" w:eastAsia="zh-CN" w:bidi="ar"/>
        </w:rPr>
        <w:t xml:space="preserve">完成自有信息系统与本院信息系统全面对接，实现检测报告自动推送至医生病历系统可供在线查阅；同步对接院内检验报告自助打印系统，支持报告自助查询及打印，</w:t>
      </w:r>
      <w:r>
        <w:rPr>
          <w:rStyle w:val="811"/>
          <w:rFonts w:ascii="宋体" w:hAnsi="宋体" w:eastAsia="宋体" w:cs="宋体"/>
          <w:b/>
          <w:bCs/>
          <w:color w:val="auto"/>
          <w:sz w:val="24"/>
          <w:szCs w:val="24"/>
          <w:highlight w:val="none"/>
          <w:lang w:val="en-US" w:eastAsia="zh-CN" w:bidi="ar"/>
        </w:rPr>
        <w:t xml:space="preserve">所有系统对接接口费用由中标单位全额承担</w:t>
      </w:r>
      <w:r>
        <w:rPr>
          <w:rFonts w:hint="eastAsia" w:ascii="宋体" w:hAnsi="宋体" w:cs="宋体"/>
          <w:color w:val="auto"/>
          <w:sz w:val="24"/>
          <w:szCs w:val="24"/>
          <w:highlight w:val="none"/>
        </w:rPr>
        <w:t xml:space="preserve">。</w:t>
      </w:r>
      <w:r/>
    </w:p>
    <w:p>
      <w:pPr>
        <w:pStyle w:val="988"/>
        <w:ind w:firstLine="0"/>
        <w:keepLines w:val="0"/>
        <w:keepNext w:val="0"/>
        <w:pageBreakBefore w:val="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2、数据安全和保密要求：</w:t>
      </w:r>
      <w:r/>
    </w:p>
    <w:p>
      <w:pP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2.1</w:t>
      </w:r>
      <w:r>
        <w:rPr>
          <w:rFonts w:ascii="宋体" w:hAnsi="宋体" w:eastAsia="宋体" w:cs="宋体"/>
          <w:color w:val="auto"/>
          <w:sz w:val="24"/>
          <w:szCs w:val="24"/>
          <w:highlight w:val="none"/>
          <w:lang w:val="en-US" w:eastAsia="zh-CN" w:bidi="ar"/>
        </w:rPr>
        <w:t xml:space="preserve">须对采购人送检标本、检测数据及患者隐私信息建立</w:t>
      </w:r>
      <w:r>
        <w:rPr>
          <w:rFonts w:hint="eastAsia" w:ascii="宋体" w:hAnsi="宋体" w:cs="宋体"/>
          <w:color w:val="auto"/>
          <w:sz w:val="24"/>
          <w:szCs w:val="24"/>
          <w:highlight w:val="none"/>
          <w:lang w:val="en-US" w:eastAsia="zh-CN" w:bidi="ar"/>
        </w:rPr>
        <w:t xml:space="preserve">完善</w:t>
      </w:r>
      <w:r>
        <w:rPr>
          <w:rFonts w:ascii="宋体" w:hAnsi="宋体" w:eastAsia="宋体" w:cs="宋体"/>
          <w:color w:val="auto"/>
          <w:sz w:val="24"/>
          <w:szCs w:val="24"/>
          <w:highlight w:val="none"/>
          <w:lang w:val="en-US" w:eastAsia="zh-CN" w:bidi="ar"/>
        </w:rPr>
        <w:t xml:space="preserve">保护机制，严格遵守国家及行业相关保密规定；未经采购人书面许可，不得擅自使用、泄露任何相关数据信息，标本留存、保管及销毁均须符合国家规范及合同约定</w:t>
      </w:r>
      <w:r>
        <w:rPr>
          <w:rFonts w:hint="eastAsia" w:ascii="宋体" w:hAnsi="宋体" w:cs="宋体"/>
          <w:b w:val="0"/>
          <w:bCs w:val="0"/>
          <w:color w:val="auto"/>
          <w:sz w:val="24"/>
          <w:highlight w:val="none"/>
        </w:rPr>
        <w:t xml:space="preserve">。</w:t>
      </w:r>
      <w:r/>
    </w:p>
    <w:p>
      <w:pPr>
        <w:pStyle w:val="988"/>
        <w:ind w:firstLine="0"/>
        <w:keepLines w:val="0"/>
        <w:keepNext w:val="0"/>
        <w:pageBreakBefore w:val="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2.2</w:t>
      </w:r>
      <w:r>
        <w:rPr>
          <w:rFonts w:ascii="宋体" w:hAnsi="宋体" w:eastAsia="宋体" w:cs="宋体"/>
          <w:color w:val="auto"/>
          <w:sz w:val="24"/>
          <w:szCs w:val="24"/>
          <w:highlight w:val="none"/>
          <w:lang w:val="en-US" w:eastAsia="zh-CN" w:bidi="ar"/>
        </w:rPr>
        <w:t xml:space="preserve">建立健全数据安全防护体系，防范数据被非法访问、篡改、泄露、丢失及损毁；双方对数据存储、传输、处理、销毁全流程实行严格管控，确保数据全程安全可控</w:t>
      </w:r>
      <w:r>
        <w:rPr>
          <w:rFonts w:hint="eastAsia" w:ascii="宋体" w:hAnsi="宋体" w:cs="宋体"/>
          <w:bCs/>
          <w:color w:val="auto"/>
          <w:sz w:val="24"/>
          <w:highlight w:val="none"/>
          <w:lang w:val="en-US" w:eastAsia="zh-CN"/>
        </w:rPr>
        <w:t xml:space="preserve">。</w:t>
      </w:r>
      <w:r/>
    </w:p>
    <w:p>
      <w:pPr>
        <w:pStyle w:val="988"/>
        <w:ind w:firstLine="0"/>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2.3</w:t>
      </w:r>
      <w:r>
        <w:rPr>
          <w:rFonts w:ascii="宋体" w:hAnsi="宋体" w:eastAsia="宋体" w:cs="宋体"/>
          <w:color w:val="auto"/>
          <w:sz w:val="24"/>
          <w:szCs w:val="24"/>
          <w:highlight w:val="none"/>
          <w:lang w:val="en-US" w:eastAsia="zh-CN" w:bidi="ar"/>
        </w:rPr>
        <w:t xml:space="preserve">须采取有效管控措施，约束本单位员工、代理机构、关联企业及相关合作第三方严格遵守本项目保密义务</w:t>
      </w:r>
      <w:r>
        <w:rPr>
          <w:rFonts w:hint="eastAsia" w:ascii="宋体" w:hAnsi="宋体"/>
          <w:color w:val="auto"/>
          <w:sz w:val="24"/>
          <w:highlight w:val="none"/>
          <w:lang w:val="en-US" w:eastAsia="zh-CN"/>
        </w:rPr>
        <w:t xml:space="preserve">。</w:t>
      </w:r>
      <w:r/>
    </w:p>
    <w:p>
      <w:pPr>
        <w:pStyle w:val="988"/>
        <w:ind w:firstLine="0"/>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2.4</w:t>
      </w:r>
      <w:r>
        <w:rPr>
          <w:rFonts w:ascii="宋体" w:hAnsi="宋体" w:eastAsia="宋体" w:cs="宋体"/>
          <w:color w:val="auto"/>
          <w:sz w:val="24"/>
          <w:szCs w:val="24"/>
          <w:highlight w:val="none"/>
          <w:lang w:val="en-US" w:eastAsia="zh-CN" w:bidi="ar"/>
        </w:rPr>
        <w:t xml:space="preserve">服务期内所获悉的双方业务资料、数据信息均</w:t>
      </w:r>
      <w:r>
        <w:rPr>
          <w:rFonts w:hint="eastAsia" w:ascii="宋体" w:hAnsi="宋体" w:cs="宋体"/>
          <w:color w:val="auto"/>
          <w:sz w:val="24"/>
          <w:szCs w:val="24"/>
          <w:highlight w:val="none"/>
          <w:lang w:val="en-US" w:eastAsia="zh-CN" w:bidi="ar"/>
        </w:rPr>
        <w:t xml:space="preserve">属于</w:t>
      </w:r>
      <w:r>
        <w:rPr>
          <w:rFonts w:ascii="宋体" w:hAnsi="宋体" w:eastAsia="宋体" w:cs="宋体"/>
          <w:color w:val="auto"/>
          <w:sz w:val="24"/>
          <w:szCs w:val="24"/>
          <w:highlight w:val="none"/>
          <w:lang w:val="en-US" w:eastAsia="zh-CN" w:bidi="ar"/>
        </w:rPr>
        <w:t xml:space="preserve">保密范畴，除另有书面约定外，未经对方书面同意，不得向任何第三方披露、传播或擅自使用；任何一方违反保密及数据安全约定造成损失的，须承担相应法律及赔偿责任</w:t>
      </w:r>
      <w:r>
        <w:rPr>
          <w:rFonts w:hint="eastAsia" w:ascii="宋体" w:hAnsi="宋体"/>
          <w:color w:val="auto"/>
          <w:sz w:val="24"/>
          <w:highlight w:val="none"/>
          <w:lang w:val="en-US" w:eastAsia="zh-CN"/>
        </w:rPr>
        <w:t xml:space="preserve">。</w:t>
      </w:r>
      <w:r/>
    </w:p>
    <w:p>
      <w:pPr>
        <w:spacing w:line="360"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（十一）学科建设及科研支持方案：</w:t>
      </w:r>
      <w:r>
        <w:rPr>
          <w:rFonts w:ascii="宋体" w:hAnsi="宋体" w:eastAsia="宋体" w:cs="宋体"/>
          <w:color w:val="auto"/>
          <w:sz w:val="24"/>
          <w:szCs w:val="24"/>
          <w:highlight w:val="none"/>
          <w:lang w:val="en-US" w:eastAsia="zh-CN" w:bidi="ar"/>
        </w:rPr>
        <w:t xml:space="preserve">定期与临床科室开展疑难病例沟通研讨，协助明确诊疗方向</w:t>
      </w:r>
      <w:r>
        <w:rPr>
          <w:rFonts w:hint="eastAsia" w:ascii="宋体" w:hAnsi="宋体" w:cs="宋体"/>
          <w:color w:val="auto"/>
          <w:sz w:val="24"/>
          <w:szCs w:val="24"/>
          <w:highlight w:val="none"/>
          <w:lang w:val="en-US" w:eastAsia="zh-CN" w:bidi="ar"/>
        </w:rPr>
        <w:t xml:space="preserve">；在</w:t>
      </w:r>
      <w:r>
        <w:rPr>
          <w:rFonts w:ascii="宋体" w:hAnsi="宋体" w:eastAsia="宋体" w:cs="宋体"/>
          <w:color w:val="auto"/>
          <w:sz w:val="24"/>
          <w:szCs w:val="24"/>
          <w:highlight w:val="none"/>
          <w:lang w:val="en-US" w:eastAsia="zh-CN" w:bidi="ar"/>
        </w:rPr>
        <w:t xml:space="preserve">检验工作中发现新技术、新研究成果须及时同步临床，协助临床开展医学科研探索及科研项目申报工作；同步协助院内开展检验专业人才培养与人才储备建设</w:t>
      </w:r>
      <w:r>
        <w:rPr>
          <w:rFonts w:hint="eastAsia" w:ascii="宋体" w:hAnsi="宋体" w:cs="宋体"/>
          <w:color w:val="auto"/>
          <w:sz w:val="24"/>
          <w:szCs w:val="24"/>
          <w:highlight w:val="none"/>
          <w:shd w:val="clear" w:color="auto" w:fill="auto"/>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五、综合说明：</w:t>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1、投标单位必须说明其是否响应采购文件</w:t>
      </w:r>
      <w:r>
        <w:rPr>
          <w:rFonts w:hint="eastAsia" w:ascii="宋体" w:hAnsi="宋体" w:cs="宋体"/>
          <w:color w:val="auto"/>
          <w:sz w:val="24"/>
          <w:szCs w:val="24"/>
          <w:highlight w:val="none"/>
        </w:rPr>
        <w:t xml:space="preserve">中提出的全部服务内容与要求，如果对其中某些条款不响应时，应在文件中逐条列出。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2、本项目中投标报价</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szCs w:val="24"/>
          <w:highlight w:val="none"/>
        </w:rPr>
        <w:t xml:space="preserve">。</w:t>
      </w:r>
      <w:r/>
    </w:p>
    <w:p>
      <w:pPr>
        <w:pStyle w:val="988"/>
        <w:ind w:firstLine="0"/>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、本次采购活动不接受联合报价及分包、转包。</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4、履约验收：</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4.1采购人将根据《江苏省财政厅关于印发〈江苏省政府采购履约验收管理办法〉的通知》（苏财规〔2024〕7号）相关要求，组织项目履约验收基本工作。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4.4采购人将按照验收标准要求组织验收，验收内容和标准至少包括服务质量、用户满意度、服务过程文档资料、数据准确性等内容。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eastAsia="zh-CN"/>
        </w:rPr>
        <w:t xml:space="preserve">合同签订后一年（具体项目开始时间以采购单位通知为准）</w:t>
      </w:r>
      <w:r>
        <w:rPr>
          <w:rFonts w:hint="eastAsia" w:ascii="宋体" w:hAnsi="宋体" w:cs="宋体"/>
          <w:color w:val="auto"/>
          <w:sz w:val="24"/>
          <w:szCs w:val="24"/>
          <w:highlight w:val="none"/>
        </w:rPr>
        <w:t xml:space="preserve">。</w:t>
      </w:r>
      <w:r/>
    </w:p>
    <w:p>
      <w:pPr>
        <w:pStyle w:val="972"/>
        <w:ind w:left="0" w:firstLine="0"/>
        <w:jc w:val="left"/>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采购单位指定地点</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jc w:val="both"/>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中小微企业</w:t>
      </w:r>
      <w:r/>
    </w:p>
    <w:p>
      <w:pPr>
        <w:ind w:left="0" w:firstLine="420"/>
        <w:jc w:val="both"/>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根据《政府采购促进中小企业发展管理办法》（财库〔2020〕46号）、《关于印发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4"/>
          <w:szCs w:val="24"/>
          <w:highlight w:val="none"/>
        </w:rPr>
        <w:t xml:space="preserve">服务类项目中供应商若使用退休人员，将不享受相关扶持政策。</w:t>
      </w:r>
      <w:r/>
    </w:p>
    <w:p>
      <w:pPr>
        <w:ind w:firstLine="480"/>
        <w:keepLines w:val="0"/>
        <w:keepNext w:val="0"/>
        <w:pageBreakBefore w:val="0"/>
        <w:spacing w:line="360" w:lineRule="auto"/>
        <w:widowControl w:val="off"/>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auto"/>
          <w:sz w:val="24"/>
          <w:szCs w:val="20"/>
          <w:highlight w:val="none"/>
          <w:u w:val="single"/>
        </w:rPr>
        <w:t xml:space="preserve">其他未列明行业</w:t>
      </w:r>
      <w:r>
        <w:rPr>
          <w:rFonts w:hint="eastAsia" w:ascii="宋体" w:hAnsi="宋体"/>
          <w:bCs/>
          <w:color w:val="auto"/>
          <w:sz w:val="24"/>
          <w:szCs w:val="20"/>
          <w:highlight w:val="none"/>
        </w:rPr>
        <w:t xml:space="preserve">。</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auto"/>
          <w:sz w:val="24"/>
          <w:szCs w:val="24"/>
          <w:highlight w:val="none"/>
          <w:lang w:eastAsia="zh-CN"/>
        </w:rPr>
        <w:t xml:space="preserve">供的</w:t>
      </w:r>
      <w:r>
        <w:rPr>
          <w:rFonts w:hint="eastAsia" w:ascii="宋体" w:hAnsi="宋体" w:cs="宋体"/>
          <w:color w:val="auto"/>
          <w:sz w:val="24"/>
          <w:szCs w:val="24"/>
          <w:highlight w:val="none"/>
        </w:rPr>
        <w:t xml:space="preserve">产品及相关快递服务的包装应符合标准要求。</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相关来源网站页面进行复核并打印，作为证据留存。</w:t>
      </w:r>
      <w:r/>
    </w:p>
    <w:p>
      <w:pP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w:t>
      </w:r>
      <w:r>
        <w:rPr>
          <w:rFonts w:hint="eastAsia" w:ascii="宋体" w:hAnsi="宋体" w:cs="宋体"/>
          <w:bCs/>
          <w:color w:val="auto"/>
          <w:sz w:val="44"/>
          <w:szCs w:val="20"/>
          <w:highlight w:val="none"/>
          <w:lang w:val="en-US" w:eastAsia="zh-CN"/>
        </w:rPr>
        <w:t xml:space="preserve"> </w:t>
      </w:r>
      <w:r>
        <w:rPr>
          <w:rFonts w:hint="eastAsia" w:ascii="宋体" w:hAnsi="宋体" w:cs="宋体"/>
          <w:bCs/>
          <w:color w:val="auto"/>
          <w:sz w:val="44"/>
          <w:szCs w:val="20"/>
          <w:highlight w:val="none"/>
        </w:rPr>
        <w:t xml:space="preserve">合同主要条款</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根据《中华人民共和国民法典》有关规定，为明确采购单位（甲方）和供应单位（乙方）服务过程中的权利、义务和经济责任，经双方友好协商，签订以下条款，共同遵守。</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“项目”本合同所称项目是指乙方基于其已成交的报价文件而应向甲方提供的符合招标文件要求服务，它还应包括由乙方送交给甲方的所有的必须文件和与使用及验收有关的应进行的任何规定的服务。</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“甲方”系指合同中明确规定的实际接受服务单位。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“乙方”系指合同中规定的提供服务的单位。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二、下列文件为本合同不可分割部分：</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（1）中标通知书；</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（2）乙方的投标文件；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（3）乙方在招投标过程中所作的</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承诺、声明、书面澄清等；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（4）招标文件及其附件；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注：甲方有权选择优势条款进行各类权利的主张，对此乙方知晓并接受</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项目名称：</w:t>
      </w:r>
      <w:r>
        <w:rPr>
          <w:rFonts w:hint="eastAsia" w:ascii="宋体" w:hAnsi="宋体" w:cs="Times New Roman"/>
          <w:color w:val="auto"/>
          <w:sz w:val="24"/>
          <w:highlight w:val="none"/>
          <w:lang w:eastAsia="zh-CN"/>
        </w:rPr>
        <w:t xml:space="preserve">检验科对外委托外送检测服务</w:t>
      </w:r>
      <w:r>
        <w:rPr>
          <w:rFonts w:hint="eastAsia" w:ascii="宋体" w:hAnsi="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ascii="宋体" w:hAnsi="宋体"/>
          <w:color w:val="auto"/>
          <w:sz w:val="24"/>
          <w:highlight w:val="none"/>
          <w:lang w:val="zh-CN"/>
        </w:rPr>
      </w:pPr>
      <w:r>
        <w:rPr>
          <w:rFonts w:hint="eastAsia" w:ascii="宋体" w:hAnsi="宋体"/>
          <w:bCs/>
          <w:color w:val="auto"/>
          <w:sz w:val="24"/>
          <w:szCs w:val="20"/>
          <w:highlight w:val="none"/>
          <w:lang w:val="en-US" w:eastAsia="zh-CN"/>
        </w:rPr>
        <w:t xml:space="preserve">四、</w:t>
      </w:r>
      <w:r>
        <w:rPr>
          <w:rFonts w:hint="eastAsia" w:ascii="宋体" w:hAnsi="宋体"/>
          <w:bCs/>
          <w:color w:val="auto"/>
          <w:sz w:val="24"/>
          <w:szCs w:val="20"/>
          <w:highlight w:val="none"/>
          <w:lang w:val="zh-CN"/>
        </w:rPr>
        <w:t xml:space="preserve">服务期限：合同签订后</w:t>
      </w:r>
      <w:r>
        <w:rPr>
          <w:rFonts w:hint="eastAsia" w:ascii="宋体" w:hAnsi="宋体"/>
          <w:bCs/>
          <w:color w:val="auto"/>
          <w:sz w:val="24"/>
          <w:szCs w:val="20"/>
          <w:highlight w:val="none"/>
          <w:lang w:val="en-US" w:eastAsia="zh-CN"/>
        </w:rPr>
        <w:t xml:space="preserve">一</w:t>
      </w:r>
      <w:r>
        <w:rPr>
          <w:rFonts w:hint="eastAsia" w:ascii="宋体" w:hAnsi="宋体"/>
          <w:bCs/>
          <w:color w:val="auto"/>
          <w:sz w:val="24"/>
          <w:szCs w:val="20"/>
          <w:highlight w:val="none"/>
          <w:lang w:val="zh-CN"/>
        </w:rPr>
        <w:t xml:space="preserve">年（</w:t>
      </w:r>
      <w:r>
        <w:rPr>
          <w:rFonts w:hint="eastAsia" w:ascii="宋体" w:hAnsi="宋体"/>
          <w:bCs/>
          <w:color w:val="auto"/>
          <w:sz w:val="24"/>
          <w:szCs w:val="20"/>
          <w:highlight w:val="none"/>
          <w:lang w:val="en-US" w:eastAsia="zh-CN"/>
        </w:rPr>
        <w:t xml:space="preserve">2026年  月  日至2027年  月  日</w:t>
      </w:r>
      <w:r>
        <w:rPr>
          <w:rFonts w:hint="eastAsia" w:ascii="宋体" w:hAnsi="宋体"/>
          <w:bCs/>
          <w:color w:val="auto"/>
          <w:sz w:val="24"/>
          <w:szCs w:val="20"/>
          <w:highlight w:val="none"/>
          <w:lang w:val="zh-CN"/>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甲方指定地点</w:t>
      </w:r>
      <w:r>
        <w:rPr>
          <w:rFonts w:hint="eastAsia" w:ascii="宋体" w:hAnsi="宋体" w:cs="宋体"/>
          <w:color w:val="auto"/>
          <w:sz w:val="24"/>
          <w:szCs w:val="24"/>
          <w:highlight w:val="none"/>
        </w:rPr>
        <w:t xml:space="preserve"> </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lang w:val="zh-CN"/>
        </w:rPr>
        <w:t xml:space="preserve">项目内容：</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甲、乙双方经友好协商，乙方向甲方提供以下检测服务：</w:t>
      </w:r>
      <w:r/>
    </w:p>
    <w:tbl>
      <w:tblPr>
        <w:tblStyle w:val="787"/>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检测项目</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结算价格</w:t>
            </w:r>
            <w:r/>
          </w:p>
        </w:tc>
        <w:tc>
          <w:tcPr>
            <w:tcW w:w="2312"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检测周期</w:t>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说明：</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1.检测周期是自乙方接收到合格样本至出具检测报告的时间。</w:t>
      </w:r>
      <w:r/>
    </w:p>
    <w:p>
      <w:pPr>
        <w:spacing w:line="360" w:lineRule="auto"/>
        <w:rPr>
          <w:rFonts w:hint="eastAsia" w:ascii="宋体" w:hAnsi="宋体" w:eastAsia="宋体" w:cs="Times New Roman"/>
          <w:bCs/>
          <w:color w:val="auto"/>
          <w:sz w:val="24"/>
          <w:highlight w:val="none"/>
          <w:lang w:val="zh-CN" w:eastAsia="zh-CN"/>
        </w:rPr>
      </w:pPr>
      <w:r>
        <w:rPr>
          <w:rFonts w:hint="eastAsia" w:ascii="宋体" w:hAnsi="宋体"/>
          <w:bCs/>
          <w:color w:val="auto"/>
          <w:sz w:val="24"/>
          <w:highlight w:val="none"/>
          <w:lang w:val="zh-CN"/>
        </w:rPr>
        <w:t xml:space="preserve">2.</w:t>
      </w:r>
      <w:r>
        <w:rPr>
          <w:rFonts w:hint="eastAsia" w:ascii="宋体" w:hAnsi="宋体" w:eastAsia="宋体" w:cs="Times New Roman"/>
          <w:bCs/>
          <w:color w:val="auto"/>
          <w:sz w:val="24"/>
          <w:highlight w:val="none"/>
          <w:lang w:val="zh-CN"/>
        </w:rPr>
        <w:t xml:space="preserve">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auto"/>
          <w:sz w:val="24"/>
          <w:highlight w:val="none"/>
          <w:lang w:val="zh-CN" w:eastAsia="zh-CN"/>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七</w:t>
      </w:r>
      <w:r>
        <w:rPr>
          <w:rFonts w:ascii="宋体" w:hAnsi="宋体"/>
          <w:bCs/>
          <w:color w:val="auto"/>
          <w:sz w:val="24"/>
          <w:highlight w:val="none"/>
          <w:lang w:val="zh-CN"/>
        </w:rPr>
        <w:t xml:space="preserve">、</w:t>
      </w:r>
      <w:r>
        <w:rPr>
          <w:rFonts w:hint="eastAsia" w:ascii="宋体" w:hAnsi="宋体"/>
          <w:bCs/>
          <w:color w:val="auto"/>
          <w:sz w:val="24"/>
          <w:highlight w:val="none"/>
          <w:lang w:val="zh-CN"/>
        </w:rPr>
        <w:t xml:space="preserve">费用结算</w:t>
      </w:r>
      <w:r>
        <w:rPr>
          <w:rFonts w:ascii="宋体" w:hAnsi="宋体"/>
          <w:bCs/>
          <w:color w:val="auto"/>
          <w:sz w:val="24"/>
          <w:highlight w:val="none"/>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.合同总金额为人民币</w:t>
      </w:r>
      <w:r>
        <w:rPr>
          <w:rFonts w:hint="eastAsia" w:ascii="宋体" w:hAnsi="宋体"/>
          <w:bCs/>
          <w:color w:val="auto"/>
          <w:sz w:val="24"/>
          <w:highlight w:val="none"/>
          <w:lang w:val="zh-CN"/>
        </w:rPr>
        <w:t xml:space="preserve">：大写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，小写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普检项目</w:t>
      </w:r>
      <w:r>
        <w:rPr>
          <w:rFonts w:hint="eastAsia" w:ascii="宋体" w:hAnsi="宋体"/>
          <w:bCs/>
          <w:color w:val="auto"/>
          <w:sz w:val="24"/>
          <w:highlight w:val="none"/>
          <w:lang w:val="zh-CN"/>
        </w:rPr>
        <w:t xml:space="preserve">结算优惠率</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none"/>
          <w:lang w:eastAsia="zh-CN"/>
        </w:rPr>
        <w:t xml:space="preserve">，</w:t>
      </w:r>
      <w:r>
        <w:rPr>
          <w:rFonts w:hint="eastAsia" w:ascii="宋体" w:hAnsi="宋体"/>
          <w:bCs/>
          <w:color w:val="auto"/>
          <w:sz w:val="24"/>
          <w:highlight w:val="none"/>
          <w:lang w:val="en-US" w:eastAsia="zh-CN"/>
        </w:rPr>
        <w:t xml:space="preserve">特检项目</w:t>
      </w:r>
      <w:r>
        <w:rPr>
          <w:rFonts w:hint="eastAsia" w:ascii="宋体" w:hAnsi="宋体"/>
          <w:bCs/>
          <w:color w:val="auto"/>
          <w:sz w:val="24"/>
          <w:highlight w:val="none"/>
          <w:lang w:val="zh-CN"/>
        </w:rPr>
        <w:t xml:space="preserve">结算优惠率</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none"/>
          <w:lang w:eastAsia="zh-CN"/>
        </w:rPr>
        <w:t xml:space="preserve">】</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包括</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auto"/>
          <w:sz w:val="24"/>
          <w:highlight w:val="none"/>
        </w:rPr>
        <w:t xml:space="preserve">。</w:t>
      </w:r>
      <w:r/>
    </w:p>
    <w:p>
      <w:pPr>
        <w:spacing w:line="360" w:lineRule="auto"/>
        <w:rPr>
          <w:rFonts w:hint="eastAsia" w:ascii="宋体" w:hAnsi="宋体" w:eastAsia="宋体"/>
          <w:color w:val="auto"/>
          <w:sz w:val="24"/>
          <w:szCs w:val="24"/>
          <w:highlight w:val="none"/>
          <w:shd w:val="clear" w:color="auto" w:fill="auto"/>
          <w:lang w:eastAsia="zh-CN"/>
        </w:rPr>
      </w:pPr>
      <w:r>
        <w:rPr>
          <w:rFonts w:hint="eastAsia" w:ascii="宋体" w:hAnsi="宋体"/>
          <w:color w:val="auto"/>
          <w:sz w:val="24"/>
          <w:szCs w:val="24"/>
          <w:highlight w:val="none"/>
          <w:lang w:val="zh-CN"/>
        </w:rPr>
        <w:t xml:space="preserve">2.付款步骤：</w:t>
      </w:r>
      <w:r>
        <w:rPr>
          <w:rFonts w:ascii="宋体" w:hAnsi="宋体" w:eastAsia="宋体" w:cs="宋体"/>
          <w:color w:val="auto"/>
          <w:sz w:val="24"/>
          <w:szCs w:val="24"/>
          <w:highlight w:val="none"/>
          <w:shd w:val="clear" w:color="auto" w:fill="auto"/>
        </w:rPr>
        <w:t xml:space="preserve">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auto"/>
          <w:sz w:val="24"/>
          <w:szCs w:val="24"/>
          <w:highlight w:val="none"/>
          <w:shd w:val="clear" w:color="auto" w:fill="auto"/>
          <w:lang w:eastAsia="zh-CN"/>
        </w:rPr>
        <w:t xml:space="preserve">。</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3.</w:t>
      </w:r>
      <w:r>
        <w:rPr>
          <w:rFonts w:hint="eastAsia" w:ascii="宋体" w:hAnsi="宋体"/>
          <w:bCs/>
          <w:color w:val="auto"/>
          <w:sz w:val="24"/>
          <w:highlight w:val="none"/>
          <w:lang w:val="zh-CN"/>
        </w:rPr>
        <w:t xml:space="preserve">乙方</w:t>
      </w:r>
      <w:r>
        <w:rPr>
          <w:rFonts w:hint="eastAsia" w:ascii="宋体" w:hAnsi="宋体"/>
          <w:bCs/>
          <w:color w:val="auto"/>
          <w:sz w:val="24"/>
          <w:highlight w:val="none"/>
          <w:lang w:val="en-US" w:eastAsia="zh-CN"/>
        </w:rPr>
        <w:t xml:space="preserve">未</w:t>
      </w:r>
      <w:r>
        <w:rPr>
          <w:rFonts w:hint="eastAsia" w:ascii="宋体" w:hAnsi="宋体"/>
          <w:bCs/>
          <w:color w:val="auto"/>
          <w:sz w:val="24"/>
          <w:highlight w:val="none"/>
          <w:lang w:val="zh-CN"/>
        </w:rPr>
        <w:t xml:space="preserve">开具发票或开具发票不符合规定的，甲方有权暂缓支付相应款项，因此产生的损失及违约责任由乙方承担。</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4.</w:t>
      </w:r>
      <w:r>
        <w:rPr>
          <w:rFonts w:hint="eastAsia" w:ascii="宋体" w:hAnsi="宋体"/>
          <w:bCs/>
          <w:color w:val="auto"/>
          <w:sz w:val="24"/>
          <w:highlight w:val="none"/>
          <w:lang w:val="zh-CN"/>
        </w:rPr>
        <w:t xml:space="preserve">甲方支付此项费用外不再承担其他任何费用（包括个人），人员的薪金、福利、休假日补贴等由乙方付给，与甲方无关。</w:t>
      </w:r>
      <w:r/>
    </w:p>
    <w:p>
      <w:pP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5</w:t>
      </w:r>
      <w:r>
        <w:rPr>
          <w:rFonts w:hint="eastAsia" w:ascii="宋体" w:hAnsi="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6.乙方收款信息：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税号：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7.禁止现金交易，甲方将款项打入上述账号，即视为完成付款。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八</w:t>
      </w:r>
      <w:r>
        <w:rPr>
          <w:rFonts w:hint="eastAsia" w:ascii="宋体" w:hAnsi="宋体"/>
          <w:color w:val="auto"/>
          <w:sz w:val="24"/>
          <w:szCs w:val="24"/>
          <w:highlight w:val="none"/>
        </w:rPr>
        <w:t xml:space="preserve">、双方权利与义务</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甲方权利和义务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4报告接收与发放：甲方应及时接收乙方所发放的检测报告单，根据检测结果及解释向受检者提供合理的医学建议。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6检测收费：甲方每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（定期）统计一次，并及时和乙方提供的对账单核对，准时结算检测费用。</w:t>
      </w:r>
      <w:r/>
    </w:p>
    <w:p>
      <w:pPr>
        <w:spacing w:line="360" w:lineRule="auto"/>
        <w:tabs>
          <w:tab w:val="left" w:pos="411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7甲方对乙方有监管权利，对乙方实验室以及提供的检测服务内容、质量进行定期或不定期质控监督。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8其他：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乙方权利和义务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w:t>
      </w:r>
      <w:r>
        <w:rPr>
          <w:rFonts w:hint="eastAsia" w:ascii="宋体" w:hAnsi="宋体" w:cs="宋体"/>
          <w:color w:val="auto"/>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2.3.2</w:t>
      </w:r>
      <w:r>
        <w:rPr>
          <w:rFonts w:hint="eastAsia" w:ascii="宋体" w:hAnsi="宋体" w:cs="宋体"/>
          <w:color w:val="auto"/>
          <w:sz w:val="24"/>
          <w:szCs w:val="24"/>
          <w:highlight w:val="none"/>
        </w:rPr>
        <w:t xml:space="preserve">乙方检测时使用的设备必须在检定合格有效期内，环境符合标准检测要求。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2.3.3</w:t>
      </w:r>
      <w:r>
        <w:rPr>
          <w:rFonts w:hint="eastAsia" w:ascii="宋体" w:hAnsi="宋体" w:cs="宋体"/>
          <w:color w:val="auto"/>
          <w:sz w:val="24"/>
          <w:szCs w:val="24"/>
          <w:highlight w:val="none"/>
        </w:rPr>
        <w:t xml:space="preserve">乙方对标本的全程管理符合检测需求和生物安全的要求。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2.3.4</w:t>
      </w:r>
      <w:r>
        <w:rPr>
          <w:rFonts w:hint="eastAsia" w:ascii="宋体" w:hAnsi="宋体" w:cs="宋体"/>
          <w:color w:val="auto"/>
          <w:sz w:val="24"/>
          <w:szCs w:val="24"/>
          <w:highlight w:val="none"/>
        </w:rPr>
        <w:t xml:space="preserve">乙方保证检验过程中的质量控制。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2.3.5</w:t>
      </w:r>
      <w:r>
        <w:rPr>
          <w:rFonts w:hint="eastAsia" w:ascii="宋体" w:hAnsi="宋体" w:cs="宋体"/>
          <w:color w:val="auto"/>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2.3.6</w:t>
      </w:r>
      <w:r>
        <w:rPr>
          <w:rFonts w:hint="eastAsia" w:ascii="宋体" w:hAnsi="宋体" w:cs="宋体"/>
          <w:color w:val="auto"/>
          <w:sz w:val="24"/>
          <w:szCs w:val="24"/>
          <w:highlight w:val="none"/>
        </w:rPr>
        <w:t xml:space="preserve">乙方仅对来样负责。乙方必须按照甲方委托书要求内容进行测试，出具检测报告。报告内容必须真实、准确，保证与所测试的原始数据一致。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2.3.7</w:t>
      </w:r>
      <w:r>
        <w:rPr>
          <w:rFonts w:hint="eastAsia" w:ascii="宋体" w:hAnsi="宋体" w:cs="宋体"/>
          <w:color w:val="auto"/>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2.3.8</w:t>
      </w:r>
      <w:r>
        <w:rPr>
          <w:rFonts w:hint="eastAsia" w:ascii="宋体" w:hAnsi="宋体" w:cs="宋体"/>
          <w:color w:val="auto"/>
          <w:sz w:val="24"/>
          <w:szCs w:val="24"/>
          <w:highlight w:val="none"/>
        </w:rPr>
        <w:t xml:space="preserve">检验结果的信息化，乙方应根据甲方的需求具体落实并承担因此而发生的费用。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2.3.9</w:t>
      </w:r>
      <w:r>
        <w:rPr>
          <w:rFonts w:hint="eastAsia" w:ascii="宋体" w:hAnsi="宋体" w:cs="宋体"/>
          <w:color w:val="auto"/>
          <w:sz w:val="24"/>
          <w:szCs w:val="24"/>
          <w:highlight w:val="none"/>
        </w:rPr>
        <w:t xml:space="preserve">乙方专业的技术人员负责向甲方解释各项检测方法、质控标准、结果。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2.3.10</w:t>
      </w:r>
      <w:r>
        <w:rPr>
          <w:rFonts w:hint="eastAsia" w:ascii="宋体" w:hAnsi="宋体" w:cs="宋体"/>
          <w:color w:val="auto"/>
          <w:sz w:val="24"/>
          <w:szCs w:val="24"/>
          <w:highlight w:val="none"/>
        </w:rPr>
        <w:t xml:space="preserve">配合甲方不定期对样本运输、检测流程、检验结果及检验质量的监督检查。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实验数据及样本回收：乙方应按检测周期将所有检测项目的原始实验数据（包括但不限于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等）返还甲方，血液或DNA样本需返回甲方或按国家有关要求保存。</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lang w:val="zh-CN"/>
        </w:rPr>
        <w:t xml:space="preserve">、受检样本的交接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交接时间：乙方应在甲方通知后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小时内接收甲方递送的样本和资料。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交接地点：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交接时甲方应保证包装符合运输和保存的要求；乙方接收或者在甲方通知后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小时，视为乙方已接收。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乙方应当在交接时应对样本及以下资料进行核对：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受检样本由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方自行或者指定的具有样本运输条件和资质的物流进行运输，并由该方承担相关费用。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保密义务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双方保证对受检者所有信息保密，除非该信息已经由受检者主动公开。</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除征得甲方事先书面同意外，乙方不得将检测信息用于科研、宣传。</w:t>
      </w:r>
      <w:r/>
    </w:p>
    <w:p>
      <w:pPr>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本协议规定的保密义务不因本协议的终止、中止而失效，除非相关资料依法成为公开信息</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十一</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违约责任</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延期责任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元/份承担违约责任。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auto"/>
          <w:sz w:val="24"/>
          <w:szCs w:val="24"/>
          <w:highlight w:val="none"/>
          <w:lang w:eastAsia="zh-CN"/>
        </w:rPr>
        <w:t xml:space="preserve">抗力</w:t>
      </w:r>
      <w:r>
        <w:rPr>
          <w:rFonts w:hint="eastAsia" w:ascii="宋体" w:hAnsi="宋体" w:cs="宋体"/>
          <w:color w:val="auto"/>
          <w:sz w:val="24"/>
          <w:szCs w:val="24"/>
          <w:highlight w:val="none"/>
        </w:rPr>
        <w:t xml:space="preserve">包括地震、洪水、战争、军事行动、法律或政府政策等相关因素。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检测结果的争议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违反保密义务</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甲乙双方如有违反本协议第</w:t>
      </w:r>
      <w:r>
        <w:rPr>
          <w:rFonts w:hint="eastAsia" w:ascii="宋体" w:hAnsi="宋体" w:cs="宋体"/>
          <w:color w:val="auto"/>
          <w:sz w:val="24"/>
          <w:szCs w:val="24"/>
          <w:highlight w:val="none"/>
          <w:lang w:eastAsia="zh-CN"/>
        </w:rPr>
        <w:t xml:space="preserve">六</w:t>
      </w:r>
      <w:r>
        <w:rPr>
          <w:rFonts w:hint="eastAsia" w:ascii="宋体" w:hAnsi="宋体" w:cs="宋体"/>
          <w:color w:val="auto"/>
          <w:sz w:val="24"/>
          <w:szCs w:val="24"/>
          <w:highlight w:val="none"/>
        </w:rPr>
        <w:t xml:space="preserve">条保密义务的任何规定，则违约方须及时采取措施防止守约方损失扩大，赔偿守约方相关损失并支付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万元作为违约金。因违反保密条款引发侵权责任诉讼或赔偿事项的由违约方承担侵权法律责任。</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禁止转包、分包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万元／次承担违约责任。</w:t>
      </w:r>
      <w:r/>
    </w:p>
    <w:p>
      <w:pPr>
        <w:spacing w:line="360" w:lineRule="auto"/>
        <w:rPr>
          <w:rFonts w:hint="eastAsia" w:ascii="宋体" w:hAnsi="宋体" w:cs="宋体"/>
          <w:bCs/>
          <w:color w:val="auto"/>
          <w:sz w:val="24"/>
          <w:szCs w:val="24"/>
          <w:highlight w:val="none"/>
          <w:lang w:val="zh-CN"/>
        </w:rPr>
      </w:pP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检测不准确、不真实的责任承担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auto"/>
          <w:sz w:val="24"/>
          <w:szCs w:val="24"/>
          <w:highlight w:val="none"/>
          <w:u w:val="single"/>
        </w:rPr>
        <w:t xml:space="preserve">  （比例）   </w:t>
      </w:r>
      <w:r>
        <w:rPr>
          <w:rFonts w:hint="eastAsia" w:ascii="宋体" w:hAnsi="宋体" w:cs="宋体"/>
          <w:color w:val="auto"/>
          <w:sz w:val="24"/>
          <w:szCs w:val="24"/>
          <w:highlight w:val="none"/>
        </w:rPr>
        <w:t xml:space="preserve">向甲方支付违约金</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十二</w:t>
      </w:r>
      <w:r>
        <w:rPr>
          <w:rFonts w:hint="eastAsia" w:ascii="宋体" w:hAnsi="宋体" w:cs="宋体"/>
          <w:bCs/>
          <w:color w:val="auto"/>
          <w:sz w:val="24"/>
          <w:szCs w:val="24"/>
          <w:highlight w:val="none"/>
          <w:lang w:val="zh-CN"/>
        </w:rPr>
        <w:t xml:space="preserve">、</w:t>
      </w:r>
      <w:r>
        <w:rPr>
          <w:rFonts w:hint="eastAsia" w:ascii="宋体" w:hAnsi="宋体" w:cs="宋体"/>
          <w:color w:val="auto"/>
          <w:sz w:val="24"/>
          <w:szCs w:val="24"/>
          <w:highlight w:val="none"/>
        </w:rPr>
        <w:t xml:space="preserve">协议履行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甲方指定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为甲方项目联系人。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乙方指定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为乙方项目联系人。</w:t>
      </w:r>
      <w:r/>
    </w:p>
    <w:p>
      <w:pPr>
        <w:spacing w:line="360" w:lineRule="auto"/>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一方变更项目联系人的，应当</w:t>
      </w:r>
      <w:r>
        <w:rPr>
          <w:rFonts w:hint="eastAsia" w:ascii="宋体" w:hAnsi="宋体" w:cs="宋体"/>
          <w:color w:val="auto"/>
          <w:sz w:val="24"/>
          <w:szCs w:val="24"/>
          <w:highlight w:val="none"/>
          <w:lang w:eastAsia="zh-CN"/>
        </w:rPr>
        <w:t xml:space="preserve">及时</w:t>
      </w:r>
      <w:r>
        <w:rPr>
          <w:rFonts w:hint="eastAsia" w:ascii="宋体" w:hAnsi="宋体" w:cs="宋体"/>
          <w:color w:val="auto"/>
          <w:sz w:val="24"/>
          <w:szCs w:val="24"/>
          <w:highlight w:val="none"/>
        </w:rPr>
        <w:t xml:space="preserve">以书面形式通知对方。未及时通知并影响本协议履行或造成损失的，未及时通知一方应承担相应的责任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十三</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合同解除</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cs="宋体"/>
          <w:color w:val="auto"/>
          <w:sz w:val="24"/>
          <w:highlight w:val="none"/>
        </w:rPr>
        <w:t xml:space="preserve">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》第49条、第50条第二款规定的情形及本合同约定的情形外，本合同签订后，甲乙双方不得擅自变更、解除或终止本合同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2、有下列情形之一，合同一方可以解除合同：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2.1</w:t>
      </w:r>
      <w:r>
        <w:rPr>
          <w:rFonts w:hint="eastAsia" w:ascii="宋体" w:hAnsi="宋体"/>
          <w:bCs/>
          <w:color w:val="auto"/>
          <w:sz w:val="24"/>
          <w:highlight w:val="none"/>
          <w:lang w:val="zh-CN"/>
        </w:rPr>
        <w:t xml:space="preserve">因不可抗力致使不能实现合同目的，未受不可抗力影响的一方有权解除合同；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2.2</w:t>
      </w:r>
      <w:r>
        <w:rPr>
          <w:rFonts w:hint="eastAsia" w:ascii="宋体" w:hAnsi="宋体"/>
          <w:bCs/>
          <w:color w:val="auto"/>
          <w:sz w:val="24"/>
          <w:highlight w:val="none"/>
          <w:lang w:val="zh-CN"/>
        </w:rPr>
        <w:t xml:space="preserve">因合同一方违约导致合同不能履行，另一方有权解除合同。</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如乙方在检测过程中出现以下情形，甲方有权终止合作：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2.4.1</w:t>
      </w:r>
      <w:r>
        <w:rPr>
          <w:rFonts w:hint="eastAsia" w:ascii="宋体" w:hAnsi="宋体" w:cs="宋体"/>
          <w:color w:val="auto"/>
          <w:sz w:val="24"/>
          <w:szCs w:val="24"/>
          <w:highlight w:val="none"/>
        </w:rPr>
        <w:t xml:space="preserve">因包括但不限于操作不规范或不符合技术规范等原因，导致检测结果不准确，达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次</w:t>
      </w:r>
      <w:bookmarkStart w:id="18" w:name="_Hlk170207309"/>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bookmarkEnd w:id="18"/>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2.4.2</w:t>
      </w:r>
      <w:r>
        <w:rPr>
          <w:rFonts w:hint="eastAsia" w:ascii="宋体" w:hAnsi="宋体" w:cs="宋体"/>
          <w:color w:val="auto"/>
          <w:sz w:val="24"/>
          <w:szCs w:val="24"/>
          <w:highlight w:val="none"/>
        </w:rPr>
        <w:t xml:space="preserve">未能按照合同约定的时间和质量要求完成检测，不能及时提供检测结果达    次或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份，不可抗力除外。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2.4.3</w:t>
      </w:r>
      <w:r>
        <w:rPr>
          <w:rFonts w:hint="eastAsia" w:ascii="宋体" w:hAnsi="宋体" w:cs="宋体"/>
          <w:color w:val="auto"/>
          <w:sz w:val="24"/>
          <w:szCs w:val="24"/>
          <w:highlight w:val="none"/>
        </w:rPr>
        <w:t xml:space="preserve">实验室不诚信，出现欺诈行为，包括但不限于篡改室内质控数据、受检者检验数据等。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2.4.4</w:t>
      </w:r>
      <w:r>
        <w:rPr>
          <w:rFonts w:hint="eastAsia" w:ascii="宋体" w:hAnsi="宋体" w:cs="宋体"/>
          <w:color w:val="auto"/>
          <w:sz w:val="24"/>
          <w:szCs w:val="24"/>
          <w:highlight w:val="none"/>
        </w:rPr>
        <w:t xml:space="preserve">实验室管理不善，出现生物安全隐患。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2.4.5</w:t>
      </w:r>
      <w:r>
        <w:rPr>
          <w:rFonts w:hint="eastAsia" w:ascii="宋体" w:hAnsi="宋体" w:cs="宋体"/>
          <w:color w:val="auto"/>
          <w:sz w:val="24"/>
          <w:szCs w:val="24"/>
          <w:highlight w:val="none"/>
        </w:rPr>
        <w:t xml:space="preserve">泄露受检者信息造成不良后果或者泄露信息达到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人次。</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2.4.6</w:t>
      </w:r>
      <w:r>
        <w:rPr>
          <w:rFonts w:hint="eastAsia" w:ascii="宋体" w:hAnsi="宋体" w:cs="宋体"/>
          <w:color w:val="auto"/>
          <w:sz w:val="24"/>
          <w:szCs w:val="24"/>
          <w:highlight w:val="none"/>
        </w:rPr>
        <w:t xml:space="preserve">发生其他违反有关法律法规规定的情形。</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1、合同各方按照《中华人民共和国民法典》及廉洁条款约定履行。</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3、甲方严禁利用任何途径和方式，为乙方统计医师个人及临床科室有关产品用量信息，或为乙方统计提供便利。</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4、乙方不得以回扣、宴请等方式影响甲方工作人员采购或使用产品的选择权，不得在学术活动中提供旅游、超标准支付食宿费用。</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6、乙方承诺其公司法定代表人、实际控制人或者股东中无甲方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级以上干部，且无医院</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级以上干部配偶、子女、子女配偶、子女配偶的父母，或者与其同城生活来往密切、有借贷关系或照护关系的亲属等。</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7、乙方如违反本廉洁条款，一经发现，甲方有权终止本合同，并向上级主管部门报告。如乙方被列入商业贿赂不良记录，则严格按照国家相关规定处理。</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8、本廉洁条款在合同履行过程中，合同各方均需严格遵守。</w:t>
      </w:r>
      <w:r/>
    </w:p>
    <w:p>
      <w:pPr>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十</w:t>
      </w:r>
      <w:r>
        <w:rPr>
          <w:rFonts w:hint="eastAsia" w:ascii="宋体" w:hAnsi="宋体" w:cs="宋体"/>
          <w:bCs/>
          <w:color w:val="auto"/>
          <w:sz w:val="24"/>
          <w:szCs w:val="24"/>
          <w:highlight w:val="none"/>
          <w:lang w:val="en-US" w:eastAsia="zh-CN"/>
        </w:rPr>
        <w:t xml:space="preserve">五</w:t>
      </w:r>
      <w:r>
        <w:rPr>
          <w:rFonts w:hint="eastAsia" w:ascii="宋体" w:hAnsi="宋体" w:cs="宋体"/>
          <w:bCs/>
          <w:color w:val="auto"/>
          <w:sz w:val="24"/>
          <w:szCs w:val="24"/>
          <w:highlight w:val="none"/>
          <w:lang w:val="zh-CN"/>
        </w:rPr>
        <w:t xml:space="preserve">、合同修改：乙方不得擅自变更本合同，但合同继续履行将损害国家和社会公共利益的除外。</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lang w:val="zh-CN"/>
        </w:rPr>
        <w:t xml:space="preserve">、争议解决与文件送达：</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双方因履行本合同发生争议，应首先通过友好协商解决；协商不成时，可以选择以下第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种途径解决：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1提交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方住所地人民法院裁决。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2提交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仲裁委员会裁决。</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lang w:val="zh-CN"/>
        </w:rPr>
        <w:t xml:space="preserve">、合同的生效：本合同（采购编号：JSZC-320500-SZSD-G2026-0037）经甲乙双方签字并加盖公章（或合同章）后即生效，生效后网上备案。</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lang w:val="zh-CN"/>
        </w:rPr>
        <w:t xml:space="preserve">、附则：</w:t>
      </w:r>
      <w:r/>
    </w:p>
    <w:p>
      <w:pPr>
        <w:spacing w:line="360" w:lineRule="auto"/>
        <w:rPr>
          <w:rFonts w:hint="eastAsia" w:ascii="宋体" w:hAnsi="宋体"/>
          <w:bCs/>
          <w:color w:val="auto"/>
          <w:sz w:val="24"/>
          <w:highlight w:val="none"/>
          <w:lang w:val="zh-CN" w:eastAsia="zh-TW"/>
        </w:rPr>
      </w:pPr>
      <w:r>
        <w:rPr>
          <w:rFonts w:hint="eastAsia" w:ascii="宋体" w:hAnsi="宋体"/>
          <w:bCs/>
          <w:color w:val="auto"/>
          <w:sz w:val="24"/>
          <w:highlight w:val="none"/>
          <w:lang w:val="zh-CN" w:eastAsia="zh-TW"/>
        </w:rPr>
        <w:t xml:space="preserve">1.合同份数：本合同一式伍份，甲方贰份，乙方壹份，采购代理机构壹份，政府采购管理部门壹份。</w:t>
      </w:r>
      <w:r/>
    </w:p>
    <w:p>
      <w:pPr>
        <w:spacing w:line="360" w:lineRule="auto"/>
        <w:rPr>
          <w:rFonts w:hint="eastAsia" w:ascii="宋体" w:hAnsi="宋体"/>
          <w:bCs/>
          <w:color w:val="auto"/>
          <w:sz w:val="24"/>
          <w:highlight w:val="none"/>
          <w:lang w:val="zh-CN" w:eastAsia="zh-TW"/>
        </w:rPr>
      </w:pPr>
      <w:r>
        <w:rPr>
          <w:rFonts w:hint="eastAsia" w:ascii="宋体" w:hAnsi="宋体"/>
          <w:bCs/>
          <w:color w:val="auto"/>
          <w:sz w:val="24"/>
          <w:highlight w:val="none"/>
          <w:lang w:val="zh-CN" w:eastAsia="zh-TW"/>
        </w:rPr>
        <w:t xml:space="preserve">2.未尽事宜：本合同未尽事宜应按照《中华人民共和国民法典》《中华人民共和国政府采购法》以及其他相关法律、法规之规定解释。</w:t>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甲方（盖章）：</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乙方（盖章）：</w:t>
      </w:r>
      <w:r>
        <w:rPr>
          <w:rFonts w:hAnsi="Calibri"/>
          <w:color w:val="auto"/>
          <w:sz w:val="24"/>
          <w:szCs w:val="24"/>
          <w:highlight w:val="none"/>
          <w:u w:val="single"/>
        </w:rPr>
        <w:t xml:space="preserve">          </w:t>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法人代表（委托人）：</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法人代表（委托人）：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hAnsi="Calibri"/>
          <w:color w:val="auto"/>
          <w:sz w:val="24"/>
          <w:szCs w:val="24"/>
          <w:highlight w:val="none"/>
        </w:rPr>
      </w:pPr>
      <w:r>
        <w:rPr>
          <w:rFonts w:hint="eastAsia" w:hAnsi="Calibri"/>
          <w:color w:val="auto"/>
          <w:sz w:val="24"/>
          <w:szCs w:val="24"/>
          <w:highlight w:val="none"/>
        </w:rPr>
        <w:t xml:space="preserve">经办人：</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经办人：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ascii="方正小标宋_GBK" w:eastAsia="方正小标宋_GBK"/>
          <w:color w:val="auto"/>
          <w:sz w:val="24"/>
          <w:szCs w:val="24"/>
          <w:highlight w:val="none"/>
        </w:rPr>
      </w:pPr>
      <w:r>
        <w:rPr>
          <w:rFonts w:hint="eastAsia" w:hAnsi="Calibri"/>
          <w:color w:val="auto"/>
          <w:sz w:val="24"/>
          <w:szCs w:val="24"/>
          <w:highlight w:val="none"/>
        </w:rPr>
        <w:t xml:space="preserve">签订日期：</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签订日期：</w:t>
      </w:r>
      <w:r>
        <w:rPr>
          <w:rFonts w:hAnsi="Calibri"/>
          <w:color w:val="auto"/>
          <w:sz w:val="24"/>
          <w:szCs w:val="24"/>
          <w:highlight w:val="none"/>
          <w:u w:val="single"/>
        </w:rPr>
        <w:t xml:space="preserve">          </w:t>
      </w:r>
      <w:r/>
    </w:p>
    <w:p>
      <w:pPr>
        <w:jc w:val="center"/>
        <w:rPr>
          <w:rFonts w:hint="eastAsia" w:ascii="宋体" w:hAnsi="宋体" w:cs="宋体"/>
          <w:bCs/>
          <w:color w:val="auto"/>
          <w:sz w:val="36"/>
          <w:szCs w:val="36"/>
          <w:highlight w:val="none"/>
        </w:rPr>
      </w:pPr>
      <w:r>
        <w:rPr>
          <w:rFonts w:hint="eastAsia" w:ascii="宋体" w:hAnsi="宋体" w:eastAsia="宋体" w:cs="宋体"/>
          <w:b/>
          <w:bCs/>
          <w:color w:val="auto"/>
          <w:sz w:val="24"/>
          <w:szCs w:val="24"/>
          <w:highlight w:val="none"/>
        </w:rPr>
        <w:br w:type="page" w:clear="all"/>
      </w:r>
      <w:r>
        <w:rPr>
          <w:rFonts w:hint="eastAsia" w:ascii="宋体" w:hAnsi="宋体" w:cs="宋体"/>
          <w:bCs/>
          <w:color w:val="auto"/>
          <w:sz w:val="36"/>
          <w:szCs w:val="36"/>
          <w:highlight w:val="none"/>
        </w:rPr>
        <w:t xml:space="preserve">第六章 评标方法、评分标准</w:t>
      </w:r>
      <w:r/>
    </w:p>
    <w:p>
      <w:pPr>
        <w:spacing w:line="360" w:lineRule="auto"/>
        <w:rPr>
          <w:color w:val="auto"/>
          <w:highlight w:val="none"/>
        </w:rPr>
      </w:pPr>
      <w:r>
        <w:rPr>
          <w:rFonts w:hint="eastAsia" w:ascii="宋体" w:hAnsi="宋体" w:cs="宋体"/>
          <w:b/>
          <w:color w:val="auto"/>
          <w:sz w:val="24"/>
          <w:szCs w:val="24"/>
          <w:highlight w:val="none"/>
        </w:rPr>
        <w:t xml:space="preserve">一、评标方法：</w:t>
      </w:r>
      <w:r/>
    </w:p>
    <w:p>
      <w:pPr>
        <w:spacing w:line="360" w:lineRule="auto"/>
        <w:rPr>
          <w:color w:val="auto"/>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w:t>
      </w:r>
      <w:r>
        <w:rPr>
          <w:rFonts w:hint="eastAsia" w:ascii="宋体" w:cs="宋体"/>
          <w:color w:val="auto"/>
          <w:sz w:val="24"/>
          <w:szCs w:val="24"/>
          <w:highlight w:val="none"/>
          <w:lang w:eastAsia="zh-CN"/>
        </w:rPr>
        <w:t xml:space="preserve">采用</w:t>
      </w:r>
      <w:r>
        <w:rPr>
          <w:rFonts w:hint="eastAsia" w:ascii="宋体" w:cs="宋体"/>
          <w:color w:val="auto"/>
          <w:sz w:val="24"/>
          <w:szCs w:val="24"/>
          <w:highlight w:val="none"/>
        </w:rPr>
        <w:t xml:space="preserve">综合评分法，</w:t>
      </w:r>
      <w:r>
        <w:rPr>
          <w:rFonts w:hint="eastAsia" w:ascii="宋体"/>
          <w:color w:val="auto"/>
          <w:sz w:val="24"/>
          <w:szCs w:val="24"/>
          <w:highlight w:val="none"/>
        </w:rPr>
        <w:t xml:space="preserve">即指投标文件满足招标文件全部实质性要求，且按照评审因素的量化指标评审得分最高的投标</w:t>
      </w:r>
      <w:r>
        <w:rPr>
          <w:rFonts w:hint="eastAsia" w:ascii="宋体"/>
          <w:color w:val="auto"/>
          <w:sz w:val="24"/>
          <w:szCs w:val="24"/>
          <w:highlight w:val="none"/>
          <w:lang w:val="en-US" w:eastAsia="zh-CN"/>
        </w:rPr>
        <w:t xml:space="preserve">单位</w:t>
      </w:r>
      <w:r>
        <w:rPr>
          <w:rFonts w:hint="eastAsia" w:ascii="宋体"/>
          <w:color w:val="auto"/>
          <w:sz w:val="24"/>
          <w:szCs w:val="24"/>
          <w:highlight w:val="none"/>
        </w:rPr>
        <w:t xml:space="preserve">为中标候选人的评标方法</w:t>
      </w:r>
      <w:r>
        <w:rPr>
          <w:rFonts w:hint="eastAsia" w:ascii="宋体" w:cs="宋体"/>
          <w:color w:val="auto"/>
          <w:sz w:val="24"/>
          <w:szCs w:val="24"/>
          <w:highlight w:val="none"/>
        </w:rPr>
        <w:t xml:space="preserve">。</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评标委员会独立对供应商的投标文件按照采购文件的规定和要求进行资格性和符合性评审，如投标文件的内容满足采购文件的实质性要求的，则该投标文件评审合格。如某一条款内容评审不合格，评审专家须注明评审不合格原因。未实质性响应采购文件的</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文件将被认定为无效文件，评标委员会应告知有关供应商。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某一评审条款出现评审专家意见不一致时，则按少数服从多数的原则，确定该项条款是否合格。在评审合格的供应商中，最后报价最低为中标候选人。如出现两个或两个以上最后报价相同的供应商，则由评标委员会以抽签方式确定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评标委员会对最后报价进行复核，报价以大写为准。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、针对中小型企业、残疾人福利企业和监狱企业的评审：</w:t>
      </w:r>
      <w:r/>
    </w:p>
    <w:p>
      <w:pPr>
        <w:ind w:firstLine="420"/>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16</w:t>
      </w:r>
      <w:r>
        <w:rPr>
          <w:rFonts w:hint="eastAsia" w:ascii="宋体" w:hAnsi="宋体"/>
          <w:color w:val="auto"/>
          <w:sz w:val="24"/>
          <w:szCs w:val="24"/>
          <w:highlight w:val="none"/>
        </w:rPr>
        <w:t xml:space="preserve">号）的有关规定，</w:t>
      </w:r>
      <w:r>
        <w:rPr>
          <w:rFonts w:hint="eastAsia" w:ascii="宋体" w:hAnsi="宋体"/>
          <w:bCs/>
          <w:color w:val="auto"/>
          <w:sz w:val="24"/>
          <w:highlight w:val="none"/>
        </w:rPr>
        <w:t xml:space="preserve">对于符合上述文件规定情形的小微企业、残疾人福利性单位及监狱企业报价给予</w:t>
      </w:r>
      <w:r>
        <w:rPr>
          <w:rFonts w:hint="eastAsia" w:ascii="宋体" w:hAnsi="宋体"/>
          <w:b/>
          <w:color w:val="auto"/>
          <w:sz w:val="24"/>
          <w:highlight w:val="none"/>
        </w:rPr>
        <w:t xml:space="preserve">20%</w:t>
      </w:r>
      <w:r>
        <w:rPr>
          <w:rFonts w:hint="eastAsia" w:ascii="宋体" w:hAnsi="宋体"/>
          <w:bCs/>
          <w:color w:val="auto"/>
          <w:sz w:val="24"/>
          <w:highlight w:val="none"/>
        </w:rPr>
        <w:t xml:space="preserve">的扣除，用扣除后的价格参与评审，如扣除后的价格为最低价的，则作为评审基准价，中标金额则以实际投标报价为准。残疾人福利性单位属于小型、微型企业的，不重复享受政策</w:t>
      </w:r>
      <w:r>
        <w:rPr>
          <w:rFonts w:hint="eastAsia" w:ascii="宋体" w:hAnsi="宋体"/>
          <w:bCs/>
          <w:color w:val="auto"/>
          <w:sz w:val="24"/>
          <w:szCs w:val="24"/>
          <w:highlight w:val="none"/>
        </w:rPr>
        <w:t xml:space="preserve">。</w:t>
      </w:r>
      <w:r>
        <w:rPr>
          <w:rFonts w:hint="eastAsia" w:ascii="宋体" w:hAnsi="宋体"/>
          <w:b/>
          <w:bCs w:val="0"/>
          <w:color w:val="auto"/>
          <w:sz w:val="24"/>
          <w:szCs w:val="24"/>
          <w:highlight w:val="none"/>
        </w:rPr>
        <w:t xml:space="preserve">服务类项目中供应商若使用退休人员，将不享受中小企业扶持政策</w:t>
      </w:r>
      <w:r>
        <w:rPr>
          <w:rFonts w:hint="eastAsia" w:ascii="宋体" w:hAnsi="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本</w:t>
      </w:r>
      <w:r>
        <w:rPr>
          <w:rFonts w:hint="eastAsia" w:ascii="宋体" w:hAnsi="宋体" w:cs="宋体"/>
          <w:b/>
          <w:bCs w:val="0"/>
          <w:color w:val="auto"/>
          <w:sz w:val="24"/>
          <w:szCs w:val="24"/>
          <w:highlight w:val="none"/>
          <w:lang w:val="en-US" w:eastAsia="zh-CN"/>
        </w:rPr>
        <w:t xml:space="preserve">采购包</w:t>
      </w:r>
      <w:r>
        <w:rPr>
          <w:rFonts w:hint="eastAsia" w:ascii="宋体" w:hAnsi="宋体" w:cs="宋体"/>
          <w:b/>
          <w:bCs w:val="0"/>
          <w:color w:val="auto"/>
          <w:sz w:val="24"/>
          <w:szCs w:val="24"/>
          <w:highlight w:val="none"/>
        </w:rPr>
        <w:t xml:space="preserve">对应的中小企业划分标准所属行业为：</w:t>
      </w:r>
      <w:r>
        <w:rPr>
          <w:rFonts w:hint="eastAsia" w:ascii="宋体" w:hAnsi="宋体"/>
          <w:b/>
          <w:bCs w:val="0"/>
          <w:color w:val="auto"/>
          <w:sz w:val="24"/>
          <w:szCs w:val="24"/>
          <w:highlight w:val="none"/>
          <w:u w:val="single"/>
        </w:rPr>
        <w:t xml:space="preserve">其他未列明行业</w:t>
      </w:r>
      <w:r>
        <w:rPr>
          <w:rFonts w:hint="eastAsia" w:ascii="宋体" w:hAnsi="宋体" w:cs="宋体"/>
          <w:b/>
          <w:bCs w:val="0"/>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①填报“中小企业声明函”需严格按“工信部联企业〔2011〕300号通知中的《中小企业划型标准规定》进行。</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rPr>
        <w:t xml:space="preserve">（一）报价得分（</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en-US"/>
        </w:rPr>
        <w:t xml:space="preserve">分）</w:t>
      </w:r>
      <w:r/>
    </w:p>
    <w:p>
      <w:pPr>
        <w:pStyle w:val="979"/>
        <w:ind w:left="0" w:firstLine="0"/>
        <w:spacing w:line="360" w:lineRule="auto"/>
        <w:rPr>
          <w:rFonts w:hint="eastAsia"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1、本次报价</w:t>
      </w:r>
      <w:r>
        <w:rPr>
          <w:rFonts w:hint="eastAsia" w:hAnsi="宋体" w:eastAsia="宋体" w:cs="宋体"/>
          <w:color w:val="auto"/>
          <w:sz w:val="24"/>
          <w:szCs w:val="24"/>
          <w:highlight w:val="none"/>
          <w:lang w:val="en-US" w:eastAsia="zh-CN"/>
        </w:rPr>
        <w:t xml:space="preserve">采用</w:t>
      </w:r>
      <w:r>
        <w:rPr>
          <w:rFonts w:hint="eastAsia" w:ascii="宋体" w:hAnsi="宋体" w:eastAsia="宋体" w:cs="宋体"/>
          <w:b/>
          <w:bCs/>
          <w:color w:val="auto"/>
          <w:sz w:val="24"/>
          <w:szCs w:val="24"/>
          <w:highlight w:val="none"/>
          <w:lang w:val="en-US"/>
        </w:rPr>
        <w:t xml:space="preserve">优惠率</w:t>
      </w:r>
      <w:r>
        <w:rPr>
          <w:rFonts w:hint="eastAsia" w:hAnsi="宋体" w:eastAsia="宋体" w:cs="宋体"/>
          <w:b/>
          <w:bCs/>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rPr>
        <w:t xml:space="preserve">，不</w:t>
      </w:r>
      <w:r>
        <w:rPr>
          <w:rFonts w:hint="eastAsia"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en-US"/>
        </w:rPr>
        <w:t xml:space="preserve">报总价</w:t>
      </w:r>
      <w:r>
        <w:rPr>
          <w:rFonts w:hint="eastAsia" w:hAnsi="宋体" w:eastAsia="宋体" w:cs="宋体"/>
          <w:color w:val="auto"/>
          <w:sz w:val="24"/>
          <w:szCs w:val="24"/>
          <w:highlight w:val="none"/>
          <w:lang w:val="en-US" w:eastAsia="zh-CN"/>
        </w:rPr>
        <w:t xml:space="preserve">；投标单位在收费标准基础上报出统一优惠率（</w:t>
      </w:r>
      <w:r>
        <w:rPr>
          <w:rStyle w:val="986"/>
          <w:rFonts w:hint="eastAsia" w:ascii="宋体" w:hAnsi="宋体" w:eastAsia="宋体" w:cs="宋体"/>
          <w:b w:val="0"/>
          <w:bCs w:val="0"/>
          <w:i w:val="0"/>
          <w:iCs/>
          <w:color w:val="auto"/>
          <w:sz w:val="24"/>
          <w:szCs w:val="24"/>
          <w:highlight w:val="none"/>
        </w:rPr>
        <w:t xml:space="preserve">不存在平均</w:t>
      </w:r>
      <w:r>
        <w:rPr>
          <w:rStyle w:val="986"/>
          <w:rFonts w:hint="eastAsia" w:ascii="宋体" w:hAnsi="宋体" w:eastAsia="宋体" w:cs="宋体"/>
          <w:b w:val="0"/>
          <w:bCs w:val="0"/>
          <w:i w:val="0"/>
          <w:iCs/>
          <w:color w:val="auto"/>
          <w:sz w:val="24"/>
          <w:szCs w:val="24"/>
          <w:highlight w:val="none"/>
          <w:lang w:eastAsia="zh-CN"/>
        </w:rPr>
        <w:t xml:space="preserve">优惠率</w:t>
      </w:r>
      <w:r>
        <w:rPr>
          <w:rStyle w:val="986"/>
          <w:rFonts w:hint="eastAsia" w:hAnsi="宋体" w:eastAsia="宋体" w:cs="宋体"/>
          <w:b w:val="0"/>
          <w:bCs w:val="0"/>
          <w:i w:val="0"/>
          <w:iCs/>
          <w:color w:val="auto"/>
          <w:sz w:val="24"/>
          <w:szCs w:val="24"/>
          <w:highlight w:val="none"/>
          <w:lang w:eastAsia="zh-CN"/>
        </w:rPr>
        <w:t xml:space="preserve">）。</w:t>
      </w:r>
      <w:r/>
    </w:p>
    <w:p>
      <w:pPr>
        <w:pStyle w:val="979"/>
        <w:ind w:left="0" w:firstLine="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2、价格得分计算方法：根据各投标</w:t>
      </w:r>
      <w:r>
        <w:rPr>
          <w:rFonts w:hint="eastAsia"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rPr>
        <w:t xml:space="preserve">通过符合性审查的有效投标优惠</w:t>
      </w:r>
      <w:r>
        <w:rPr>
          <w:rFonts w:hint="eastAsia" w:hAnsi="宋体" w:eastAsia="宋体" w:cs="宋体"/>
          <w:color w:val="auto"/>
          <w:sz w:val="24"/>
          <w:szCs w:val="24"/>
          <w:highlight w:val="none"/>
          <w:lang w:val="en-US" w:eastAsia="zh-CN"/>
        </w:rPr>
        <w:t xml:space="preserve">率</w:t>
      </w:r>
      <w:r>
        <w:rPr>
          <w:rFonts w:hint="eastAsia" w:ascii="宋体" w:hAnsi="宋体" w:eastAsia="宋体" w:cs="宋体"/>
          <w:color w:val="auto"/>
          <w:sz w:val="24"/>
          <w:szCs w:val="24"/>
          <w:highlight w:val="none"/>
          <w:lang w:val="en-US"/>
        </w:rPr>
        <w:t xml:space="preserve">中的最高优惠率作为评标基准</w:t>
      </w:r>
      <w:r>
        <w:rPr>
          <w:rFonts w:hint="eastAsia"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lang w:val="en-US"/>
        </w:rPr>
        <w:t xml:space="preserve">，其价格分为满分。</w:t>
      </w:r>
      <w:r/>
    </w:p>
    <w:p>
      <w:pPr>
        <w:pStyle w:val="979"/>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价格得分=（1-评审基准价）/（1-优惠率）×价格权重；（计算结果四舍五入保留两位小数）。</w:t>
      </w:r>
      <w:r/>
    </w:p>
    <w:p>
      <w:pPr>
        <w:pStyle w:val="979"/>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1）</w:t>
      </w:r>
      <w:r>
        <w:rPr>
          <w:rFonts w:hint="eastAsia" w:hAnsi="宋体" w:eastAsia="宋体" w:cs="宋体"/>
          <w:b/>
          <w:bCs/>
          <w:color w:val="auto"/>
          <w:sz w:val="24"/>
          <w:szCs w:val="24"/>
          <w:highlight w:val="none"/>
          <w:lang w:val="en-US" w:eastAsia="zh-CN"/>
        </w:rPr>
        <w:t xml:space="preserve">普检项目</w:t>
      </w:r>
      <w:r>
        <w:rPr>
          <w:rFonts w:hint="eastAsia" w:ascii="宋体" w:hAnsi="宋体" w:eastAsia="宋体" w:cs="宋体"/>
          <w:b/>
          <w:bCs/>
          <w:color w:val="auto"/>
          <w:sz w:val="24"/>
          <w:szCs w:val="24"/>
          <w:highlight w:val="none"/>
          <w:lang w:val="en-US" w:eastAsia="zh-CN"/>
        </w:rPr>
        <w:t xml:space="preserve"> ：优惠率处于【80%（含）-100%（含）】的，为有效投标报价，超出此范围的报价为无效响应报价。</w:t>
      </w:r>
      <w:r/>
    </w:p>
    <w:p>
      <w:pPr>
        <w:pStyle w:val="979"/>
        <w:numPr>
          <w:ilvl w:val="0"/>
          <w:numId w:val="1"/>
        </w:numPr>
        <w:ind w:left="0" w:firstLine="482"/>
        <w:spacing w:line="360" w:lineRule="auto"/>
        <w:rPr>
          <w:rFonts w:hint="eastAsia" w:ascii="宋体"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特检项目</w:t>
      </w:r>
      <w:r>
        <w:rPr>
          <w:rFonts w:hint="eastAsia" w:ascii="宋体" w:hAnsi="宋体" w:eastAsia="宋体" w:cs="宋体"/>
          <w:b/>
          <w:bCs/>
          <w:color w:val="auto"/>
          <w:sz w:val="24"/>
          <w:szCs w:val="24"/>
          <w:highlight w:val="none"/>
          <w:lang w:val="en-US" w:eastAsia="zh-CN"/>
        </w:rPr>
        <w:t xml:space="preserve">：优惠率处于【</w:t>
      </w:r>
      <w:r>
        <w:rPr>
          <w:rFonts w:hint="eastAsia" w:hAnsi="宋体" w:eastAsia="宋体" w:cs="宋体"/>
          <w:b/>
          <w:bCs/>
          <w:color w:val="auto"/>
          <w:sz w:val="24"/>
          <w:szCs w:val="24"/>
          <w:highlight w:val="none"/>
          <w:lang w:val="en-US" w:eastAsia="zh-CN"/>
        </w:rPr>
        <w:t xml:space="preserve">65%（含）-100%（含）</w:t>
      </w:r>
      <w:r>
        <w:rPr>
          <w:rFonts w:hint="eastAsia" w:ascii="宋体" w:hAnsi="宋体" w:eastAsia="宋体" w:cs="宋体"/>
          <w:b/>
          <w:bCs/>
          <w:color w:val="auto"/>
          <w:sz w:val="24"/>
          <w:szCs w:val="24"/>
          <w:highlight w:val="none"/>
          <w:lang w:val="en-US" w:eastAsia="zh-CN"/>
        </w:rPr>
        <w:t xml:space="preserve">】的，为有效投标报价，超出此范围的报价为无效响应报价。</w:t>
      </w:r>
      <w:r/>
    </w:p>
    <w:p>
      <w:pPr>
        <w:pStyle w:val="979"/>
        <w:numPr>
          <w:ilvl w:val="0"/>
          <w:numId w:val="0"/>
        </w:num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（3）填报的投标优惠率为【普检项目优惠率+特殊优惠率的合计】</w:t>
      </w:r>
      <w:r>
        <w:rPr>
          <w:rFonts w:hint="eastAsia" w:ascii="宋体" w:hAnsi="宋体" w:eastAsia="宋体" w:cs="宋体"/>
          <w:b/>
          <w:bCs/>
          <w:color w:val="auto"/>
          <w:sz w:val="24"/>
          <w:szCs w:val="24"/>
          <w:highlight w:val="none"/>
          <w:lang w:val="en-US" w:eastAsia="zh-CN"/>
        </w:rPr>
        <w:t xml:space="preserve">，</w:t>
      </w:r>
      <w:r>
        <w:rPr>
          <w:rFonts w:hint="eastAsia" w:hAnsi="宋体" w:eastAsia="宋体" w:cs="宋体"/>
          <w:b/>
          <w:bCs/>
          <w:color w:val="auto"/>
          <w:sz w:val="24"/>
          <w:szCs w:val="24"/>
          <w:highlight w:val="none"/>
          <w:lang w:val="en-US" w:eastAsia="zh-CN"/>
        </w:rPr>
        <w:t xml:space="preserve">如：普检项目优惠率80%、特检项目优惠率</w:t>
      </w:r>
      <w:r>
        <w:rPr>
          <w:rFonts w:hint="eastAsia" w:hAnsi="宋体" w:eastAsia="宋体" w:cs="宋体"/>
          <w:b/>
          <w:bCs/>
          <w:color w:val="auto"/>
          <w:sz w:val="24"/>
          <w:szCs w:val="24"/>
          <w:highlight w:val="none"/>
          <w:lang w:val="en-US" w:eastAsia="zh-CN"/>
        </w:rPr>
        <w:t xml:space="preserve">65%</w:t>
      </w:r>
      <w:r>
        <w:rPr>
          <w:rFonts w:hint="eastAsia" w:hAnsi="宋体" w:eastAsia="宋体" w:cs="宋体"/>
          <w:b/>
          <w:bCs/>
          <w:color w:val="auto"/>
          <w:sz w:val="24"/>
          <w:szCs w:val="24"/>
          <w:highlight w:val="none"/>
          <w:lang w:val="en-US" w:eastAsia="zh-CN"/>
        </w:rPr>
        <w:t xml:space="preserve">，则投标优惠率填报</w:t>
      </w:r>
      <w:r>
        <w:rPr>
          <w:rFonts w:hint="eastAsia" w:hAnsi="宋体" w:eastAsia="宋体" w:cs="宋体"/>
          <w:b/>
          <w:bCs/>
          <w:color w:val="auto"/>
          <w:sz w:val="24"/>
          <w:szCs w:val="24"/>
          <w:highlight w:val="none"/>
          <w:lang w:val="en-US" w:eastAsia="zh-CN"/>
        </w:rPr>
        <w:t xml:space="preserve">145（即80+65</w:t>
      </w:r>
      <w:r>
        <w:rPr>
          <w:rFonts w:hint="eastAsia" w:hAnsi="宋体" w:eastAsia="宋体" w:cs="宋体"/>
          <w:b/>
          <w:bCs/>
          <w:color w:val="auto"/>
          <w:sz w:val="24"/>
          <w:szCs w:val="24"/>
          <w:highlight w:val="none"/>
          <w:lang w:val="en-US" w:eastAsia="zh-CN"/>
        </w:rPr>
        <w:t xml:space="preserve">）。</w:t>
      </w:r>
      <w:r/>
    </w:p>
    <w:p>
      <w:pPr>
        <w:pStyle w:val="979"/>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hAnsi="宋体" w:eastAsia="宋体" w:cs="宋体"/>
          <w:b w:val="0"/>
          <w:bCs w:val="0"/>
          <w:color w:val="auto"/>
          <w:sz w:val="24"/>
          <w:szCs w:val="24"/>
          <w:highlight w:val="none"/>
          <w:lang w:val="en-US" w:eastAsia="zh-CN"/>
        </w:rPr>
        <w:t xml:space="preserve">最终</w:t>
      </w:r>
      <w:r>
        <w:rPr>
          <w:rFonts w:hint="eastAsia" w:ascii="宋体" w:hAnsi="宋体" w:eastAsia="宋体" w:cs="宋体"/>
          <w:b w:val="0"/>
          <w:bCs w:val="0"/>
          <w:color w:val="auto"/>
          <w:sz w:val="24"/>
          <w:szCs w:val="24"/>
          <w:highlight w:val="none"/>
          <w:lang w:val="en-US" w:eastAsia="zh-CN"/>
        </w:rPr>
        <w:t xml:space="preserve">结算金额=实际检测数量*项目收费</w:t>
      </w:r>
      <w:r>
        <w:rPr>
          <w:rFonts w:hint="eastAsia" w:hAnsi="宋体" w:eastAsia="宋体" w:cs="宋体"/>
          <w:b w:val="0"/>
          <w:bCs w:val="0"/>
          <w:color w:val="auto"/>
          <w:sz w:val="24"/>
          <w:szCs w:val="24"/>
          <w:highlight w:val="none"/>
          <w:lang w:val="en-US" w:eastAsia="zh-CN"/>
        </w:rPr>
        <w:t xml:space="preserve">标准</w:t>
      </w:r>
      <w:r>
        <w:rPr>
          <w:rFonts w:hint="eastAsia" w:ascii="宋体" w:hAnsi="宋体" w:eastAsia="宋体" w:cs="宋体"/>
          <w:b w:val="0"/>
          <w:bCs w:val="0"/>
          <w:color w:val="auto"/>
          <w:sz w:val="24"/>
          <w:szCs w:val="24"/>
          <w:highlight w:val="none"/>
          <w:lang w:val="en-US" w:eastAsia="zh-CN"/>
        </w:rPr>
        <w:t xml:space="preserve">价格*（1-优惠率）】</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eastAsia="宋体" w:cs="宋体"/>
          <w:b/>
          <w:bCs/>
          <w:color w:val="auto"/>
          <w:sz w:val="24"/>
          <w:szCs w:val="24"/>
          <w:highlight w:val="none"/>
          <w:lang w:val="en-US"/>
        </w:rPr>
        <w:t xml:space="preserve">服务方案</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lang w:val="en-US"/>
        </w:rPr>
        <w:t xml:space="preserve">（</w:t>
      </w:r>
      <w:r>
        <w:rPr>
          <w:rFonts w:hint="eastAsia" w:ascii="宋体" w:hAnsi="宋体" w:cs="宋体"/>
          <w:b/>
          <w:bCs/>
          <w:color w:val="auto"/>
          <w:sz w:val="24"/>
          <w:szCs w:val="24"/>
          <w:highlight w:val="none"/>
          <w:lang w:val="en-US" w:eastAsia="zh-CN"/>
        </w:rPr>
        <w:t xml:space="preserve">48</w:t>
      </w:r>
      <w:r>
        <w:rPr>
          <w:rFonts w:hint="eastAsia" w:ascii="宋体" w:hAnsi="宋体" w:eastAsia="宋体" w:cs="宋体"/>
          <w:b/>
          <w:bCs/>
          <w:color w:val="auto"/>
          <w:sz w:val="24"/>
          <w:szCs w:val="24"/>
          <w:highlight w:val="none"/>
          <w:lang w:val="en-US"/>
        </w:rPr>
        <w:t xml:space="preserve">分）</w:t>
      </w:r>
      <w:r/>
    </w:p>
    <w:p>
      <w:pPr>
        <w:keepLines w:val="0"/>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1、项目总体实施方案：10分</w:t>
      </w:r>
      <w:r/>
    </w:p>
    <w:p>
      <w:pPr>
        <w:ind w:firstLine="480"/>
        <w:spacing w:line="360" w:lineRule="auto"/>
        <w:rPr>
          <w:rFonts w:hint="eastAsia" w:ascii="宋体" w:hAnsi="宋体" w:cs="宋体"/>
          <w:color w:val="auto"/>
          <w:sz w:val="24"/>
          <w:highlight w:val="none"/>
          <w:lang w:eastAsia="zh-CN"/>
        </w:rPr>
      </w:pPr>
      <w:r>
        <w:rPr>
          <w:rFonts w:ascii="宋体" w:hAnsi="宋体" w:eastAsia="宋体" w:cs="宋体"/>
          <w:color w:val="auto"/>
          <w:sz w:val="24"/>
          <w:szCs w:val="24"/>
          <w:highlight w:val="none"/>
          <w:lang w:val="en-US" w:eastAsia="zh-CN" w:bidi="ar"/>
        </w:rPr>
        <w:t xml:space="preserve">投标人须提供完整的项目总体实施方案，内容须涵盖</w:t>
      </w:r>
      <w:r>
        <w:rPr>
          <w:rFonts w:hint="eastAsia" w:ascii="宋体" w:hAnsi="宋体" w:cs="宋体"/>
          <w:color w:val="auto"/>
          <w:sz w:val="24"/>
          <w:highlight w:val="none"/>
          <w:lang w:val="en-US" w:eastAsia="zh-CN"/>
        </w:rPr>
        <w:t xml:space="preserve">：①标本处理方案；②各检验环节操作流程；③所用试剂及仪器设备配置；④</w:t>
      </w:r>
      <w:r>
        <w:rPr>
          <w:rFonts w:ascii="宋体" w:hAnsi="宋体" w:eastAsia="宋体" w:cs="宋体"/>
          <w:color w:val="auto"/>
          <w:sz w:val="24"/>
          <w:szCs w:val="24"/>
          <w:highlight w:val="none"/>
          <w:lang w:val="en-US" w:eastAsia="zh-CN" w:bidi="ar"/>
        </w:rPr>
        <w:t xml:space="preserve">各检验岗位人员资质与专业能力要求</w:t>
      </w:r>
      <w:r>
        <w:rPr>
          <w:rFonts w:hint="eastAsia" w:ascii="宋体" w:hAnsi="宋体" w:cs="宋体"/>
          <w:color w:val="auto"/>
          <w:sz w:val="24"/>
          <w:highlight w:val="none"/>
          <w:lang w:val="en-US" w:eastAsia="zh-CN"/>
        </w:rPr>
        <w:t xml:space="preserve">；⑤</w:t>
      </w:r>
      <w:r>
        <w:rPr>
          <w:rFonts w:ascii="宋体" w:hAnsi="宋体" w:eastAsia="宋体" w:cs="宋体"/>
          <w:color w:val="auto"/>
          <w:sz w:val="24"/>
          <w:szCs w:val="24"/>
          <w:highlight w:val="none"/>
          <w:lang w:val="en-US" w:eastAsia="zh-CN" w:bidi="ar"/>
        </w:rPr>
        <w:t xml:space="preserve">检测报告出具、审核的人员岗位配置</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lang w:val="en-US" w:eastAsia="zh-CN"/>
        </w:rPr>
        <w:t xml:space="preserve">上述每项应逐条叙述，</w:t>
      </w:r>
      <w:r>
        <w:rPr>
          <w:rFonts w:hint="eastAsia" w:ascii="宋体" w:hAnsi="宋体" w:eastAsia="宋体" w:cs="宋体"/>
          <w:b w:val="0"/>
          <w:bCs w:val="0"/>
          <w:color w:val="auto"/>
          <w:sz w:val="24"/>
          <w:szCs w:val="24"/>
          <w:highlight w:val="none"/>
          <w:lang w:val="en-US" w:eastAsia="zh-CN" w:bidi="ar"/>
        </w:rPr>
        <w:t xml:space="preserve">各项方案</w:t>
      </w:r>
      <w:r>
        <w:rPr>
          <w:rStyle w:val="811"/>
          <w:rFonts w:hint="eastAsia" w:ascii="宋体" w:hAnsi="宋体" w:eastAsia="宋体" w:cs="宋体"/>
          <w:b w:val="0"/>
          <w:bCs w:val="0"/>
          <w:color w:val="auto"/>
          <w:sz w:val="24"/>
          <w:szCs w:val="24"/>
          <w:highlight w:val="none"/>
          <w:lang w:val="en-US" w:eastAsia="zh-CN" w:bidi="ar"/>
        </w:rPr>
        <w:t xml:space="preserve">科学规范、贴合项目实际、可行性高、实操性强</w:t>
      </w:r>
      <w:r>
        <w:rPr>
          <w:rFonts w:hint="eastAsia" w:ascii="宋体" w:hAnsi="宋体" w:eastAsia="宋体" w:cs="宋体"/>
          <w:b w:val="0"/>
          <w:bCs w:val="0"/>
          <w:color w:val="auto"/>
          <w:sz w:val="24"/>
          <w:szCs w:val="24"/>
          <w:highlight w:val="none"/>
          <w:lang w:val="en-US" w:eastAsia="zh-CN" w:bidi="ar"/>
        </w:rPr>
        <w:t xml:space="preserve">的，每项得2分；各项方案</w:t>
      </w:r>
      <w:r>
        <w:rPr>
          <w:rStyle w:val="811"/>
          <w:rFonts w:hint="eastAsia" w:ascii="宋体" w:hAnsi="宋体" w:eastAsia="宋体" w:cs="宋体"/>
          <w:b w:val="0"/>
          <w:bCs w:val="0"/>
          <w:color w:val="auto"/>
          <w:sz w:val="24"/>
          <w:szCs w:val="24"/>
          <w:highlight w:val="none"/>
          <w:lang w:val="en-US" w:eastAsia="zh-CN" w:bidi="ar"/>
        </w:rPr>
        <w:t xml:space="preserve">基本合规合理、具备一定可行性与可操作性、基本契合项目实际</w:t>
      </w:r>
      <w:r>
        <w:rPr>
          <w:rFonts w:hint="eastAsia" w:ascii="宋体" w:hAnsi="宋体" w:eastAsia="宋体" w:cs="宋体"/>
          <w:b w:val="0"/>
          <w:bCs w:val="0"/>
          <w:color w:val="auto"/>
          <w:sz w:val="24"/>
          <w:szCs w:val="24"/>
          <w:highlight w:val="none"/>
          <w:lang w:val="en-US" w:eastAsia="zh-CN" w:bidi="ar"/>
        </w:rPr>
        <w:t xml:space="preserve">的，每项得1分；各项内容</w:t>
      </w:r>
      <w:r>
        <w:rPr>
          <w:rStyle w:val="811"/>
          <w:rFonts w:hint="eastAsia" w:ascii="宋体" w:hAnsi="宋体" w:eastAsia="宋体" w:cs="宋体"/>
          <w:b w:val="0"/>
          <w:bCs w:val="0"/>
          <w:color w:val="auto"/>
          <w:sz w:val="24"/>
          <w:szCs w:val="24"/>
          <w:highlight w:val="none"/>
          <w:lang w:val="en-US" w:eastAsia="zh-CN" w:bidi="ar"/>
        </w:rPr>
        <w:t xml:space="preserve">严重偏离采购需求、表述残缺不全或未完整阐述</w:t>
      </w:r>
      <w:r>
        <w:rPr>
          <w:rFonts w:hint="eastAsia" w:ascii="宋体" w:hAnsi="宋体" w:eastAsia="宋体" w:cs="宋体"/>
          <w:b w:val="0"/>
          <w:bCs w:val="0"/>
          <w:color w:val="auto"/>
          <w:sz w:val="24"/>
          <w:szCs w:val="24"/>
          <w:highlight w:val="none"/>
          <w:lang w:val="en-US" w:eastAsia="zh-CN" w:bidi="ar"/>
        </w:rPr>
        <w:t xml:space="preserve">的，不得分</w:t>
      </w:r>
      <w:r>
        <w:rPr>
          <w:rFonts w:hint="eastAsia" w:ascii="宋体" w:hAnsi="宋体" w:eastAsia="宋体" w:cs="宋体"/>
          <w:b w:val="0"/>
          <w:bCs w:val="0"/>
          <w:color w:val="auto"/>
          <w:sz w:val="24"/>
          <w:highlight w:val="none"/>
          <w:lang w:val="en-US" w:eastAsia="zh-CN"/>
        </w:rPr>
        <w:t xml:space="preserve">。</w:t>
      </w:r>
      <w:r/>
    </w:p>
    <w:p>
      <w:pPr>
        <w:numPr>
          <w:ilvl w:val="0"/>
          <w:numId w:val="0"/>
        </w:num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2、质量保障方案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10分</w:t>
      </w:r>
      <w:r/>
    </w:p>
    <w:p>
      <w:pPr>
        <w:numPr>
          <w:ilvl w:val="0"/>
          <w:numId w:val="0"/>
        </w:numPr>
        <w:ind w:firstLine="480"/>
        <w:spacing w:line="360" w:lineRule="auto"/>
        <w:rPr>
          <w:rFonts w:hint="eastAsia" w:ascii="宋体" w:hAnsi="宋体" w:cs="宋体"/>
          <w:b w:val="0"/>
          <w:bCs w:val="0"/>
          <w:color w:val="auto"/>
          <w:sz w:val="24"/>
          <w:szCs w:val="24"/>
          <w:highlight w:val="none"/>
        </w:rPr>
      </w:pPr>
      <w:r>
        <w:rPr>
          <w:rFonts w:ascii="宋体" w:hAnsi="宋体" w:eastAsia="宋体" w:cs="宋体"/>
          <w:color w:val="auto"/>
          <w:sz w:val="24"/>
          <w:szCs w:val="24"/>
          <w:highlight w:val="none"/>
          <w:lang w:val="en-US" w:eastAsia="zh-CN" w:bidi="ar"/>
        </w:rPr>
        <w:t xml:space="preserve">投标人须提供完善的质量保障方案，内容须包含</w:t>
      </w:r>
      <w:r>
        <w:rPr>
          <w:rFonts w:hint="eastAsia" w:ascii="宋体" w:hAnsi="宋体" w:cs="宋体"/>
          <w:b w:val="0"/>
          <w:bCs w:val="0"/>
          <w:color w:val="auto"/>
          <w:sz w:val="24"/>
          <w:szCs w:val="24"/>
          <w:highlight w:val="none"/>
          <w:lang w:val="en-US" w:eastAsia="zh-CN"/>
        </w:rPr>
        <w:t xml:space="preserve">：</w:t>
      </w:r>
      <w:r>
        <w:rPr>
          <w:rFonts w:ascii="宋体" w:hAnsi="宋体" w:eastAsia="宋体" w:cs="宋体"/>
          <w:color w:val="auto"/>
          <w:sz w:val="24"/>
          <w:szCs w:val="24"/>
          <w:highlight w:val="none"/>
          <w:lang w:val="en-US" w:eastAsia="zh-CN" w:bidi="ar"/>
        </w:rPr>
        <w:t xml:space="preserve">①检测全过程质量控制措施；②报告审核与分析质量管控措施；③检验过</w:t>
      </w:r>
      <w:r>
        <w:rPr>
          <w:rFonts w:hint="eastAsia" w:ascii="宋体" w:hAnsi="宋体" w:cs="宋体"/>
          <w:color w:val="auto"/>
          <w:sz w:val="24"/>
          <w:szCs w:val="24"/>
          <w:highlight w:val="none"/>
          <w:lang w:val="en-US" w:eastAsia="zh-CN" w:bidi="ar"/>
        </w:rPr>
        <w:t xml:space="preserve">程中</w:t>
      </w:r>
      <w:r>
        <w:rPr>
          <w:rFonts w:ascii="宋体" w:hAnsi="宋体" w:eastAsia="宋体" w:cs="宋体"/>
          <w:color w:val="auto"/>
          <w:sz w:val="24"/>
          <w:szCs w:val="24"/>
          <w:highlight w:val="none"/>
          <w:lang w:val="en-US" w:eastAsia="zh-CN" w:bidi="ar"/>
        </w:rPr>
        <w:t xml:space="preserve">人为操作失误、仪器设备故障等异常情况处置流程；④采购人对检测结果提出异议的受理及响应处置措施；⑤患者隐私及信息安全保障管理措施</w:t>
      </w:r>
      <w:r>
        <w:rPr>
          <w:rFonts w:hint="eastAsia" w:ascii="宋体" w:hAnsi="宋体" w:cs="宋体"/>
          <w:b w:val="0"/>
          <w:bCs w:val="0"/>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上述每项应逐条叙述，每项内容方案科学严谨、合理规范、可行性及可操作性强、完全贴合项目实际需求的，每项得2分；每项内容方案基本科学合理、具备一定可行性与可操作性、与项目实际基本相符的，每项得1分；每项内容完全偏离采购需求、表述缺失或未完整阐述的，不得分。</w:t>
      </w:r>
      <w:r/>
    </w:p>
    <w:p>
      <w:pPr>
        <w:numPr>
          <w:ilvl w:val="0"/>
          <w:numId w:val="0"/>
        </w:numPr>
        <w:spacing w:line="360" w:lineRule="auto"/>
        <w:tabs>
          <w:tab w:val="left" w:pos="567"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3、样本的验收及分析后样本处理</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10分</w:t>
      </w:r>
      <w:r/>
    </w:p>
    <w:p>
      <w:pPr>
        <w:numPr>
          <w:ilvl w:val="0"/>
          <w:numId w:val="0"/>
        </w:numPr>
        <w:ind w:firstLine="480"/>
        <w:spacing w:line="360" w:lineRule="auto"/>
        <w:tabs>
          <w:tab w:val="left" w:pos="567" w:leader="none"/>
        </w:tabs>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投标人须提供完整的样本验收规范及检测完成后样本处理专项方案，须逐条涵盖以下五项内容：①明确本项目标本技术要求，包含标本类型、标本采集方法、采集及转运注意事项、标本采集管规格类型、所需标本用量等；②明确标本拒收判定标准及拒收情形；③规范标本接收流程、标本登记留存记录、双方标本交接管理流程；④制定甲乙双方就标本类型、标本用量产生分歧争议时的协调处置方案；⑤制定检测剩余标本留存保存管理方案、废弃标本无害化销毁方案，须明确规范销毁作业流程，并建立完整销毁台账及留存记录</w:t>
      </w:r>
      <w:r>
        <w:rPr>
          <w:rFonts w:hint="eastAsia" w:ascii="宋体" w:hAnsi="宋体" w:cs="宋体"/>
          <w:color w:val="auto"/>
          <w:sz w:val="24"/>
          <w:szCs w:val="24"/>
          <w:highlight w:val="none"/>
          <w:lang w:val="en-US" w:eastAsia="zh-CN"/>
        </w:rPr>
        <w:t xml:space="preserve">：</w:t>
      </w:r>
      <w:r/>
    </w:p>
    <w:p>
      <w:pPr>
        <w:numPr>
          <w:ilvl w:val="0"/>
          <w:numId w:val="0"/>
        </w:num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2分；每项内容方案基本科学合理、具备一定可行性与可操作性、与项目实际基本相符的，每项得1分；每项内容完全偏离采购需求、表述缺失或未完整阐述的，不得分</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420" w:leader="none"/>
        </w:tabs>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4、样本运输方案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5分</w:t>
      </w:r>
      <w:r/>
    </w:p>
    <w:p>
      <w:pPr>
        <w:numPr>
          <w:ilvl w:val="0"/>
          <w:numId w:val="0"/>
        </w:numPr>
        <w:ind w:firstLine="480"/>
        <w:spacing w:line="360" w:lineRule="auto"/>
        <w:tabs>
          <w:tab w:val="left" w:pos="420" w:leader="none"/>
        </w:tabs>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投标人须提供完善的</w:t>
      </w:r>
      <w:r>
        <w:rPr>
          <w:rFonts w:hint="eastAsia" w:ascii="宋体" w:hAnsi="宋体" w:cs="宋体"/>
          <w:color w:val="auto"/>
          <w:sz w:val="24"/>
          <w:szCs w:val="24"/>
          <w:highlight w:val="none"/>
          <w:lang w:val="en-US" w:eastAsia="zh-CN"/>
        </w:rPr>
        <w:t xml:space="preserve">样本</w:t>
      </w:r>
      <w:r>
        <w:rPr>
          <w:rFonts w:ascii="宋体" w:hAnsi="宋体" w:eastAsia="宋体" w:cs="宋体"/>
          <w:color w:val="auto"/>
          <w:sz w:val="24"/>
          <w:szCs w:val="24"/>
          <w:highlight w:val="none"/>
        </w:rPr>
        <w:t xml:space="preserve">运输方案，须逐条包含以下内容：①本项目拟投入的运输车辆及专业物流箱配置方案；②</w:t>
      </w:r>
      <w:r>
        <w:rPr>
          <w:rFonts w:hint="eastAsia" w:ascii="宋体" w:hAnsi="宋体" w:cs="宋体"/>
          <w:color w:val="auto"/>
          <w:sz w:val="24"/>
          <w:szCs w:val="24"/>
          <w:highlight w:val="none"/>
          <w:lang w:val="en-US" w:eastAsia="zh-CN"/>
        </w:rPr>
        <w:t xml:space="preserve">样本</w:t>
      </w:r>
      <w:r>
        <w:rPr>
          <w:rFonts w:ascii="宋体" w:hAnsi="宋体" w:eastAsia="宋体" w:cs="宋体"/>
          <w:color w:val="auto"/>
          <w:sz w:val="24"/>
          <w:szCs w:val="24"/>
          <w:highlight w:val="none"/>
        </w:rPr>
        <w:t xml:space="preserve">运输各环节温度管控、超限报警及全程溯源管理方案；③运输岗位人员配置及岗位职责安排方案；④</w:t>
      </w:r>
      <w:r>
        <w:rPr>
          <w:rFonts w:hint="eastAsia" w:ascii="宋体" w:hAnsi="宋体" w:cs="宋体"/>
          <w:color w:val="auto"/>
          <w:sz w:val="24"/>
          <w:szCs w:val="24"/>
          <w:highlight w:val="none"/>
          <w:lang w:val="en-US" w:eastAsia="zh-CN"/>
        </w:rPr>
        <w:t xml:space="preserve">样本</w:t>
      </w:r>
      <w:r>
        <w:rPr>
          <w:rFonts w:ascii="宋体" w:hAnsi="宋体" w:eastAsia="宋体" w:cs="宋体"/>
          <w:color w:val="auto"/>
          <w:sz w:val="24"/>
          <w:szCs w:val="24"/>
          <w:highlight w:val="none"/>
        </w:rPr>
        <w:t xml:space="preserve">转运交接流程及运输安全管理制度；⑤运输专业配套设备配置方案，以及运输途中各类突发事件应急处置预案</w:t>
      </w:r>
      <w:r>
        <w:rPr>
          <w:rFonts w:hint="eastAsia" w:ascii="宋体" w:hAnsi="宋体" w:cs="宋体"/>
          <w:color w:val="auto"/>
          <w:sz w:val="24"/>
          <w:szCs w:val="24"/>
          <w:highlight w:val="none"/>
          <w:lang w:val="en-US" w:eastAsia="zh-CN"/>
        </w:rPr>
        <w:t xml:space="preserve">：</w:t>
      </w:r>
      <w:r/>
    </w:p>
    <w:p>
      <w:pPr>
        <w:numPr>
          <w:ilvl w:val="0"/>
          <w:numId w:val="0"/>
        </w:numPr>
        <w:ind w:firstLine="480"/>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分；每项内容方案基本科学合理、具备一定可行性与可操作性、与项目实际基本相符的，每项得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分；每项内容完全偏离采购需求、表述缺失或未完整阐述的，不得分</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420" w:leader="none"/>
        </w:tabs>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5、样本储存方案</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5分</w:t>
      </w:r>
      <w:r/>
    </w:p>
    <w:p>
      <w:pPr>
        <w:numPr>
          <w:ilvl w:val="0"/>
          <w:numId w:val="0"/>
        </w:numPr>
        <w:ind w:firstLine="480"/>
        <w:spacing w:line="360" w:lineRule="auto"/>
        <w:tabs>
          <w:tab w:val="left" w:pos="420" w:leader="none"/>
        </w:tabs>
        <w:rPr>
          <w:rFonts w:hint="eastAsia" w:ascii="宋体" w:hAnsi="宋体" w:cs="宋体"/>
          <w:color w:val="auto"/>
          <w:sz w:val="24"/>
          <w:szCs w:val="24"/>
          <w:highlight w:val="none"/>
        </w:rPr>
      </w:pPr>
      <w:r>
        <w:rPr>
          <w:rFonts w:ascii="宋体" w:hAnsi="宋体" w:eastAsia="宋体" w:cs="宋体"/>
          <w:color w:val="auto"/>
          <w:sz w:val="24"/>
          <w:szCs w:val="24"/>
          <w:highlight w:val="none"/>
        </w:rPr>
        <w:t xml:space="preserve">投标人须提供完善的样品储存专项方案，包含以下内容：①自有生物样本库建设及配套设施配置情况；②不同类型样本分类储存管理方案；③各类样本规范储存时限及留存周期说明；④在存标本定期质量检查与管控方案；⑤临床需调取标本复检或用于科研用途时，专项标本转运及调配运输保障方案</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分；每项内容方案基本科学合理、具备一定可行性与可操作性、与项目实际基本相符的，每项得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分；每项内容完全偏离采购需求、表述缺失或未完整阐述的，不得分</w:t>
      </w:r>
      <w:r>
        <w:rPr>
          <w:rFonts w:hint="eastAsia" w:ascii="宋体" w:hAnsi="宋体" w:cs="宋体"/>
          <w:color w:val="auto"/>
          <w:sz w:val="24"/>
          <w:szCs w:val="24"/>
          <w:highlight w:val="none"/>
          <w:lang w:val="en-US" w:eastAsia="zh-CN"/>
        </w:rPr>
        <w:t xml:space="preserve">。</w:t>
      </w:r>
      <w:r/>
    </w:p>
    <w:p>
      <w:pPr>
        <w:numPr>
          <w:ilvl w:val="0"/>
          <w:numId w:val="0"/>
        </w:numPr>
        <w:spacing w:line="360" w:lineRule="auto"/>
        <w:tabs>
          <w:tab w:val="left" w:pos="567"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6、应急处理方案</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4分</w:t>
      </w:r>
      <w:r/>
    </w:p>
    <w:p>
      <w:pPr>
        <w:numPr>
          <w:ilvl w:val="0"/>
          <w:numId w:val="0"/>
        </w:numPr>
        <w:ind w:firstLine="480"/>
        <w:spacing w:line="360" w:lineRule="auto"/>
        <w:tabs>
          <w:tab w:val="left" w:pos="567" w:leader="none"/>
        </w:tabs>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投标人须提供完善的应急处理专项方案，须逐条包含以下内容：①危急重症患者检测标本的加急处置流程及专项方案，明确涵盖加急通知传达、标本优先收取、快速检验实施、检测结果及时反馈等全流程内容；②针对标本管破损渗漏、检验过程中仪器设备故障等各类紧急突发情况，制定规范的应急响应流程及闭环处置方案</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tabs>
          <w:tab w:val="left" w:pos="567" w:leader="none"/>
        </w:tabs>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2分；每项内容方案基本科学合理、具备一定可行性与可操作性、与项目实际基本相符的，每项得1分；每项内容完全偏离采购需求、表述缺失或未完整阐述的，不得分</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highlight w:val="none"/>
        </w:rPr>
        <w:t xml:space="preserve"> </w:t>
      </w:r>
      <w:r/>
    </w:p>
    <w:p>
      <w:pPr>
        <w:numPr>
          <w:ilvl w:val="0"/>
          <w:numId w:val="0"/>
        </w:num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7、学科建设及科研支持方案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4分</w:t>
      </w:r>
      <w:r/>
    </w:p>
    <w:p>
      <w:pPr>
        <w:numPr>
          <w:ilvl w:val="0"/>
          <w:numId w:val="0"/>
        </w:numPr>
        <w:ind w:firstLine="480"/>
        <w:spacing w:line="360" w:lineRule="auto"/>
        <w:rPr>
          <w:rFonts w:hint="eastAsia" w:ascii="宋体" w:hAnsi="宋体" w:cs="宋体"/>
          <w:color w:val="auto"/>
          <w:sz w:val="24"/>
          <w:highlight w:val="none"/>
        </w:rPr>
      </w:pPr>
      <w:r>
        <w:rPr>
          <w:rFonts w:ascii="宋体" w:hAnsi="宋体" w:eastAsia="宋体" w:cs="宋体"/>
          <w:color w:val="auto"/>
          <w:sz w:val="24"/>
          <w:szCs w:val="24"/>
          <w:highlight w:val="none"/>
        </w:rPr>
        <w:t xml:space="preserve">投标人须提供完善的学科建设及科研支持专项方案，须逐条包含以下内容：①针对疑难病症患者，配合临床医师开展病例沟通、协助明确诊断方向的专项协作方案；②检验过程中发现临床相关新成果、新线索时，及时向临床科室反馈、同步推进成果转化的方案；③协助临床科室开展相关医学科研探索、支撑科研项目申报（含资料整理、技术支持等）的专项方案；④协助临床培养检验专业人才、完善人才储备体系（含带教、培训、技能提升等）的实施方案</w:t>
      </w:r>
      <w:r>
        <w:rPr>
          <w:rFonts w:hint="eastAsia" w:ascii="宋体" w:hAnsi="宋体" w:cs="宋体"/>
          <w:color w:val="auto"/>
          <w:sz w:val="24"/>
          <w:highlight w:val="none"/>
          <w:lang w:val="en-US" w:eastAsia="zh-CN"/>
        </w:rPr>
        <w:t xml:space="preserve">：</w:t>
      </w:r>
      <w:r/>
    </w:p>
    <w:p>
      <w:pPr>
        <w:numPr>
          <w:ilvl w:val="0"/>
          <w:numId w:val="0"/>
        </w:numPr>
        <w:ind w:firstLine="480"/>
        <w:spacing w:line="360" w:lineRule="auto"/>
        <w:rPr>
          <w:rFonts w:hint="eastAsia" w:ascii="宋体" w:hAnsi="宋体" w:cs="宋体"/>
          <w:b/>
          <w:bCs/>
          <w:color w:val="auto"/>
          <w:sz w:val="24"/>
          <w:szCs w:val="24"/>
          <w:highlight w:val="none"/>
        </w:rPr>
      </w:pPr>
      <w:r>
        <w:rPr>
          <w:rFonts w:hint="eastAsia" w:ascii="宋体" w:hAnsi="宋体" w:cs="宋体"/>
          <w:color w:val="auto"/>
          <w:sz w:val="24"/>
          <w:highlight w:val="none"/>
          <w:lang w:val="en-US" w:eastAsia="zh-CN"/>
        </w:rPr>
        <w:t xml:space="preserve">上述每项应逐条叙述，</w:t>
      </w:r>
      <w:r>
        <w:rPr>
          <w:rFonts w:hint="eastAsia" w:ascii="宋体" w:hAnsi="宋体" w:eastAsia="宋体" w:cs="宋体"/>
          <w:color w:val="auto"/>
          <w:sz w:val="24"/>
          <w:highlight w:val="none"/>
          <w:lang w:val="en-US" w:eastAsia="zh-CN"/>
        </w:rPr>
        <w:t xml:space="preserve">每项内容方案科学严谨、合理规范、可行性及可操作性强、完全贴合项目实际需求的，每项得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分；每项内容方案基本科学合理、具备一定可行性与可操作性、与项目实际基本相符的，每项得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lang w:val="en-US" w:eastAsia="zh-CN"/>
        </w:rPr>
        <w:t xml:space="preserve">分；每项内容完全偏离采购需求、表述缺失或未完整阐述的，不得分</w:t>
      </w:r>
      <w:r>
        <w:rPr>
          <w:rFonts w:hint="eastAsia" w:ascii="宋体" w:hAnsi="宋体" w:cs="宋体"/>
          <w:color w:val="auto"/>
          <w:sz w:val="24"/>
          <w:highlight w:val="none"/>
          <w:lang w:val="en-US" w:eastAsia="zh-CN"/>
        </w:rPr>
        <w:t xml:space="preserve">。</w:t>
      </w:r>
      <w:r/>
    </w:p>
    <w:p>
      <w:pPr>
        <w:ind w:right="50"/>
        <w:jc w:val="left"/>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（三）</w:t>
      </w:r>
      <w:r>
        <w:rPr>
          <w:rFonts w:hint="eastAsia" w:ascii="宋体" w:hAnsi="宋体" w:cs="宋体"/>
          <w:b/>
          <w:bCs/>
          <w:color w:val="auto"/>
          <w:sz w:val="24"/>
          <w:szCs w:val="24"/>
          <w:highlight w:val="none"/>
          <w:lang w:val="en-US" w:eastAsia="zh-CN"/>
        </w:rPr>
        <w:t xml:space="preserve">投标单位技术能力比较（13分）</w:t>
      </w:r>
      <w:r/>
    </w:p>
    <w:p>
      <w:pPr>
        <w:pStyle w:val="789"/>
        <w:ind w:firstLine="0"/>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医学实验室质量：4分</w:t>
      </w:r>
      <w:r/>
    </w:p>
    <w:p>
      <w:pPr>
        <w:pStyle w:val="789"/>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通过ISO15189实验室认可</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rPr>
        <w:t xml:space="preserve">得</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分（</w:t>
      </w:r>
      <w:r>
        <w:rPr>
          <w:rFonts w:hint="eastAsia" w:ascii="宋体" w:hAnsi="宋体" w:eastAsia="宋体" w:cs="宋体"/>
          <w:color w:val="auto"/>
          <w:szCs w:val="24"/>
          <w:highlight w:val="none"/>
          <w:lang w:eastAsia="zh-CN"/>
        </w:rPr>
        <w:t xml:space="preserve">投标文件</w:t>
      </w:r>
      <w:r>
        <w:rPr>
          <w:rFonts w:hint="eastAsia" w:ascii="宋体" w:hAnsi="宋体" w:eastAsia="宋体" w:cs="宋体"/>
          <w:color w:val="auto"/>
          <w:szCs w:val="24"/>
          <w:highlight w:val="none"/>
        </w:rPr>
        <w:t xml:space="preserve">中需提供</w:t>
      </w:r>
      <w:r>
        <w:rPr>
          <w:rFonts w:hint="eastAsia" w:ascii="宋体" w:hAnsi="宋体" w:eastAsia="宋体" w:cs="宋体"/>
          <w:color w:val="auto"/>
          <w:szCs w:val="24"/>
          <w:highlight w:val="none"/>
          <w:lang w:val="en-US" w:eastAsia="zh-CN"/>
        </w:rPr>
        <w:t xml:space="preserve">检验实验室认可相关</w:t>
      </w:r>
      <w:r>
        <w:rPr>
          <w:rFonts w:hint="eastAsia" w:ascii="宋体" w:hAnsi="宋体" w:eastAsia="宋体" w:cs="宋体"/>
          <w:color w:val="auto"/>
          <w:szCs w:val="24"/>
          <w:highlight w:val="none"/>
        </w:rPr>
        <w:t xml:space="preserve">证明材料，</w:t>
      </w:r>
      <w:r>
        <w:rPr>
          <w:rFonts w:hint="eastAsia" w:ascii="宋体" w:hAnsi="宋体" w:eastAsia="宋体" w:cs="宋体"/>
          <w:color w:val="auto"/>
          <w:szCs w:val="24"/>
          <w:highlight w:val="none"/>
          <w:lang w:val="en-US" w:eastAsia="zh-CN"/>
        </w:rPr>
        <w:t xml:space="preserve">未</w:t>
      </w:r>
      <w:r>
        <w:rPr>
          <w:rFonts w:hint="eastAsia" w:ascii="宋体" w:hAnsi="宋体" w:eastAsia="宋体" w:cs="宋体"/>
          <w:color w:val="auto"/>
          <w:szCs w:val="24"/>
          <w:highlight w:val="none"/>
        </w:rPr>
        <w:t xml:space="preserve">提供的不得分）</w:t>
      </w:r>
      <w:r>
        <w:rPr>
          <w:rFonts w:hint="eastAsia" w:ascii="宋体" w:hAnsi="宋体" w:eastAsia="宋体" w:cs="宋体"/>
          <w:color w:val="auto"/>
          <w:szCs w:val="24"/>
          <w:highlight w:val="none"/>
        </w:rPr>
        <w:t xml:space="preserve">。</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室间质评证书：5分</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具备2024 年度及以后国家临床检验中心室间质评合格报告或证书：</w:t>
      </w:r>
      <w:r>
        <w:rPr>
          <w:rFonts w:hint="eastAsia" w:ascii="宋体" w:hAnsi="宋体" w:eastAsia="宋体" w:cs="宋体"/>
          <w:color w:val="auto"/>
          <w:sz w:val="24"/>
          <w:highlight w:val="none"/>
          <w:lang w:val="en-US" w:eastAsia="zh-CN"/>
        </w:rPr>
        <w:t xml:space="preserve">提供与本项目相关质评报告/证书15份及以上得5分；提供与本项目相关质评报告/证书10～14份得3分；提供与本项目相关质评报告/证书10份以下得1分【投标文件中需提供相关室间质评证书复印件，未拿到证书的提供临检中心发送的检测结果报告，相关材料提供不齐全或不提供的不得分。（质评报告或证书结果须为合格，质评报告或证书同一项目按1份计算）】。</w:t>
      </w:r>
      <w:r/>
    </w:p>
    <w:p>
      <w:pPr>
        <w:ind w:right="50"/>
        <w:jc w:val="left"/>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3、报告时效：4分</w:t>
      </w:r>
      <w:r/>
    </w:p>
    <w:p>
      <w:pPr>
        <w:ind w:right="50" w:firstLine="480"/>
        <w:jc w:val="left"/>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投标单位自采样至发放临床报告周期：在全部满足项目需求的基础上，报告周期优于项目需求的项目数占总项目数比例超过50%的得4分；报告周期优于项目需求的项目数占总项目数比例未达50%的得2分；报告周期全部满足项目需求或未提供说明的不得分【投标文件中需提供采购需求项目报告周期的对比清单（格式自拟），否则不得分】。</w:t>
      </w:r>
      <w:r/>
    </w:p>
    <w:p>
      <w:pPr>
        <w:ind w:right="50"/>
        <w:jc w:val="left"/>
        <w:spacing w:line="360" w:lineRule="auto"/>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（四）投标</w:t>
      </w:r>
      <w:r>
        <w:rPr>
          <w:rFonts w:hint="eastAsia" w:ascii="宋体" w:hAnsi="宋体" w:eastAsia="宋体" w:cs="宋体"/>
          <w:b/>
          <w:bCs/>
          <w:color w:val="auto"/>
          <w:sz w:val="24"/>
          <w:szCs w:val="24"/>
          <w:highlight w:val="none"/>
        </w:rPr>
        <w:t xml:space="preserve">单位</w:t>
      </w:r>
      <w:r>
        <w:rPr>
          <w:rFonts w:hint="eastAsia" w:ascii="宋体" w:hAnsi="宋体" w:eastAsia="宋体" w:cs="宋体"/>
          <w:b/>
          <w:bCs/>
          <w:color w:val="auto"/>
          <w:sz w:val="24"/>
          <w:szCs w:val="24"/>
          <w:highlight w:val="none"/>
          <w:lang w:eastAsia="zh-CN"/>
        </w:rPr>
        <w:t xml:space="preserve">综合</w:t>
      </w:r>
      <w:r>
        <w:rPr>
          <w:rFonts w:hint="eastAsia" w:ascii="宋体" w:hAnsi="宋体" w:eastAsia="宋体" w:cs="宋体"/>
          <w:b/>
          <w:bCs/>
          <w:color w:val="auto"/>
          <w:sz w:val="24"/>
          <w:szCs w:val="24"/>
          <w:highlight w:val="none"/>
        </w:rPr>
        <w:t xml:space="preserve">履约能力（</w:t>
      </w: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分）</w:t>
      </w:r>
      <w:r/>
    </w:p>
    <w:p>
      <w:pPr>
        <w:pStyle w:val="828"/>
        <w:ind w:left="0" w:firstLine="0"/>
        <w:jc w:val="left"/>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1、服务团队</w:t>
      </w:r>
      <w:r>
        <w:rPr>
          <w:rFonts w:hint="eastAsia" w:ascii="宋体" w:hAnsi="宋体" w:cs="宋体"/>
          <w:b/>
          <w:bCs/>
          <w:color w:val="auto"/>
          <w:sz w:val="24"/>
          <w:szCs w:val="24"/>
          <w:highlight w:val="none"/>
          <w:lang w:val="en-US" w:eastAsia="zh-CN"/>
        </w:rPr>
        <w:t xml:space="preserve">成员</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9分</w:t>
      </w:r>
      <w:r/>
    </w:p>
    <w:p>
      <w:pPr>
        <w:pStyle w:val="828"/>
        <w:ind w:left="0"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检验专业高级职称的</w:t>
      </w:r>
      <w:r>
        <w:rPr>
          <w:rFonts w:hint="eastAsia" w:ascii="宋体" w:hAnsi="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最高得3分</w:t>
      </w:r>
      <w:r>
        <w:rPr>
          <w:rFonts w:hint="eastAsia" w:ascii="宋体" w:hAnsi="宋体" w:cs="宋体"/>
          <w:color w:val="auto"/>
          <w:sz w:val="24"/>
          <w:szCs w:val="24"/>
          <w:highlight w:val="none"/>
        </w:rPr>
        <w:t xml:space="preserve">；</w:t>
      </w:r>
      <w:r/>
    </w:p>
    <w:p>
      <w:pPr>
        <w:pStyle w:val="828"/>
        <w:ind w:left="0" w:firstLine="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检验专业中级职称的</w:t>
      </w:r>
      <w:r>
        <w:rPr>
          <w:rFonts w:hint="eastAsia" w:ascii="宋体" w:hAnsi="宋体" w:cs="宋体"/>
          <w:color w:val="auto"/>
          <w:sz w:val="24"/>
          <w:szCs w:val="24"/>
          <w:highlight w:val="none"/>
        </w:rPr>
        <w:t xml:space="preserve">，每有1人得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；具有检验专业初级职称的每有一人得0.5分，本项最高得6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pStyle w:val="828"/>
        <w:ind w:left="0"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中需提供上述人员的相关证书复印件及近</w:t>
      </w:r>
      <w:r>
        <w:rPr>
          <w:rFonts w:hint="eastAsia" w:ascii="宋体" w:hAnsi="宋体" w:cs="宋体"/>
          <w:color w:val="auto"/>
          <w:sz w:val="24"/>
          <w:szCs w:val="24"/>
          <w:highlight w:val="none"/>
          <w:lang w:val="en-US" w:eastAsia="zh-CN"/>
        </w:rPr>
        <w:t xml:space="preserve">期</w:t>
      </w:r>
      <w:r>
        <w:rPr>
          <w:rFonts w:hint="eastAsia" w:ascii="宋体" w:hAnsi="宋体" w:cs="宋体"/>
          <w:color w:val="auto"/>
          <w:sz w:val="24"/>
          <w:szCs w:val="24"/>
          <w:highlight w:val="none"/>
        </w:rPr>
        <w:t xml:space="preserve">缴纳社保复印件，材料不完整或未提供的不得分。</w:t>
      </w:r>
      <w:r>
        <w:rPr>
          <w:rFonts w:hint="eastAsia" w:ascii="宋体" w:hAnsi="宋体" w:cs="宋体"/>
          <w:b/>
          <w:bCs/>
          <w:color w:val="auto"/>
          <w:sz w:val="24"/>
          <w:szCs w:val="24"/>
          <w:highlight w:val="none"/>
          <w:lang w:val="en-US" w:eastAsia="zh-CN"/>
        </w:rPr>
        <w:t xml:space="preserve">每位人员若有多个职称，只计最高职称，不重复计算得分】</w:t>
      </w:r>
      <w:r>
        <w:rPr>
          <w:rFonts w:hint="eastAsia" w:ascii="宋体" w:hAnsi="宋体" w:cs="宋体"/>
          <w:color w:val="auto"/>
          <w:sz w:val="24"/>
          <w:szCs w:val="24"/>
          <w:highlight w:val="none"/>
          <w:lang w:val="en-US" w:eastAsia="zh-CN"/>
        </w:rPr>
        <w:t xml:space="preserve">。</w:t>
      </w:r>
      <w:r/>
    </w:p>
    <w:p>
      <w:pPr>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类似业绩：10分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年1月1日（以合同签订时间为准）以来承担过的类似业绩，每提供一个</w:t>
      </w:r>
      <w:r>
        <w:rPr>
          <w:rFonts w:hint="eastAsia" w:ascii="宋体" w:hAnsi="宋体" w:cs="宋体"/>
          <w:color w:val="auto"/>
          <w:sz w:val="24"/>
          <w:szCs w:val="24"/>
          <w:highlight w:val="none"/>
          <w:lang w:val="en-US" w:eastAsia="zh-CN"/>
        </w:rPr>
        <w:t xml:space="preserve">业绩的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中需提供合同扫描件或复印件，提供不</w:t>
      </w:r>
      <w:r>
        <w:rPr>
          <w:rFonts w:hint="eastAsia" w:ascii="宋体" w:hAnsi="宋体" w:cs="宋体"/>
          <w:color w:val="auto"/>
          <w:sz w:val="24"/>
          <w:szCs w:val="24"/>
          <w:highlight w:val="none"/>
          <w:lang w:val="en-US" w:eastAsia="zh-CN"/>
        </w:rPr>
        <w:t xml:space="preserve">符</w:t>
      </w:r>
      <w:r>
        <w:rPr>
          <w:rFonts w:hint="eastAsia" w:ascii="宋体" w:hAnsi="宋体" w:cs="宋体"/>
          <w:color w:val="auto"/>
          <w:sz w:val="24"/>
          <w:szCs w:val="24"/>
          <w:highlight w:val="none"/>
        </w:rPr>
        <w:t xml:space="preserve">或未提供的不得分）。</w:t>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792"/>
        <w:rPr>
          <w:rFonts w:hint="eastAsia"/>
          <w:color w:val="auto"/>
          <w:highlight w:val="none"/>
        </w:rPr>
      </w:pPr>
      <w:r>
        <w:rPr>
          <w:rFonts w:hint="eastAsia"/>
          <w:color w:val="auto"/>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7">
    <w:name w:val="Heading 1"/>
    <w:basedOn w:val="776"/>
    <w:next w:val="776"/>
    <w:link w:val="819"/>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20"/>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21"/>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22"/>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23"/>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24"/>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2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27"/>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0"/>
    <w:semiHidden/>
    <w:qFormat/>
  </w:style>
  <w:style w:type="table" w:styleId="787" w:default="1">
    <w:name w:val="Normal Table"/>
    <w:uiPriority w:val="0"/>
    <w:semiHidden/>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Normal Indent"/>
    <w:basedOn w:val="776"/>
    <w:next w:val="776"/>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90">
    <w:name w:val="Caption"/>
    <w:basedOn w:val="776"/>
    <w:next w:val="77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1">
    <w:name w:val="annotation text"/>
    <w:basedOn w:val="776"/>
    <w:uiPriority w:val="0"/>
    <w:qFormat/>
    <w:pPr>
      <w:jc w:val="left"/>
    </w:pPr>
  </w:style>
  <w:style w:type="paragraph" w:styleId="792">
    <w:name w:val="Body Text"/>
    <w:basedOn w:val="776"/>
    <w:next w:val="789"/>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3">
    <w:name w:val="Body Text Indent"/>
    <w:basedOn w:val="776"/>
    <w:next w:val="776"/>
    <w:uiPriority w:val="0"/>
    <w:qFormat/>
    <w:pPr>
      <w:ind w:firstLine="560"/>
      <w:spacing w:line="560" w:lineRule="exact"/>
    </w:pPr>
    <w:rPr>
      <w:rFonts w:ascii="宋体" w:hAnsi="宋体"/>
    </w:rPr>
  </w:style>
  <w:style w:type="paragraph" w:styleId="794">
    <w:name w:val="toc 5"/>
    <w:basedOn w:val="776"/>
    <w:next w:val="776"/>
    <w:uiPriority w:val="39"/>
    <w:unhideWhenUsed/>
    <w:qFormat/>
    <w:pPr>
      <w:ind w:left="1134" w:right="0" w:firstLine="0"/>
      <w:spacing w:after="57"/>
    </w:pPr>
  </w:style>
  <w:style w:type="paragraph" w:styleId="795">
    <w:name w:val="toc 3"/>
    <w:basedOn w:val="776"/>
    <w:next w:val="776"/>
    <w:uiPriority w:val="39"/>
    <w:unhideWhenUsed/>
    <w:qFormat/>
    <w:pPr>
      <w:ind w:left="567" w:right="0" w:firstLine="0"/>
      <w:spacing w:after="57"/>
    </w:pPr>
  </w:style>
  <w:style w:type="paragraph" w:styleId="796">
    <w:name w:val="toc 8"/>
    <w:basedOn w:val="776"/>
    <w:next w:val="776"/>
    <w:uiPriority w:val="39"/>
    <w:unhideWhenUsed/>
    <w:qFormat/>
    <w:pPr>
      <w:ind w:left="1984" w:right="0" w:firstLine="0"/>
      <w:spacing w:after="57"/>
    </w:pPr>
  </w:style>
  <w:style w:type="paragraph" w:styleId="797">
    <w:name w:val="endnote text"/>
    <w:basedOn w:val="776"/>
    <w:link w:val="965"/>
    <w:uiPriority w:val="99"/>
    <w:semiHidden/>
    <w:unhideWhenUsed/>
    <w:qFormat/>
    <w:pPr>
      <w:spacing w:after="0" w:line="240" w:lineRule="auto"/>
    </w:pPr>
    <w:rPr>
      <w:sz w:val="20"/>
    </w:rPr>
  </w:style>
  <w:style w:type="paragraph" w:styleId="798">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9">
    <w:name w:val="Header"/>
    <w:basedOn w:val="776"/>
    <w:link w:val="836"/>
    <w:uiPriority w:val="99"/>
    <w:unhideWhenUsed/>
    <w:qFormat/>
    <w:pPr>
      <w:spacing w:after="0" w:line="240" w:lineRule="auto"/>
      <w:tabs>
        <w:tab w:val="center" w:pos="7143" w:leader="none"/>
        <w:tab w:val="right" w:pos="14287" w:leader="none"/>
      </w:tabs>
    </w:pPr>
  </w:style>
  <w:style w:type="paragraph" w:styleId="800">
    <w:name w:val="toc 1"/>
    <w:basedOn w:val="776"/>
    <w:next w:val="776"/>
    <w:uiPriority w:val="39"/>
    <w:unhideWhenUsed/>
    <w:qFormat/>
    <w:pPr>
      <w:ind w:left="0" w:right="0" w:firstLine="0"/>
      <w:spacing w:after="57"/>
    </w:pPr>
  </w:style>
  <w:style w:type="paragraph" w:styleId="801">
    <w:name w:val="toc 4"/>
    <w:basedOn w:val="776"/>
    <w:next w:val="776"/>
    <w:uiPriority w:val="39"/>
    <w:unhideWhenUsed/>
    <w:qFormat/>
    <w:pPr>
      <w:ind w:left="850" w:right="0" w:firstLine="0"/>
      <w:spacing w:after="57"/>
    </w:pPr>
  </w:style>
  <w:style w:type="paragraph" w:styleId="802">
    <w:name w:val="Subtitle"/>
    <w:basedOn w:val="776"/>
    <w:next w:val="776"/>
    <w:link w:val="831"/>
    <w:uiPriority w:val="11"/>
    <w:qFormat/>
    <w:pPr>
      <w:spacing w:before="200" w:after="200"/>
    </w:pPr>
    <w:rPr>
      <w:sz w:val="24"/>
      <w:szCs w:val="24"/>
    </w:rPr>
  </w:style>
  <w:style w:type="paragraph" w:styleId="803">
    <w:name w:val="footnote text"/>
    <w:basedOn w:val="776"/>
    <w:link w:val="964"/>
    <w:uiPriority w:val="99"/>
    <w:semiHidden/>
    <w:unhideWhenUsed/>
    <w:qFormat/>
    <w:pPr>
      <w:spacing w:after="40" w:line="240" w:lineRule="auto"/>
    </w:pPr>
    <w:rPr>
      <w:sz w:val="18"/>
    </w:rPr>
  </w:style>
  <w:style w:type="paragraph" w:styleId="804">
    <w:name w:val="toc 6"/>
    <w:basedOn w:val="776"/>
    <w:next w:val="776"/>
    <w:uiPriority w:val="39"/>
    <w:unhideWhenUsed/>
    <w:qFormat/>
    <w:pPr>
      <w:ind w:left="1417" w:right="0" w:firstLine="0"/>
      <w:spacing w:after="57"/>
    </w:pPr>
  </w:style>
  <w:style w:type="paragraph" w:styleId="805">
    <w:name w:val="table of figures"/>
    <w:basedOn w:val="776"/>
    <w:next w:val="776"/>
    <w:uiPriority w:val="99"/>
    <w:unhideWhenUsed/>
    <w:qFormat/>
    <w:pPr>
      <w:spacing w:after="0" w:afterAutospacing="0"/>
    </w:pPr>
  </w:style>
  <w:style w:type="paragraph" w:styleId="806">
    <w:name w:val="toc 2"/>
    <w:basedOn w:val="776"/>
    <w:next w:val="776"/>
    <w:uiPriority w:val="39"/>
    <w:unhideWhenUsed/>
    <w:qFormat/>
    <w:pPr>
      <w:ind w:left="283" w:right="0" w:firstLine="0"/>
      <w:spacing w:after="57"/>
    </w:pPr>
  </w:style>
  <w:style w:type="paragraph" w:styleId="807">
    <w:name w:val="toc 9"/>
    <w:basedOn w:val="776"/>
    <w:next w:val="776"/>
    <w:uiPriority w:val="39"/>
    <w:unhideWhenUsed/>
    <w:qFormat/>
    <w:pPr>
      <w:ind w:left="2268" w:right="0" w:firstLine="0"/>
      <w:spacing w:after="57"/>
    </w:pPr>
  </w:style>
  <w:style w:type="paragraph" w:styleId="808">
    <w:name w:val="Title"/>
    <w:basedOn w:val="776"/>
    <w:next w:val="776"/>
    <w:link w:val="830"/>
    <w:uiPriority w:val="10"/>
    <w:qFormat/>
    <w:pPr>
      <w:contextualSpacing/>
      <w:spacing w:before="300" w:after="200"/>
    </w:pPr>
    <w:rPr>
      <w:sz w:val="48"/>
      <w:szCs w:val="48"/>
    </w:rPr>
  </w:style>
  <w:style w:type="paragraph" w:styleId="809">
    <w:name w:val="Body Text First Indent 2"/>
    <w:basedOn w:val="793"/>
    <w:next w:val="776"/>
    <w:uiPriority w:val="99"/>
    <w:unhideWhenUsed/>
    <w:qFormat/>
    <w:pPr>
      <w:ind w:firstLine="420"/>
    </w:pPr>
  </w:style>
  <w:style w:type="table" w:styleId="810">
    <w:name w:val="Table Grid"/>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Strong"/>
    <w:basedOn w:val="786"/>
    <w:uiPriority w:val="0"/>
    <w:qFormat/>
    <w:rPr>
      <w:b/>
    </w:rPr>
  </w:style>
  <w:style w:type="character" w:styleId="812">
    <w:name w:val="endnote reference"/>
    <w:basedOn w:val="786"/>
    <w:uiPriority w:val="99"/>
    <w:semiHidden/>
    <w:unhideWhenUsed/>
    <w:qFormat/>
    <w:rPr>
      <w:vertAlign w:val="superscript"/>
    </w:rPr>
  </w:style>
  <w:style w:type="character" w:styleId="813">
    <w:name w:val="Hyperlink"/>
    <w:uiPriority w:val="99"/>
    <w:unhideWhenUsed/>
    <w:qFormat/>
    <w:rPr>
      <w:color w:val="0026e5" w:themeColor="hyperlink"/>
      <w:u w:val="single"/>
      <w14:textFill>
        <w14:solidFill>
          <w14:schemeClr w14:val="hlink"/>
        </w14:solidFill>
      </w14:textFill>
    </w:rPr>
  </w:style>
  <w:style w:type="character" w:styleId="814">
    <w:name w:val="footnote reference"/>
    <w:basedOn w:val="786"/>
    <w:uiPriority w:val="99"/>
    <w:unhideWhenUsed/>
    <w:qFormat/>
    <w:rPr>
      <w:vertAlign w:val="superscript"/>
    </w:rPr>
  </w:style>
  <w:style w:type="paragraph" w:styleId="815" w:customStyle="1">
    <w:name w:val="首行缩进"/>
    <w:basedOn w:val="776"/>
    <w:uiPriority w:val="0"/>
    <w:qFormat/>
    <w:pPr>
      <w:ind w:firstLine="480"/>
    </w:pPr>
    <w:rPr>
      <w:lang w:val="zh-CN"/>
    </w:rPr>
  </w:style>
  <w:style w:type="paragraph" w:styleId="816" w:customStyle="1">
    <w:name w:val="正文文本11"/>
    <w:basedOn w:val="776"/>
    <w:uiPriority w:val="0"/>
    <w:unhideWhenUsed/>
    <w:qFormat/>
    <w:pPr>
      <w:spacing w:after="120"/>
    </w:pPr>
    <w:rPr>
      <w:sz w:val="20"/>
    </w:rPr>
  </w:style>
  <w:style w:type="paragraph" w:styleId="817" w:customStyle="1">
    <w:name w:val="页脚1"/>
    <w:basedOn w:val="776"/>
    <w:next w:val="818"/>
    <w:uiPriority w:val="99"/>
    <w:unhideWhenUsed/>
    <w:qFormat/>
    <w:pPr>
      <w:jc w:val="left"/>
      <w:tabs>
        <w:tab w:val="center" w:pos="4153" w:leader="none"/>
        <w:tab w:val="right" w:pos="8306" w:leader="none"/>
      </w:tabs>
    </w:pPr>
    <w:rPr>
      <w:sz w:val="18"/>
      <w:szCs w:val="18"/>
    </w:rPr>
  </w:style>
  <w:style w:type="paragraph" w:styleId="818" w:customStyle="1">
    <w:name w:val="TOC Heading1"/>
    <w:next w:val="776"/>
    <w:uiPriority w:val="0"/>
    <w:qFormat/>
    <w:rPr>
      <w:rFonts w:hint="default" w:ascii="Times New Roman" w:hAnsi="Times New Roman" w:eastAsia="宋体" w:cs="Times New Roman"/>
      <w:sz w:val="32"/>
      <w:lang w:val="en-US" w:eastAsia="zh-CN" w:bidi="ar-SA"/>
    </w:rPr>
  </w:style>
  <w:style w:type="character" w:styleId="819" w:customStyle="1">
    <w:name w:val="Heading 1 Char"/>
    <w:basedOn w:val="786"/>
    <w:link w:val="777"/>
    <w:uiPriority w:val="9"/>
    <w:qFormat/>
    <w:rPr>
      <w:rFonts w:ascii="Arial" w:hAnsi="Arial" w:eastAsia="Arial" w:cs="Arial"/>
      <w:sz w:val="40"/>
      <w:szCs w:val="40"/>
    </w:rPr>
  </w:style>
  <w:style w:type="character" w:styleId="820" w:customStyle="1">
    <w:name w:val="Heading 2 Char"/>
    <w:basedOn w:val="786"/>
    <w:link w:val="778"/>
    <w:uiPriority w:val="9"/>
    <w:qFormat/>
    <w:rPr>
      <w:rFonts w:ascii="Arial" w:hAnsi="Arial" w:eastAsia="Arial" w:cs="Arial"/>
      <w:sz w:val="34"/>
    </w:rPr>
  </w:style>
  <w:style w:type="character" w:styleId="821" w:customStyle="1">
    <w:name w:val="Heading 3 Char"/>
    <w:basedOn w:val="786"/>
    <w:link w:val="779"/>
    <w:uiPriority w:val="9"/>
    <w:qFormat/>
    <w:rPr>
      <w:rFonts w:ascii="Arial" w:hAnsi="Arial" w:eastAsia="Arial" w:cs="Arial"/>
      <w:sz w:val="30"/>
      <w:szCs w:val="30"/>
    </w:rPr>
  </w:style>
  <w:style w:type="character" w:styleId="822" w:customStyle="1">
    <w:name w:val="Heading 4 Char"/>
    <w:basedOn w:val="786"/>
    <w:link w:val="780"/>
    <w:uiPriority w:val="9"/>
    <w:qFormat/>
    <w:rPr>
      <w:rFonts w:ascii="Arial" w:hAnsi="Arial" w:eastAsia="Arial" w:cs="Arial"/>
      <w:b/>
      <w:bCs/>
      <w:sz w:val="26"/>
      <w:szCs w:val="26"/>
    </w:rPr>
  </w:style>
  <w:style w:type="character" w:styleId="823" w:customStyle="1">
    <w:name w:val="Heading 5 Char"/>
    <w:basedOn w:val="786"/>
    <w:link w:val="781"/>
    <w:uiPriority w:val="9"/>
    <w:qFormat/>
    <w:rPr>
      <w:rFonts w:ascii="Arial" w:hAnsi="Arial" w:eastAsia="Arial" w:cs="Arial"/>
      <w:b/>
      <w:bCs/>
      <w:sz w:val="24"/>
      <w:szCs w:val="24"/>
    </w:rPr>
  </w:style>
  <w:style w:type="character" w:styleId="824" w:customStyle="1">
    <w:name w:val="Heading 6 Char"/>
    <w:basedOn w:val="786"/>
    <w:link w:val="782"/>
    <w:uiPriority w:val="9"/>
    <w:qFormat/>
    <w:rPr>
      <w:rFonts w:ascii="Arial" w:hAnsi="Arial" w:eastAsia="Arial" w:cs="Arial"/>
      <w:b/>
      <w:bCs/>
      <w:sz w:val="22"/>
      <w:szCs w:val="22"/>
    </w:rPr>
  </w:style>
  <w:style w:type="character" w:styleId="825" w:customStyle="1">
    <w:name w:val="Heading 7 Char"/>
    <w:basedOn w:val="786"/>
    <w:link w:val="783"/>
    <w:uiPriority w:val="9"/>
    <w:qFormat/>
    <w:rPr>
      <w:rFonts w:ascii="Arial" w:hAnsi="Arial" w:eastAsia="Arial" w:cs="Arial"/>
      <w:b/>
      <w:bCs/>
      <w:i/>
      <w:iCs/>
      <w:sz w:val="22"/>
      <w:szCs w:val="22"/>
    </w:rPr>
  </w:style>
  <w:style w:type="character" w:styleId="826" w:customStyle="1">
    <w:name w:val="Heading 8 Char"/>
    <w:basedOn w:val="786"/>
    <w:link w:val="784"/>
    <w:uiPriority w:val="9"/>
    <w:qFormat/>
    <w:rPr>
      <w:rFonts w:ascii="Arial" w:hAnsi="Arial" w:eastAsia="Arial" w:cs="Arial"/>
      <w:i/>
      <w:iCs/>
      <w:sz w:val="22"/>
      <w:szCs w:val="22"/>
    </w:rPr>
  </w:style>
  <w:style w:type="character" w:styleId="827" w:customStyle="1">
    <w:name w:val="Heading 9 Char"/>
    <w:basedOn w:val="786"/>
    <w:link w:val="785"/>
    <w:uiPriority w:val="9"/>
    <w:qFormat/>
    <w:rPr>
      <w:rFonts w:ascii="Arial" w:hAnsi="Arial" w:eastAsia="Arial" w:cs="Arial"/>
      <w:i/>
      <w:iCs/>
      <w:sz w:val="21"/>
      <w:szCs w:val="21"/>
    </w:rPr>
  </w:style>
  <w:style w:type="paragraph" w:styleId="828">
    <w:name w:val="List Paragraph"/>
    <w:basedOn w:val="776"/>
    <w:uiPriority w:val="34"/>
    <w:qFormat/>
    <w:pPr>
      <w:contextualSpacing/>
      <w:ind w:left="720"/>
    </w:pPr>
  </w:style>
  <w:style w:type="paragraph" w:styleId="829">
    <w:name w:val="No Spacing"/>
    <w:uiPriority w:val="1"/>
    <w:qFormat/>
    <w:pPr>
      <w:spacing w:before="0" w:after="0" w:line="240" w:lineRule="auto"/>
    </w:pPr>
    <w:rPr>
      <w:rFonts w:hint="default" w:asciiTheme="minorHAnsi" w:hAnsiTheme="minorHAnsi" w:eastAsiaTheme="minorEastAsia" w:cstheme="minorBidi"/>
    </w:rPr>
  </w:style>
  <w:style w:type="character" w:styleId="830" w:customStyle="1">
    <w:name w:val="Title Char"/>
    <w:basedOn w:val="786"/>
    <w:link w:val="808"/>
    <w:uiPriority w:val="10"/>
    <w:qFormat/>
    <w:rPr>
      <w:sz w:val="48"/>
      <w:szCs w:val="48"/>
    </w:rPr>
  </w:style>
  <w:style w:type="character" w:styleId="831" w:customStyle="1">
    <w:name w:val="Subtitle Char"/>
    <w:basedOn w:val="786"/>
    <w:link w:val="802"/>
    <w:uiPriority w:val="11"/>
    <w:qFormat/>
    <w:rPr>
      <w:sz w:val="24"/>
      <w:szCs w:val="24"/>
    </w:rPr>
  </w:style>
  <w:style w:type="paragraph" w:styleId="832">
    <w:name w:val="Quote"/>
    <w:basedOn w:val="776"/>
    <w:next w:val="776"/>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6"/>
    <w:next w:val="77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basedOn w:val="786"/>
    <w:link w:val="799"/>
    <w:uiPriority w:val="99"/>
    <w:qFormat/>
  </w:style>
  <w:style w:type="character" w:styleId="837" w:customStyle="1">
    <w:name w:val="Footer Char"/>
    <w:basedOn w:val="786"/>
    <w:uiPriority w:val="99"/>
    <w:qFormat/>
  </w:style>
  <w:style w:type="character" w:styleId="838" w:customStyle="1">
    <w:name w:val="Caption Char"/>
    <w:uiPriority w:val="99"/>
    <w:qFormat/>
  </w:style>
  <w:style w:type="table" w:styleId="839" w:customStyle="1">
    <w:name w:val="Table Grid Light"/>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8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8" w:customStyle="1">
    <w:name w:val="Grid Table 4 - Accent 2"/>
    <w:basedOn w:val="78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9" w:customStyle="1">
    <w:name w:val="Grid Table 4 - Accent 3"/>
    <w:basedOn w:val="78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0" w:customStyle="1">
    <w:name w:val="Grid Table 4 - Accent 4"/>
    <w:basedOn w:val="78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1" w:customStyle="1">
    <w:name w:val="Grid Table 4 - Accent 5"/>
    <w:basedOn w:val="78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2" w:customStyle="1">
    <w:name w:val="Grid Table 4 - Accent 6"/>
    <w:basedOn w:val="78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3" w:customStyle="1">
    <w:name w:val="Grid Table 5 Dark"/>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5" w:customStyle="1">
    <w:name w:val="Grid Table 5 Dark - Accent 2"/>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6" w:customStyle="1">
    <w:name w:val="Grid Table 5 Dark - Accent 3"/>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7" w:customStyle="1">
    <w:name w:val="Grid Table 5 Dark- Accent 4"/>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8" w:customStyle="1">
    <w:name w:val="Grid Table 5 Dark - Accent 5"/>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9" w:customStyle="1">
    <w:name w:val="Grid Table 5 Dark - Accent 6"/>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0"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8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8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8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6 Colorful - Accent 6"/>
    <w:basedOn w:val="78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8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8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8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8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8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8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8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8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8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8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8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8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1"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8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8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4" w:customStyle="1">
    <w:name w:val="List Table 2 - Accent 3"/>
    <w:basedOn w:val="78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5" w:customStyle="1">
    <w:name w:val="List Table 2 - Accent 4"/>
    <w:basedOn w:val="78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6" w:customStyle="1">
    <w:name w:val="List Table 2 - Accent 5"/>
    <w:basedOn w:val="78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7" w:customStyle="1">
    <w:name w:val="List Table 2 - Accent 6"/>
    <w:basedOn w:val="78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8"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8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0" w:customStyle="1">
    <w:name w:val="List Table 3 - Accent 2"/>
    <w:basedOn w:val="7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8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8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8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5"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8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4 - Accent 2"/>
    <w:basedOn w:val="78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8" w:customStyle="1">
    <w:name w:val="List Table 4 - Accent 3"/>
    <w:basedOn w:val="78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9" w:customStyle="1">
    <w:name w:val="List Table 4 - Accent 4"/>
    <w:basedOn w:val="78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0" w:customStyle="1">
    <w:name w:val="List Table 4 - Accent 5"/>
    <w:basedOn w:val="78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1" w:customStyle="1">
    <w:name w:val="List Table 4 - Accent 6"/>
    <w:basedOn w:val="78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2"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8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8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8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8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8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8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8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1" w:customStyle="1">
    <w:name w:val="List Table 6 Colorful - Accent 2"/>
    <w:basedOn w:val="78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2" w:customStyle="1">
    <w:name w:val="List Table 6 Colorful - Accent 3"/>
    <w:basedOn w:val="78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3" w:customStyle="1">
    <w:name w:val="List Table 6 Colorful - Accent 4"/>
    <w:basedOn w:val="78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4" w:customStyle="1">
    <w:name w:val="List Table 6 Colorful - Accent 5"/>
    <w:basedOn w:val="78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5" w:customStyle="1">
    <w:name w:val="List Table 6 Colorful - Accent 6"/>
    <w:basedOn w:val="78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6"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8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8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8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8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8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8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5" w:customStyle="1">
    <w:name w:val="Lined - Accent 2"/>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6" w:customStyle="1">
    <w:name w:val="Lined - Accent 3"/>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7" w:customStyle="1">
    <w:name w:val="Lined - Accent 4"/>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8" w:customStyle="1">
    <w:name w:val="Lined - Accent 5"/>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9" w:customStyle="1">
    <w:name w:val="Lined - Accent 6"/>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0" w:customStyle="1">
    <w:name w:val="Bordered &amp; Lined - Accent"/>
    <w:basedOn w:val="7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8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Bordered &amp; Lined - Accent 2"/>
    <w:basedOn w:val="78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Bordered &amp; Lined - Accent 3"/>
    <w:basedOn w:val="78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Bordered &amp; Lined - Accent 4"/>
    <w:basedOn w:val="78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Bordered &amp; Lined - Accent 5"/>
    <w:basedOn w:val="78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Bordered &amp; Lined - Accent 6"/>
    <w:basedOn w:val="78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w:basedOn w:val="7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9" w:customStyle="1">
    <w:name w:val="Bordered - Accent 2"/>
    <w:basedOn w:val="7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0" w:customStyle="1">
    <w:name w:val="Bordered - Accent 3"/>
    <w:basedOn w:val="7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1" w:customStyle="1">
    <w:name w:val="Bordered - Accent 4"/>
    <w:basedOn w:val="7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2" w:customStyle="1">
    <w:name w:val="Bordered - Accent 5"/>
    <w:basedOn w:val="7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3" w:customStyle="1">
    <w:name w:val="Bordered - Accent 6"/>
    <w:basedOn w:val="7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4" w:customStyle="1">
    <w:name w:val="Footnote Text Char"/>
    <w:link w:val="803"/>
    <w:uiPriority w:val="99"/>
    <w:qFormat/>
    <w:rPr>
      <w:sz w:val="18"/>
    </w:rPr>
  </w:style>
  <w:style w:type="character" w:styleId="965" w:customStyle="1">
    <w:name w:val="Endnote Text Char"/>
    <w:link w:val="797"/>
    <w:uiPriority w:val="99"/>
    <w:qFormat/>
    <w:rPr>
      <w:sz w:val="20"/>
    </w:rPr>
  </w:style>
  <w:style w:type="paragraph" w:styleId="966" w:customStyle="1">
    <w:name w:val="TOC Heading"/>
    <w:uiPriority w:val="39"/>
    <w:unhideWhenUsed/>
    <w:qFormat/>
    <w:rPr>
      <w:rFonts w:hint="default" w:asciiTheme="minorHAnsi" w:hAnsiTheme="minorHAnsi" w:eastAsiaTheme="minorEastAsia" w:cstheme="minorBidi"/>
    </w:rPr>
  </w:style>
  <w:style w:type="paragraph" w:styleId="967" w:customStyle="1">
    <w:name w:val="段"/>
    <w:next w:val="776"/>
    <w:uiPriority w:val="0"/>
    <w:qFormat/>
    <w:pPr>
      <w:ind w:firstLine="200"/>
      <w:jc w:val="both"/>
    </w:pPr>
    <w:rPr>
      <w:rFonts w:hint="default" w:ascii="宋体" w:hAnsi="Times New Roman" w:eastAsia="宋体" w:cs="Times New Roman"/>
      <w:sz w:val="21"/>
      <w:lang w:val="en-US" w:eastAsia="zh-CN" w:bidi="ar-SA"/>
    </w:rPr>
  </w:style>
  <w:style w:type="paragraph" w:styleId="968" w:customStyle="1">
    <w:name w:val="正文缩进1"/>
    <w:basedOn w:val="776"/>
    <w:next w:val="776"/>
    <w:uiPriority w:val="0"/>
    <w:qFormat/>
    <w:pPr>
      <w:ind w:firstLine="420"/>
      <w:jc w:val="left"/>
    </w:pPr>
    <w:rPr>
      <w:rFonts w:eastAsia="楷体_GB2312"/>
      <w:sz w:val="24"/>
      <w:szCs w:val="20"/>
    </w:rPr>
  </w:style>
  <w:style w:type="paragraph" w:styleId="969" w:customStyle="1">
    <w:name w:val="正文文本缩进 31"/>
    <w:basedOn w:val="776"/>
    <w:uiPriority w:val="0"/>
    <w:qFormat/>
    <w:pPr>
      <w:ind w:left="420"/>
    </w:pPr>
    <w:rPr>
      <w:sz w:val="16"/>
      <w:szCs w:val="20"/>
    </w:rPr>
  </w:style>
  <w:style w:type="paragraph" w:styleId="970" w:customStyle="1">
    <w:name w:val="批注文字1"/>
    <w:basedOn w:val="776"/>
    <w:uiPriority w:val="0"/>
    <w:qFormat/>
    <w:pPr>
      <w:jc w:val="left"/>
    </w:pPr>
  </w:style>
  <w:style w:type="paragraph" w:styleId="971" w:customStyle="1">
    <w:name w:val="正文文本缩进1"/>
    <w:basedOn w:val="776"/>
    <w:next w:val="776"/>
    <w:uiPriority w:val="0"/>
    <w:qFormat/>
    <w:pPr>
      <w:ind w:left="420"/>
      <w:spacing w:after="120"/>
    </w:pPr>
  </w:style>
  <w:style w:type="paragraph" w:styleId="972" w:customStyle="1">
    <w:name w:val="正文首行缩进 21"/>
    <w:basedOn w:val="971"/>
    <w:next w:val="776"/>
    <w:uiPriority w:val="99"/>
    <w:unhideWhenUsed/>
    <w:qFormat/>
    <w:pPr>
      <w:ind w:firstLine="420"/>
    </w:pPr>
  </w:style>
  <w:style w:type="paragraph" w:styleId="973" w:customStyle="1">
    <w:name w:val="_正文段落"/>
    <w:basedOn w:val="776"/>
    <w:uiPriority w:val="0"/>
    <w:qFormat/>
    <w:pPr>
      <w:ind w:firstLine="480"/>
      <w:spacing w:line="360" w:lineRule="auto"/>
    </w:pPr>
    <w:rPr>
      <w:rFonts w:ascii="宋体" w:hAnsi="宋体"/>
      <w:sz w:val="24"/>
      <w:szCs w:val="24"/>
    </w:rPr>
  </w:style>
  <w:style w:type="paragraph" w:styleId="974" w:customStyle="1">
    <w:name w:val="无间隔11"/>
    <w:basedOn w:val="776"/>
    <w:uiPriority w:val="0"/>
    <w:qFormat/>
    <w:pPr>
      <w:spacing w:line="400" w:lineRule="exact"/>
    </w:pPr>
    <w:rPr>
      <w:sz w:val="24"/>
    </w:rPr>
  </w:style>
  <w:style w:type="paragraph" w:styleId="975" w:customStyle="1">
    <w:name w:val="正文首行缩进1"/>
    <w:basedOn w:val="816"/>
    <w:uiPriority w:val="0"/>
    <w:qFormat/>
    <w:pPr>
      <w:ind w:firstLine="420"/>
    </w:pPr>
  </w:style>
  <w:style w:type="paragraph" w:styleId="976" w:customStyle="1">
    <w:name w:val="脚注文本1"/>
    <w:basedOn w:val="977"/>
    <w:next w:val="978"/>
    <w:uiPriority w:val="0"/>
    <w:qFormat/>
    <w:pPr>
      <w:jc w:val="left"/>
      <w:spacing w:line="312" w:lineRule="atLeast"/>
      <w:tabs>
        <w:tab w:val="left" w:pos="200" w:leader="none"/>
      </w:tabs>
    </w:pPr>
    <w:rPr>
      <w:rFonts w:ascii="Times New Roman" w:hAnsi="Times New Roman"/>
      <w:b w:val="0"/>
      <w:sz w:val="18"/>
    </w:rPr>
  </w:style>
  <w:style w:type="paragraph" w:styleId="977" w:customStyle="1">
    <w:name w:val="标题 11"/>
    <w:basedOn w:val="776"/>
    <w:next w:val="776"/>
    <w:uiPriority w:val="0"/>
    <w:qFormat/>
    <w:pPr>
      <w:jc w:val="center"/>
      <w:keepNext/>
      <w:tabs>
        <w:tab w:val="left" w:pos="200" w:leader="none"/>
      </w:tabs>
      <w:outlineLvl w:val="0"/>
    </w:pPr>
    <w:rPr>
      <w:rFonts w:ascii="宋体" w:hAnsi="宋体"/>
      <w:b/>
      <w:sz w:val="36"/>
      <w:szCs w:val="20"/>
    </w:rPr>
  </w:style>
  <w:style w:type="paragraph" w:styleId="978" w:customStyle="1">
    <w:name w:val="文本块1"/>
    <w:basedOn w:val="977"/>
    <w:next w:val="776"/>
    <w:uiPriority w:val="0"/>
    <w:qFormat/>
    <w:pPr>
      <w:ind w:left="630" w:right="-609" w:firstLine="420"/>
      <w:spacing w:line="360" w:lineRule="auto"/>
    </w:pPr>
    <w:rPr>
      <w:rFonts w:hint="eastAsia" w:ascii="仿宋_GB2312" w:eastAsia="仿宋_GB2312"/>
    </w:rPr>
  </w:style>
  <w:style w:type="paragraph" w:styleId="979" w:customStyle="1">
    <w:name w:val="纯文本1"/>
    <w:basedOn w:val="776"/>
    <w:uiPriority w:val="0"/>
    <w:qFormat/>
    <w:rPr>
      <w:rFonts w:ascii="宋体" w:hAnsi="Courier New" w:eastAsia="楷体_GB2312"/>
      <w:sz w:val="28"/>
      <w:szCs w:val="20"/>
    </w:rPr>
  </w:style>
  <w:style w:type="paragraph" w:styleId="980" w:customStyle="1">
    <w:name w:val="正文文本1"/>
    <w:basedOn w:val="776"/>
    <w:next w:val="968"/>
    <w:uiPriority w:val="0"/>
    <w:qFormat/>
    <w:pPr>
      <w:jc w:val="center"/>
    </w:pPr>
    <w:rPr>
      <w:rFonts w:ascii="方正大黑简体" w:eastAsia="方正大黑简体"/>
      <w:position w:val="6"/>
      <w:sz w:val="30"/>
    </w:rPr>
  </w:style>
  <w:style w:type="paragraph" w:styleId="981" w:customStyle="1">
    <w:name w:val="页眉1"/>
    <w:basedOn w:val="77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2" w:customStyle="1">
    <w:name w:val="普通(网站)1"/>
    <w:basedOn w:val="776"/>
    <w:uiPriority w:val="0"/>
    <w:unhideWhenUsed/>
    <w:qFormat/>
    <w:rPr>
      <w:sz w:val="24"/>
    </w:rPr>
  </w:style>
  <w:style w:type="paragraph" w:styleId="983" w:customStyle="1">
    <w:name w:val="二级小标题"/>
    <w:basedOn w:val="776"/>
    <w:uiPriority w:val="0"/>
    <w:qFormat/>
    <w:rPr>
      <w:rFonts w:hint="eastAsia"/>
      <w:b/>
      <w:bCs/>
    </w:rPr>
  </w:style>
  <w:style w:type="paragraph" w:styleId="984" w:customStyle="1">
    <w:name w:val="表格字体"/>
    <w:basedOn w:val="776"/>
    <w:uiPriority w:val="0"/>
    <w:qFormat/>
    <w:pPr>
      <w:spacing w:line="400" w:lineRule="exact"/>
      <w:widowControl/>
    </w:pPr>
    <w:rPr>
      <w:rFonts w:hint="eastAsia" w:cs="宋体"/>
      <w:bCs/>
      <w:color w:val="000000"/>
      <w:sz w:val="24"/>
      <w:szCs w:val="18"/>
    </w:rPr>
  </w:style>
  <w:style w:type="paragraph" w:styleId="985" w:customStyle="1">
    <w:name w:val="纯文本6"/>
    <w:basedOn w:val="776"/>
    <w:uiPriority w:val="0"/>
    <w:qFormat/>
    <w:rPr>
      <w:rFonts w:ascii="宋体" w:hAnsi="Courier New" w:eastAsia="楷体_GB2312"/>
      <w:sz w:val="28"/>
    </w:rPr>
  </w:style>
  <w:style w:type="character" w:styleId="986" w:customStyle="1">
    <w:name w:val="强调1"/>
    <w:basedOn w:val="987"/>
    <w:uiPriority w:val="0"/>
    <w:qFormat/>
    <w:rPr>
      <w:i/>
    </w:rPr>
  </w:style>
  <w:style w:type="character" w:styleId="987" w:customStyle="1">
    <w:name w:val="默认段落字体1"/>
    <w:uiPriority w:val="0"/>
    <w:semiHidden/>
    <w:qFormat/>
  </w:style>
  <w:style w:type="paragraph" w:styleId="988" w:customStyle="1">
    <w:name w:val="正文1"/>
    <w:basedOn w:val="776"/>
    <w:next w:val="776"/>
    <w:uiPriority w:val="0"/>
    <w:qFormat/>
    <w:pPr>
      <w:ind w:firstLine="420"/>
      <w:spacing w:line="360" w:lineRule="auto"/>
    </w:pPr>
    <w:rPr>
      <w:rFonts w:ascii="Times New Roman" w:hAnsi="Times New Roman" w:eastAsia="宋体" w:cs="Times New Roman"/>
      <w:sz w:val="24"/>
      <w:szCs w:val="24"/>
    </w:rPr>
  </w:style>
  <w:style w:type="paragraph" w:styleId="989" w:customStyle="1">
    <w:name w:val="Plain Text1"/>
    <w:basedOn w:val="776"/>
    <w:uiPriority w:val="0"/>
    <w:qFormat/>
    <w:rPr>
      <w:rFonts w:hint="eastAsia" w:ascii="宋体" w:hAnsi="Courier New" w:eastAsia="楷体_GB2312"/>
      <w:sz w:val="28"/>
      <w:szCs w:val="20"/>
    </w:rPr>
  </w:style>
  <w:style w:type="paragraph" w:styleId="990" w:customStyle="1">
    <w:name w:val="Normal_2_2"/>
    <w:uiPriority w:val="0"/>
    <w:qFormat/>
    <w:rPr>
      <w:rFonts w:hint="default" w:ascii="Times New Roman" w:hAnsi="Times New Roman" w:eastAsia="Times New Roman" w:cs="Times New Roman"/>
      <w:sz w:val="24"/>
      <w:szCs w:val="24"/>
    </w:r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2033BB-49D0-418B-A6A3-839CC407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褚磊</cp:lastModifiedBy>
  <cp:revision>11</cp:revision>
  <dcterms:created xsi:type="dcterms:W3CDTF">2025-11-18T04:16:00Z</dcterms:created>
  <dcterms:modified xsi:type="dcterms:W3CDTF">2026-07-10T07:27:39Z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4C21EEBA048C4FBFBA6DFD7F1F5AD81D_13</vt:lpwstr>
  </property>
  <property fmtid="{D5CDD505-2E9C-101B-9397-08002B2CF9AE}" pid="4" name="KSOTemplateDocerSaveRecord">
    <vt:lpwstr>eyJoZGlkIjoiZGVlMjQwNWI4OTIwZmYyNjg3NDRiYWJjMGQ4NTNhOGIiLCJ1c2VySWQiOiIxMjQ5MDI1MDgzIn0=</vt:lpwstr>
  </property>
</Properties>
</file>