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12C42">
      <w:pPr>
        <w:pStyle w:val="3"/>
        <w:ind w:left="0" w:right="-618" w:rightChars="-309" w:firstLine="0"/>
        <w:jc w:val="center"/>
        <w:rPr>
          <w:rFonts w:ascii="宋体" w:hAnsi="宋体"/>
          <w:b/>
          <w:sz w:val="44"/>
          <w:szCs w:val="22"/>
        </w:rPr>
      </w:pPr>
      <w:bookmarkStart w:id="0" w:name="_Toc165274524"/>
      <w:r>
        <w:rPr>
          <w:rFonts w:hint="eastAsia" w:ascii="宋体" w:hAnsi="宋体"/>
          <w:b/>
          <w:sz w:val="44"/>
          <w:szCs w:val="22"/>
        </w:rPr>
        <w:t>物业管理考核办法</w:t>
      </w:r>
      <w:bookmarkEnd w:id="0"/>
    </w:p>
    <w:tbl>
      <w:tblPr>
        <w:tblStyle w:val="8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4394"/>
        <w:gridCol w:w="1276"/>
        <w:gridCol w:w="1417"/>
      </w:tblGrid>
      <w:tr w14:paraId="7D12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9929A">
            <w:pPr>
              <w:spacing w:line="360" w:lineRule="auto"/>
              <w:ind w:left="0"/>
              <w:jc w:val="center"/>
              <w:rPr>
                <w:rFonts w:ascii="宋体" w:hAnsi="宋体" w:cs="Times New Roman"/>
                <w:b/>
                <w:sz w:val="21"/>
                <w:szCs w:val="21"/>
              </w:rPr>
            </w:pPr>
            <w:r>
              <w:rPr>
                <w:rFonts w:ascii="宋体" w:hAnsi="宋体" w:cs="Times New Roman"/>
                <w:b/>
                <w:sz w:val="21"/>
                <w:szCs w:val="21"/>
              </w:rPr>
              <w:t>类别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97E1E">
            <w:pPr>
              <w:spacing w:line="360" w:lineRule="auto"/>
              <w:ind w:left="0"/>
              <w:jc w:val="center"/>
              <w:rPr>
                <w:rFonts w:ascii="宋体" w:hAnsi="宋体" w:cs="Times New Roman"/>
                <w:b/>
                <w:sz w:val="21"/>
                <w:szCs w:val="21"/>
              </w:rPr>
            </w:pPr>
            <w:r>
              <w:rPr>
                <w:rFonts w:ascii="宋体" w:hAnsi="宋体" w:cs="Times New Roman"/>
                <w:b/>
                <w:sz w:val="21"/>
                <w:szCs w:val="21"/>
              </w:rPr>
              <w:t>分值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3D637">
            <w:pPr>
              <w:spacing w:line="360" w:lineRule="auto"/>
              <w:ind w:left="0"/>
              <w:jc w:val="center"/>
              <w:rPr>
                <w:rFonts w:ascii="宋体" w:hAnsi="宋体" w:cs="Times New Roman"/>
                <w:b/>
                <w:sz w:val="21"/>
                <w:szCs w:val="21"/>
              </w:rPr>
            </w:pPr>
            <w:r>
              <w:rPr>
                <w:rFonts w:ascii="宋体" w:hAnsi="宋体" w:cs="Times New Roman"/>
                <w:b/>
                <w:sz w:val="21"/>
                <w:szCs w:val="21"/>
              </w:rPr>
              <w:t>考 核 项 目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C54A0">
            <w:pPr>
              <w:spacing w:line="360" w:lineRule="auto"/>
              <w:ind w:left="0"/>
              <w:jc w:val="center"/>
              <w:rPr>
                <w:rFonts w:ascii="宋体" w:hAnsi="宋体" w:cs="Times New Roman"/>
                <w:b/>
                <w:sz w:val="21"/>
                <w:szCs w:val="21"/>
              </w:rPr>
            </w:pPr>
            <w:r>
              <w:rPr>
                <w:rFonts w:ascii="宋体" w:hAnsi="宋体" w:cs="Times New Roman"/>
                <w:b/>
                <w:sz w:val="21"/>
                <w:szCs w:val="21"/>
              </w:rPr>
              <w:t>物业自评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2748C">
            <w:pPr>
              <w:spacing w:line="360" w:lineRule="auto"/>
              <w:ind w:left="0"/>
              <w:jc w:val="center"/>
              <w:rPr>
                <w:rFonts w:ascii="宋体" w:hAnsi="宋体" w:cs="Times New Roman"/>
                <w:b/>
                <w:sz w:val="21"/>
                <w:szCs w:val="21"/>
              </w:rPr>
            </w:pPr>
            <w:r>
              <w:rPr>
                <w:rFonts w:ascii="宋体" w:hAnsi="宋体" w:cs="Times New Roman"/>
                <w:b/>
                <w:sz w:val="21"/>
                <w:szCs w:val="21"/>
              </w:rPr>
              <w:t>中心考评</w:t>
            </w:r>
          </w:p>
        </w:tc>
      </w:tr>
      <w:tr w14:paraId="61D4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2C1B3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文明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3295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5分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BEC49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1.在岗期间言行举止文明，服从领导，待人接物态度友善，耐心细致服务，无投诉。</w:t>
            </w:r>
          </w:p>
          <w:p w14:paraId="7DBA7C51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2.衣着干净整齐，着工作制度服，悬挂工作牌。</w:t>
            </w:r>
          </w:p>
          <w:p w14:paraId="3D33ADC0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3.办公场所环境整洁，保安保洁维修客服等物品摆放规范有序。</w:t>
            </w:r>
          </w:p>
          <w:p w14:paraId="3105557E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4.在岗期间，不睡觉（含瞌睡）、不做饭、不饮食饮酒、不抽烟、不看书籍报刊、不摆弄手机、不聚众聊天等与工作无关的事务。不得酒后上班。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BEA7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DB374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3BFA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DAC7C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培训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7033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5分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ECF61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1.岗前培训、日常业务培训、安全培训等到位，人员职责清晰。</w:t>
            </w:r>
          </w:p>
          <w:p w14:paraId="3614E31D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2.所有人员递交的身份证、资格证、简历、体检等资料真实有效、齐全，做到上岗前1日递交至中心后勤部备案。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B85F7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AE384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694D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76BE0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出勤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0F0E7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10分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D254D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1.按时到岗，不迟到早退，不缺（脱）岗。</w:t>
            </w:r>
          </w:p>
          <w:p w14:paraId="4688CC81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2.人员临时外出离岗的，及时上报中心核准后方可离开。</w:t>
            </w:r>
          </w:p>
          <w:p w14:paraId="5D9DAF69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3.人员请假的，事先安排好代岗人员，并提前1个工作日上报中心核准后方可。原则上培训日不得请假。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19D2C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82865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0D53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6105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管理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A4685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15分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7627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1.经理及各班组主管人员思想品德高尚、努力工作、作风正派、顾全大局，主持负责物业服务各项工作，高效完成中心及上级交办的任务，安全处置各类突发事故及安全事件。</w:t>
            </w:r>
          </w:p>
          <w:p w14:paraId="07E94E92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2.与中心各部门进行有效沟通，严格执行中心各项规定及要求。</w:t>
            </w:r>
          </w:p>
          <w:p w14:paraId="7F890490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3.及时、高质量完成各项表格（月工作汇报、维修台账、人员出勤排班表、设施设备安全运行表等）。</w:t>
            </w:r>
          </w:p>
          <w:p w14:paraId="73E1BD47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4.严格管理第三方后勤服务单位，坚持质量为上原则，秉公办事。</w:t>
            </w:r>
          </w:p>
          <w:p w14:paraId="20B10535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5.严格规范对食堂小卖部进行管理，做到索证齐全、留样检查及时，无安全隐患。</w:t>
            </w:r>
          </w:p>
          <w:p w14:paraId="6C948C44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6.物业所有人员不得从事任何对外废品回收事务，做好垃圾回收工作，台账及时准确完整。</w:t>
            </w:r>
          </w:p>
          <w:p w14:paraId="2D2BB255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7.做好保密工作，严禁外泄中心重要信息。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0224D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337B6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7AAF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C398A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安保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A09E1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15分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0E00A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1.强化安全责任意识，严格工作纪律，确保无安全事件发生。</w:t>
            </w:r>
          </w:p>
          <w:p w14:paraId="17C46DAA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2.门岗严格执行问询、登记、领牌手续，出门异常情况临检工作。</w:t>
            </w:r>
          </w:p>
          <w:p w14:paraId="4C55691F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3.培训期间加强楼层的巡视力度，维护好上下课楼梯及电梯的秩序，确保楼层安全有序。</w:t>
            </w:r>
          </w:p>
          <w:p w14:paraId="25DDABF0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4.及时排查、排除潜在的安全隐患，及时、规范、有效地处置各类突发安全事件。</w:t>
            </w:r>
          </w:p>
          <w:p w14:paraId="519915B8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5.所有安保须掌握基本消防知识及灭火器材的使用技能，熟悉场地消防器材和疏散出口位置，中心紧急逃生疏散方法</w:t>
            </w:r>
          </w:p>
          <w:p w14:paraId="68C69204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6.正确规范疏导交通，维护好交通秩序，杜杜绝场内车辆乱停乱放；查核过夜车辆；严格执行车辆收费，严禁私自放行，贪污收费款。</w:t>
            </w:r>
          </w:p>
          <w:p w14:paraId="55CB5075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7.严格执行打点工作，打点记录完备，专人保管。严禁漏打、更改。</w:t>
            </w:r>
          </w:p>
          <w:p w14:paraId="4F098BBE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8.严格执行消控室安全相关规定，消控室非工作人员严禁进入，做好监控巡视工作，保持报警系统畅通。非权限人员不得查看监控记录，无警方手续不得拷贝监控资料。</w:t>
            </w:r>
          </w:p>
          <w:p w14:paraId="4242F8D9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9.做好货品、快递、信件等的交接工作，交接有手续，不得私自扣留，拆看等。</w:t>
            </w:r>
          </w:p>
          <w:p w14:paraId="39C362FE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10.做好拜访人员、外卖员、快递员、施工人员等外来人员的管理，严禁非许可对象进入大楼内。</w:t>
            </w:r>
          </w:p>
          <w:p w14:paraId="2F46CF07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11.负责场地内吸烟行为管理，严禁任何人员在中心区域吸烟。</w:t>
            </w:r>
          </w:p>
          <w:p w14:paraId="681C8E66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12.非工作期间不得逗留中心，不得滞留亲朋好友在中心区域参观、拜访等。</w:t>
            </w:r>
          </w:p>
          <w:p w14:paraId="0E7829D3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13.认真完成中心交办的其它工作。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03E4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3189A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09EC2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ED13A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保洁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D336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10分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2C5AC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1.合理分工，确保中心区域内的日常环境整洁，及时清理清运垃圾。</w:t>
            </w:r>
          </w:p>
          <w:p w14:paraId="64C415BF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2.做好防滑标识竖立处理。</w:t>
            </w:r>
          </w:p>
          <w:p w14:paraId="51B2E05B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3.培训期间加强保洁工作力度，及时打扫教室，确保培训环境整洁。</w:t>
            </w:r>
          </w:p>
          <w:p w14:paraId="0D77C64B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4.严格管理室内绿植、地坪保养、外墙清洗、室外绿化等第三方后勤服务单位，确保维保设施安全运行，秉公办事。</w:t>
            </w:r>
          </w:p>
          <w:p w14:paraId="14F1E80F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5.认真完成中心交办的其它工作。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3157C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AA167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6780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C9827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维修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E2295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10分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AB09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1.确保中心大楼机电设施设备安全运行，责任到人。</w:t>
            </w:r>
          </w:p>
          <w:p w14:paraId="5D838BE1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2.做好室内通风、消毒、设施设备巡检工作，记录表格规范齐全。严格执行教室送关电、空调使用规定。</w:t>
            </w:r>
          </w:p>
          <w:p w14:paraId="14491D08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3.做好各施工单位的管理，施工前须签订施工申请单及安全协议书，查验施工人员资质，确保安全生产。</w:t>
            </w:r>
          </w:p>
          <w:p w14:paraId="75F314B4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4.严格管理智能化、消防、空调、舞台设施、热水炉、水箱清洗检测、电梯、燃气等第三方维保服务单位工作，确保维保设施安全运行，秉公办事。</w:t>
            </w:r>
          </w:p>
          <w:p w14:paraId="3DB7DBF4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5.严格执行维修物料申请领用手续及旧件返回规定，物料使用人及监督人执行到位，杜绝浪费，严禁私自扣拿。</w:t>
            </w:r>
          </w:p>
          <w:p w14:paraId="3DCC6BDB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6.做好培训报名及开班、重大节假日、重大活动前的安全检查工作，及时排查、排除潜在的安全隐患。重大活动时，专人保障。</w:t>
            </w:r>
          </w:p>
          <w:p w14:paraId="2321A669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7.树立节约意识，杜绝常开水常开电行为。</w:t>
            </w:r>
          </w:p>
          <w:p w14:paraId="65B4BA11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8.加强电气安全管理，定期排查排除各类不安全的用电行为。</w:t>
            </w:r>
          </w:p>
          <w:p w14:paraId="49928637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9.认真完成中心交办的其它工作。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54E6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B7DB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20AEA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7859F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客服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9708B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10分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8B70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1.高标准做好参观接待会务工作，参观讲解规范、清晰；会务场地准备得当，物资准备充分，杜绝浪费。</w:t>
            </w:r>
          </w:p>
          <w:p w14:paraId="5E1C08A4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2.钥匙管理规范安全，钥匙标识清楚，不遗失无损坏；严格执行开门要求，严禁非许可的开门行为。</w:t>
            </w:r>
          </w:p>
          <w:p w14:paraId="123FCBBE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3.保持咨询台岗位上不缺人。</w:t>
            </w:r>
          </w:p>
          <w:p w14:paraId="580EF548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4.保持所负责场地保洁管理，确保场地环境整洁、物品整理到位。</w:t>
            </w:r>
          </w:p>
          <w:p w14:paraId="1B0A6777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5.培训期间加强楼层的巡视力度，维护好上下课楼梯及电梯的秩序，确保楼层秩序稳定。</w:t>
            </w:r>
          </w:p>
          <w:p w14:paraId="63D0D30C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6.积极主动学习了解中心最新精神，热情服务市民。</w:t>
            </w:r>
          </w:p>
          <w:p w14:paraId="55D337DC">
            <w:pPr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7.认真完成中心交办的其它工作。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7D698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C044C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25DC8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C0FC9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工作考核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D1BE">
            <w:pPr>
              <w:spacing w:line="360" w:lineRule="auto"/>
              <w:ind w:left="0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20分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F127B">
            <w:pPr>
              <w:spacing w:line="360" w:lineRule="auto"/>
              <w:ind w:left="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做好中心事业的各项物业服务保障工作，确保中心办公、培训、活动及接待等工作顺利开展，无差错。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3544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A732D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7E393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6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D3FA7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合计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6D3C6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B0B28">
            <w:pPr>
              <w:spacing w:line="36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</w:tbl>
    <w:p w14:paraId="1D106D4C">
      <w:pPr>
        <w:ind w:left="632" w:right="-760" w:rightChars="-380" w:hanging="632" w:hangingChars="300"/>
        <w:jc w:val="left"/>
      </w:pPr>
      <w:r>
        <w:rPr>
          <w:rFonts w:hint="eastAsia" w:ascii="Times New Roman" w:hAnsi="Times New Roman" w:cs="Times New Roman"/>
          <w:b/>
          <w:sz w:val="21"/>
          <w:szCs w:val="21"/>
        </w:rPr>
        <w:t>备注：每季度支付金额根据考核分值支付相应款项，满分则按合同全额支付本期款项，每扣1分则等比例扣除相对应的本期款项。</w:t>
      </w:r>
      <w:bookmarkStart w:id="1" w:name="_GoBack"/>
      <w:bookmarkEnd w:id="1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71"/>
    <w:rsid w:val="000C292B"/>
    <w:rsid w:val="00374A71"/>
    <w:rsid w:val="0041452A"/>
    <w:rsid w:val="00584A57"/>
    <w:rsid w:val="00C8411B"/>
    <w:rsid w:val="00EA6B28"/>
    <w:rsid w:val="7199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ordWrap w:val="0"/>
      <w:ind w:left="1024"/>
      <w:jc w:val="both"/>
    </w:pPr>
    <w:rPr>
      <w:rFonts w:ascii="Calibri" w:hAnsi="Calibri" w:eastAsia="宋体" w:cs="宋体"/>
      <w:kern w:val="0"/>
      <w:sz w:val="20"/>
      <w:szCs w:val="20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spacing w:before="340" w:after="330" w:line="578" w:lineRule="auto"/>
      <w:ind w:left="432" w:firstLine="18"/>
      <w:outlineLvl w:val="0"/>
    </w:p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4">
    <w:name w:val="annotation text"/>
    <w:basedOn w:val="3"/>
    <w:next w:val="1"/>
    <w:link w:val="14"/>
    <w:qFormat/>
    <w:uiPriority w:val="0"/>
    <w:pPr>
      <w:spacing w:before="0" w:after="0" w:line="360" w:lineRule="auto"/>
      <w:ind w:left="0" w:firstLine="3584"/>
    </w:pPr>
    <w:rPr>
      <w:rFonts w:ascii="Times New Roman" w:hAnsi="Times New Roman" w:cs="Times New Roman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wordWrap/>
      <w:snapToGrid w:val="0"/>
      <w:ind w:left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wordWrap/>
      <w:snapToGrid w:val="0"/>
      <w:ind w:left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10">
    <w:name w:val="annotation reference"/>
    <w:qFormat/>
    <w:uiPriority w:val="0"/>
    <w:rPr>
      <w:rFonts w:ascii="Times New Roman" w:hAnsi="Times New Roman" w:eastAsia="宋体" w:cs="Times New Roman"/>
      <w:sz w:val="20"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标题 1 Char"/>
    <w:basedOn w:val="9"/>
    <w:uiPriority w:val="9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14">
    <w:name w:val="批注文字 Char"/>
    <w:basedOn w:val="9"/>
    <w:link w:val="4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5">
    <w:name w:val="标题 1 Char2"/>
    <w:basedOn w:val="9"/>
    <w:link w:val="3"/>
    <w:qFormat/>
    <w:uiPriority w:val="0"/>
    <w:rPr>
      <w:rFonts w:ascii="Calibri" w:hAnsi="Calibri" w:eastAsia="宋体" w:cs="宋体"/>
      <w:kern w:val="0"/>
      <w:sz w:val="20"/>
      <w:szCs w:val="20"/>
    </w:rPr>
  </w:style>
  <w:style w:type="character" w:customStyle="1" w:styleId="16">
    <w:name w:val="正文文本缩进 Char"/>
    <w:basedOn w:val="9"/>
    <w:link w:val="2"/>
    <w:semiHidden/>
    <w:qFormat/>
    <w:uiPriority w:val="99"/>
    <w:rPr>
      <w:rFonts w:ascii="Calibri" w:hAnsi="Calibri" w:eastAsia="宋体" w:cs="宋体"/>
      <w:kern w:val="0"/>
      <w:sz w:val="20"/>
      <w:szCs w:val="20"/>
    </w:rPr>
  </w:style>
  <w:style w:type="character" w:customStyle="1" w:styleId="17">
    <w:name w:val="批注框文本 Char"/>
    <w:basedOn w:val="9"/>
    <w:link w:val="5"/>
    <w:semiHidden/>
    <w:qFormat/>
    <w:uiPriority w:val="99"/>
    <w:rPr>
      <w:rFonts w:ascii="Calibri" w:hAnsi="Calibri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1948</Words>
  <Characters>2009</Characters>
  <Lines>15</Lines>
  <Paragraphs>4</Paragraphs>
  <TotalTime>3</TotalTime>
  <ScaleCrop>false</ScaleCrop>
  <LinksUpToDate>false</LinksUpToDate>
  <CharactersWithSpaces>2012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2024-07-24T01:18:00Z</dcterms:created>
  <dc:creator>微软用户</dc:creator>
  <cp:lastModifiedBy>17</cp:lastModifiedBy>
  <dcterms:modified xsi:type="dcterms:W3CDTF">2026-07-24T06:13:49Z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eyJoZGlkIjoiODUyY2NjNWIwOWExZDJhMzExNmQwZTdiMmU0Mzc0NzIiLCJ1c2VySWQiOiI0NDMyOTc5OTQifQ==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9EF89C774B8443BF80817C124934CA8B_12</vt:lpwstr>
  </property>
</Properties>
</file>