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678"/>
        <w:ind w:firstLine="0"/>
        <w:jc w:val="center"/>
        <w:spacing w:line="240" w:lineRule="auto"/>
        <w:rPr>
          <w:rFonts w:ascii="方正小标宋简体" w:eastAsia="方正小标宋简体"/>
          <w:bCs/>
          <w:color w:val="auto"/>
          <w:sz w:val="52"/>
          <w:szCs w:val="52"/>
          <w:highlight w:val="none"/>
        </w:rPr>
        <w:outlineLvl w:val="9"/>
      </w:pPr>
      <w:r>
        <w:rPr>
          <w:rFonts w:hint="eastAsia" w:ascii="方正小标宋简体" w:eastAsia="方正小标宋简体"/>
          <w:bCs/>
          <w:color w:val="auto"/>
          <w:sz w:val="52"/>
          <w:szCs w:val="52"/>
          <w:highlight w:val="none"/>
        </w:rPr>
        <w:t xml:space="preserve">如皋市政府采购竞争性磋商文件</w:t>
      </w:r>
      <w:r/>
    </w:p>
    <w:p>
      <w:pPr>
        <w:pStyle w:val="678"/>
        <w:ind w:left="0" w:firstLine="0"/>
        <w:spacing w:line="240" w:lineRule="auto"/>
        <w:rPr>
          <w:b/>
          <w:bCs/>
          <w:color w:val="auto"/>
          <w:sz w:val="32"/>
          <w:highlight w:val="none"/>
        </w:rPr>
      </w:pPr>
      <w:r>
        <w:rPr>
          <w:b/>
          <w:bCs/>
          <w:color w:val="auto"/>
          <w:sz w:val="32"/>
          <w:highlight w:val="none"/>
        </w:rPr>
      </w:r>
      <w:r/>
    </w:p>
    <w:p>
      <w:pPr>
        <w:pStyle w:val="678"/>
        <w:ind w:left="0" w:firstLine="0"/>
        <w:spacing w:line="240" w:lineRule="auto"/>
        <w:rPr>
          <w:b/>
          <w:bCs/>
          <w:color w:val="auto"/>
          <w:sz w:val="32"/>
          <w:highlight w:val="none"/>
        </w:rPr>
      </w:pPr>
      <w:r>
        <w:rPr>
          <w:b/>
          <w:bCs/>
          <w:color w:val="auto"/>
          <w:sz w:val="32"/>
          <w:highlight w:val="none"/>
        </w:rPr>
      </w:r>
      <w:r/>
    </w:p>
    <w:p>
      <w:pPr>
        <w:pStyle w:val="678"/>
        <w:ind w:left="0" w:firstLine="0"/>
        <w:jc w:val="center"/>
        <w:spacing w:line="240" w:lineRule="auto"/>
        <w:rPr>
          <w:rFonts w:hint="eastAsia"/>
          <w:b/>
          <w:bCs/>
          <w:color w:val="auto"/>
          <w:sz w:val="32"/>
          <w:highlight w:val="none"/>
          <w:lang w:val="en-US" w:eastAsia="zh-CN"/>
        </w:rPr>
      </w:pPr>
      <w:r>
        <w:rPr>
          <w:b/>
          <w:bCs/>
          <w:color w:val="auto"/>
          <w:sz w:val="32"/>
          <w:highlight w:val="none"/>
        </w:rPr>
        <w:t xml:space="preserve">项目名称：</w:t>
      </w:r>
      <w:r>
        <w:rPr>
          <w:rFonts w:hint="eastAsia"/>
          <w:b/>
          <w:bCs/>
          <w:color w:val="auto"/>
          <w:sz w:val="32"/>
          <w:highlight w:val="none"/>
          <w:lang w:val="en-US" w:eastAsia="zh-CN"/>
        </w:rPr>
        <w:t xml:space="preserve">34辆微型水罐消防车及随车器材采购</w:t>
      </w:r>
      <w:r/>
    </w:p>
    <w:p>
      <w:pPr>
        <w:pStyle w:val="678"/>
        <w:ind w:left="0" w:firstLine="0"/>
        <w:jc w:val="center"/>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lang w:val="en-US" w:eastAsia="zh-CN"/>
        </w:rPr>
        <w:t xml:space="preserve">JSZC-320682-NTZJ-C2026-0013</w:t>
      </w:r>
      <w:r/>
    </w:p>
    <w:p>
      <w:pPr>
        <w:pStyle w:val="678"/>
        <w:ind w:firstLine="0"/>
        <w:jc w:val="center"/>
        <w:spacing w:line="240" w:lineRule="auto"/>
        <w:rPr>
          <w:b/>
          <w:bCs/>
          <w:color w:val="auto"/>
          <w:sz w:val="32"/>
          <w:highlight w:val="none"/>
        </w:rPr>
      </w:pPr>
      <w:r>
        <w:rPr>
          <w:b/>
          <w:bCs/>
          <w:color w:val="auto"/>
          <w:sz w:val="32"/>
          <w:highlight w:val="none"/>
        </w:rPr>
      </w:r>
      <w:r/>
    </w:p>
    <w:p>
      <w:pPr>
        <w:pStyle w:val="678"/>
        <w:ind w:firstLine="0"/>
        <w:jc w:val="center"/>
        <w:spacing w:line="240" w:lineRule="auto"/>
        <w:rPr>
          <w:b/>
          <w:bCs/>
          <w:color w:val="auto"/>
          <w:sz w:val="32"/>
          <w:highlight w:val="none"/>
        </w:rPr>
      </w:pPr>
      <w:r>
        <w:rPr>
          <w:b/>
          <w:bCs/>
          <w:color w:val="auto"/>
          <w:sz w:val="32"/>
          <w:highlight w:val="none"/>
        </w:rPr>
      </w:r>
      <w:r/>
    </w:p>
    <w:p>
      <w:pPr>
        <w:pStyle w:val="678"/>
        <w:ind w:firstLine="0"/>
        <w:jc w:val="center"/>
        <w:spacing w:line="240" w:lineRule="auto"/>
        <w:rPr>
          <w:b/>
          <w:bCs/>
          <w:color w:val="auto"/>
          <w:sz w:val="32"/>
          <w:highlight w:val="none"/>
        </w:rPr>
      </w:pPr>
      <w:r>
        <w:rPr>
          <w:b/>
          <w:bCs/>
          <w:color w:val="auto"/>
          <w:sz w:val="32"/>
          <w:highlight w:val="none"/>
        </w:rPr>
      </w:r>
      <w:r/>
    </w:p>
    <w:p>
      <w:pPr>
        <w:pStyle w:val="678"/>
        <w:ind w:firstLine="0"/>
        <w:jc w:val="center"/>
        <w:spacing w:line="240" w:lineRule="auto"/>
        <w:rPr>
          <w:b/>
          <w:bCs/>
          <w:color w:val="auto"/>
          <w:sz w:val="32"/>
          <w:highlight w:val="none"/>
        </w:rPr>
      </w:pPr>
      <w:r>
        <w:rPr>
          <w:b/>
          <w:bCs/>
          <w:color w:val="auto"/>
          <w:sz w:val="32"/>
          <w:highlight w:val="none"/>
        </w:rPr>
      </w:r>
      <w:r/>
    </w:p>
    <w:p>
      <w:pPr>
        <w:pStyle w:val="678"/>
        <w:ind w:firstLine="851"/>
        <w:spacing w:line="240" w:lineRule="auto"/>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lang w:val="en-US" w:eastAsia="zh-CN"/>
        </w:rPr>
        <w:t xml:space="preserve">如皋市应急管理局</w:t>
      </w:r>
      <w:r/>
    </w:p>
    <w:p>
      <w:pPr>
        <w:pStyle w:val="678"/>
        <w:ind w:firstLine="85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lang w:val="en-US" w:eastAsia="zh-CN"/>
        </w:rPr>
        <w:t xml:space="preserve">南通中江工程项目管理有限公司</w:t>
      </w:r>
      <w:r/>
    </w:p>
    <w:p>
      <w:pPr>
        <w:pStyle w:val="678"/>
        <w:ind w:firstLine="0"/>
        <w:jc w:val="center"/>
        <w:spacing w:line="240" w:lineRule="auto"/>
        <w:rPr>
          <w:rFonts w:hint="eastAsia" w:ascii="方正小标宋简体" w:eastAsia="方正小标宋简体" w:cs="Times New Roman"/>
          <w:bCs/>
          <w:color w:val="auto"/>
          <w:sz w:val="32"/>
          <w:szCs w:val="32"/>
          <w:highlight w:val="none"/>
          <w:lang w:val="en-US" w:eastAsia="zh-CN"/>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06</w:t>
      </w:r>
      <w:r>
        <w:rPr>
          <w:rFonts w:hint="eastAsia"/>
          <w:b/>
          <w:bCs/>
          <w:color w:val="auto"/>
          <w:sz w:val="32"/>
          <w:highlight w:val="none"/>
        </w:rPr>
        <w:t xml:space="preserve">月</w:t>
      </w:r>
      <w:r>
        <w:rPr>
          <w:rFonts w:hint="eastAsia"/>
          <w:b/>
          <w:bCs/>
          <w:color w:val="auto"/>
          <w:sz w:val="32"/>
          <w:highlight w:val="none"/>
          <w:lang w:val="en-US" w:eastAsia="zh-CN"/>
        </w:rPr>
        <w:t xml:space="preserve">16</w:t>
      </w:r>
      <w:r>
        <w:rPr>
          <w:rFonts w:hint="eastAsia"/>
          <w:b/>
          <w:bCs/>
          <w:color w:val="auto"/>
          <w:sz w:val="32"/>
          <w:highlight w:val="none"/>
        </w:rPr>
        <w:t xml:space="preserve">日</w:t>
      </w:r>
      <w:r>
        <w:rPr>
          <w:b/>
          <w:bCs/>
          <w:color w:val="auto"/>
          <w:sz w:val="32"/>
          <w:highlight w:val="none"/>
        </w:rPr>
        <w:br w:type="page" w:clear="all"/>
      </w:r>
      <w:r>
        <w:rPr>
          <w:rFonts w:hint="eastAsia" w:ascii="方正小标宋简体" w:eastAsia="方正小标宋简体" w:cs="Times New Roman"/>
          <w:bCs/>
          <w:color w:val="auto"/>
          <w:sz w:val="32"/>
          <w:szCs w:val="32"/>
          <w:highlight w:val="none"/>
          <w:lang w:val="en-US" w:eastAsia="zh-CN"/>
        </w:rPr>
        <w:t xml:space="preserve">目   录</w:t>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TOC \o "1-2" \h \u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_Toc9574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第1章 竞争性磋商公告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_Toc9574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_Toc19871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_Toc19871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_Toc12105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_Toc12105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_Toc23350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三、获取竞争性磋商文件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_Toc1248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四、竞争性磋商响应文件提交和开启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_Toc1248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_Toc24319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_Toc24319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_Toc27900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_Toc27900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_Toc18663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_Toc18663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_Toc21169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第2章 磋商须知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_Toc21169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_Toc3878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 参加磋商费用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_Toc3878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_Toc29950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2. 磋商文件的约束力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_Toc29950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_Toc14268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_Toc14268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_Toc26312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5. 磋商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_Toc26312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_Toc20676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_Toc20676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_Toc24743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_Toc9389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8.无效响应和磋商活动终止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_Toc9389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_Toc9724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_Toc9724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_Toc153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_Toc16661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11. 采购代理服务费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_Toc16661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_Toc2781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_Toc2781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_Toc22336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_Toc22336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_Toc21138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_Toc21138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_Toc26133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 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_Toc26133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_Toc26194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_Toc26194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_Toc5054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五、交货期限和地点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_Toc5054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_Toc9669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六、验收方案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_Toc9669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_Toc29373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七、质量保证期限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_Toc29373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_Toc19678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八、售后服务</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_Toc19678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_Toc23758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九、付款方式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_Toc23758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_Toc28086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十、磋商过程中可能会实质性变动的内容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_Toc28086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_Toc26057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十一、其他要求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_Toc26057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_Toc30297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_Toc30297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_Toc11963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第5章 评审标准和方法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_Toc11963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6"/>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_Toc2578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bCs/>
          <w:color w:val="auto"/>
          <w:sz w:val="24"/>
          <w:szCs w:val="24"/>
          <w:highlight w:val="none"/>
        </w:rPr>
        <w:t xml:space="preserve">第6章 竞争性磋商响应文件组成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_Toc25222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_Toc25222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_Toc29169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二、商务技术文件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_Toc29169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68"/>
        <w:keepLines w:val="0"/>
        <w:keepNext w:val="0"/>
        <w:pageBreakBefore w:val="0"/>
        <w:spacing w:line="500" w:lineRule="exact"/>
        <w:widowControl w:val="off"/>
        <w:tabs>
          <w:tab w:val="right" w:pos="9354"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rPr>
        <w:fldChar w:fldCharType="begin"/>
      </w:r>
      <w:r>
        <w:rPr>
          <w:rFonts w:hint="eastAsia" w:ascii="黑体" w:hAnsi="黑体" w:eastAsia="黑体" w:cs="黑体"/>
          <w:bCs/>
          <w:color w:val="auto"/>
          <w:sz w:val="24"/>
          <w:szCs w:val="24"/>
          <w:highlight w:val="none"/>
          <w:lang w:val="en-US" w:eastAsia="zh-CN"/>
        </w:rPr>
        <w:instrText xml:space="preserve"> HYPERLINK \l _Toc12490 </w:instrText>
      </w:r>
      <w:r>
        <w:rPr>
          <w:rFonts w:hint="eastAsia" w:ascii="黑体" w:hAnsi="黑体" w:eastAsia="黑体" w:cs="黑体"/>
          <w:bCs/>
          <w:color w:val="auto"/>
          <w:sz w:val="24"/>
          <w:szCs w:val="24"/>
          <w:highlight w:val="none"/>
          <w:lang w:val="en-US" w:eastAsia="zh-CN"/>
        </w:rPr>
        <w:fldChar w:fldCharType="separate"/>
      </w:r>
      <w:r>
        <w:rPr>
          <w:rFonts w:hint="eastAsia" w:ascii="黑体" w:hAnsi="黑体" w:eastAsia="黑体" w:cs="黑体"/>
          <w:color w:val="auto"/>
          <w:sz w:val="24"/>
          <w:szCs w:val="24"/>
          <w:highlight w:val="none"/>
        </w:rPr>
        <w:t xml:space="preserve">三、报价文件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_Toc12490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rPr>
        <w:fldChar w:fldCharType="end"/>
      </w:r>
      <w:r/>
    </w:p>
    <w:p>
      <w:pPr>
        <w:pStyle w:val="678"/>
        <w:ind w:firstLine="0"/>
        <w:jc w:val="center"/>
        <w:keepLines w:val="0"/>
        <w:keepNext w:val="0"/>
        <w:pageBreakBefore w:val="0"/>
        <w:spacing w:line="500" w:lineRule="exact"/>
        <w:widowControl w:val="off"/>
        <w:rPr>
          <w:rFonts w:hint="eastAsia" w:ascii="黑体" w:hAnsi="黑体" w:eastAsia="黑体" w:cs="黑体"/>
          <w:bCs/>
          <w:color w:val="auto"/>
          <w:sz w:val="24"/>
          <w:szCs w:val="24"/>
          <w:highlight w:val="none"/>
          <w:lang w:val="en-US" w:eastAsia="zh-CN"/>
        </w:rPr>
        <w:sectPr>
          <w:headerReference w:type="default" r:id="rId9"/>
          <w:footerReference w:type="even" r:id="rId10"/>
          <w:footnotePr/>
          <w:endnotePr/>
          <w:type w:val="nextPage"/>
          <w:pgSz w:w="11906" w:h="16838" w:orient="portrait"/>
          <w:pgMar w:top="1418" w:right="1134" w:bottom="1134" w:left="1418" w:header="851" w:footer="992" w:gutter="0"/>
          <w:cols w:num="1" w:sep="0" w:space="720" w:equalWidth="1"/>
          <w:docGrid w:linePitch="360"/>
        </w:sectPr>
      </w:pPr>
      <w:r>
        <w:rPr>
          <w:rFonts w:hint="eastAsia" w:ascii="黑体" w:hAnsi="黑体" w:eastAsia="黑体" w:cs="黑体"/>
          <w:bCs/>
          <w:color w:val="auto"/>
          <w:sz w:val="24"/>
          <w:szCs w:val="24"/>
          <w:highlight w:val="none"/>
          <w:lang w:val="en-US" w:eastAsia="zh-CN"/>
        </w:rPr>
        <w:fldChar w:fldCharType="end"/>
      </w:r>
      <w:r/>
    </w:p>
    <w:p>
      <w:pPr>
        <w:pStyle w:val="678"/>
        <w:ind w:firstLine="0"/>
        <w:jc w:val="center"/>
        <w:spacing w:line="240" w:lineRule="auto"/>
        <w:rPr>
          <w:rFonts w:ascii="方正小标宋简体" w:eastAsia="方正小标宋简体"/>
          <w:bCs/>
          <w:color w:val="auto"/>
          <w:sz w:val="32"/>
          <w:szCs w:val="32"/>
          <w:highlight w:val="none"/>
        </w:rPr>
        <w:outlineLvl w:val="0"/>
      </w:pPr>
      <w:r/>
      <w:bookmarkStart w:id="0" w:name="_Toc9574"/>
      <w:r>
        <w:rPr>
          <w:rFonts w:hint="eastAsia" w:ascii="方正小标宋简体" w:eastAsia="方正小标宋简体"/>
          <w:bCs/>
          <w:color w:val="auto"/>
          <w:sz w:val="32"/>
          <w:szCs w:val="32"/>
          <w:highlight w:val="none"/>
        </w:rPr>
        <w:t xml:space="preserve">第1章 竞争性磋商公告</w:t>
      </w:r>
      <w:bookmarkEnd w:id="0"/>
      <w:r/>
      <w:r/>
    </w:p>
    <w:p>
      <w:pPr>
        <w:pStyle w:val="662"/>
        <w:ind w:firstLine="560"/>
        <w:spacing w:after="0" w:line="500" w:lineRule="exact"/>
        <w:rPr>
          <w:rFonts w:ascii="黑体" w:hAnsi="黑体" w:eastAsia="黑体"/>
          <w:color w:val="auto"/>
          <w:sz w:val="28"/>
          <w:szCs w:val="28"/>
          <w:highlight w:val="none"/>
        </w:rPr>
        <w:outlineLvl w:val="1"/>
      </w:pPr>
      <w:r/>
      <w:bookmarkStart w:id="1" w:name="_Toc35393629"/>
      <w:r/>
      <w:bookmarkStart w:id="2" w:name="_Toc28359012"/>
      <w:r/>
      <w:bookmarkStart w:id="3" w:name="_Toc35393798"/>
      <w:r/>
      <w:bookmarkStart w:id="4" w:name="_Toc28359089"/>
      <w:r/>
      <w:bookmarkStart w:id="5" w:name="_Toc19871"/>
      <w:r/>
      <w:bookmarkStart w:id="6" w:name="OLE_LINK2"/>
      <w:r>
        <w:rPr>
          <w:rFonts w:hint="eastAsia" w:ascii="黑体" w:hAnsi="黑体" w:eastAsia="黑体"/>
          <w:color w:val="auto"/>
          <w:sz w:val="28"/>
          <w:szCs w:val="28"/>
          <w:highlight w:val="none"/>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34辆微型水罐消防车及随车器材采购</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JSZC-320682-NTZJ-C2026-0013</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人民币221.00万元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人民币6.5万元/辆，报价超过最高限价视为无效响应。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w:t>
      </w:r>
      <w:r>
        <w:rPr>
          <w:rFonts w:hint="eastAsia" w:ascii="仿宋" w:hAnsi="仿宋" w:eastAsia="仿宋"/>
          <w:color w:val="auto"/>
          <w:sz w:val="28"/>
          <w:szCs w:val="28"/>
          <w:highlight w:val="none"/>
        </w:rPr>
        <w:t xml:space="preserve">如皋市应急管理局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代消防救援局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采购，为村(社区)志愿消防队，因地制宜配备微型水罐消防车及随车器材装备34辆，</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6.合同履行期限：自签订合同之日起</w:t>
      </w:r>
      <w:r>
        <w:rPr>
          <w:rFonts w:hint="eastAsia" w:ascii="仿宋" w:hAnsi="仿宋" w:eastAsia="仿宋"/>
          <w:color w:val="auto"/>
          <w:sz w:val="28"/>
          <w:szCs w:val="28"/>
          <w:highlight w:val="none"/>
          <w:lang w:val="en-US" w:eastAsia="zh-CN"/>
        </w:rPr>
        <w:t xml:space="preserve">60</w:t>
      </w:r>
      <w:r>
        <w:rPr>
          <w:rFonts w:hint="eastAsia" w:ascii="仿宋" w:hAnsi="仿宋" w:eastAsia="仿宋"/>
          <w:color w:val="auto"/>
          <w:sz w:val="28"/>
          <w:szCs w:val="28"/>
          <w:highlight w:val="none"/>
        </w:rPr>
        <w:t xml:space="preserve">日历天内完成供货，具体时间以采购人通知为准。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b/>
          <w:bCs/>
          <w:color w:val="auto"/>
          <w:sz w:val="28"/>
          <w:szCs w:val="28"/>
          <w:highlight w:val="none"/>
          <w:lang w:val="en-US" w:eastAsia="zh-CN"/>
        </w:rPr>
        <w:t xml:space="preserve">否</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bookmarkStart w:id="7" w:name="_Toc28359090"/>
      <w:r/>
      <w:bookmarkStart w:id="8" w:name="_Toc35393630"/>
      <w:r/>
      <w:bookmarkStart w:id="9" w:name="_Toc35393799"/>
      <w:r/>
      <w:bookmarkStart w:id="10" w:name="_Toc28359013"/>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项目类型：货物。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.项目所属行业：</w:t>
      </w:r>
      <w:r>
        <w:rPr>
          <w:rFonts w:ascii="仿宋" w:hAnsi="仿宋" w:eastAsia="仿宋"/>
          <w:color w:val="auto"/>
          <w:sz w:val="28"/>
          <w:szCs w:val="28"/>
          <w:highlight w:val="none"/>
        </w:rPr>
        <w:t xml:space="preserve">工业。</w:t>
      </w:r>
      <w:r/>
    </w:p>
    <w:p>
      <w:pPr>
        <w:pStyle w:val="662"/>
        <w:ind w:firstLine="560"/>
        <w:spacing w:after="0" w:line="500" w:lineRule="exact"/>
        <w:rPr>
          <w:rFonts w:ascii="黑体" w:hAnsi="黑体" w:eastAsia="黑体"/>
          <w:color w:val="auto"/>
          <w:sz w:val="28"/>
          <w:szCs w:val="28"/>
          <w:highlight w:val="none"/>
        </w:rPr>
        <w:outlineLvl w:val="1"/>
      </w:pPr>
      <w:r/>
      <w:bookmarkStart w:id="11" w:name="_Toc12105"/>
      <w:r>
        <w:rPr>
          <w:rFonts w:hint="eastAsia" w:ascii="黑体" w:hAnsi="黑体" w:eastAsia="黑体"/>
          <w:color w:val="auto"/>
          <w:sz w:val="28"/>
          <w:szCs w:val="28"/>
          <w:highlight w:val="none"/>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1.《中华人民共和国政府采购法》第二十二条规定的条件：</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2" w:name="_Toc28359014"/>
      <w:r/>
      <w:bookmarkStart w:id="13" w:name="_Toc28359091"/>
      <w:r>
        <w:rPr>
          <w:rFonts w:hint="eastAsia" w:ascii="仿宋" w:hAnsi="仿宋" w:eastAsia="仿宋" w:cs="Times New Roman"/>
          <w:color w:val="auto"/>
          <w:sz w:val="28"/>
          <w:szCs w:val="28"/>
          <w:highlight w:val="none"/>
        </w:rPr>
        <w:t xml:space="preserve">（1）具有独立承担民事责任的能力;</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670"/>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outlineLvl w:val="9"/>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70"/>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70"/>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s="Times New Roman"/>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color w:val="auto"/>
          <w:sz w:val="28"/>
          <w:szCs w:val="28"/>
          <w:highlight w:val="none"/>
        </w:rPr>
        <w:t xml:space="preserve">。</w:t>
      </w:r>
      <w:r/>
    </w:p>
    <w:p>
      <w:pPr>
        <w:pStyle w:val="670"/>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670"/>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hint="eastAsia"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rPr>
        <w:t xml:space="preserve">4. 本项目的特定资格要求：</w:t>
      </w:r>
      <w:r>
        <w:rPr>
          <w:rFonts w:hint="eastAsia" w:ascii="仿宋" w:hAnsi="仿宋" w:eastAsia="仿宋"/>
          <w:b/>
          <w:bCs/>
          <w:color w:val="auto"/>
          <w:sz w:val="28"/>
          <w:szCs w:val="28"/>
          <w:highlight w:val="none"/>
          <w:lang w:val="en-US" w:eastAsia="zh-CN"/>
        </w:rPr>
        <w:t xml:space="preserve">无。</w:t>
      </w:r>
      <w:r/>
    </w:p>
    <w:p>
      <w:pPr>
        <w:pStyle w:val="670"/>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2"/>
        <w:ind w:firstLine="560"/>
        <w:spacing w:after="0" w:line="500" w:lineRule="exact"/>
        <w:rPr>
          <w:rFonts w:ascii="黑体" w:hAnsi="黑体" w:eastAsia="黑体"/>
          <w:color w:val="auto"/>
          <w:sz w:val="28"/>
          <w:szCs w:val="28"/>
          <w:highlight w:val="none"/>
        </w:rPr>
        <w:outlineLvl w:val="1"/>
      </w:pPr>
      <w:r/>
      <w:bookmarkStart w:id="14" w:name="_Toc23350"/>
      <w:r/>
      <w:bookmarkStart w:id="15" w:name="_Toc35393800"/>
      <w:r/>
      <w:bookmarkStart w:id="16" w:name="_Toc35393631"/>
      <w:r>
        <w:rPr>
          <w:rFonts w:hint="eastAsia" w:ascii="黑体" w:hAnsi="黑体" w:eastAsia="黑体"/>
          <w:color w:val="auto"/>
          <w:sz w:val="28"/>
          <w:szCs w:val="28"/>
          <w:highlight w:val="none"/>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662"/>
        <w:ind w:firstLine="560"/>
        <w:spacing w:after="0" w:line="500" w:lineRule="exact"/>
        <w:rPr>
          <w:rFonts w:ascii="黑体" w:hAnsi="黑体" w:eastAsia="黑体"/>
          <w:color w:val="auto"/>
          <w:sz w:val="28"/>
          <w:szCs w:val="28"/>
          <w:highlight w:val="none"/>
        </w:rPr>
        <w:outlineLvl w:val="1"/>
      </w:pPr>
      <w:r/>
      <w:bookmarkStart w:id="17" w:name="_Toc35393801"/>
      <w:r/>
      <w:bookmarkStart w:id="18" w:name="_Toc35393632"/>
      <w:r/>
      <w:bookmarkStart w:id="19" w:name="_Toc28359092"/>
      <w:r/>
      <w:bookmarkStart w:id="20" w:name="_Toc28359015"/>
      <w:r/>
      <w:bookmarkStart w:id="21" w:name="_Toc1248"/>
      <w:r>
        <w:rPr>
          <w:rFonts w:hint="eastAsia" w:ascii="黑体" w:hAnsi="黑体" w:eastAsia="黑体"/>
          <w:color w:val="auto"/>
          <w:sz w:val="28"/>
          <w:szCs w:val="28"/>
          <w:highlight w:val="none"/>
        </w:rPr>
        <w:t xml:space="preserve">四、</w:t>
      </w:r>
      <w:bookmarkEnd w:id="17"/>
      <w:r/>
      <w:bookmarkEnd w:id="18"/>
      <w:r/>
      <w:bookmarkEnd w:id="19"/>
      <w:r/>
      <w:bookmarkEnd w:id="20"/>
      <w:r>
        <w:rPr>
          <w:rFonts w:hint="eastAsia" w:ascii="黑体" w:hAnsi="黑体" w:eastAsia="黑体"/>
          <w:color w:val="auto"/>
          <w:sz w:val="28"/>
          <w:szCs w:val="28"/>
          <w:highlight w:val="none"/>
        </w:rPr>
        <w:t xml:space="preserve">竞争性磋商响应文件提交和开启</w:t>
      </w:r>
      <w:bookmarkEnd w:id="21"/>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29</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06</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29</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662"/>
        <w:ind w:firstLine="560"/>
        <w:spacing w:after="0" w:line="500" w:lineRule="exact"/>
        <w:rPr>
          <w:rFonts w:ascii="黑体" w:hAnsi="黑体" w:eastAsia="黑体"/>
          <w:color w:val="auto"/>
          <w:sz w:val="28"/>
          <w:szCs w:val="28"/>
          <w:highlight w:val="none"/>
        </w:rPr>
        <w:outlineLvl w:val="1"/>
      </w:pPr>
      <w:r/>
      <w:bookmarkStart w:id="22" w:name="_Toc28359094"/>
      <w:r/>
      <w:bookmarkStart w:id="23" w:name="_Toc28359017"/>
      <w:r/>
      <w:bookmarkStart w:id="24" w:name="_Toc24319"/>
      <w:r/>
      <w:bookmarkStart w:id="25" w:name="_Toc35393803"/>
      <w:r/>
      <w:bookmarkStart w:id="26" w:name="_Toc35393634"/>
      <w:r>
        <w:rPr>
          <w:rFonts w:hint="eastAsia" w:ascii="黑体" w:hAnsi="黑体" w:eastAsia="黑体"/>
          <w:color w:val="auto"/>
          <w:sz w:val="28"/>
          <w:szCs w:val="28"/>
          <w:highlight w:val="none"/>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662"/>
        <w:ind w:firstLine="560"/>
        <w:spacing w:after="0" w:line="500" w:lineRule="exact"/>
        <w:rPr>
          <w:rFonts w:ascii="黑体" w:hAnsi="黑体" w:eastAsia="黑体"/>
          <w:color w:val="auto"/>
          <w:sz w:val="28"/>
          <w:szCs w:val="28"/>
          <w:highlight w:val="none"/>
        </w:rPr>
        <w:outlineLvl w:val="1"/>
      </w:pPr>
      <w:r/>
      <w:bookmarkStart w:id="27" w:name="_Toc35393804"/>
      <w:r/>
      <w:bookmarkStart w:id="28" w:name="_Toc35393635"/>
      <w:r/>
      <w:bookmarkStart w:id="29" w:name="_Toc27900"/>
      <w:r>
        <w:rPr>
          <w:rFonts w:hint="eastAsia" w:ascii="黑体" w:hAnsi="黑体" w:eastAsia="黑体"/>
          <w:color w:val="auto"/>
          <w:sz w:val="28"/>
          <w:szCs w:val="28"/>
          <w:highlight w:val="none"/>
        </w:rPr>
        <w:t xml:space="preserve">六、其他补充事宜</w:t>
      </w:r>
      <w:bookmarkEnd w:id="27"/>
      <w:r/>
      <w:bookmarkEnd w:id="28"/>
      <w:r/>
      <w:bookmarkEnd w:id="29"/>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676"/>
          <w:rFonts w:ascii="仿宋" w:hAnsi="仿宋" w:eastAsia="仿宋" w:cs="宋体"/>
          <w:bCs/>
          <w:color w:val="auto"/>
          <w:sz w:val="28"/>
          <w:szCs w:val="28"/>
          <w:highlight w:val="none"/>
        </w:rPr>
        <w:t xml:space="preserve">http://jsxcmm.com/help/gys.html</w:t>
      </w:r>
      <w:r>
        <w:rPr>
          <w:rStyle w:val="676"/>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outlineLvl w:val="9"/>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lang w:eastAsia="zh-CN"/>
        </w:rPr>
        <w:t xml:space="preserve">。</w:t>
      </w:r>
      <w:r/>
    </w:p>
    <w:p>
      <w:pPr>
        <w:pStyle w:val="662"/>
        <w:ind w:firstLine="560"/>
        <w:spacing w:after="0" w:line="500" w:lineRule="exact"/>
        <w:rPr>
          <w:rFonts w:ascii="黑体" w:hAnsi="黑体" w:eastAsia="黑体"/>
          <w:color w:val="auto"/>
          <w:sz w:val="28"/>
          <w:szCs w:val="28"/>
          <w:highlight w:val="none"/>
        </w:rPr>
        <w:outlineLvl w:val="1"/>
      </w:pPr>
      <w:r/>
      <w:bookmarkStart w:id="30" w:name="_Toc18663"/>
      <w:r/>
      <w:bookmarkStart w:id="31" w:name="_Toc35393636"/>
      <w:r/>
      <w:bookmarkStart w:id="32" w:name="_Toc35393805"/>
      <w:r/>
      <w:bookmarkStart w:id="33" w:name="_Toc28359095"/>
      <w:r/>
      <w:bookmarkStart w:id="34"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0"/>
      <w:r/>
      <w:bookmarkEnd w:id="31"/>
      <w:r/>
      <w:bookmarkEnd w:id="32"/>
      <w:r/>
      <w:bookmarkEnd w:id="33"/>
      <w:r/>
      <w:bookmarkEnd w:id="34"/>
      <w:r/>
      <w:r/>
    </w:p>
    <w:p>
      <w:pPr>
        <w:ind w:firstLine="540"/>
        <w:spacing w:line="500" w:lineRule="exact"/>
        <w:rPr>
          <w:rFonts w:ascii="仿宋" w:hAnsi="仿宋" w:eastAsia="仿宋" w:cs="宋体"/>
          <w:color w:val="auto"/>
          <w:sz w:val="28"/>
          <w:szCs w:val="28"/>
          <w:highlight w:val="none"/>
        </w:rPr>
        <w:outlineLvl w:val="9"/>
      </w:pPr>
      <w:r/>
      <w:bookmarkStart w:id="35" w:name="_Toc28359019"/>
      <w:r/>
      <w:bookmarkStart w:id="36" w:name="_Toc35393806"/>
      <w:r/>
      <w:bookmarkStart w:id="37" w:name="_Toc28359096"/>
      <w:r/>
      <w:bookmarkStart w:id="38" w:name="_Toc35393637"/>
      <w:r>
        <w:rPr>
          <w:rFonts w:hint="eastAsia" w:ascii="仿宋" w:hAnsi="仿宋" w:eastAsia="仿宋" w:cs="宋体"/>
          <w:color w:val="auto"/>
          <w:sz w:val="28"/>
          <w:szCs w:val="28"/>
          <w:highlight w:val="none"/>
        </w:rPr>
        <w:t xml:space="preserve">1. 采购人信息</w:t>
      </w:r>
      <w:bookmarkEnd w:id="35"/>
      <w:r/>
      <w:bookmarkEnd w:id="36"/>
      <w:r/>
      <w:bookmarkEnd w:id="37"/>
      <w:r/>
      <w:bookmarkEnd w:id="38"/>
      <w:r/>
      <w:r/>
    </w:p>
    <w:p>
      <w:pPr>
        <w:ind w:left="1129" w:hanging="350"/>
        <w:jc w:val="left"/>
        <w:spacing w:line="500" w:lineRule="exact"/>
        <w:rPr>
          <w:rFonts w:ascii="仿宋" w:hAnsi="仿宋" w:eastAsia="仿宋"/>
          <w:color w:val="auto"/>
          <w:sz w:val="28"/>
          <w:szCs w:val="28"/>
          <w:highlight w:val="none"/>
        </w:rPr>
      </w:pPr>
      <w:r/>
      <w:bookmarkStart w:id="39" w:name="_Toc28359097"/>
      <w:r/>
      <w:bookmarkStart w:id="40" w:name="_Toc35393807"/>
      <w:r/>
      <w:bookmarkStart w:id="41" w:name="_Toc35393638"/>
      <w:r/>
      <w:bookmarkStart w:id="42" w:name="_Toc28359020"/>
      <w:r>
        <w:rPr>
          <w:rFonts w:hint="eastAsia" w:ascii="仿宋" w:hAnsi="仿宋" w:eastAsia="仿宋"/>
          <w:color w:val="auto"/>
          <w:sz w:val="28"/>
          <w:szCs w:val="28"/>
          <w:highlight w:val="none"/>
        </w:rPr>
        <w:t xml:space="preserve">名    称：如皋市应急管理局</w:t>
      </w:r>
      <w:r/>
    </w:p>
    <w:p>
      <w:pPr>
        <w:ind w:left="1129" w:hanging="350"/>
        <w:jc w:val="left"/>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地    址：江苏省南通市如皋市行政中心A10楼</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rPr>
        <w:t xml:space="preserve">张</w:t>
      </w:r>
      <w:r>
        <w:rPr>
          <w:rFonts w:hint="eastAsia" w:ascii="仿宋" w:hAnsi="仿宋" w:eastAsia="仿宋"/>
          <w:color w:val="auto"/>
          <w:sz w:val="28"/>
          <w:szCs w:val="28"/>
          <w:highlight w:val="none"/>
          <w:lang w:val="en-US" w:eastAsia="zh-CN"/>
        </w:rPr>
        <w:t xml:space="preserve">小星、简晨光</w:t>
      </w:r>
      <w:r/>
    </w:p>
    <w:p>
      <w:pPr>
        <w:ind w:left="1129" w:hanging="350"/>
        <w:jc w:val="left"/>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0513-87199137</w:t>
      </w:r>
      <w:r/>
    </w:p>
    <w:p>
      <w:pPr>
        <w:ind w:firstLine="540"/>
        <w:spacing w:line="500" w:lineRule="exact"/>
        <w:rPr>
          <w:rFonts w:ascii="仿宋" w:hAnsi="仿宋" w:eastAsia="仿宋" w:cs="宋体"/>
          <w:color w:val="auto"/>
          <w:sz w:val="28"/>
          <w:szCs w:val="28"/>
          <w:highlight w:val="none"/>
        </w:rPr>
        <w:outlineLvl w:val="9"/>
      </w:pPr>
      <w:r>
        <w:rPr>
          <w:rFonts w:hint="eastAsia" w:ascii="仿宋" w:hAnsi="仿宋" w:eastAsia="仿宋" w:cs="宋体"/>
          <w:color w:val="auto"/>
          <w:sz w:val="28"/>
          <w:szCs w:val="28"/>
          <w:highlight w:val="none"/>
        </w:rPr>
        <w:t xml:space="preserve">2. 采购代理机构信息</w:t>
      </w:r>
      <w:bookmarkEnd w:id="39"/>
      <w:r/>
      <w:bookmarkEnd w:id="40"/>
      <w:r/>
      <w:bookmarkEnd w:id="41"/>
      <w:r/>
      <w:bookmarkEnd w:id="42"/>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 </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keepLines w:val="0"/>
        <w:keepNext w:val="0"/>
        <w:pageBreakBefore w:val="0"/>
        <w:spacing w:line="500" w:lineRule="exact"/>
        <w:widowControl w:val="off"/>
        <w:rPr>
          <w:rFonts w:hint="eastAsia" w:ascii="仿宋" w:hAnsi="仿宋" w:eastAsia="仿宋"/>
          <w:b/>
          <w:color w:val="auto"/>
          <w:sz w:val="28"/>
          <w:szCs w:val="28"/>
          <w:highlight w:val="none"/>
          <w:lang w:eastAsia="zh-CN"/>
        </w:rPr>
      </w:pPr>
      <w:r>
        <w:rPr>
          <w:rFonts w:hint="eastAsia" w:ascii="仿宋" w:hAnsi="仿宋" w:eastAsia="仿宋"/>
          <w:b/>
          <w:color w:val="auto"/>
          <w:sz w:val="28"/>
          <w:szCs w:val="28"/>
          <w:highlight w:val="none"/>
        </w:rPr>
        <w:t xml:space="preserve">1.</w:t>
      </w:r>
      <w:r>
        <w:rPr>
          <w:rFonts w:hint="eastAsia" w:ascii="仿宋" w:hAnsi="仿宋" w:eastAsia="仿宋"/>
          <w:b/>
          <w:color w:val="auto"/>
          <w:sz w:val="28"/>
          <w:szCs w:val="28"/>
          <w:highlight w:val="none"/>
          <w:lang w:eastAsia="zh-CN"/>
        </w:rPr>
        <w:t xml:space="preserve">办理政采贷和履约保函（保险）告知函</w:t>
      </w:r>
      <w:r/>
    </w:p>
    <w:p>
      <w:pPr>
        <w:ind w:firstLine="562"/>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678"/>
        <w:ind w:firstLine="562"/>
        <w:keepLines w:val="0"/>
        <w:keepNext w:val="0"/>
        <w:pageBreakBefore w:val="0"/>
        <w:spacing w:before="0" w:after="0" w:line="500" w:lineRule="exact"/>
        <w:widowControl w:val="off"/>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678"/>
        <w:ind w:firstLine="0"/>
        <w:jc w:val="center"/>
        <w:spacing w:line="240" w:lineRule="auto"/>
        <w:rPr>
          <w:rFonts w:ascii="方正小标宋简体" w:eastAsia="方正小标宋简体"/>
          <w:bCs/>
          <w:color w:val="auto"/>
          <w:sz w:val="32"/>
          <w:szCs w:val="32"/>
          <w:highlight w:val="none"/>
        </w:rPr>
        <w:outlineLvl w:val="0"/>
      </w:pPr>
      <w:r>
        <w:rPr>
          <w:rFonts w:ascii="仿宋" w:hAnsi="仿宋" w:eastAsia="仿宋"/>
          <w:b/>
          <w:color w:val="auto"/>
          <w:sz w:val="28"/>
          <w:szCs w:val="28"/>
          <w:highlight w:val="none"/>
        </w:rPr>
        <w:br w:type="page" w:clear="all"/>
      </w:r>
      <w:bookmarkStart w:id="43" w:name="_Toc21169"/>
      <w:r>
        <w:rPr>
          <w:rFonts w:hint="eastAsia" w:ascii="方正小标宋简体" w:eastAsia="方正小标宋简体"/>
          <w:bCs/>
          <w:color w:val="auto"/>
          <w:sz w:val="32"/>
          <w:szCs w:val="32"/>
          <w:highlight w:val="none"/>
        </w:rPr>
        <w:t xml:space="preserve">第2章 磋商须知</w:t>
      </w:r>
      <w:bookmarkEnd w:id="43"/>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4" w:name="_Toc3878"/>
      <w:r>
        <w:rPr>
          <w:rFonts w:hint="eastAsia" w:ascii="黑体" w:hAnsi="黑体" w:eastAsia="黑体"/>
          <w:color w:val="auto"/>
          <w:sz w:val="28"/>
          <w:szCs w:val="28"/>
          <w:highlight w:val="none"/>
        </w:rPr>
        <w:t xml:space="preserve">1. 参加磋商费用</w:t>
      </w:r>
      <w:bookmarkEnd w:id="44"/>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left="0" w:firstLine="560"/>
        <w:keepLines w:val="0"/>
        <w:keepNext w:val="0"/>
        <w:pageBreakBefore w:val="0"/>
        <w:spacing w:line="500" w:lineRule="exact"/>
        <w:widowControl w:val="off"/>
        <w:tabs>
          <w:tab w:val="left" w:pos="900" w:leader="none"/>
        </w:tabs>
        <w:rPr>
          <w:rFonts w:ascii="黑体" w:hAnsi="黑体" w:eastAsia="黑体"/>
          <w:color w:val="auto"/>
          <w:sz w:val="28"/>
          <w:szCs w:val="28"/>
          <w:highlight w:val="none"/>
        </w:rPr>
        <w:outlineLvl w:val="1"/>
      </w:pPr>
      <w:r/>
      <w:bookmarkStart w:id="45" w:name="_Toc29950"/>
      <w:r>
        <w:rPr>
          <w:rFonts w:hint="eastAsia" w:ascii="黑体" w:hAnsi="黑体" w:eastAsia="黑体"/>
          <w:color w:val="auto"/>
          <w:sz w:val="28"/>
          <w:szCs w:val="28"/>
          <w:highlight w:val="none"/>
        </w:rPr>
        <w:t xml:space="preserve">2. 磋商文件的约束力</w:t>
      </w:r>
      <w:bookmarkEnd w:id="45"/>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6" w:name="_Toc14268"/>
      <w:r>
        <w:rPr>
          <w:rFonts w:hint="eastAsia" w:ascii="黑体" w:hAnsi="黑体" w:eastAsia="黑体"/>
          <w:color w:val="auto"/>
          <w:sz w:val="28"/>
          <w:szCs w:val="28"/>
          <w:highlight w:val="none"/>
        </w:rPr>
        <w:t xml:space="preserve">3.响应文件编制</w:t>
      </w:r>
      <w:bookmarkEnd w:id="46"/>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47" w:name="_Toc224"/>
      <w:r>
        <w:rPr>
          <w:rFonts w:hint="eastAsia" w:ascii="黑体" w:hAnsi="黑体" w:eastAsia="黑体"/>
          <w:color w:val="auto"/>
          <w:sz w:val="28"/>
          <w:szCs w:val="28"/>
          <w:highlight w:val="none"/>
        </w:rPr>
        <w:t xml:space="preserve">4.响应文件提交、撤回和修改</w:t>
      </w:r>
      <w:bookmarkEnd w:id="47"/>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4.10 响应文件的有效期：从提交响应文件截止日起90天。</w:t>
      </w:r>
      <w:r/>
    </w:p>
    <w:p>
      <w:pPr>
        <w:ind w:left="0" w:firstLine="560"/>
        <w:keepLines w:val="0"/>
        <w:keepNext w:val="0"/>
        <w:pageBreakBefore w:val="0"/>
        <w:spacing w:line="500" w:lineRule="exact"/>
        <w:widowControl w:val="off"/>
        <w:tabs>
          <w:tab w:val="left" w:pos="900" w:leader="none"/>
        </w:tabs>
        <w:rPr>
          <w:rFonts w:ascii="仿宋" w:hAnsi="仿宋" w:eastAsia="仿宋"/>
          <w:color w:val="auto"/>
          <w:sz w:val="28"/>
          <w:szCs w:val="28"/>
          <w:highlight w:val="none"/>
        </w:rPr>
        <w:outlineLvl w:val="1"/>
      </w:pPr>
      <w:r/>
      <w:bookmarkStart w:id="48" w:name="_Toc26312"/>
      <w:r>
        <w:rPr>
          <w:rFonts w:hint="eastAsia" w:ascii="黑体" w:hAnsi="黑体" w:eastAsia="黑体"/>
          <w:color w:val="auto"/>
          <w:sz w:val="28"/>
          <w:szCs w:val="28"/>
          <w:highlight w:val="none"/>
        </w:rPr>
        <w:t xml:space="preserve">5. 磋商</w:t>
      </w:r>
      <w:bookmarkEnd w:id="48"/>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left="0" w:firstLine="560"/>
        <w:keepLines w:val="0"/>
        <w:keepNext w:val="0"/>
        <w:pageBreakBefore w:val="0"/>
        <w:spacing w:line="500" w:lineRule="exact"/>
        <w:widowControl w:val="off"/>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人以上单数组成。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left="0" w:firstLine="560"/>
        <w:keepLines w:val="0"/>
        <w:keepNext w:val="0"/>
        <w:pageBreakBefore w:val="0"/>
        <w:spacing w:line="500" w:lineRule="exact"/>
        <w:widowControl w:val="off"/>
        <w:rPr>
          <w:rFonts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 有下列情形之一的，视为供应商串通，其响应无效：</w:t>
      </w:r>
      <w:r/>
    </w:p>
    <w:p>
      <w:pPr>
        <w:ind w:left="0" w:firstLine="560"/>
        <w:keepLines w:val="0"/>
        <w:keepNext w:val="0"/>
        <w:pageBreakBefore w:val="0"/>
        <w:spacing w:line="500" w:lineRule="exact"/>
        <w:widowControl w:val="off"/>
        <w:rPr>
          <w:rFonts w:hint="eastAsia" w:ascii="仿宋" w:hAnsi="仿宋" w:eastAsia="仿宋"/>
          <w:b w:val="0"/>
          <w:bCs w:val="0"/>
          <w:color w:val="auto"/>
          <w:sz w:val="28"/>
          <w:szCs w:val="28"/>
          <w:highlight w:val="none"/>
        </w:rPr>
      </w:pPr>
      <w:r>
        <w:rPr>
          <w:rFonts w:hint="eastAsia" w:ascii="仿宋" w:hAnsi="仿宋" w:eastAsia="仿宋"/>
          <w:b w:val="0"/>
          <w:bCs w:val="0"/>
          <w:color w:val="auto"/>
          <w:sz w:val="28"/>
          <w:szCs w:val="28"/>
          <w:highlight w:val="none"/>
        </w:rPr>
        <w:t xml:space="preserve">5.14.1不同供应商的响应文件由同一单位或者个人编制；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left="0" w:firstLine="560"/>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49" w:name="_Toc20676"/>
      <w:r>
        <w:rPr>
          <w:rFonts w:hint="eastAsia" w:ascii="黑体" w:hAnsi="黑体" w:eastAsia="黑体"/>
          <w:bCs/>
          <w:color w:val="auto"/>
          <w:sz w:val="28"/>
          <w:szCs w:val="28"/>
          <w:highlight w:val="none"/>
        </w:rPr>
        <w:t xml:space="preserve">6.成交和合同</w:t>
      </w:r>
      <w:bookmarkEnd w:id="49"/>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left="0"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left="0"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0" w:name="_Toc24743"/>
      <w:r>
        <w:rPr>
          <w:rFonts w:hint="eastAsia" w:ascii="黑体" w:hAnsi="黑体" w:eastAsia="黑体"/>
          <w:bCs/>
          <w:color w:val="auto"/>
          <w:sz w:val="28"/>
          <w:szCs w:val="28"/>
          <w:highlight w:val="none"/>
        </w:rPr>
        <w:t xml:space="preserve">7.政府采购政策功能落实</w:t>
      </w:r>
      <w:bookmarkEnd w:id="50"/>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 对于非专门面向中小企业采购的项目，小微型企业享受价格扣除优惠。</w:t>
      </w:r>
      <w:r/>
    </w:p>
    <w:p>
      <w:pPr>
        <w:ind w:left="0" w:firstLine="560"/>
        <w:keepLines w:val="0"/>
        <w:keepNext w:val="0"/>
        <w:pageBreakBefore w:val="0"/>
        <w:spacing w:line="500" w:lineRule="exact"/>
        <w:shd w:val="clear" w:color="auto"/>
        <w:widowControl w:val="off"/>
        <w:tabs>
          <w:tab w:val="left" w:pos="7560" w:leader="none"/>
        </w:tabs>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shd w:val="clear" w:color="auto"/>
        <w:tabs>
          <w:tab w:val="left" w:pos="7560"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7.1.4.2在工程采购项目中，工程由小微企业承建，即工程施工单位为小微企业；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 下列情形不享受价格扣除政策：</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left="0"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7.1.7《中小企业划型标准规定》（工信部联企业〔2011〕300号）</w:t>
      </w:r>
      <w:r/>
    </w:p>
    <w:tbl>
      <w:tblPr>
        <w:tblStyle w:val="65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行业名称</w:t>
            </w:r>
            <w:r/>
          </w:p>
        </w:tc>
        <w:tc>
          <w:tcPr>
            <w:tcW w:w="162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指标名称</w:t>
            </w:r>
            <w:r/>
          </w:p>
        </w:tc>
        <w:tc>
          <w:tcPr>
            <w:tcW w:w="767"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单位</w:t>
            </w:r>
            <w:r/>
          </w:p>
        </w:tc>
        <w:tc>
          <w:tcPr>
            <w:tcW w:w="205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中型</w:t>
            </w:r>
            <w:r/>
          </w:p>
        </w:tc>
        <w:tc>
          <w:tcPr>
            <w:tcW w:w="1765"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小型</w:t>
            </w:r>
            <w:r/>
          </w:p>
        </w:tc>
        <w:tc>
          <w:tcPr>
            <w:tcW w:w="1164" w:type="dxa"/>
            <w:vAlign w:val="center"/>
            <w:textDirection w:val="lrTb"/>
            <w:noWrap w:val="false"/>
          </w:tcPr>
          <w:p>
            <w:pPr>
              <w:jc w:val="center"/>
              <w:spacing w:line="500" w:lineRule="exact"/>
              <w:rPr>
                <w:rFonts w:ascii="仿宋" w:hAnsi="仿宋" w:eastAsia="仿宋"/>
                <w:b/>
                <w:color w:val="auto"/>
                <w:highlight w:val="none"/>
              </w:rPr>
              <w:outlineLvl w:val="9"/>
            </w:pPr>
            <w:r>
              <w:rPr>
                <w:rFonts w:ascii="仿宋" w:hAnsi="仿宋" w:eastAsia="仿宋"/>
                <w:b/>
                <w:color w:val="auto"/>
                <w:highlight w:val="none"/>
              </w:rPr>
              <w:t xml:space="preserve">微型</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农、林、牧、渔</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工业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2000≤Y&lt;40000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建筑业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6000≤Y&lt;80000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300≤Y&lt;6000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Y&lt;300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&lt;80000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Z&lt;300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批发业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5≤X&lt;20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X&lt;5</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5000≤Y&lt;50000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零售业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10≤X&lt;50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100≤Y&lt;500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200≤Y&lt;3000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Y&lt;200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X&lt;20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2000≤Y&lt;30000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100≤Y&lt;2000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100≤X&lt;2000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1000≤Y&lt;200000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5000≤Z &lt;10000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2000≤Z &lt;5000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Z&lt;2000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物业管理</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300≤X&lt;1000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1000≤Y&lt;5000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500≤Y&lt;1000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Y&lt;500</w:t>
            </w:r>
            <w:r/>
          </w:p>
        </w:tc>
      </w:tr>
      <w:tr>
        <w:trPr>
          <w:cantSplit/>
          <w:jc w:val="center"/>
        </w:trPr>
        <w:tc>
          <w:tcPr>
            <w:tcW w:w="2194" w:type="dxa"/>
            <w:vAlign w:val="center"/>
            <w:vMerge w:val="restart"/>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r>
        <w:trPr>
          <w:cantSplit/>
          <w:jc w:val="center"/>
        </w:trPr>
        <w:tc>
          <w:tcPr>
            <w:tcW w:w="2194" w:type="dxa"/>
            <w:vAlign w:val="center"/>
            <w:vMerge w:val="continue"/>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万元</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8000≤Z &lt;120000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100≤Z &lt;8000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Z&lt;100</w:t>
            </w:r>
            <w:r/>
          </w:p>
        </w:tc>
      </w:tr>
      <w:tr>
        <w:trPr>
          <w:cantSplit/>
          <w:jc w:val="center"/>
        </w:trPr>
        <w:tc>
          <w:tcPr>
            <w:tcW w:w="2194" w:type="dxa"/>
            <w:vAlign w:val="center"/>
            <w:textDirection w:val="lrTb"/>
            <w:noWrap w:val="false"/>
          </w:tcPr>
          <w:p>
            <w:pPr>
              <w:jc w:val="center"/>
              <w:spacing w:line="500" w:lineRule="exact"/>
              <w:rPr>
                <w:rFonts w:ascii="仿宋" w:hAnsi="仿宋" w:eastAsia="仿宋"/>
                <w:color w:val="auto"/>
                <w:highlight w:val="none"/>
              </w:rPr>
              <w:outlineLvl w:val="9"/>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val="false"/>
          </w:tcPr>
          <w:p>
            <w:pPr>
              <w:jc w:val="center"/>
              <w:spacing w:line="500" w:lineRule="exact"/>
              <w:rPr>
                <w:rFonts w:ascii="仿宋" w:hAnsi="仿宋" w:eastAsia="仿宋"/>
                <w:color w:val="auto"/>
                <w:highlight w:val="none"/>
              </w:rPr>
              <w:outlineLvl w:val="9"/>
            </w:pPr>
            <w:r>
              <w:rPr>
                <w:rFonts w:ascii="仿宋" w:hAnsi="仿宋" w:eastAsia="仿宋"/>
                <w:color w:val="auto"/>
                <w:highlight w:val="none"/>
              </w:rPr>
              <w:t xml:space="preserve">人</w:t>
            </w:r>
            <w:r/>
          </w:p>
        </w:tc>
        <w:tc>
          <w:tcPr>
            <w:tcW w:w="205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100≤X&lt;300</w:t>
            </w:r>
            <w:r/>
          </w:p>
        </w:tc>
        <w:tc>
          <w:tcPr>
            <w:tcW w:w="1765"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10≤X&lt;100</w:t>
            </w:r>
            <w:r/>
          </w:p>
        </w:tc>
        <w:tc>
          <w:tcPr>
            <w:tcW w:w="1164" w:type="dxa"/>
            <w:vAlign w:val="center"/>
            <w:textDirection w:val="lrTb"/>
            <w:noWrap w:val="false"/>
          </w:tcPr>
          <w:p>
            <w:pPr>
              <w:jc w:val="center"/>
              <w:spacing w:line="500" w:lineRule="exact"/>
              <w:rPr>
                <w:rFonts w:eastAsia="仿宋"/>
                <w:color w:val="auto"/>
                <w:highlight w:val="none"/>
              </w:rPr>
              <w:outlineLvl w:val="9"/>
            </w:pPr>
            <w:r>
              <w:rPr>
                <w:rFonts w:eastAsia="仿宋"/>
                <w:color w:val="auto"/>
                <w:highlight w:val="none"/>
              </w:rPr>
              <w:t xml:space="preserve">X&lt;10</w:t>
            </w:r>
            <w:r/>
          </w:p>
        </w:tc>
      </w:tr>
    </w:tbl>
    <w:p>
      <w:pPr>
        <w:ind w:firstLine="42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 残疾人福利单位价格扣除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7.2.4 残疾人福利单位属于小型、微型企业的，不重复享受政策。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 监狱和戒毒企业价格扣除</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7.3.4 监狱企业属于小型、微型企业的，不重复享受政策。</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sz w:val="28"/>
          <w:szCs w:val="28"/>
          <w:highlight w:val="none"/>
        </w:rPr>
        <w:fldChar w:fldCharType="begin"/>
      </w:r>
      <w:r>
        <w:rPr>
          <w:color w:val="auto"/>
          <w:sz w:val="28"/>
          <w:szCs w:val="28"/>
          <w:highlight w:val="none"/>
        </w:rPr>
        <w:instrText xml:space="preserve"> HYPERLINK "http://gks.mof.gov.cn/zhengfucaigouguanli/201903/P020190329702478575295.pdf" </w:instrText>
      </w:r>
      <w:r>
        <w:rPr>
          <w:color w:val="auto"/>
          <w:sz w:val="28"/>
          <w:szCs w:val="28"/>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679"/>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pStyle w:val="679"/>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 根据《江苏省政府采购供应商监督管理暂行办法》的规定，诚信记录分每减10分，给予本项目总分值2%的扣分，扣分最多不超过本项目总分值6%。</w:t>
      </w:r>
      <w:r/>
    </w:p>
    <w:p>
      <w:pPr>
        <w:pStyle w:val="679"/>
        <w:ind w:firstLine="560"/>
        <w:keepLines w:val="0"/>
        <w:keepNext w:val="0"/>
        <w:pageBreakBefore w:val="0"/>
        <w:spacing w:line="500" w:lineRule="exact"/>
        <w:widowControl w:val="off"/>
        <w:rPr>
          <w:rFonts w:hint="default"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7.8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7.9 商品包装环保要求：应当按《关于印发〈商品包装政府采购需求标准（试行）〉、〈快递包装政府采购需求标准（试行）〉的通知》（财办库〔2020〕123号）文件执行。</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（1）商品包装层数不得超过 3 层，空隙率不大于 40%；</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（2）商品包装尽可能使用单一材质的包装材料，如因功能需求必需使用不同材质，不同材质间应便于分离；</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（3）商品包装中铅、汞、镉、六价铬的总含量应不大于100mg/kg；</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（4）商品包装印刷使用的油墨中挥发性有机化合物(VOCs)含量应不大于 5%（以重量计）；</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（5）塑料材质商品包装上呈现的印刷颜色不得超过 6 色；</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（6）纸质商品包装应使用 75%以上的可再生纤维原料生产；</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（7）木质商品包装的原料应来源于可持续性森林。</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2.快递包装环保要求：</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（1）快递包装中重金属（铅、汞、镉、六价铬）总量应不大于 100mg/kg；</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（2）快递包装印刷使用的油墨中不应添加邻苯二甲酸酯，其挥发性有机化合物(VOCs)含量应不大于5%（以重量计）；</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（3）快递包装中使用纸基材的包装材料，纸基材中的有机氯的含量应不大于 150 mg/kg；</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（5）快递中使用的塑料包装袋不得使用聚氯乙烯作为原料，且原料应为单一材质制成，生物分解率大于60%；</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（6）快递中使用的充气类填充物不得使用聚氯乙烯作为原料，且原料为单一材质制成，生物分解率大于60%；</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（7）快递中使用的集装袋应为单一材质制成，其重复使用次数应不小于 80 次；</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（8）快递中应使用幅宽不大于45mm 的生物降解胶带；</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（9）快递包装中不得使用溶剂型胶粘剂；</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（10）快递应使用电子面单；</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（11）直接使用商品包装作为快递包装的商品，其商品包装满足《商品包装政府采购需求标准（试行）》即可；</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（12）快递包装产品质量和封装方式应符合相关国家或行业标准技术指标要求。</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（响应时供应商提供承诺函，承诺函需对以上要求逐一作出响应。采购人在必要时可要求中标供应商在履约验收环节出具检测报告。）</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7.10 绿色数据中心（如有）</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（1）采购数据中心相关设备、运维服务，应当有利于节约能源、环境保护和资源循环利用。</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（3）成交供应商未按合同约定提供设备或服务的，采购人依法追究其违约责任。对供应商提供虚假材料谋取中标、成交的，依法由相关部门予以处理。</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7.11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679"/>
        <w:ind w:firstLine="560"/>
        <w:keepLines w:val="0"/>
        <w:keepNext w:val="0"/>
        <w:pageBreakBefore w:val="0"/>
        <w:spacing w:line="500" w:lineRule="exact"/>
        <w:widowControl w:val="off"/>
        <w:rPr>
          <w:rFonts w:hint="eastAsia"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lang w:val="en-US" w:eastAsia="zh-CN"/>
        </w:rPr>
        <w:t xml:space="preserve">7.12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lang w:val="en-US" w:eastAsia="zh-CN"/>
        </w:rPr>
        <w:t xml:space="preserve">7.13 绿色低碳管理目标和服务要求：在物业、合同能源管理等服务类采购项目中，要强化绿色低碳管理目标和服务要求，促进绿色产品和服务推广应用。</w:t>
      </w:r>
      <w:r/>
    </w:p>
    <w:p>
      <w:pPr>
        <w:ind w:firstLine="560"/>
        <w:keepLines w:val="0"/>
        <w:keepNext w:val="0"/>
        <w:pageBreakBefore w:val="0"/>
        <w:spacing w:line="500" w:lineRule="exact"/>
        <w:widowControl w:val="off"/>
        <w:rPr>
          <w:rFonts w:ascii="黑体" w:hAnsi="黑体" w:eastAsia="黑体"/>
          <w:bCs/>
          <w:color w:val="auto"/>
          <w:sz w:val="28"/>
          <w:szCs w:val="28"/>
          <w:highlight w:val="none"/>
        </w:rPr>
        <w:outlineLvl w:val="1"/>
      </w:pPr>
      <w:r/>
      <w:bookmarkStart w:id="51" w:name="_Toc9389"/>
      <w:r>
        <w:rPr>
          <w:rFonts w:hint="eastAsia" w:ascii="黑体" w:hAnsi="黑体" w:eastAsia="黑体"/>
          <w:bCs/>
          <w:color w:val="auto"/>
          <w:sz w:val="28"/>
          <w:szCs w:val="28"/>
          <w:highlight w:val="none"/>
        </w:rPr>
        <w:t xml:space="preserve">8.无效响应和磋商活动终止</w:t>
      </w:r>
      <w:bookmarkEnd w:id="51"/>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 不具备竞争性磋商文件中规定的资格要求的。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8.1.2 最后报价超过了采购预算或最高限价的。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8.1.3 未通过符合性审查的。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8.1.6 响应文件含有采购人不能接受的附加条件的。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8.1.8 响应文件未按照磋商文件要求加盖电子签章。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8.1.9 供应商在系统规定的时间内未成功解密电子响应文件的。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8.1.10 未完整上传响应文件电子文档的,或上传的文件打不开的。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8.1.12其他法律、法规及本磋商文件规定的属无效响应的情形。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 出现下列情形之一的，本次竞争性磋商采购活动将被终止：</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 对于市场竞争不充分的科研项目、需要扶持的科技成果转化项目或者政府购买服务项目，提交最后报价的供应商不足2家。</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8.2.</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因重大变故，采购任务取消的。</w:t>
      </w:r>
      <w:r/>
    </w:p>
    <w:p>
      <w:pPr>
        <w:ind w:firstLine="560"/>
        <w:keepLines w:val="0"/>
        <w:keepNext w:val="0"/>
        <w:pageBreakBefore w:val="0"/>
        <w:spacing w:line="500" w:lineRule="exact"/>
        <w:widowControl w:val="off"/>
        <w:rPr>
          <w:rFonts w:ascii="黑体" w:hAnsi="黑体" w:eastAsia="黑体"/>
          <w:color w:val="auto"/>
          <w:sz w:val="28"/>
          <w:szCs w:val="28"/>
          <w:highlight w:val="none"/>
        </w:rPr>
        <w:outlineLvl w:val="1"/>
      </w:pPr>
      <w:r/>
      <w:bookmarkStart w:id="52" w:name="_Toc9724"/>
      <w:r>
        <w:rPr>
          <w:rFonts w:hint="eastAsia" w:ascii="黑体" w:hAnsi="黑体" w:eastAsia="黑体"/>
          <w:color w:val="auto"/>
          <w:sz w:val="28"/>
          <w:szCs w:val="28"/>
          <w:highlight w:val="none"/>
        </w:rPr>
        <w:t xml:space="preserve">9. 询问、质疑和投诉</w:t>
      </w:r>
      <w:bookmarkEnd w:id="52"/>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lang w:eastAsia="zh-CN"/>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b/>
          <w:color w:val="auto"/>
          <w:sz w:val="28"/>
          <w:szCs w:val="28"/>
          <w:highlight w:val="none"/>
          <w:lang w:eastAsia="zh-CN"/>
        </w:rPr>
        <w:t xml:space="preserve">采购文件</w:t>
      </w:r>
      <w:r>
        <w:rPr>
          <w:rFonts w:hint="eastAsia" w:ascii="仿宋" w:hAnsi="仿宋" w:eastAsia="仿宋"/>
          <w:b/>
          <w:color w:val="auto"/>
          <w:sz w:val="28"/>
          <w:szCs w:val="28"/>
          <w:highlight w:val="none"/>
        </w:rPr>
        <w:t xml:space="preserve">中《质疑函范本》要求填写的质疑函原件。</w:t>
      </w:r>
      <w:r/>
    </w:p>
    <w:p>
      <w:pPr>
        <w:ind w:firstLine="560"/>
        <w:keepLines w:val="0"/>
        <w:keepNext w:val="0"/>
        <w:pageBreakBefore w:val="0"/>
        <w:spacing w:line="500" w:lineRule="exact"/>
        <w:widowControl w:val="off"/>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keepLines w:val="0"/>
        <w:keepNext w:val="0"/>
        <w:pageBreakBefore w:val="0"/>
        <w:spacing w:line="500" w:lineRule="exact"/>
        <w:widowControl w:val="off"/>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outlineLvl w:val="9"/>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outlineLvl w:val="9"/>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outlineLvl w:val="9"/>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outlineLvl w:val="9"/>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outlineLvl w:val="9"/>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outlineLvl w:val="9"/>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outlineLvl w:val="9"/>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w:t>
      </w:r>
      <w:r>
        <w:rPr>
          <w:rFonts w:hint="eastAsia" w:ascii="仿宋" w:hAnsi="仿宋" w:eastAsia="仿宋"/>
          <w:color w:val="auto"/>
          <w:sz w:val="28"/>
          <w:szCs w:val="28"/>
          <w:highlight w:val="none"/>
          <w:lang w:eastAsia="zh-CN"/>
        </w:rPr>
        <w:t xml:space="preserve">710</w:t>
      </w:r>
      <w:r>
        <w:rPr>
          <w:rFonts w:hint="eastAsia" w:ascii="仿宋" w:hAnsi="仿宋" w:eastAsia="仿宋"/>
          <w:color w:val="auto"/>
          <w:sz w:val="28"/>
          <w:szCs w:val="28"/>
          <w:highlight w:val="none"/>
        </w:rPr>
        <w:t xml:space="preserve">室，联系电话0513-87623860）。</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outlineLvl w:val="9"/>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outlineLvl w:val="9"/>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outlineLvl w:val="9"/>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outlineLvl w:val="9"/>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outlineLvl w:val="9"/>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53" w:name="_Toc153"/>
      <w:r>
        <w:rPr>
          <w:rFonts w:hint="eastAsia" w:ascii="黑体" w:hAnsi="黑体" w:eastAsia="黑体"/>
          <w:color w:val="auto"/>
          <w:sz w:val="28"/>
          <w:szCs w:val="28"/>
          <w:highlight w:val="none"/>
        </w:rPr>
        <w:t xml:space="preserve">10. 政府采购合同信用融资扶持政策</w:t>
      </w:r>
      <w:bookmarkEnd w:id="53"/>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54" w:name="_Toc16661"/>
      <w:r>
        <w:rPr>
          <w:rFonts w:hint="eastAsia" w:ascii="黑体" w:hAnsi="黑体" w:eastAsia="黑体"/>
          <w:color w:val="auto"/>
          <w:sz w:val="28"/>
          <w:szCs w:val="28"/>
          <w:highlight w:val="none"/>
        </w:rPr>
        <w:t xml:space="preserve">11. 采购代理服务费</w:t>
      </w:r>
      <w:bookmarkEnd w:id="54"/>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w:t>
      </w:r>
      <w:r>
        <w:rPr>
          <w:rFonts w:hint="eastAsia" w:ascii="黑体" w:hAnsi="黑体" w:eastAsia="黑体"/>
          <w:color w:val="auto"/>
          <w:sz w:val="28"/>
          <w:szCs w:val="28"/>
          <w:highlight w:val="none"/>
          <w:lang w:val="en-US" w:eastAsia="zh-CN"/>
        </w:rPr>
        <w:t xml:space="preserve">2</w:t>
      </w:r>
      <w:r>
        <w:rPr>
          <w:rFonts w:hint="eastAsia" w:ascii="黑体" w:hAnsi="黑体" w:eastAsia="黑体"/>
          <w:color w:val="auto"/>
          <w:sz w:val="28"/>
          <w:szCs w:val="28"/>
          <w:highlight w:val="none"/>
        </w:rPr>
        <w:t xml:space="preserve">.其他事项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rPr>
        <w:t xml:space="preserve">）产品要求：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）产品品牌与型号：</w:t>
      </w:r>
      <w:r/>
    </w:p>
    <w:p>
      <w:pPr>
        <w:ind w:firstLine="560"/>
        <w:spacing w:line="50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供应商响应文件中必须明确主要产品的品牌、规格型号、性能指标等内容，可附产品介绍图文资料。供应商响应文件未明确主要产品的品牌、规格型号、性能指标等内容的，视为无效响应文件。</w:t>
      </w:r>
      <w:r/>
    </w:p>
    <w:p>
      <w:pPr>
        <w:ind w:firstLine="560"/>
        <w:jc w:val="left"/>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lang w:eastAsia="zh-CN"/>
        </w:rPr>
      </w:r>
      <w:bookmarkEnd w:id="6"/>
      <w:r/>
    </w:p>
    <w:p>
      <w:pPr>
        <w:pStyle w:val="678"/>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55" w:name="_Toc2781"/>
      <w:r>
        <w:rPr>
          <w:rFonts w:hint="eastAsia" w:ascii="方正小标宋简体" w:eastAsia="方正小标宋简体"/>
          <w:bCs/>
          <w:color w:val="auto"/>
          <w:sz w:val="32"/>
          <w:szCs w:val="32"/>
          <w:highlight w:val="none"/>
        </w:rPr>
        <w:t xml:space="preserve">第3章 采购需求</w:t>
      </w:r>
      <w:bookmarkEnd w:id="55"/>
      <w:r/>
      <w:r/>
    </w:p>
    <w:p>
      <w:pPr>
        <w:ind w:firstLine="562"/>
        <w:jc w:val="left"/>
        <w:spacing w:line="500" w:lineRule="exact"/>
        <w:rPr>
          <w:rFonts w:ascii="仿宋" w:hAnsi="仿宋" w:eastAsia="仿宋" w:cs="Times New Roman"/>
          <w:b/>
          <w:bCs/>
          <w:color w:val="auto"/>
          <w:sz w:val="28"/>
          <w:szCs w:val="28"/>
          <w:highlight w:val="none"/>
        </w:rPr>
      </w:pPr>
      <w:r>
        <w:rPr>
          <w:rFonts w:ascii="仿宋" w:hAnsi="仿宋" w:eastAsia="仿宋" w:cs="Times New Roman"/>
          <w:b/>
          <w:bCs/>
          <w:color w:val="auto"/>
          <w:sz w:val="28"/>
          <w:szCs w:val="28"/>
          <w:highlight w:val="none"/>
        </w:rPr>
        <w:t xml:space="preserve">供应商在制作</w:t>
      </w:r>
      <w:r>
        <w:rPr>
          <w:rFonts w:hint="eastAsia" w:ascii="仿宋" w:hAnsi="仿宋" w:eastAsia="仿宋" w:cs="Times New Roman"/>
          <w:b/>
          <w:bCs/>
          <w:color w:val="auto"/>
          <w:sz w:val="28"/>
          <w:szCs w:val="28"/>
          <w:highlight w:val="none"/>
        </w:rPr>
        <w:t xml:space="preserve">响应</w:t>
      </w:r>
      <w:r>
        <w:rPr>
          <w:rFonts w:ascii="仿宋" w:hAnsi="仿宋" w:eastAsia="仿宋" w:cs="Times New Roman"/>
          <w:b/>
          <w:bCs/>
          <w:color w:val="auto"/>
          <w:sz w:val="28"/>
          <w:szCs w:val="28"/>
          <w:highlight w:val="none"/>
        </w:rPr>
        <w:t xml:space="preserve">文件时仔细研究</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需求说明。</w:t>
      </w:r>
      <w:r>
        <w:rPr>
          <w:rFonts w:hint="eastAsia" w:ascii="仿宋" w:hAnsi="仿宋" w:eastAsia="仿宋" w:cs="Times New Roman"/>
          <w:b/>
          <w:bCs/>
          <w:color w:val="auto"/>
          <w:sz w:val="28"/>
          <w:szCs w:val="28"/>
          <w:highlight w:val="none"/>
        </w:rPr>
        <w:t xml:space="preserve">采购</w:t>
      </w:r>
      <w:r>
        <w:rPr>
          <w:rFonts w:ascii="仿宋" w:hAnsi="仿宋" w:eastAsia="仿宋" w:cs="Times New Roman"/>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供</w:t>
      </w:r>
      <w:r>
        <w:rPr>
          <w:rFonts w:ascii="仿宋" w:hAnsi="仿宋" w:eastAsia="仿宋" w:cs="Times New Roman"/>
          <w:b/>
          <w:bCs/>
          <w:color w:val="auto"/>
          <w:sz w:val="28"/>
          <w:szCs w:val="28"/>
          <w:highlight w:val="none"/>
        </w:rPr>
        <w:t xml:space="preserve">应商不能简单照搬照抄</w:t>
      </w:r>
      <w:r>
        <w:rPr>
          <w:rFonts w:hint="eastAsia" w:ascii="仿宋" w:hAnsi="仿宋" w:eastAsia="仿宋" w:cs="Times New Roman"/>
          <w:b/>
          <w:bCs/>
          <w:color w:val="auto"/>
          <w:sz w:val="28"/>
          <w:szCs w:val="28"/>
          <w:highlight w:val="none"/>
        </w:rPr>
        <w:t xml:space="preserve">磋商</w:t>
      </w:r>
      <w:r>
        <w:rPr>
          <w:rFonts w:ascii="仿宋" w:hAnsi="仿宋" w:eastAsia="仿宋" w:cs="Times New Roman"/>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cs="Times New Roman"/>
          <w:b/>
          <w:bCs/>
          <w:color w:val="auto"/>
          <w:sz w:val="28"/>
          <w:szCs w:val="28"/>
          <w:highlight w:val="none"/>
        </w:rPr>
        <w:t xml:space="preserve">采购人</w:t>
      </w:r>
      <w:r>
        <w:rPr>
          <w:rFonts w:ascii="仿宋" w:hAnsi="仿宋" w:eastAsia="仿宋" w:cs="Times New Roman"/>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cs="Times New Roman"/>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6" w:name="_Toc22336"/>
      <w:r/>
      <w:bookmarkStart w:id="57" w:name="_Toc13925"/>
      <w:r>
        <w:rPr>
          <w:rFonts w:hint="eastAsia" w:ascii="黑体" w:hAnsi="黑体" w:eastAsia="黑体"/>
          <w:color w:val="auto"/>
          <w:sz w:val="28"/>
          <w:szCs w:val="28"/>
          <w:highlight w:val="none"/>
        </w:rPr>
        <w:t xml:space="preserve">一、项目简介</w:t>
      </w:r>
      <w:bookmarkEnd w:id="56"/>
      <w:r/>
      <w:bookmarkEnd w:id="57"/>
      <w:r/>
      <w:r/>
    </w:p>
    <w:p>
      <w:pPr>
        <w:ind w:firstLine="560"/>
        <w:spacing w:line="500" w:lineRule="exact"/>
        <w:rPr>
          <w:rFonts w:hint="eastAsia" w:ascii="黑体" w:hAnsi="黑体" w:eastAsia="黑体"/>
          <w:color w:val="auto"/>
          <w:sz w:val="28"/>
          <w:szCs w:val="28"/>
          <w:highlight w:val="none"/>
        </w:rPr>
        <w:outlineLvl w:val="9"/>
      </w:pPr>
      <w:r/>
      <w:bookmarkStart w:id="58" w:name="_Toc10487"/>
      <w:r>
        <w:rPr>
          <w:rFonts w:hint="eastAsia" w:ascii="仿宋" w:hAnsi="仿宋" w:eastAsia="仿宋"/>
          <w:color w:val="auto"/>
          <w:sz w:val="28"/>
          <w:szCs w:val="28"/>
          <w:highlight w:val="none"/>
          <w:lang w:val="en-US" w:eastAsia="zh-CN"/>
        </w:rPr>
        <w:t xml:space="preserve">34辆微型水罐消防车及随车器材采购。</w:t>
      </w:r>
      <w:r/>
    </w:p>
    <w:p>
      <w:pPr>
        <w:ind w:firstLine="560"/>
        <w:spacing w:line="500" w:lineRule="exact"/>
        <w:rPr>
          <w:rFonts w:ascii="黑体" w:hAnsi="黑体" w:eastAsia="黑体"/>
          <w:color w:val="auto"/>
          <w:sz w:val="28"/>
          <w:szCs w:val="28"/>
          <w:highlight w:val="none"/>
        </w:rPr>
        <w:outlineLvl w:val="1"/>
      </w:pPr>
      <w:r/>
      <w:bookmarkStart w:id="59" w:name="_Toc21138"/>
      <w:r>
        <w:rPr>
          <w:rFonts w:hint="eastAsia" w:ascii="黑体" w:hAnsi="黑体" w:eastAsia="黑体"/>
          <w:color w:val="auto"/>
          <w:sz w:val="28"/>
          <w:szCs w:val="28"/>
          <w:highlight w:val="none"/>
        </w:rPr>
        <w:t xml:space="preserve">二、采购内容</w:t>
      </w:r>
      <w:bookmarkEnd w:id="58"/>
      <w:r/>
      <w:bookmarkEnd w:id="59"/>
      <w:r/>
      <w:r/>
    </w:p>
    <w:p>
      <w:pPr>
        <w:ind w:firstLine="560"/>
        <w:jc w:val="left"/>
        <w:spacing w:line="50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 xml:space="preserve">根据皋政发(2026)6号《市政府关于分解落实2026年民生实事项目任务的通知》</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为村(社区)志愿消防队，</w:t>
      </w:r>
      <w:r>
        <w:rPr>
          <w:rFonts w:hint="eastAsia" w:ascii="仿宋" w:hAnsi="仿宋" w:eastAsia="仿宋" w:cs="Times New Roman"/>
          <w:color w:val="auto"/>
          <w:sz w:val="28"/>
          <w:szCs w:val="28"/>
          <w:highlight w:val="none"/>
          <w:lang w:val="en-US" w:eastAsia="zh-CN"/>
        </w:rPr>
        <w:t xml:space="preserve">因地制宜</w:t>
      </w:r>
      <w:r>
        <w:rPr>
          <w:rFonts w:hint="eastAsia" w:ascii="仿宋" w:hAnsi="仿宋" w:eastAsia="仿宋" w:cs="Times New Roman"/>
          <w:color w:val="auto"/>
          <w:sz w:val="28"/>
          <w:szCs w:val="28"/>
          <w:highlight w:val="none"/>
        </w:rPr>
        <w:t xml:space="preserve">配备微型水罐消防车和随车器材装备34辆</w:t>
      </w:r>
      <w:r>
        <w:rPr>
          <w:rFonts w:hint="eastAsia" w:ascii="仿宋" w:hAnsi="仿宋" w:eastAsia="仿宋" w:cs="Times New Roman"/>
          <w:color w:val="auto"/>
          <w:sz w:val="28"/>
          <w:szCs w:val="28"/>
          <w:highlight w:val="none"/>
          <w:lang w:eastAsia="zh-CN"/>
        </w:rPr>
        <w:t xml:space="preserve">。</w:t>
      </w:r>
      <w:r/>
    </w:p>
    <w:p>
      <w:pPr>
        <w:ind w:firstLine="562"/>
        <w:spacing w:line="500" w:lineRule="exact"/>
        <w:rPr>
          <w:rFonts w:hint="default" w:ascii="仿宋" w:hAnsi="仿宋" w:eastAsia="仿宋"/>
          <w:b/>
          <w:color w:val="auto"/>
          <w:sz w:val="28"/>
          <w:szCs w:val="28"/>
          <w:highlight w:val="none"/>
          <w:u w:val="single"/>
          <w:lang w:val="en-US" w:eastAsia="zh-CN"/>
        </w:rPr>
      </w:pPr>
      <w:r>
        <w:rPr>
          <w:rFonts w:hint="eastAsia" w:ascii="仿宋" w:hAnsi="仿宋" w:eastAsia="仿宋"/>
          <w:b/>
          <w:color w:val="auto"/>
          <w:sz w:val="28"/>
          <w:szCs w:val="28"/>
          <w:highlight w:val="none"/>
        </w:rPr>
        <w:t xml:space="preserve">本项目核心产品为：</w:t>
      </w:r>
      <w:r>
        <w:rPr>
          <w:rFonts w:hint="eastAsia" w:ascii="仿宋" w:hAnsi="仿宋" w:eastAsia="仿宋"/>
          <w:b/>
          <w:color w:val="auto"/>
          <w:sz w:val="28"/>
          <w:szCs w:val="28"/>
          <w:highlight w:val="none"/>
          <w:u w:val="single"/>
          <w:lang w:val="en-US" w:eastAsia="zh-CN"/>
        </w:rPr>
        <w:t xml:space="preserve">微型水罐消防车（包含燃油厢式运输车、燃油厢式货车、燃油洒水车、燃油清洗车、救险车等类型车辆）</w:t>
      </w:r>
      <w:r/>
    </w:p>
    <w:p>
      <w:pPr>
        <w:numPr>
          <w:ilvl w:val="0"/>
          <w:numId w:val="1"/>
        </w:numPr>
        <w:ind w:firstLine="560"/>
        <w:spacing w:line="500" w:lineRule="exact"/>
        <w:rPr>
          <w:rFonts w:hint="eastAsia" w:ascii="黑体" w:hAnsi="黑体" w:eastAsia="黑体"/>
          <w:color w:val="auto"/>
          <w:sz w:val="28"/>
          <w:szCs w:val="28"/>
          <w:highlight w:val="none"/>
        </w:rPr>
        <w:outlineLvl w:val="1"/>
      </w:pPr>
      <w:r/>
      <w:bookmarkStart w:id="60" w:name="_Toc26133"/>
      <w:r>
        <w:rPr>
          <w:rFonts w:hint="eastAsia" w:ascii="黑体" w:hAnsi="黑体" w:eastAsia="黑体"/>
          <w:color w:val="auto"/>
          <w:sz w:val="28"/>
          <w:szCs w:val="28"/>
          <w:highlight w:val="none"/>
        </w:rPr>
        <w:t xml:space="preserve">技术要求</w:t>
      </w:r>
      <w:bookmarkEnd w:id="60"/>
      <w:r/>
      <w:r/>
    </w:p>
    <w:tbl>
      <w:tblPr>
        <w:tblStyle w:val="655"/>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4"/>
        <w:gridCol w:w="2713"/>
        <w:gridCol w:w="3709"/>
        <w:gridCol w:w="1102"/>
      </w:tblGrid>
      <w:tr>
        <w:trPr>
          <w:jc w:val="center"/>
          <w:trHeight w:val="552"/>
        </w:trPr>
        <w:tc>
          <w:tcPr>
            <w:gridSpan w:val="5"/>
            <w:shd w:val="clear" w:color="auto" w:fill="ffffff"/>
            <w:tcBorders>
              <w:top w:val="single" w:color="000000" w:sz="8" w:space="0"/>
              <w:left w:val="single" w:color="000000" w:sz="8" w:space="0"/>
              <w:bottom w:val="single" w:color="000000" w:sz="8" w:space="0"/>
              <w:right w:val="single" w:color="000000" w:sz="8" w:space="0"/>
            </w:tcBorders>
            <w:tcW w:w="9780"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bCs/>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微型水罐消防车及随车器材</w:t>
            </w: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基本参数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整车长×宽×高（mm）</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≤5000×1800×2200</w:t>
            </w: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整备质量（kg)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≥1300</w:t>
            </w: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总质量（kg)</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≤3500</w:t>
            </w:r>
            <w:r/>
          </w:p>
        </w:tc>
      </w:tr>
      <w:tr>
        <w:trPr>
          <w:jc w:val="center"/>
          <w:trHeight w:val="28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座位数</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驾驶室准乘人数2人</w:t>
            </w:r>
            <w:r/>
          </w:p>
        </w:tc>
      </w:tr>
      <w:tr>
        <w:trPr>
          <w:jc w:val="center"/>
          <w:trHeight w:val="264"/>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发动机/动力</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发动机功率（KW)</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r>
      <w:tr>
        <w:trPr>
          <w:jc w:val="center"/>
          <w:trHeight w:val="242"/>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燃料种类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汽油</w:t>
            </w:r>
            <w:r/>
          </w:p>
        </w:tc>
      </w:tr>
      <w:tr>
        <w:trPr>
          <w:jc w:val="center"/>
          <w:trHeight w:val="242"/>
        </w:trPr>
        <w:tc>
          <w:tcPr>
            <w:shd w:val="clear" w:color="auto" w:fill="ffffff"/>
            <w:tcBorders>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排放标准</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国Ⅵ B</w:t>
            </w: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变速操纵</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换挡机构</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手动/自动</w:t>
            </w:r>
            <w:r/>
          </w:p>
        </w:tc>
      </w:tr>
      <w:tr>
        <w:trPr>
          <w:jc w:val="center"/>
          <w:trHeight w:val="90"/>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车轮/制动配置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鼓式/盘式</w:t>
            </w:r>
            <w:r/>
          </w:p>
        </w:tc>
      </w:tr>
      <w:tr>
        <w:trPr>
          <w:jc w:val="center"/>
          <w:trHeight w:val="271"/>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后制动器类型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鼓式/盘式</w:t>
            </w: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驻车制动类型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手刹</w:t>
            </w:r>
            <w:r/>
          </w:p>
        </w:tc>
      </w:tr>
      <w:tr>
        <w:trPr>
          <w:jc w:val="center"/>
          <w:trHeight w:val="25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轮圈材质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钢轮/铝合金</w:t>
            </w:r>
            <w:r/>
          </w:p>
        </w:tc>
      </w:tr>
      <w:tr>
        <w:trPr>
          <w:jc w:val="center"/>
          <w:trHeight w:val="260"/>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ABS防抱死</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内部配置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内后视镜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主/副驾遮阳板</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地板革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安全带未系提醒</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主驾驶位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防盗配置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机械钥匙</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二把</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座椅配置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座椅材质</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针织</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主座椅调节方式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前后可调节</w:t>
            </w:r>
            <w:r/>
          </w:p>
        </w:tc>
      </w:tr>
      <w:tr>
        <w:trPr>
          <w:jc w:val="center"/>
          <w:trHeight w:val="28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副座椅调节方式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靠背前后可调节</w:t>
            </w:r>
            <w:r/>
          </w:p>
        </w:tc>
      </w:tr>
      <w:tr>
        <w:trPr>
          <w:jc w:val="center"/>
          <w:trHeight w:val="275"/>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多媒体配置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USB接口</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67"/>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电源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12V</w:t>
            </w:r>
            <w:r/>
          </w:p>
        </w:tc>
      </w:tr>
      <w:tr>
        <w:trPr>
          <w:jc w:val="center"/>
          <w:trHeight w:val="325"/>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rPr>
              <w:t xml:space="preserve">倒车影像</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highlight w:val="none"/>
              </w:rPr>
              <w:t xml:space="preserve">显示成像≥720p</w:t>
            </w:r>
            <w:r/>
          </w:p>
        </w:tc>
      </w:tr>
      <w:tr>
        <w:trPr>
          <w:jc w:val="center"/>
          <w:trHeight w:val="29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灯具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前大灯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9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组合后尾灯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680"/>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96"/>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转向灯</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Style w:val="680"/>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74"/>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门窗玻璃/后视镜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手动车窗</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74"/>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手动后视镜</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74"/>
        </w:trPr>
        <w:tc>
          <w:tcPr>
            <w:shd w:val="clear" w:color="auto" w:fill="ffffff"/>
            <w:tcBorders>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有骨雨刷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空调配置</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冷暖空调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75"/>
        </w:trPr>
        <w:tc>
          <w:tcPr>
            <w:shd w:val="clear" w:color="auto" w:fill="ffffff"/>
            <w:tcBorders>
              <w:top w:val="single" w:color="000000" w:sz="8" w:space="0"/>
              <w:left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随车常规器材</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拖车牵引钩</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53"/>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三角警示牌</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67"/>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反光背心</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53"/>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备胎</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全尺寸备胎</w:t>
            </w: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轮胎扳手</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78"/>
        </w:trPr>
        <w:tc>
          <w:tcPr>
            <w:shd w:val="clear" w:color="auto" w:fill="ffffff"/>
            <w:tcBorders>
              <w:left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357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千斤顶</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4811"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消防部分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1.设计：模块化设计，由罐体、器材箱、泵室等结构组成；</w:t>
            </w:r>
            <w:r/>
          </w:p>
        </w:tc>
      </w:tr>
      <w:tr>
        <w:trPr>
          <w:jc w:val="center"/>
          <w:trHeight w:val="115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2.器材箱：</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2.1 数量：车体左右两侧各配备不少于2个器材箱门，尾部设置1个</w:t>
            </w:r>
            <w:r>
              <w:rPr>
                <w:rFonts w:hint="eastAsia" w:ascii="仿宋" w:hAnsi="仿宋" w:eastAsia="仿宋" w:cs="仿宋"/>
                <w:b/>
                <w:bCs/>
                <w:i w:val="0"/>
                <w:iCs w:val="0"/>
                <w:color w:val="auto"/>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2.2 开关形式参照常规水罐泡沫消防车的卷帘门设计</w:t>
            </w:r>
            <w:r>
              <w:rPr>
                <w:rFonts w:hint="eastAsia" w:ascii="仿宋" w:hAnsi="仿宋" w:eastAsia="仿宋" w:cs="仿宋"/>
                <w:b/>
                <w:bCs/>
                <w:i w:val="0"/>
                <w:iCs w:val="0"/>
                <w:color w:val="auto"/>
                <w:sz w:val="24"/>
                <w:szCs w:val="24"/>
                <w:highlight w:val="none"/>
                <w:u w:val="none"/>
                <w:lang w:val="en-US" w:eastAsia="zh-CN" w:bidi="ar"/>
              </w:rPr>
              <w:t xml:space="preserve">；</w:t>
            </w:r>
            <w:r/>
          </w:p>
          <w:p>
            <w:pPr>
              <w:jc w:val="left"/>
              <w:keepLines w:val="0"/>
              <w:keepNext w:val="0"/>
              <w:pageBreakBefore w:val="0"/>
              <w:spacing w:line="320" w:lineRule="exact"/>
              <w:widowControl/>
              <w:rPr>
                <w:rFonts w:hint="eastAsia" w:ascii="仿宋" w:hAnsi="仿宋" w:eastAsia="仿宋" w:cs="仿宋"/>
                <w:i w:val="0"/>
                <w:iCs w:val="0"/>
                <w:strike/>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2.3 箱体内合理布置，满足放置手抬机动消防泵、灭火器、水带、水带固定架等随车消防装备；</w:t>
            </w:r>
            <w:r/>
          </w:p>
        </w:tc>
      </w:tr>
      <w:tr>
        <w:trPr>
          <w:jc w:val="center"/>
          <w:trHeight w:val="71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3.泵室：</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3.1 泵室位于车辆后部；</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★3.2 </w:t>
            </w:r>
            <w:r>
              <w:rPr>
                <w:rFonts w:hint="eastAsia" w:ascii="仿宋" w:hAnsi="仿宋" w:eastAsia="仿宋" w:cs="仿宋"/>
                <w:b/>
                <w:bCs/>
                <w:i w:val="0"/>
                <w:iCs w:val="0"/>
                <w:color w:val="auto"/>
                <w:sz w:val="24"/>
                <w:szCs w:val="24"/>
                <w:highlight w:val="none"/>
                <w:u w:val="none"/>
                <w:lang w:val="en-US" w:eastAsia="zh-CN" w:bidi="ar"/>
              </w:rPr>
              <w:t xml:space="preserve">设置一键式操作面板，面板上配备压力表、启动开关、加压旋钮等，可实现一键启停功能，须提供技术说明材料，格式自拟，不提供视为无效响应；</w:t>
            </w:r>
            <w:r/>
          </w:p>
          <w:p>
            <w:pPr>
              <w:jc w:val="left"/>
              <w:keepLines w:val="0"/>
              <w:keepNext w:val="0"/>
              <w:pageBreakBefore w:val="0"/>
              <w:spacing w:line="320" w:lineRule="exact"/>
              <w:widowControl/>
              <w:rPr>
                <w:rFonts w:hint="default"/>
                <w:color w:val="auto"/>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3.3分别设置1个40mm和65mm出水口；</w:t>
            </w:r>
            <w:r/>
          </w:p>
        </w:tc>
      </w:tr>
      <w:tr>
        <w:trPr>
          <w:jc w:val="center"/>
          <w:trHeight w:val="297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numPr>
                <w:ilvl w:val="0"/>
                <w:numId w:val="0"/>
              </w:num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t xml:space="preserve">4.水泵：</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4.1 类型：手抬机动消防泵（具备电启动功能）；</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4.2额定流量：≥8.6L/s；</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4.3扬程：≥70m；</w:t>
            </w:r>
            <w:r/>
          </w:p>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4.4消防泵发动机功率：≥6.8kW；</w:t>
            </w:r>
            <w:r/>
          </w:p>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4.5消防泵发动机型式：卧式、单缸、强制风冷、四冲程；</w:t>
            </w:r>
            <w:r/>
          </w:p>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4.6 连续运转时间：≥1h；</w:t>
            </w:r>
            <w:r/>
          </w:p>
          <w:p>
            <w:pPr>
              <w:jc w:val="left"/>
              <w:keepLines w:val="0"/>
              <w:keepNext w:val="0"/>
              <w:pageBreakBefore w:val="0"/>
              <w:spacing w:line="32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4.7使用功能：外吸时，手抬泵进水口直接连接吸水管可直接作业，保证吸收深度≥6m,并配备一根7m吸水管（硬质），吸水管装置在箱体内。</w:t>
            </w:r>
            <w:r/>
          </w:p>
        </w:tc>
      </w:tr>
      <w:tr>
        <w:trPr>
          <w:jc w:val="center"/>
          <w:trHeight w:val="77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 扩展：</w:t>
            </w:r>
            <w:r/>
          </w:p>
          <w:p>
            <w:pPr>
              <w:jc w:val="left"/>
              <w:keepLines w:val="0"/>
              <w:keepNext w:val="0"/>
              <w:pageBreakBefore w:val="0"/>
              <w:spacing w:line="320" w:lineRule="exact"/>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5.1 顶部配备6米铝合金伸缩梯。</w:t>
            </w:r>
            <w:bookmarkStart w:id="91" w:name="_GoBack"/>
            <w:r/>
            <w:bookmarkEnd w:id="91"/>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容罐部分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1.设计：水箱内设有隔板阻浪板；</w:t>
            </w:r>
            <w:r/>
          </w:p>
        </w:tc>
      </w:tr>
      <w:tr>
        <w:trPr>
          <w:jc w:val="center"/>
          <w:trHeight w:val="29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2.材质：高强度、防腐蚀防锈≥1.2mm厚，304不锈钢材质；</w:t>
            </w:r>
            <w:r/>
          </w:p>
        </w:tc>
      </w:tr>
      <w:tr>
        <w:trPr>
          <w:jc w:val="center"/>
          <w:trHeight w:val="24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680"/>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3.水箱容积：≥1000L；</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4.注水口：设置DN65卡式消防接口（快接），可通过消防栓注水；车顶设置水罐顶盖；</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5.液位系统：在泵室设有水箱液位显示。</w:t>
            </w:r>
            <w:r/>
          </w:p>
        </w:tc>
      </w:tr>
      <w:tr>
        <w:trPr>
          <w:jc w:val="center"/>
          <w:trHeight w:val="26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车身涂装部分</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1.驾驶室和上装外表面：红色；</w:t>
            </w:r>
            <w:r/>
          </w:p>
        </w:tc>
      </w:tr>
      <w:tr>
        <w:trPr>
          <w:jc w:val="center"/>
          <w:trHeight w:val="33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680"/>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2.器材室、泵室卷帘门：银色/银灰色；</w:t>
            </w:r>
            <w:r/>
          </w:p>
        </w:tc>
      </w:tr>
      <w:tr>
        <w:trPr>
          <w:jc w:val="center"/>
          <w:trHeight w:val="31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3.开关及阀门：所有开关阀门具有中文标识；</w:t>
            </w:r>
            <w:r/>
          </w:p>
        </w:tc>
      </w:tr>
      <w:tr>
        <w:trPr>
          <w:jc w:val="center"/>
          <w:trHeight w:val="25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4.车身：反光安全标识；</w:t>
            </w: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5.整车标识：按用户要求标识。</w:t>
            </w:r>
            <w:r/>
          </w:p>
        </w:tc>
      </w:tr>
      <w:tr>
        <w:trPr>
          <w:jc w:val="center"/>
          <w:trHeight w:val="69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行车记录仪</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仿宋" w:hAnsi="仿宋" w:eastAsia="仿宋" w:cs="仿宋"/>
                <w:b/>
                <w:bCs/>
                <w:color w:val="auto"/>
                <w:sz w:val="24"/>
                <w:szCs w:val="24"/>
                <w:highlight w:val="none"/>
              </w:rPr>
              <w:t xml:space="preserve">承诺函</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格式自拟，不提供视为无效响应。</w:t>
            </w:r>
            <w:r/>
          </w:p>
        </w:tc>
      </w:tr>
      <w:tr>
        <w:trPr>
          <w:jc w:val="center"/>
          <w:trHeight w:val="26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随车资料</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1.车辆合格证；</w:t>
            </w: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2.车辆环保信息随车清单；</w:t>
            </w:r>
            <w:r/>
          </w:p>
        </w:tc>
      </w:tr>
      <w:tr>
        <w:trPr>
          <w:jc w:val="center"/>
          <w:trHeight w:val="26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3.车辆使用说明书（纸质版或电子版）；</w:t>
            </w:r>
            <w:r/>
          </w:p>
        </w:tc>
      </w:tr>
      <w:tr>
        <w:trPr>
          <w:jc w:val="center"/>
          <w:trHeight w:val="253"/>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4.提供车辆一致性证书；</w:t>
            </w:r>
            <w:r/>
          </w:p>
        </w:tc>
      </w:tr>
      <w:tr>
        <w:trPr>
          <w:jc w:val="center"/>
          <w:trHeight w:val="27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Style w:val="680"/>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w:t>
            </w:r>
            <w:r>
              <w:rPr>
                <w:rStyle w:val="680"/>
                <w:rFonts w:hint="eastAsia" w:ascii="仿宋" w:hAnsi="仿宋" w:eastAsia="仿宋" w:cs="仿宋"/>
                <w:b/>
                <w:bCs/>
                <w:i w:val="0"/>
                <w:iCs w:val="0"/>
                <w:color w:val="auto"/>
                <w:sz w:val="24"/>
                <w:szCs w:val="24"/>
                <w:highlight w:val="none"/>
                <w:lang w:val="en-US" w:eastAsia="zh-CN" w:bidi="ar"/>
              </w:rPr>
              <w:t xml:space="preserve">5.手抬机动消防泵必须提供消防产品</w:t>
            </w:r>
            <w:r>
              <w:rPr>
                <w:rStyle w:val="686"/>
                <w:rFonts w:hint="eastAsia" w:ascii="仿宋" w:hAnsi="仿宋" w:eastAsia="仿宋" w:cs="仿宋"/>
                <w:b/>
                <w:bCs/>
                <w:i w:val="0"/>
                <w:iCs w:val="0"/>
                <w:color w:val="auto"/>
                <w:sz w:val="24"/>
                <w:szCs w:val="24"/>
                <w:highlight w:val="none"/>
                <w:lang w:val="en-US" w:eastAsia="zh-CN" w:bidi="ar"/>
              </w:rPr>
              <w:t xml:space="preserve">认证证书</w:t>
            </w:r>
            <w:r>
              <w:rPr>
                <w:rStyle w:val="680"/>
                <w:rFonts w:hint="eastAsia" w:ascii="仿宋" w:hAnsi="仿宋" w:eastAsia="仿宋" w:cs="仿宋"/>
                <w:b/>
                <w:bCs/>
                <w:i w:val="0"/>
                <w:iCs w:val="0"/>
                <w:color w:val="auto"/>
                <w:sz w:val="24"/>
                <w:szCs w:val="24"/>
                <w:highlight w:val="none"/>
                <w:lang w:val="en-US" w:eastAsia="zh-CN" w:bidi="ar"/>
              </w:rPr>
              <w:t xml:space="preserve">及检测报告，</w:t>
            </w:r>
            <w:r>
              <w:rPr>
                <w:rFonts w:hint="eastAsia" w:ascii="仿宋" w:hAnsi="仿宋" w:eastAsia="仿宋" w:cs="仿宋"/>
                <w:b/>
                <w:bCs/>
                <w:color w:val="auto"/>
                <w:sz w:val="24"/>
                <w:szCs w:val="24"/>
                <w:highlight w:val="none"/>
              </w:rPr>
              <w:t xml:space="preserve">不提供视为无效响应。</w:t>
            </w:r>
            <w:r/>
          </w:p>
        </w:tc>
      </w:tr>
      <w:tr>
        <w:trPr>
          <w:jc w:val="center"/>
          <w:trHeight w:val="242"/>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restart"/>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随车器材名称及参数要求</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40口径直流喷雾水枪（可调节直流与开花喷水）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1把</w:t>
            </w:r>
            <w:r/>
          </w:p>
        </w:tc>
      </w:tr>
      <w:tr>
        <w:trPr>
          <w:jc w:val="center"/>
          <w:trHeight w:val="278"/>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40水带（13-40-20）</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4盘</w:t>
            </w:r>
            <w:r/>
          </w:p>
        </w:tc>
      </w:tr>
      <w:tr>
        <w:trPr>
          <w:jc w:val="center"/>
          <w:trHeight w:val="26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65水带（13-65-20）</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4盘</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手提充电式照明灯（续航时间不小于10小时，带背带）</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1个</w:t>
            </w:r>
            <w:r/>
          </w:p>
        </w:tc>
      </w:tr>
      <w:tr>
        <w:trPr>
          <w:jc w:val="center"/>
          <w:trHeight w:val="24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干粉灭火器（4kg）</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2个</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65口径直流喷雾水枪（可调节直流与开花喷水）</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1把</w:t>
            </w:r>
            <w:r/>
          </w:p>
        </w:tc>
      </w:tr>
      <w:tr>
        <w:trPr>
          <w:jc w:val="center"/>
          <w:trHeight w:val="257"/>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定制车辆标识</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1套</w:t>
            </w: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1个</w:t>
            </w:r>
            <w:r/>
          </w:p>
        </w:tc>
      </w:tr>
      <w:tr>
        <w:trPr>
          <w:jc w:val="center"/>
          <w:trHeight w:val="271"/>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大浮力PVC救生圈</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1个</w:t>
            </w:r>
            <w:r/>
          </w:p>
        </w:tc>
      </w:tr>
      <w:tr>
        <w:trPr>
          <w:jc w:val="center"/>
          <w:trHeight w:val="289"/>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异型异径接口（65内扣接口转65卡式母口、65内扣接口转40卡式母口、65卡式公口转40卡式母口）</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3个</w:t>
            </w:r>
            <w:r/>
          </w:p>
        </w:tc>
      </w:tr>
      <w:tr>
        <w:trPr>
          <w:jc w:val="center"/>
          <w:trHeight w:val="925"/>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漂浮式水泵（汽油动力，≥2kw，可漂浮水面吸水供水、或直接出水，流量≥20m³/小时，出水直径40mm，预留DN40快速接口，带系留绳）</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1个</w:t>
            </w:r>
            <w:r/>
          </w:p>
        </w:tc>
      </w:tr>
      <w:tr>
        <w:trPr>
          <w:jc w:val="center"/>
          <w:trHeight w:val="470"/>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过滤式消防自救呼吸器（使用时间≥30min，过滤率≥95%）</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2个</w:t>
            </w:r>
            <w:r/>
          </w:p>
        </w:tc>
      </w:tr>
      <w:tr>
        <w:trPr>
          <w:jc w:val="center"/>
          <w:trHeight w:val="274"/>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vMerge w:val="continue"/>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864"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422"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消火栓扳手、消防斧、铁锹</w:t>
            </w:r>
            <w:r/>
          </w:p>
        </w:tc>
        <w:tc>
          <w:tcPr>
            <w:shd w:val="clear" w:color="auto" w:fill="ffffff"/>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各1个</w:t>
            </w:r>
            <w:r/>
          </w:p>
        </w:tc>
      </w:tr>
      <w:tr>
        <w:trPr>
          <w:jc w:val="center"/>
          <w:trHeight w:val="2076"/>
        </w:trPr>
        <w:tc>
          <w:tcPr>
            <w:shd w:val="clear" w:color="auto" w:fill="ffffff"/>
            <w:tcBorders>
              <w:top w:val="single" w:color="000000" w:sz="8" w:space="0"/>
              <w:left w:val="single" w:color="000000" w:sz="8" w:space="0"/>
              <w:bottom w:val="single" w:color="000000" w:sz="8" w:space="0"/>
              <w:right w:val="single" w:color="000000" w:sz="8" w:space="0"/>
            </w:tcBorders>
            <w:tcW w:w="1392"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注明</w:t>
            </w:r>
            <w:r/>
          </w:p>
        </w:tc>
        <w:tc>
          <w:tcPr>
            <w:gridSpan w:val="4"/>
            <w:shd w:val="clear" w:color="auto" w:fill="ffffff"/>
            <w:tcBorders>
              <w:top w:val="single" w:color="000000" w:sz="8" w:space="0"/>
              <w:left w:val="single" w:color="000000" w:sz="8" w:space="0"/>
              <w:bottom w:val="single" w:color="000000" w:sz="8" w:space="0"/>
              <w:right w:val="single" w:color="000000" w:sz="8" w:space="0"/>
            </w:tcBorders>
            <w:tcW w:w="8388" w:type="dxa"/>
            <w:vAlign w:val="center"/>
            <w:textDirection w:val="lrTb"/>
            <w:noWrap w:val="false"/>
          </w:tcPr>
          <w:p>
            <w:pPr>
              <w:ind w:firstLine="480"/>
              <w:jc w:val="left"/>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1.所供车辆必须是未使用过的全新车辆，里程≤50公里（不含送车里程），交付车辆为交付前六个月内生产的车辆（以合格证出厂日期为准），否则视为验收不合格。</w:t>
            </w:r>
            <w:r/>
          </w:p>
          <w:p>
            <w:pPr>
              <w:ind w:firstLine="482"/>
              <w:jc w:val="left"/>
              <w:keepLines w:val="0"/>
              <w:keepNext w:val="0"/>
              <w:pageBreakBefore w:val="0"/>
              <w:spacing w:line="320" w:lineRule="exact"/>
              <w:widowControl/>
              <w:rPr>
                <w:rFonts w:hint="eastAsia" w:ascii="仿宋" w:hAnsi="仿宋" w:eastAsia="仿宋" w:cs="仿宋"/>
                <w:b/>
                <w:bCs/>
                <w:i w:val="0"/>
                <w:iCs w:val="0"/>
                <w:color w:val="auto"/>
                <w:sz w:val="24"/>
                <w:szCs w:val="24"/>
                <w:highlight w:val="none"/>
                <w:u w:val="none"/>
                <w:lang w:val="en-US" w:eastAsia="zh-CN" w:bidi="ar"/>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2.所投车辆验收时必须提供工信部公告，必须保证能够在南通市车辆管理所可以上牌。成交人必须协助上牌，无条件提供上牌所需各类证件材料。上牌所需的附加税、购置税、上牌费、首次交强险等费用均由成交人负责。若不能上牌，采购人可单方面取消合同，一切损失后果由成交人承担，采购人保留依法追究成交人相关责任的权利。响应供应商须提供承诺函，格式自拟，不提供视为无效响应。</w:t>
            </w:r>
            <w:r/>
          </w:p>
          <w:p>
            <w:pPr>
              <w:numPr>
                <w:ilvl w:val="0"/>
                <w:numId w:val="0"/>
              </w:numPr>
              <w:ind w:firstLine="480"/>
              <w:jc w:val="left"/>
              <w:keepLines w:val="0"/>
              <w:keepNext w:val="0"/>
              <w:pageBreakBefore w:val="0"/>
              <w:spacing w:line="320" w:lineRule="exact"/>
              <w:widowControl/>
              <w:rPr>
                <w:rFonts w:hint="eastAsia" w:ascii="仿宋" w:hAnsi="仿宋" w:eastAsia="仿宋" w:cs="仿宋"/>
                <w:b w:val="0"/>
                <w:bCs w:val="0"/>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3.所供车辆必须满足国家法律法规要求，不接收非法改装车辆，成交单位在车辆有效使用期内须协助完成车辆年审检验工作。</w:t>
            </w:r>
            <w:r/>
          </w:p>
          <w:p>
            <w:pPr>
              <w:numPr>
                <w:ilvl w:val="0"/>
                <w:numId w:val="0"/>
              </w:numPr>
              <w:ind w:firstLine="480"/>
              <w:jc w:val="left"/>
              <w:keepLines w:val="0"/>
              <w:keepNext w:val="0"/>
              <w:pageBreakBefore w:val="0"/>
              <w:spacing w:line="320" w:lineRule="exact"/>
              <w:widowControl/>
              <w:rPr>
                <w:rFonts w:hint="eastAsia"/>
                <w:b w:val="0"/>
                <w:bCs w:val="0"/>
                <w:color w:val="auto"/>
                <w:highlight w:val="none"/>
                <w:lang w:val="en-US"/>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4.车辆配备警灯警报系统：驾驶室外顶部设置警灯警报，驾驶室内设有警灯警报系统控制器，具有多媒体或USB外接音频播放功能（在车辆上牌后加装完成）。</w:t>
            </w:r>
            <w:r/>
          </w:p>
        </w:tc>
      </w:tr>
    </w:tbl>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说明：</w:t>
      </w:r>
      <w:r/>
    </w:p>
    <w:p>
      <w:pPr>
        <w:numPr>
          <w:ilvl w:val="0"/>
          <w:numId w:val="0"/>
        </w:numPr>
        <w:ind w:firstLine="562"/>
        <w:spacing w:line="500" w:lineRule="exact"/>
        <w:rPr>
          <w:rFonts w:hint="eastAsia" w:ascii="仿宋" w:hAnsi="仿宋" w:eastAsia="仿宋"/>
          <w:b/>
          <w:bCs/>
          <w:color w:val="auto"/>
          <w:sz w:val="28"/>
          <w:szCs w:val="28"/>
          <w:highlight w:val="none"/>
          <w:lang w:eastAsia="zh-CN"/>
        </w:rPr>
      </w:pPr>
      <w:r>
        <w:rPr>
          <w:rFonts w:hint="eastAsia" w:ascii="仿宋" w:hAnsi="仿宋" w:eastAsia="仿宋"/>
          <w:b/>
          <w:bCs/>
          <w:color w:val="auto"/>
          <w:sz w:val="28"/>
          <w:szCs w:val="28"/>
          <w:highlight w:val="none"/>
          <w:lang w:val="en-US" w:eastAsia="zh-CN"/>
        </w:rPr>
        <w:t xml:space="preserve">1.以上参数中“★”号参数为实质性要求，须按要求提供证明材料，不提供视为无效响应。</w:t>
      </w:r>
      <w:r/>
    </w:p>
    <w:p>
      <w:pPr>
        <w:numPr>
          <w:ilvl w:val="0"/>
          <w:numId w:val="0"/>
        </w:num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lang w:val="en-US" w:eastAsia="zh-CN"/>
        </w:rPr>
        <w:t xml:space="preserve">2.其他参数为一般技术参数，响应</w:t>
      </w:r>
      <w:r>
        <w:rPr>
          <w:rFonts w:hint="eastAsia" w:ascii="仿宋" w:hAnsi="仿宋" w:eastAsia="仿宋"/>
          <w:b/>
          <w:color w:val="auto"/>
          <w:sz w:val="28"/>
          <w:szCs w:val="28"/>
          <w:highlight w:val="none"/>
        </w:rPr>
        <w:t xml:space="preserve">供应商</w:t>
      </w:r>
      <w:r>
        <w:rPr>
          <w:rFonts w:hint="eastAsia" w:ascii="仿宋" w:hAnsi="仿宋" w:eastAsia="仿宋"/>
          <w:b/>
          <w:color w:val="auto"/>
          <w:sz w:val="28"/>
          <w:szCs w:val="28"/>
          <w:highlight w:val="none"/>
          <w:lang w:val="en-US" w:eastAsia="zh-CN"/>
        </w:rPr>
        <w:t xml:space="preserve">均需满足，不满足视为无效响应。</w:t>
      </w:r>
      <w:r>
        <w:rPr>
          <w:rFonts w:hint="eastAsia" w:ascii="仿宋" w:hAnsi="仿宋" w:eastAsia="仿宋"/>
          <w:b/>
          <w:color w:val="auto"/>
          <w:sz w:val="28"/>
          <w:szCs w:val="28"/>
          <w:highlight w:val="none"/>
        </w:rPr>
        <w:t xml:space="preserve">须依据对其</w:t>
      </w:r>
      <w:r>
        <w:rPr>
          <w:rFonts w:hint="eastAsia" w:ascii="仿宋" w:hAnsi="仿宋" w:eastAsia="仿宋"/>
          <w:b/>
          <w:color w:val="auto"/>
          <w:sz w:val="28"/>
          <w:szCs w:val="28"/>
          <w:highlight w:val="none"/>
          <w:lang w:val="en-US" w:eastAsia="zh-CN"/>
        </w:rPr>
        <w:t xml:space="preserve">响应</w:t>
      </w:r>
      <w:r>
        <w:rPr>
          <w:rFonts w:hint="eastAsia" w:ascii="仿宋" w:hAnsi="仿宋" w:eastAsia="仿宋"/>
          <w:b/>
          <w:color w:val="auto"/>
          <w:sz w:val="28"/>
          <w:szCs w:val="28"/>
          <w:highlight w:val="none"/>
        </w:rPr>
        <w:t xml:space="preserve">产品的品牌、型号等信息认真核实，填写技术部分正负偏离表，评审时评委依据技术偏离进行评审。成交后签订合同前须提交每个产品的详细说明书或检测报告，如供货与响应文件不一致，采购人有权拒收货物，成交人需更换符合响应文件的产品供货，如无法满足，采购人可以取消合同。由此引发的一切后果由</w:t>
      </w:r>
      <w:r>
        <w:rPr>
          <w:rFonts w:hint="eastAsia" w:ascii="仿宋" w:hAnsi="仿宋" w:eastAsia="仿宋"/>
          <w:b/>
          <w:color w:val="auto"/>
          <w:sz w:val="28"/>
          <w:szCs w:val="28"/>
          <w:highlight w:val="none"/>
          <w:lang w:val="en-US" w:eastAsia="zh-CN"/>
        </w:rPr>
        <w:t xml:space="preserve">成交</w:t>
      </w:r>
      <w:r>
        <w:rPr>
          <w:rFonts w:hint="eastAsia" w:ascii="仿宋" w:hAnsi="仿宋" w:eastAsia="仿宋"/>
          <w:b/>
          <w:color w:val="auto"/>
          <w:sz w:val="28"/>
          <w:szCs w:val="28"/>
          <w:highlight w:val="none"/>
        </w:rPr>
        <w:t xml:space="preserve">人承担。</w:t>
      </w:r>
      <w:r/>
    </w:p>
    <w:p>
      <w:pPr>
        <w:numPr>
          <w:ilvl w:val="0"/>
          <w:numId w:val="0"/>
        </w:numPr>
        <w:ind w:firstLine="562"/>
        <w:spacing w:line="500" w:lineRule="exact"/>
        <w:rPr>
          <w:rFonts w:hint="default"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t xml:space="preserve">3.如上述参数为固定值，均为该参数的最低要求，响应供应商可以选择优于该参数的产品进行响应。</w:t>
      </w:r>
      <w:r/>
    </w:p>
    <w:p>
      <w:pPr>
        <w:ind w:firstLine="560"/>
        <w:spacing w:line="500" w:lineRule="exact"/>
        <w:rPr>
          <w:rFonts w:ascii="黑体" w:hAnsi="黑体" w:eastAsia="黑体"/>
          <w:color w:val="auto"/>
          <w:sz w:val="28"/>
          <w:szCs w:val="28"/>
          <w:highlight w:val="none"/>
        </w:rPr>
        <w:outlineLvl w:val="1"/>
      </w:pPr>
      <w:r/>
      <w:bookmarkStart w:id="61" w:name="_Toc31068"/>
      <w:r/>
      <w:bookmarkStart w:id="62" w:name="_Toc26194"/>
      <w:r>
        <w:rPr>
          <w:rFonts w:hint="eastAsia" w:ascii="黑体" w:hAnsi="黑体" w:eastAsia="黑体"/>
          <w:color w:val="auto"/>
          <w:sz w:val="28"/>
          <w:szCs w:val="28"/>
          <w:highlight w:val="none"/>
        </w:rPr>
        <w:t xml:space="preserve">四、质量标准</w:t>
      </w:r>
      <w:bookmarkEnd w:id="61"/>
      <w:r/>
      <w:bookmarkEnd w:id="62"/>
      <w:r/>
      <w:r/>
    </w:p>
    <w:p>
      <w:pPr>
        <w:ind w:firstLine="560"/>
        <w:spacing w:line="500" w:lineRule="exact"/>
        <w:rPr>
          <w:rFonts w:hint="eastAsia" w:ascii="仿宋" w:hAnsi="仿宋" w:eastAsia="仿宋"/>
          <w:bCs/>
          <w:color w:val="auto"/>
          <w:sz w:val="28"/>
          <w:szCs w:val="28"/>
          <w:highlight w:val="none"/>
          <w:lang w:val="en-US" w:eastAsia="zh-CN"/>
        </w:rPr>
      </w:pPr>
      <w:r/>
      <w:bookmarkStart w:id="63" w:name="_Hlk40719223"/>
      <w:r>
        <w:rPr>
          <w:rFonts w:hint="eastAsia" w:ascii="仿宋" w:hAnsi="仿宋" w:eastAsia="仿宋"/>
          <w:bCs/>
          <w:color w:val="auto"/>
          <w:sz w:val="28"/>
          <w:szCs w:val="28"/>
          <w:highlight w:val="none"/>
        </w:rPr>
        <w:t xml:space="preserve">（一）响应供应商不能简单照搬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提供的需求，必须按</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技术规格逐项作出实质性应答，</w:t>
      </w:r>
      <w:r>
        <w:rPr>
          <w:rFonts w:hint="eastAsia" w:ascii="仿宋" w:hAnsi="仿宋" w:eastAsia="仿宋"/>
          <w:b/>
          <w:bCs w:val="0"/>
          <w:color w:val="auto"/>
          <w:sz w:val="28"/>
          <w:szCs w:val="28"/>
          <w:highlight w:val="none"/>
          <w:lang w:val="en-US" w:eastAsia="zh-CN"/>
        </w:rPr>
        <w:t xml:space="preserve">标明实际参数，</w:t>
      </w:r>
      <w:r>
        <w:rPr>
          <w:rFonts w:hint="eastAsia" w:ascii="仿宋" w:hAnsi="仿宋" w:eastAsia="仿宋"/>
          <w:b/>
          <w:bCs w:val="0"/>
          <w:color w:val="auto"/>
          <w:sz w:val="28"/>
          <w:szCs w:val="28"/>
          <w:highlight w:val="none"/>
        </w:rPr>
        <w:t xml:space="preserve">如照搬照抄项目需求中的技术</w:t>
      </w:r>
      <w:r>
        <w:rPr>
          <w:rFonts w:hint="eastAsia" w:ascii="仿宋" w:hAnsi="仿宋" w:eastAsia="仿宋"/>
          <w:b/>
          <w:bCs w:val="0"/>
          <w:color w:val="auto"/>
          <w:sz w:val="28"/>
          <w:szCs w:val="28"/>
          <w:highlight w:val="none"/>
          <w:lang w:val="en-US" w:eastAsia="zh-CN"/>
        </w:rPr>
        <w:t xml:space="preserve">参数</w:t>
      </w:r>
      <w:r>
        <w:rPr>
          <w:rFonts w:hint="eastAsia" w:ascii="仿宋" w:hAnsi="仿宋" w:eastAsia="仿宋"/>
          <w:b/>
          <w:bCs w:val="0"/>
          <w:color w:val="auto"/>
          <w:sz w:val="28"/>
          <w:szCs w:val="28"/>
          <w:highlight w:val="none"/>
        </w:rPr>
        <w:t xml:space="preserve">的，</w:t>
      </w:r>
      <w:r>
        <w:rPr>
          <w:rFonts w:hint="eastAsia" w:ascii="仿宋" w:hAnsi="仿宋" w:eastAsia="仿宋"/>
          <w:b/>
          <w:bCs w:val="0"/>
          <w:color w:val="auto"/>
          <w:sz w:val="28"/>
          <w:szCs w:val="28"/>
          <w:highlight w:val="none"/>
          <w:lang w:val="en-US" w:eastAsia="zh-CN"/>
        </w:rPr>
        <w:t xml:space="preserve">作无效响应处理。</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（二）成交人须明确所投设备的生产厂家、品牌、型号、规格和外形、尺寸等。</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（三）成交人应保证货物是全新、未使用过的原厂合格产品，并完全符合</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规定的质量、规格和参数的要求。验收过程中发现产品不符合上述要求的，将视作不合格产品，采购人有权终止合同，造成的一切损失由成交人承担。</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（四）成交人应保证提供的产品不得侵犯第三方专利权、商标权和设计权、版权等。否则，成交人应负全部责任，并承担由此引起的一切后果。</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（五）成交人应保证其货物在正确安装、正常使用下，在其使用寿命期内应具有满意的性能</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（六）成交人应采取必要的安全措施保证货物的运输及安装的安全，并承担货物的运输及安装过程中产生的风险。</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七）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（八）成交人必须保证所提供的产品符合国家相应质量要求，供货时必须随产品提供出厂材料，包括但不限于检验报告（复印件）、产品合格证（原件）等。</w:t>
      </w:r>
      <w:r/>
    </w:p>
    <w:p>
      <w:pPr>
        <w:ind w:firstLine="560"/>
        <w:spacing w:line="50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（九）成交人所供货物最终验收后，成交人应对由于设计、工艺或材料的缺陷而发生的任何不足或故障负责，并承担由此引起的一切后果。</w:t>
      </w:r>
      <w:bookmarkEnd w:id="63"/>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（十）在项目采购或实施过程中，如国家标准修改，应按照新国家标准实施；如本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规定高于国家标准，无论新旧标准，均按本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规定低于国家标准，无论新旧标准，均按国家标准规定实施。如本</w:t>
      </w:r>
      <w:r>
        <w:rPr>
          <w:rFonts w:hint="eastAsia" w:ascii="仿宋" w:hAnsi="仿宋" w:eastAsia="仿宋"/>
          <w:bCs/>
          <w:color w:val="auto"/>
          <w:sz w:val="28"/>
          <w:szCs w:val="28"/>
          <w:highlight w:val="none"/>
          <w:lang w:eastAsia="zh-CN"/>
        </w:rPr>
        <w:t xml:space="preserve">磋商文件</w:t>
      </w:r>
      <w:r>
        <w:rPr>
          <w:rFonts w:hint="eastAsia" w:ascii="仿宋" w:hAnsi="仿宋" w:eastAsia="仿宋"/>
          <w:bCs/>
          <w:color w:val="auto"/>
          <w:sz w:val="28"/>
          <w:szCs w:val="28"/>
          <w:highlight w:val="none"/>
        </w:rPr>
        <w:t xml:space="preserve">内有内容相互矛盾，以高标准高要求的为准。以上有关风险等由供应商自行考虑并承担。</w:t>
      </w:r>
      <w:r/>
    </w:p>
    <w:p>
      <w:pPr>
        <w:ind w:firstLine="560"/>
        <w:spacing w:line="500" w:lineRule="exact"/>
        <w:rPr>
          <w:rFonts w:ascii="黑体" w:hAnsi="黑体" w:eastAsia="黑体"/>
          <w:color w:val="auto"/>
          <w:sz w:val="28"/>
          <w:szCs w:val="28"/>
          <w:highlight w:val="none"/>
        </w:rPr>
        <w:outlineLvl w:val="1"/>
      </w:pPr>
      <w:r/>
      <w:bookmarkStart w:id="64" w:name="_Toc5054"/>
      <w:r/>
      <w:bookmarkStart w:id="65" w:name="_Toc21326"/>
      <w:r>
        <w:rPr>
          <w:rFonts w:hint="eastAsia" w:ascii="黑体" w:hAnsi="黑体" w:eastAsia="黑体"/>
          <w:color w:val="auto"/>
          <w:sz w:val="28"/>
          <w:szCs w:val="28"/>
          <w:highlight w:val="none"/>
        </w:rPr>
        <w:t xml:space="preserve">五、交货期限和地点</w:t>
      </w:r>
      <w:bookmarkEnd w:id="64"/>
      <w:r/>
      <w:bookmarkEnd w:id="65"/>
      <w:r/>
      <w:r/>
    </w:p>
    <w:p>
      <w:pPr>
        <w:ind w:firstLine="560"/>
        <w:spacing w:line="500" w:lineRule="exact"/>
        <w:rPr>
          <w:rFonts w:ascii="仿宋" w:hAnsi="仿宋" w:eastAsia="仿宋"/>
          <w:color w:val="auto"/>
          <w:sz w:val="28"/>
          <w:szCs w:val="28"/>
          <w:highlight w:val="none"/>
        </w:rPr>
      </w:pPr>
      <w:r/>
      <w:bookmarkStart w:id="66" w:name="_Toc22979"/>
      <w:r>
        <w:rPr>
          <w:rFonts w:hint="eastAsia" w:ascii="仿宋" w:hAnsi="仿宋" w:eastAsia="仿宋"/>
          <w:color w:val="auto"/>
          <w:sz w:val="28"/>
          <w:szCs w:val="28"/>
          <w:highlight w:val="none"/>
        </w:rPr>
        <w:t xml:space="preserve">交货期限：自签订合同之日起</w:t>
      </w:r>
      <w:r>
        <w:rPr>
          <w:rFonts w:hint="eastAsia" w:ascii="仿宋" w:hAnsi="仿宋" w:eastAsia="仿宋"/>
          <w:color w:val="auto"/>
          <w:sz w:val="28"/>
          <w:szCs w:val="28"/>
          <w:highlight w:val="none"/>
          <w:lang w:val="en-US" w:eastAsia="zh-CN"/>
        </w:rPr>
        <w:t xml:space="preserve">60日历天内</w:t>
      </w:r>
      <w:r>
        <w:rPr>
          <w:rFonts w:hint="eastAsia" w:ascii="仿宋" w:hAnsi="仿宋" w:eastAsia="仿宋"/>
          <w:color w:val="auto"/>
          <w:sz w:val="28"/>
          <w:szCs w:val="28"/>
          <w:highlight w:val="none"/>
        </w:rPr>
        <w:t xml:space="preserve">完成供货，具体时间以采购人通知为准。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地点：采购人指定地点</w:t>
      </w:r>
      <w:r/>
    </w:p>
    <w:p>
      <w:pPr>
        <w:ind w:firstLine="560"/>
        <w:spacing w:line="500" w:lineRule="exact"/>
        <w:rPr>
          <w:rFonts w:ascii="黑体" w:hAnsi="黑体" w:eastAsia="黑体"/>
          <w:color w:val="auto"/>
          <w:sz w:val="28"/>
          <w:szCs w:val="28"/>
          <w:highlight w:val="none"/>
        </w:rPr>
        <w:outlineLvl w:val="1"/>
      </w:pPr>
      <w:r/>
      <w:bookmarkStart w:id="67" w:name="_Toc9669"/>
      <w:r>
        <w:rPr>
          <w:rFonts w:hint="eastAsia" w:ascii="黑体" w:hAnsi="黑体" w:eastAsia="黑体"/>
          <w:color w:val="auto"/>
          <w:sz w:val="28"/>
          <w:szCs w:val="28"/>
          <w:highlight w:val="none"/>
        </w:rPr>
        <w:t xml:space="preserve">六、验收方案</w:t>
      </w:r>
      <w:bookmarkEnd w:id="66"/>
      <w:r/>
      <w:bookmarkEnd w:id="67"/>
      <w:r/>
      <w:r/>
    </w:p>
    <w:p>
      <w:pPr>
        <w:ind w:firstLine="560"/>
        <w:spacing w:line="500" w:lineRule="exact"/>
        <w:rPr>
          <w:rFonts w:ascii="仿宋" w:hAnsi="仿宋" w:eastAsia="仿宋"/>
          <w:bCs/>
          <w:color w:val="auto"/>
          <w:sz w:val="28"/>
          <w:szCs w:val="28"/>
          <w:highlight w:val="none"/>
        </w:rPr>
      </w:pPr>
      <w:r/>
      <w:bookmarkStart w:id="68" w:name="_Toc26741"/>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向采购人提供详细的设备供货清单，由采购人确认。当货物到达采购人指定的现场后，采购人和</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依据供货清单共同对货物进行检验，并对设备的数量、品质进行逐项检查；</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2.验收以最终采购人及相关部门（如有）验收为准。</w:t>
      </w:r>
      <w:r>
        <w:rPr>
          <w:rFonts w:hint="eastAsia" w:ascii="仿宋" w:hAnsi="仿宋" w:eastAsia="仿宋"/>
          <w:bCs/>
          <w:color w:val="auto"/>
          <w:sz w:val="28"/>
          <w:szCs w:val="28"/>
          <w:highlight w:val="none"/>
          <w:lang w:val="en-US" w:eastAsia="zh-CN"/>
        </w:rPr>
        <w:t xml:space="preserve">成交</w:t>
      </w:r>
      <w:r>
        <w:rPr>
          <w:rFonts w:hint="eastAsia" w:ascii="仿宋" w:hAnsi="仿宋" w:eastAsia="仿宋"/>
          <w:bCs/>
          <w:color w:val="auto"/>
          <w:sz w:val="28"/>
          <w:szCs w:val="28"/>
          <w:highlight w:val="none"/>
        </w:rPr>
        <w:t xml:space="preserve">货物和设备经过双方检验认可后，签署验收报告，货物保修期自验收合格之日起算，由</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提供货物保修文件；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 验收要求</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必须严格按照投标时所投原产品品牌进行供货，提供货物绝不低于招标文件规定的规格和材质要求，如果采购人发现一件产品不符合国家标准及</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文件要求，</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需无条件退货，并按照合同总价款的20%违约金无条件支付给采购人，违约金从采购人应付</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的任何款项中支付。同时采购人有权终止合同，并保留追究</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责任的权利。</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（2）验收标准：</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提供的货物必须符合我国最新颁布的与之相关的技术规范与标准，同时必须满足</w:t>
      </w:r>
      <w:r>
        <w:rPr>
          <w:rFonts w:hint="eastAsia" w:ascii="仿宋" w:hAnsi="仿宋" w:eastAsia="仿宋"/>
          <w:bCs/>
          <w:color w:val="auto"/>
          <w:sz w:val="28"/>
          <w:szCs w:val="28"/>
          <w:highlight w:val="none"/>
          <w:lang w:val="en-US" w:eastAsia="zh-CN"/>
        </w:rPr>
        <w:t xml:space="preserve">采购</w:t>
      </w:r>
      <w:r>
        <w:rPr>
          <w:rFonts w:hint="eastAsia" w:ascii="仿宋" w:hAnsi="仿宋" w:eastAsia="仿宋"/>
          <w:bCs/>
          <w:color w:val="auto"/>
          <w:sz w:val="28"/>
          <w:szCs w:val="28"/>
          <w:highlight w:val="none"/>
        </w:rPr>
        <w:t xml:space="preserve">文件中所列规格、具体配置、技术条件及功能要求和</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承诺的</w:t>
      </w:r>
      <w:r>
        <w:rPr>
          <w:rFonts w:hint="eastAsia" w:ascii="仿宋" w:hAnsi="仿宋" w:eastAsia="仿宋"/>
          <w:bCs/>
          <w:color w:val="auto"/>
          <w:sz w:val="28"/>
          <w:szCs w:val="28"/>
          <w:highlight w:val="none"/>
          <w:lang w:val="en-US" w:eastAsia="zh-CN"/>
        </w:rPr>
        <w:t xml:space="preserve">其他</w:t>
      </w:r>
      <w:r>
        <w:rPr>
          <w:rFonts w:hint="eastAsia" w:ascii="仿宋" w:hAnsi="仿宋" w:eastAsia="仿宋"/>
          <w:bCs/>
          <w:color w:val="auto"/>
          <w:sz w:val="28"/>
          <w:szCs w:val="28"/>
          <w:highlight w:val="none"/>
        </w:rPr>
        <w:t xml:space="preserve">指标。</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（3）在质保期内，如果标的物的数量、质量或规格与合同不符或证实标的物是具有缺陷的，包括潜在缺陷或使用不符合要求的材料等，采购人将以书面形式通知</w:t>
      </w:r>
      <w:r>
        <w:rPr>
          <w:rFonts w:hint="eastAsia" w:ascii="仿宋" w:hAnsi="仿宋" w:eastAsia="仿宋"/>
          <w:bCs/>
          <w:color w:val="auto"/>
          <w:sz w:val="28"/>
          <w:szCs w:val="28"/>
          <w:highlight w:val="none"/>
          <w:lang w:val="en-US" w:eastAsia="zh-CN"/>
        </w:rPr>
        <w:t xml:space="preserve">成交人</w:t>
      </w:r>
      <w:r>
        <w:rPr>
          <w:rFonts w:hint="eastAsia" w:ascii="仿宋" w:hAnsi="仿宋" w:eastAsia="仿宋"/>
          <w:bCs/>
          <w:color w:val="auto"/>
          <w:sz w:val="28"/>
          <w:szCs w:val="28"/>
          <w:highlight w:val="none"/>
        </w:rPr>
        <w:t xml:space="preserve">并提出索赔。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（4）验收期限在安装调试结束60日内进行。特殊情况需延长的，双方应特别约定。</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p>
      <w:pPr>
        <w:ind w:firstLine="560"/>
        <w:spacing w:line="500" w:lineRule="exact"/>
        <w:rPr>
          <w:rFonts w:ascii="黑体" w:hAnsi="黑体" w:eastAsia="黑体"/>
          <w:color w:val="auto"/>
          <w:sz w:val="28"/>
          <w:szCs w:val="28"/>
          <w:highlight w:val="none"/>
        </w:rPr>
        <w:outlineLvl w:val="1"/>
      </w:pPr>
      <w:r/>
      <w:bookmarkStart w:id="69" w:name="_Toc29373"/>
      <w:r>
        <w:rPr>
          <w:rFonts w:hint="eastAsia" w:ascii="黑体" w:hAnsi="黑体" w:eastAsia="黑体"/>
          <w:color w:val="auto"/>
          <w:sz w:val="28"/>
          <w:szCs w:val="28"/>
          <w:highlight w:val="none"/>
        </w:rPr>
        <w:t xml:space="preserve">七、质量保证期限</w:t>
      </w:r>
      <w:bookmarkEnd w:id="68"/>
      <w:r/>
      <w:bookmarkEnd w:id="69"/>
      <w:r/>
      <w:r/>
    </w:p>
    <w:p>
      <w:pPr>
        <w:ind w:firstLine="560"/>
        <w:spacing w:line="500" w:lineRule="exact"/>
        <w:rPr>
          <w:rFonts w:hint="default" w:eastAsia="仿宋"/>
          <w:color w:val="auto"/>
          <w:highlight w:val="none"/>
          <w:lang w:val="en-US" w:eastAsia="zh-CN"/>
        </w:rPr>
        <w:outlineLvl w:val="9"/>
      </w:pPr>
      <w:r>
        <w:rPr>
          <w:rFonts w:hint="eastAsia" w:ascii="仿宋" w:hAnsi="仿宋" w:eastAsia="仿宋"/>
          <w:color w:val="auto"/>
          <w:sz w:val="28"/>
          <w:szCs w:val="28"/>
          <w:highlight w:val="none"/>
        </w:rPr>
        <w:t xml:space="preserve">自</w:t>
      </w:r>
      <w:r>
        <w:rPr>
          <w:rFonts w:hint="eastAsia" w:ascii="仿宋" w:hAnsi="仿宋" w:eastAsia="仿宋"/>
          <w:color w:val="auto"/>
          <w:sz w:val="28"/>
          <w:szCs w:val="28"/>
          <w:highlight w:val="none"/>
          <w:lang w:val="en-US" w:eastAsia="zh-CN"/>
        </w:rPr>
        <w:t xml:space="preserve">上牌</w:t>
      </w:r>
      <w:r>
        <w:rPr>
          <w:rFonts w:hint="eastAsia" w:ascii="仿宋" w:hAnsi="仿宋" w:eastAsia="仿宋"/>
          <w:color w:val="auto"/>
          <w:sz w:val="28"/>
          <w:szCs w:val="28"/>
          <w:highlight w:val="none"/>
        </w:rPr>
        <w:t xml:space="preserve">交货并验收合格之日起</w:t>
      </w:r>
      <w:r>
        <w:rPr>
          <w:rFonts w:hint="eastAsia" w:ascii="仿宋" w:hAnsi="仿宋" w:eastAsia="仿宋"/>
          <w:color w:val="auto"/>
          <w:sz w:val="28"/>
          <w:szCs w:val="28"/>
          <w:highlight w:val="none"/>
          <w:lang w:val="en-US" w:eastAsia="zh-CN"/>
        </w:rPr>
        <w:t xml:space="preserve">车辆及消防设备计叁</w:t>
      </w:r>
      <w:r>
        <w:rPr>
          <w:rFonts w:hint="eastAsia" w:ascii="仿宋" w:hAnsi="仿宋" w:eastAsia="仿宋"/>
          <w:color w:val="auto"/>
          <w:sz w:val="28"/>
          <w:szCs w:val="28"/>
          <w:highlight w:val="none"/>
        </w:rPr>
        <w:t xml:space="preserve">年‌。</w:t>
      </w:r>
      <w:r/>
    </w:p>
    <w:p>
      <w:pPr>
        <w:ind w:firstLine="560"/>
        <w:spacing w:line="500" w:lineRule="exact"/>
        <w:rPr>
          <w:rFonts w:ascii="黑体" w:hAnsi="黑体" w:eastAsia="黑体"/>
          <w:color w:val="auto"/>
          <w:sz w:val="28"/>
          <w:szCs w:val="28"/>
          <w:highlight w:val="none"/>
        </w:rPr>
        <w:outlineLvl w:val="1"/>
      </w:pPr>
      <w:r/>
      <w:bookmarkStart w:id="70" w:name="_Toc19678"/>
      <w:r/>
      <w:bookmarkStart w:id="71" w:name="_Toc31073"/>
      <w:r>
        <w:rPr>
          <w:rFonts w:hint="eastAsia" w:ascii="黑体" w:hAnsi="黑体" w:eastAsia="黑体"/>
          <w:color w:val="auto"/>
          <w:sz w:val="28"/>
          <w:szCs w:val="28"/>
          <w:highlight w:val="none"/>
        </w:rPr>
        <w:t xml:space="preserve">八、售后服务</w:t>
      </w:r>
      <w:bookmarkEnd w:id="70"/>
      <w:r/>
      <w:bookmarkEnd w:id="71"/>
      <w:r/>
      <w:r/>
    </w:p>
    <w:p>
      <w:pPr>
        <w:ind w:firstLine="560"/>
        <w:spacing w:line="500" w:lineRule="exact"/>
        <w:rPr>
          <w:rFonts w:ascii="仿宋" w:hAnsi="仿宋" w:eastAsia="仿宋"/>
          <w:color w:val="auto"/>
          <w:sz w:val="28"/>
          <w:szCs w:val="28"/>
          <w:highlight w:val="none"/>
        </w:rPr>
      </w:pPr>
      <w:r/>
      <w:bookmarkStart w:id="72" w:name="_Toc26116"/>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货物经过双方检验认可后，签署验收报告，免费质量保证期</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年。质量保证期自</w:t>
      </w:r>
      <w:r>
        <w:rPr>
          <w:rFonts w:hint="eastAsia" w:ascii="仿宋" w:hAnsi="仿宋" w:eastAsia="仿宋"/>
          <w:color w:val="auto"/>
          <w:sz w:val="28"/>
          <w:szCs w:val="28"/>
          <w:highlight w:val="none"/>
          <w:lang w:val="en-US" w:eastAsia="zh-CN"/>
        </w:rPr>
        <w:t xml:space="preserve">上牌</w:t>
      </w:r>
      <w:r>
        <w:rPr>
          <w:rFonts w:hint="eastAsia" w:ascii="仿宋" w:hAnsi="仿宋" w:eastAsia="仿宋"/>
          <w:color w:val="auto"/>
          <w:sz w:val="28"/>
          <w:szCs w:val="28"/>
          <w:highlight w:val="none"/>
        </w:rPr>
        <w:t xml:space="preserve">交货并验收合格之日起算，由</w:t>
      </w:r>
      <w:r>
        <w:rPr>
          <w:rFonts w:hint="eastAsia" w:ascii="仿宋" w:hAnsi="仿宋" w:eastAsia="仿宋"/>
          <w:color w:val="auto"/>
          <w:sz w:val="28"/>
          <w:szCs w:val="28"/>
          <w:highlight w:val="none"/>
          <w:lang w:val="en-US" w:eastAsia="zh-CN"/>
        </w:rPr>
        <w:t xml:space="preserve">成交人</w:t>
      </w:r>
      <w:r>
        <w:rPr>
          <w:rFonts w:hint="eastAsia" w:ascii="仿宋" w:hAnsi="仿宋" w:eastAsia="仿宋"/>
          <w:color w:val="auto"/>
          <w:sz w:val="28"/>
          <w:szCs w:val="28"/>
          <w:highlight w:val="none"/>
        </w:rPr>
        <w:t xml:space="preserve">提供货物保修文件。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2.在免费质保期内设备发生任何非人为的缺陷、损坏等问题，厂家售后服务网点保证在接到维修电话后30分钟内响应，不能通过远程解决的，最迟在接到维修电话后6小时内</w:t>
      </w:r>
      <w:r>
        <w:rPr>
          <w:rFonts w:hint="eastAsia" w:ascii="仿宋" w:hAnsi="仿宋" w:eastAsia="仿宋"/>
          <w:color w:val="auto"/>
          <w:sz w:val="28"/>
          <w:szCs w:val="28"/>
          <w:highlight w:val="none"/>
          <w:lang w:val="en-US" w:eastAsia="zh-CN"/>
        </w:rPr>
        <w:t xml:space="preserve">到达</w:t>
      </w:r>
      <w:r>
        <w:rPr>
          <w:rFonts w:hint="eastAsia" w:ascii="仿宋" w:hAnsi="仿宋" w:eastAsia="仿宋"/>
          <w:color w:val="auto"/>
          <w:sz w:val="28"/>
          <w:szCs w:val="28"/>
          <w:highlight w:val="none"/>
        </w:rPr>
        <w:t xml:space="preserve">现场修复，48小时以内解决问题，不能修复的，采取提供备品、备件等措施，以保证采购人的正常使用，维修或更换所发生的一切费用厂家负责。质保期内的维修费用（包括材料）全部由厂家负责，质保期满以后，</w:t>
      </w:r>
      <w:r>
        <w:rPr>
          <w:rFonts w:hint="eastAsia" w:ascii="仿宋" w:hAnsi="仿宋" w:eastAsia="仿宋"/>
          <w:color w:val="auto"/>
          <w:sz w:val="28"/>
          <w:szCs w:val="28"/>
          <w:highlight w:val="none"/>
          <w:lang w:val="en-US" w:eastAsia="zh-CN"/>
        </w:rPr>
        <w:t xml:space="preserve">成交人</w:t>
      </w:r>
      <w:r>
        <w:rPr>
          <w:rFonts w:hint="eastAsia" w:ascii="仿宋" w:hAnsi="仿宋" w:eastAsia="仿宋"/>
          <w:color w:val="auto"/>
          <w:sz w:val="28"/>
          <w:szCs w:val="28"/>
          <w:highlight w:val="none"/>
        </w:rPr>
        <w:t xml:space="preserve">应按同类货物的优惠价格提供保修服务。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olor w:val="auto"/>
          <w:sz w:val="28"/>
          <w:szCs w:val="28"/>
          <w:highlight w:val="none"/>
          <w:lang w:val="en-US" w:eastAsia="zh-CN"/>
        </w:rPr>
        <w:t xml:space="preserve">成交人</w:t>
      </w:r>
      <w:r>
        <w:rPr>
          <w:rFonts w:hint="eastAsia" w:ascii="仿宋" w:hAnsi="仿宋" w:eastAsia="仿宋"/>
          <w:color w:val="auto"/>
          <w:sz w:val="28"/>
          <w:szCs w:val="28"/>
          <w:highlight w:val="none"/>
        </w:rPr>
        <w:t xml:space="preserve">须提供全面使用、维护培训。</w:t>
      </w:r>
      <w:r>
        <w:rPr>
          <w:rFonts w:hint="eastAsia" w:ascii="仿宋" w:hAnsi="仿宋" w:eastAsia="仿宋"/>
          <w:color w:val="auto"/>
          <w:sz w:val="28"/>
          <w:szCs w:val="28"/>
          <w:highlight w:val="none"/>
          <w:lang w:val="en-US" w:eastAsia="zh-CN"/>
        </w:rPr>
        <w:t xml:space="preserve">成交人</w:t>
      </w:r>
      <w:r>
        <w:rPr>
          <w:rFonts w:hint="eastAsia" w:ascii="仿宋" w:hAnsi="仿宋" w:eastAsia="仿宋"/>
          <w:color w:val="auto"/>
          <w:sz w:val="28"/>
          <w:szCs w:val="28"/>
          <w:highlight w:val="none"/>
        </w:rPr>
        <w:t xml:space="preserve">应对所投设备进行调试并对采购人操作人员提供不少于5天的现场实地操作培训。</w:t>
      </w:r>
      <w:r/>
    </w:p>
    <w:p>
      <w:pPr>
        <w:ind w:firstLine="560"/>
        <w:spacing w:line="500" w:lineRule="exact"/>
        <w:rPr>
          <w:rFonts w:ascii="黑体" w:hAnsi="黑体" w:eastAsia="黑体"/>
          <w:color w:val="auto"/>
          <w:sz w:val="28"/>
          <w:szCs w:val="28"/>
          <w:highlight w:val="none"/>
        </w:rPr>
        <w:outlineLvl w:val="1"/>
      </w:pPr>
      <w:r/>
      <w:bookmarkStart w:id="73" w:name="_Toc23758"/>
      <w:r>
        <w:rPr>
          <w:rFonts w:hint="eastAsia" w:ascii="黑体" w:hAnsi="黑体" w:eastAsia="黑体"/>
          <w:color w:val="auto"/>
          <w:sz w:val="28"/>
          <w:szCs w:val="28"/>
          <w:highlight w:val="none"/>
        </w:rPr>
        <w:t xml:space="preserve">九、付款方式</w:t>
      </w:r>
      <w:bookmarkEnd w:id="72"/>
      <w:r/>
      <w:bookmarkEnd w:id="73"/>
      <w:r/>
      <w:r/>
    </w:p>
    <w:p>
      <w:pPr>
        <w:ind w:firstLine="560"/>
        <w:spacing w:line="500" w:lineRule="exact"/>
        <w:rPr>
          <w:rFonts w:hint="eastAsia" w:ascii="黑体" w:hAnsi="黑体" w:eastAsia="黑体"/>
          <w:b/>
          <w:bCs/>
          <w:color w:val="auto"/>
          <w:sz w:val="28"/>
          <w:szCs w:val="28"/>
          <w:highlight w:val="none"/>
        </w:rPr>
      </w:pPr>
      <w:r/>
      <w:bookmarkStart w:id="74" w:name="_Toc32404"/>
      <w:r>
        <w:rPr>
          <w:rFonts w:hint="eastAsia" w:ascii="仿宋" w:hAnsi="仿宋" w:eastAsia="仿宋"/>
          <w:b/>
          <w:bCs/>
          <w:color w:val="auto"/>
          <w:sz w:val="28"/>
          <w:szCs w:val="28"/>
          <w:highlight w:val="none"/>
          <w:lang w:val="en-US" w:eastAsia="zh-CN"/>
        </w:rPr>
        <w:t xml:space="preserve">自上牌</w:t>
      </w:r>
      <w:r>
        <w:rPr>
          <w:rFonts w:hint="eastAsia" w:ascii="仿宋" w:hAnsi="仿宋" w:eastAsia="仿宋"/>
          <w:b/>
          <w:bCs/>
          <w:color w:val="auto"/>
          <w:sz w:val="28"/>
          <w:szCs w:val="28"/>
          <w:highlight w:val="none"/>
        </w:rPr>
        <w:t xml:space="preserve">交货</w:t>
      </w:r>
      <w:r>
        <w:rPr>
          <w:rFonts w:hint="eastAsia" w:ascii="仿宋" w:hAnsi="仿宋" w:eastAsia="仿宋"/>
          <w:b/>
          <w:bCs/>
          <w:color w:val="auto"/>
          <w:sz w:val="28"/>
          <w:szCs w:val="28"/>
          <w:highlight w:val="none"/>
          <w:lang w:val="en-US" w:eastAsia="zh-CN"/>
        </w:rPr>
        <w:t xml:space="preserve">验收合格后支付合同价的98%，设备正常使用36个月后付清尾款。</w:t>
      </w:r>
      <w:r/>
    </w:p>
    <w:p>
      <w:pPr>
        <w:ind w:firstLine="560"/>
        <w:spacing w:line="500" w:lineRule="exact"/>
        <w:rPr>
          <w:rFonts w:ascii="仿宋" w:hAnsi="仿宋" w:eastAsia="仿宋"/>
          <w:color w:val="auto"/>
          <w:sz w:val="28"/>
          <w:szCs w:val="28"/>
          <w:highlight w:val="none"/>
        </w:rPr>
        <w:outlineLvl w:val="1"/>
      </w:pPr>
      <w:r/>
      <w:bookmarkStart w:id="75" w:name="_Toc28086"/>
      <w:r>
        <w:rPr>
          <w:rFonts w:hint="eastAsia" w:ascii="黑体" w:hAnsi="黑体" w:eastAsia="黑体"/>
          <w:color w:val="auto"/>
          <w:sz w:val="28"/>
          <w:szCs w:val="28"/>
          <w:highlight w:val="none"/>
        </w:rPr>
        <w:t xml:space="preserve">十、磋商过程中可能会实质性变动的内容</w:t>
      </w:r>
      <w:bookmarkEnd w:id="74"/>
      <w:r/>
      <w:bookmarkEnd w:id="75"/>
      <w:r/>
      <w:r/>
    </w:p>
    <w:p>
      <w:pPr>
        <w:ind w:firstLine="56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outlineLvl w:val="1"/>
      </w:pPr>
      <w:r/>
      <w:bookmarkStart w:id="76" w:name="_Toc26057"/>
      <w:r/>
      <w:bookmarkStart w:id="77" w:name="_Toc9065"/>
      <w:r>
        <w:rPr>
          <w:rFonts w:hint="eastAsia" w:ascii="黑体" w:hAnsi="黑体" w:eastAsia="黑体"/>
          <w:color w:val="auto"/>
          <w:sz w:val="28"/>
          <w:szCs w:val="28"/>
          <w:highlight w:val="none"/>
        </w:rPr>
        <w:t xml:space="preserve">十一、其他要求</w:t>
      </w:r>
      <w:bookmarkEnd w:id="76"/>
      <w:r/>
      <w:bookmarkEnd w:id="77"/>
      <w:r/>
      <w:r/>
    </w:p>
    <w:p>
      <w:pPr>
        <w:ind w:firstLine="560"/>
        <w:jc w:val="left"/>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val="en-US" w:eastAsia="zh-CN"/>
        </w:rPr>
        <w:t xml:space="preserve">报价要求：</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本项目报价方式：</w:t>
      </w:r>
      <w:r>
        <w:rPr>
          <w:rFonts w:hint="eastAsia" w:ascii="仿宋" w:hAnsi="仿宋" w:eastAsia="仿宋"/>
          <w:b/>
          <w:bCs/>
          <w:color w:val="auto"/>
          <w:sz w:val="28"/>
          <w:szCs w:val="28"/>
          <w:highlight w:val="none"/>
        </w:rPr>
        <w:t xml:space="preserve">本项目采用单价报价</w:t>
      </w:r>
      <w:r>
        <w:rPr>
          <w:rFonts w:hint="eastAsia" w:ascii="仿宋" w:hAnsi="仿宋" w:eastAsia="仿宋"/>
          <w:color w:val="auto"/>
          <w:sz w:val="28"/>
          <w:szCs w:val="28"/>
          <w:highlight w:val="none"/>
        </w:rPr>
        <w:t xml:space="preserve">。响应供应商报价应包括完成本项目所需供货的材料货物、人工、备品、备件、辅配件、专用工具、包装</w:t>
      </w:r>
      <w:r>
        <w:rPr>
          <w:rFonts w:hint="eastAsia" w:ascii="仿宋" w:hAnsi="仿宋" w:eastAsia="仿宋"/>
          <w:color w:val="auto"/>
          <w:sz w:val="28"/>
          <w:szCs w:val="28"/>
          <w:highlight w:val="none"/>
          <w:lang w:val="en-US" w:eastAsia="zh-CN"/>
        </w:rPr>
        <w:t xml:space="preserve">及</w:t>
      </w:r>
      <w:r>
        <w:rPr>
          <w:rFonts w:hint="eastAsia" w:ascii="仿宋" w:hAnsi="仿宋" w:eastAsia="仿宋"/>
          <w:color w:val="auto"/>
          <w:sz w:val="28"/>
          <w:szCs w:val="28"/>
          <w:highlight w:val="none"/>
        </w:rPr>
        <w:t xml:space="preserve">运输至最终目的地的运输、保险、检测验收、安装、调试、技术支持与培训、售后服务与维保、代理服务费</w:t>
      </w:r>
      <w:r>
        <w:rPr>
          <w:rFonts w:hint="eastAsia" w:ascii="仿宋" w:hAnsi="仿宋" w:eastAsia="仿宋"/>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车辆上牌所需的附加税、购置税、上牌费、交强险</w:t>
      </w:r>
      <w:r>
        <w:rPr>
          <w:rFonts w:hint="eastAsia" w:ascii="仿宋" w:hAnsi="仿宋" w:eastAsia="仿宋"/>
          <w:color w:val="auto"/>
          <w:sz w:val="28"/>
          <w:szCs w:val="28"/>
          <w:highlight w:val="none"/>
        </w:rPr>
        <w:t xml:space="preserve">等一切费用及政策性文件规定及合同包含的所有风险、责任等各项应有费用，采购人不再支付其他任何费用。</w:t>
      </w:r>
      <w:r/>
    </w:p>
    <w:p>
      <w:pPr>
        <w:ind w:firstLine="560"/>
        <w:jc w:val="left"/>
        <w:spacing w:line="500" w:lineRule="exact"/>
        <w:rPr>
          <w:rFonts w:ascii="仿宋" w:hAnsi="仿宋" w:eastAsia="仿宋"/>
          <w:color w:val="auto"/>
          <w:sz w:val="28"/>
          <w:szCs w:val="28"/>
          <w:highlight w:val="none"/>
        </w:rPr>
      </w:pPr>
      <w:r/>
      <w:bookmarkStart w:id="78" w:name="_Toc115"/>
      <w:r/>
      <w:bookmarkStart w:id="79" w:name="_Toc2139"/>
      <w:r/>
      <w:bookmarkStart w:id="80" w:name="_Toc14386"/>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响应供应商应对</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文件内的全部内容进行报价，</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文件未列明，而供应商认为其他必需的费用也需列入报价。在合同实施时，采购方将不予支付中标</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供应商任何其他增项费用。</w:t>
      </w:r>
      <w:bookmarkEnd w:id="78"/>
      <w:r/>
      <w:bookmarkEnd w:id="79"/>
      <w:r/>
      <w:bookmarkEnd w:id="80"/>
      <w:r/>
      <w:r/>
    </w:p>
    <w:p>
      <w:pPr>
        <w:ind w:firstLine="560"/>
        <w:jc w:val="left"/>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）供应商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后不得将</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项目分包或者转让给其他主体实施。</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p>
      <w:pPr>
        <w:contextualSpacing/>
        <w:ind w:firstLine="560"/>
        <w:spacing w:line="500" w:lineRule="exact"/>
        <w:shd w:val="clear" w:color="auto" w:fill="ffffff"/>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四</w:t>
      </w:r>
      <w:r>
        <w:rPr>
          <w:rFonts w:hint="eastAsia" w:ascii="仿宋" w:hAnsi="仿宋" w:eastAsia="仿宋"/>
          <w:color w:val="auto"/>
          <w:sz w:val="28"/>
          <w:szCs w:val="28"/>
          <w:highlight w:val="none"/>
        </w:rPr>
        <w:t xml:space="preserve">）根据</w:t>
      </w:r>
      <w:r>
        <w:rPr>
          <w:rFonts w:hint="eastAsia" w:ascii="仿宋" w:hAnsi="仿宋" w:eastAsia="仿宋"/>
          <w:color w:val="auto"/>
          <w:sz w:val="28"/>
          <w:szCs w:val="28"/>
          <w:highlight w:val="none"/>
          <w:lang w:val="en-US" w:eastAsia="zh-CN"/>
        </w:rPr>
        <w:t xml:space="preserve">国家认可的</w:t>
      </w:r>
      <w:r>
        <w:rPr>
          <w:rFonts w:hint="eastAsia" w:ascii="仿宋" w:hAnsi="仿宋" w:eastAsia="仿宋"/>
          <w:color w:val="auto"/>
          <w:sz w:val="28"/>
          <w:szCs w:val="28"/>
          <w:highlight w:val="none"/>
        </w:rPr>
        <w:t xml:space="preserve">质检部门检验结果或者在质量保证期内，如果货物的数量、质量或规格与合同不符，或证明货物是有缺陷的，包括潜在的缺陷或使用不符合要求的材料等，采购人以书面形式向成交人提出本保证下的索赔。</w:t>
      </w:r>
      <w:r/>
    </w:p>
    <w:p>
      <w:pPr>
        <w:contextualSpacing/>
        <w:ind w:firstLine="560"/>
        <w:shd w:val="clear" w:color="auto" w:fill="ffffff"/>
        <w:widowControl/>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678"/>
        <w:ind w:firstLine="0"/>
        <w:jc w:val="center"/>
        <w:spacing w:line="240" w:lineRule="auto"/>
        <w:rPr>
          <w:rFonts w:ascii="方正小标宋简体" w:eastAsia="方正小标宋简体"/>
          <w:bCs/>
          <w:color w:val="auto"/>
          <w:sz w:val="32"/>
          <w:szCs w:val="32"/>
          <w:highlight w:val="none"/>
        </w:rPr>
        <w:outlineLvl w:val="0"/>
      </w:pPr>
      <w:r/>
      <w:bookmarkStart w:id="81" w:name="_Toc2962"/>
      <w:r/>
      <w:bookmarkStart w:id="82" w:name="_Toc30297"/>
      <w:r>
        <w:rPr>
          <w:rFonts w:hint="eastAsia" w:ascii="方正小标宋简体" w:eastAsia="方正小标宋简体"/>
          <w:bCs/>
          <w:color w:val="auto"/>
          <w:sz w:val="32"/>
          <w:szCs w:val="32"/>
          <w:highlight w:val="none"/>
        </w:rPr>
        <w:t xml:space="preserve">第4章 合同文本</w:t>
      </w:r>
      <w:bookmarkEnd w:id="81"/>
      <w:r/>
      <w:bookmarkEnd w:id="82"/>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甲方 : </w:t>
      </w:r>
      <w:r>
        <w:rPr>
          <w:rFonts w:hint="eastAsia" w:ascii="仿宋" w:hAnsi="仿宋" w:eastAsia="仿宋"/>
          <w:color w:val="auto"/>
          <w:sz w:val="24"/>
          <w:highlight w:val="none"/>
          <w:lang w:val="en-US" w:eastAsia="zh-CN"/>
        </w:rPr>
        <w:t xml:space="preserve"> 如皋市应急管理局</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hint="eastAsia" w:ascii="仿宋" w:hAnsi="仿宋" w:eastAsia="仿宋"/>
          <w:color w:val="auto"/>
          <w:sz w:val="24"/>
          <w:highlight w:val="none"/>
          <w:lang w:val="en-US" w:eastAsia="zh-CN"/>
        </w:rPr>
        <w:t xml:space="preserve">如皋市应急管理局就34辆微型水罐消防车及随车器材采购</w:t>
      </w:r>
      <w:r>
        <w:rPr>
          <w:rFonts w:hint="eastAsia" w:ascii="仿宋" w:hAnsi="仿宋" w:eastAsia="仿宋"/>
          <w:color w:val="auto"/>
          <w:sz w:val="24"/>
          <w:highlight w:val="none"/>
        </w:rPr>
        <w:t xml:space="preserve">项目委托南通</w:t>
      </w:r>
      <w:r>
        <w:rPr>
          <w:rFonts w:hint="eastAsia" w:ascii="仿宋" w:hAnsi="仿宋" w:eastAsia="仿宋"/>
          <w:color w:val="auto"/>
          <w:sz w:val="24"/>
          <w:highlight w:val="none"/>
          <w:lang w:val="en-US" w:eastAsia="zh-CN"/>
        </w:rPr>
        <w:t xml:space="preserve">中江工程</w:t>
      </w:r>
      <w:r>
        <w:rPr>
          <w:rFonts w:hint="eastAsia" w:ascii="仿宋" w:hAnsi="仿宋" w:eastAsia="仿宋"/>
          <w:color w:val="auto"/>
          <w:sz w:val="24"/>
          <w:highlight w:val="none"/>
        </w:rPr>
        <w:t xml:space="preserve">项目管理有限公司进行了政府采购。按照评委会评审推荐、甲方确定乙方为成交单位。现甲乙双方协商同意签订本合同。</w:t>
      </w:r>
      <w:r/>
    </w:p>
    <w:p>
      <w:pPr>
        <w:numPr>
          <w:ilvl w:val="0"/>
          <w:numId w:val="2"/>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具体参数详见附件</w:t>
      </w:r>
      <w:r>
        <w:rPr>
          <w:rFonts w:hint="eastAsia" w:ascii="仿宋" w:hAnsi="仿宋" w:eastAsia="仿宋"/>
          <w:color w:val="auto"/>
          <w:sz w:val="24"/>
          <w:highlight w:val="none"/>
          <w:lang w:eastAsia="zh-CN"/>
        </w:rPr>
        <w:t xml:space="preserve">）</w:t>
      </w:r>
      <w:r/>
    </w:p>
    <w:tbl>
      <w:tblPr>
        <w:tblStyle w:val="655"/>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单价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tcW w:w="1425"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总价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r>
      <w:tr>
        <w:trPr>
          <w:cantSplit/>
          <w:jc w:val="center"/>
          <w:trHeight w:val="510"/>
        </w:trPr>
        <w:tc>
          <w:tcPr>
            <w:tcW w:w="1580"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微型水罐消防车及随车器材采购</w:t>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辆</w:t>
            </w:r>
            <w:r/>
          </w:p>
        </w:tc>
        <w:tc>
          <w:tcPr>
            <w:tcW w:w="769" w:type="dxa"/>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34</w:t>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numPr>
          <w:ilvl w:val="0"/>
          <w:numId w:val="2"/>
        </w:numPr>
        <w:spacing w:before="19"/>
        <w:widowControl/>
        <w:rPr>
          <w:rFonts w:hint="eastAsia" w:ascii="仿宋" w:hAnsi="仿宋" w:eastAsia="仿宋"/>
          <w:color w:val="auto"/>
          <w:sz w:val="24"/>
          <w:highlight w:val="none"/>
          <w:lang w:val="en-US" w:eastAsia="zh-CN"/>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：自</w:t>
      </w:r>
      <w:r>
        <w:rPr>
          <w:rFonts w:hint="eastAsia" w:ascii="仿宋" w:hAnsi="仿宋" w:eastAsia="仿宋"/>
          <w:color w:val="auto"/>
          <w:sz w:val="24"/>
          <w:highlight w:val="none"/>
          <w:lang w:val="en-US" w:eastAsia="zh-CN"/>
        </w:rPr>
        <w:t xml:space="preserve">上牌</w:t>
      </w:r>
      <w:r>
        <w:rPr>
          <w:rFonts w:hint="eastAsia" w:ascii="仿宋" w:hAnsi="仿宋" w:eastAsia="仿宋"/>
          <w:color w:val="auto"/>
          <w:sz w:val="24"/>
          <w:highlight w:val="none"/>
        </w:rPr>
        <w:t xml:space="preserve">交货并验收合格之日起</w:t>
      </w:r>
      <w:r>
        <w:rPr>
          <w:rFonts w:hint="eastAsia" w:ascii="仿宋" w:hAnsi="仿宋" w:eastAsia="仿宋"/>
          <w:color w:val="auto"/>
          <w:sz w:val="24"/>
          <w:highlight w:val="none"/>
          <w:lang w:val="en-US" w:eastAsia="zh-CN"/>
        </w:rPr>
        <w:t xml:space="preserve">车辆及消防设备计叁</w:t>
      </w:r>
      <w:r>
        <w:rPr>
          <w:rFonts w:hint="eastAsia" w:ascii="仿宋" w:hAnsi="仿宋" w:eastAsia="仿宋"/>
          <w:color w:val="auto"/>
          <w:sz w:val="24"/>
          <w:highlight w:val="none"/>
        </w:rPr>
        <w:t xml:space="preserve">年‌。</w:t>
      </w:r>
      <w:r/>
    </w:p>
    <w:p>
      <w:pPr>
        <w:numPr>
          <w:ilvl w:val="0"/>
          <w:numId w:val="2"/>
        </w:numPr>
        <w:spacing w:before="19"/>
        <w:widowControl/>
        <w:rPr>
          <w:rFonts w:hint="eastAsia"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：自签订合同之日起</w:t>
      </w:r>
      <w:r>
        <w:rPr>
          <w:rFonts w:hint="eastAsia" w:ascii="仿宋" w:hAnsi="仿宋" w:eastAsia="仿宋"/>
          <w:color w:val="auto"/>
          <w:sz w:val="24"/>
          <w:highlight w:val="none"/>
          <w:lang w:val="en-US" w:eastAsia="zh-CN"/>
        </w:rPr>
        <w:t xml:space="preserve">60</w:t>
      </w:r>
      <w:r>
        <w:rPr>
          <w:rFonts w:hint="eastAsia" w:ascii="仿宋" w:hAnsi="仿宋" w:eastAsia="仿宋"/>
          <w:color w:val="auto"/>
          <w:sz w:val="24"/>
          <w:highlight w:val="none"/>
        </w:rPr>
        <w:t xml:space="preserve">日历天内完成供货，具体时间以</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通知为准。</w:t>
      </w:r>
      <w:r/>
    </w:p>
    <w:p>
      <w:pPr>
        <w:numPr>
          <w:ilvl w:val="0"/>
          <w:numId w:val="2"/>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甲方指定地点</w:t>
      </w:r>
      <w:r/>
    </w:p>
    <w:p>
      <w:pPr>
        <w:numPr>
          <w:ilvl w:val="0"/>
          <w:numId w:val="2"/>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自上牌</w:t>
      </w:r>
      <w:r>
        <w:rPr>
          <w:rFonts w:hint="eastAsia" w:ascii="仿宋" w:hAnsi="仿宋" w:eastAsia="仿宋"/>
          <w:color w:val="auto"/>
          <w:sz w:val="24"/>
          <w:highlight w:val="none"/>
        </w:rPr>
        <w:t xml:space="preserve">交货</w:t>
      </w:r>
      <w:r>
        <w:rPr>
          <w:rFonts w:hint="eastAsia" w:ascii="仿宋" w:hAnsi="仿宋" w:eastAsia="仿宋"/>
          <w:color w:val="auto"/>
          <w:sz w:val="24"/>
          <w:highlight w:val="none"/>
          <w:lang w:val="en-US" w:eastAsia="zh-CN"/>
        </w:rPr>
        <w:t xml:space="preserve">验收合格后支付合同价的98%，设备正常使用36个月后付清尾款。</w:t>
      </w:r>
      <w:r/>
    </w:p>
    <w:p>
      <w:pPr>
        <w:numPr>
          <w:ilvl w:val="0"/>
          <w:numId w:val="2"/>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2"/>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2"/>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w:t>
      </w:r>
      <w:r>
        <w:rPr>
          <w:rFonts w:hint="eastAsia" w:ascii="仿宋" w:hAnsi="仿宋" w:eastAsia="仿宋"/>
          <w:bCs/>
          <w:color w:val="auto"/>
          <w:sz w:val="24"/>
          <w:highlight w:val="none"/>
          <w:u w:val="single"/>
          <w:lang w:val="en-US" w:eastAsia="zh-CN"/>
        </w:rPr>
        <w:t xml:space="preserve">   </w:t>
      </w:r>
      <w:r>
        <w:rPr>
          <w:rFonts w:hint="eastAsia" w:ascii="仿宋" w:hAnsi="仿宋" w:eastAsia="仿宋"/>
          <w:bCs/>
          <w:color w:val="auto"/>
          <w:sz w:val="24"/>
          <w:highlight w:val="none"/>
        </w:rPr>
        <w:t xml:space="preserve">份，甲方持</w:t>
      </w:r>
      <w:r>
        <w:rPr>
          <w:rFonts w:hint="eastAsia" w:ascii="仿宋" w:hAnsi="仿宋" w:eastAsia="仿宋"/>
          <w:bCs/>
          <w:color w:val="auto"/>
          <w:sz w:val="24"/>
          <w:highlight w:val="none"/>
          <w:u w:val="single"/>
          <w:lang w:val="en-US" w:eastAsia="zh-CN"/>
        </w:rPr>
        <w:t xml:space="preserve">   </w:t>
      </w:r>
      <w:r>
        <w:rPr>
          <w:rFonts w:hint="eastAsia" w:ascii="仿宋" w:hAnsi="仿宋" w:eastAsia="仿宋"/>
          <w:bCs/>
          <w:color w:val="auto"/>
          <w:sz w:val="24"/>
          <w:highlight w:val="none"/>
        </w:rPr>
        <w:t xml:space="preserve">份，乙方持</w:t>
      </w:r>
      <w:r>
        <w:rPr>
          <w:rFonts w:hint="eastAsia" w:ascii="仿宋" w:hAnsi="仿宋" w:eastAsia="仿宋"/>
          <w:bCs/>
          <w:color w:val="auto"/>
          <w:sz w:val="24"/>
          <w:highlight w:val="none"/>
          <w:u w:val="single"/>
          <w:lang w:val="en-US" w:eastAsia="zh-CN"/>
        </w:rPr>
        <w:t xml:space="preserve">  </w:t>
      </w:r>
      <w:r>
        <w:rPr>
          <w:rFonts w:hint="eastAsia" w:ascii="仿宋" w:hAnsi="仿宋" w:eastAsia="仿宋"/>
          <w:bCs/>
          <w:color w:val="auto"/>
          <w:sz w:val="24"/>
          <w:highlight w:val="none"/>
        </w:rPr>
        <w:t xml:space="preserve">份。</w:t>
      </w:r>
      <w:r/>
    </w:p>
    <w:tbl>
      <w:tblPr>
        <w:tblStyle w:val="655"/>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hint="eastAsia" w:ascii="仿宋" w:hAnsi="仿宋" w:eastAsia="仿宋"/>
                <w:b/>
                <w:color w:val="auto"/>
                <w:sz w:val="24"/>
                <w:highlight w:val="none"/>
                <w:u w:val="single"/>
                <w:lang w:val="en-US" w:eastAsia="zh-CN"/>
              </w:rPr>
            </w:pPr>
            <w:r>
              <w:rPr>
                <w:rFonts w:hint="eastAsia" w:ascii="仿宋" w:hAnsi="仿宋" w:eastAsia="仿宋"/>
                <w:b/>
                <w:color w:val="auto"/>
                <w:sz w:val="24"/>
                <w:highlight w:val="none"/>
              </w:rPr>
              <w:t xml:space="preserve">甲方（公章）：</w:t>
            </w:r>
            <w:r/>
          </w:p>
          <w:p>
            <w:pPr>
              <w:spacing w:before="19"/>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rPr>
              <w:t xml:space="preserve">年月日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乙方应按磋商文件规定</w:t>
      </w:r>
      <w:r>
        <w:rPr>
          <w:rFonts w:hint="eastAsia" w:ascii="仿宋" w:hAnsi="仿宋" w:eastAsia="仿宋"/>
          <w:color w:val="auto"/>
          <w:sz w:val="24"/>
          <w:highlight w:val="none"/>
        </w:rPr>
        <w:t xml:space="preserve">及响应文件承诺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本合同总价款是货物包括完成本项目所需供货的材料货物、人工、备品、备件、辅配件、专用工具、包装</w:t>
      </w:r>
      <w:r>
        <w:rPr>
          <w:rFonts w:hint="eastAsia" w:ascii="仿宋" w:hAnsi="仿宋" w:eastAsia="仿宋"/>
          <w:color w:val="auto"/>
          <w:sz w:val="24"/>
          <w:highlight w:val="none"/>
          <w:lang w:val="en-US" w:eastAsia="zh-CN"/>
        </w:rPr>
        <w:t xml:space="preserve">及</w:t>
      </w:r>
      <w:r>
        <w:rPr>
          <w:rFonts w:hint="eastAsia" w:ascii="仿宋" w:hAnsi="仿宋" w:eastAsia="仿宋"/>
          <w:color w:val="auto"/>
          <w:sz w:val="24"/>
          <w:highlight w:val="none"/>
        </w:rPr>
        <w:t xml:space="preserve">运输至最终目的地的运输、保险、检测验收、安装、调试、技术支持与培训、售后服务与维保、代理服务费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车辆上牌所需的附加税、购置税、上牌费、交强险</w:t>
      </w:r>
      <w:r>
        <w:rPr>
          <w:rFonts w:hint="eastAsia" w:ascii="仿宋" w:hAnsi="仿宋" w:eastAsia="仿宋"/>
          <w:color w:val="auto"/>
          <w:sz w:val="24"/>
          <w:highlight w:val="none"/>
        </w:rPr>
        <w:t xml:space="preserve">等一切费用及政策性文件规定及合同包含的所有风险、责任等各项应有费用，</w:t>
      </w:r>
      <w:r>
        <w:rPr>
          <w:rFonts w:hint="eastAsia" w:ascii="仿宋" w:hAnsi="仿宋" w:eastAsia="仿宋"/>
          <w:color w:val="auto"/>
          <w:sz w:val="24"/>
          <w:highlight w:val="none"/>
          <w:lang w:val="en-US" w:eastAsia="zh-CN"/>
        </w:rPr>
        <w:t xml:space="preserve">甲方</w:t>
      </w:r>
      <w:r>
        <w:rPr>
          <w:rFonts w:hint="eastAsia" w:ascii="仿宋" w:hAnsi="仿宋" w:eastAsia="仿宋"/>
          <w:color w:val="auto"/>
          <w:sz w:val="24"/>
          <w:highlight w:val="none"/>
        </w:rPr>
        <w:t xml:space="preserve">不再支付其他任何费用。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成交</w:t>
      </w:r>
      <w:r>
        <w:rPr>
          <w:rFonts w:hint="eastAsia" w:ascii="仿宋" w:hAnsi="仿宋" w:eastAsia="仿宋"/>
          <w:color w:val="auto"/>
          <w:sz w:val="24"/>
          <w:highlight w:val="none"/>
        </w:rPr>
        <w:t xml:space="preserve">货物经过双方检验认可后，签署验收报告，免费质量保证期</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年。质量保证期自</w:t>
      </w:r>
      <w:r>
        <w:rPr>
          <w:rFonts w:hint="eastAsia" w:ascii="仿宋" w:hAnsi="仿宋" w:eastAsia="仿宋"/>
          <w:color w:val="auto"/>
          <w:sz w:val="24"/>
          <w:highlight w:val="none"/>
          <w:lang w:val="en-US" w:eastAsia="zh-CN"/>
        </w:rPr>
        <w:t xml:space="preserve">上牌</w:t>
      </w:r>
      <w:r>
        <w:rPr>
          <w:rFonts w:hint="eastAsia" w:ascii="仿宋" w:hAnsi="仿宋" w:eastAsia="仿宋"/>
          <w:color w:val="auto"/>
          <w:sz w:val="24"/>
          <w:highlight w:val="none"/>
        </w:rPr>
        <w:t xml:space="preserve">交货并验收合格之日起算，由</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提供货物保修文件。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2.在免费质保期内设备发生任何非人为的缺陷、损坏等问题，厂家售后服务网点保证在接到维修电话后30分钟内响应，不能通过远程解决的，最迟在接到维修电话后6小时内</w:t>
      </w:r>
      <w:r>
        <w:rPr>
          <w:rFonts w:hint="eastAsia" w:ascii="仿宋" w:hAnsi="仿宋" w:eastAsia="仿宋"/>
          <w:color w:val="auto"/>
          <w:sz w:val="24"/>
          <w:highlight w:val="none"/>
          <w:lang w:val="en-US" w:eastAsia="zh-CN"/>
        </w:rPr>
        <w:t xml:space="preserve">到达</w:t>
      </w:r>
      <w:r>
        <w:rPr>
          <w:rFonts w:hint="eastAsia" w:ascii="仿宋" w:hAnsi="仿宋" w:eastAsia="仿宋"/>
          <w:color w:val="auto"/>
          <w:sz w:val="24"/>
          <w:highlight w:val="none"/>
        </w:rPr>
        <w:t xml:space="preserve">现场修复，48小时以内解决问题，不能修复的，采取提供备品、备件等措施，以保证采购人的正常使用，维修或更换所发生的一切费用厂家负责。质保期内的维修费用（包括材料）全部由厂家负责，质保期满以后，</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应按同类货物的优惠价格提供保修服务。</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须提供全面使用、维护培训。</w:t>
      </w:r>
      <w:r>
        <w:rPr>
          <w:rFonts w:hint="eastAsia" w:ascii="仿宋" w:hAnsi="仿宋" w:eastAsia="仿宋"/>
          <w:color w:val="auto"/>
          <w:sz w:val="24"/>
          <w:highlight w:val="none"/>
          <w:lang w:val="en-US" w:eastAsia="zh-CN"/>
        </w:rPr>
        <w:t xml:space="preserve">成交人</w:t>
      </w:r>
      <w:r>
        <w:rPr>
          <w:rFonts w:hint="eastAsia" w:ascii="仿宋" w:hAnsi="仿宋" w:eastAsia="仿宋"/>
          <w:color w:val="auto"/>
          <w:sz w:val="24"/>
          <w:highlight w:val="none"/>
        </w:rPr>
        <w:t xml:space="preserve">应对所投设备进行调试并对采购人操作人员提供不少于5天的现场实地操作培训。</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按乙方磋商响应文件执行。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hint="eastAsia" w:ascii="仿宋" w:hAnsi="仿宋" w:eastAsia="仿宋"/>
          <w:color w:val="auto"/>
          <w:sz w:val="24"/>
          <w:highlight w:val="none"/>
        </w:rPr>
      </w:pPr>
      <w:r/>
      <w:bookmarkStart w:id="83" w:name="_Toc11963"/>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向</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提供详细的设备供货清单，由</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确认。当货物到达</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指定的现场后，</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和</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依据供货清单共同对货物进行检验，并对设备的数量、品质进行逐项检查；</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2.验收以最终</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及相关部门（如有）验收为准。</w:t>
      </w:r>
      <w:r>
        <w:rPr>
          <w:rFonts w:hint="eastAsia" w:ascii="仿宋" w:hAnsi="仿宋" w:eastAsia="仿宋"/>
          <w:color w:val="auto"/>
          <w:sz w:val="24"/>
          <w:highlight w:val="none"/>
          <w:lang w:val="en-US" w:eastAsia="zh-CN"/>
        </w:rPr>
        <w:t xml:space="preserve">成交</w:t>
      </w:r>
      <w:r>
        <w:rPr>
          <w:rFonts w:hint="eastAsia" w:ascii="仿宋" w:hAnsi="仿宋" w:eastAsia="仿宋"/>
          <w:color w:val="auto"/>
          <w:sz w:val="24"/>
          <w:highlight w:val="none"/>
        </w:rPr>
        <w:t xml:space="preserve">货物和设备经过双方检验认可后，签署验收报告，货物保修期自验收合格之日起算，由</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提供货物保修文件；</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 验收要求</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必须严格按照投标时所投原产品品牌进行供货，提供货物绝不低于招标文件规定的规格和材质要求，如果</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发现一件产品不符合国家标准及</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文件要求，</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需无条件退货，并按照合同总价款的20%违约金无条件支付给</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，违约金从</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应付</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的任何款项中支付。同时</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有权终止合同，并保留追究</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责任的权利。</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（2）验收标准：</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提供的货物必须符合我国最新颁布的与之相关的技术规范与标准，同时必须满足</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文件中所列规格、具体配置、技术条件及功能要求和</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承诺的</w:t>
      </w:r>
      <w:r>
        <w:rPr>
          <w:rFonts w:hint="eastAsia" w:ascii="仿宋" w:hAnsi="仿宋" w:eastAsia="仿宋"/>
          <w:color w:val="auto"/>
          <w:sz w:val="24"/>
          <w:highlight w:val="none"/>
          <w:lang w:val="en-US" w:eastAsia="zh-CN"/>
        </w:rPr>
        <w:t xml:space="preserve">其他</w:t>
      </w:r>
      <w:r>
        <w:rPr>
          <w:rFonts w:hint="eastAsia" w:ascii="仿宋" w:hAnsi="仿宋" w:eastAsia="仿宋"/>
          <w:color w:val="auto"/>
          <w:sz w:val="24"/>
          <w:highlight w:val="none"/>
        </w:rPr>
        <w:t xml:space="preserve">指标。</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（3）在质保期内，如果标的物的数量、质量或规格与合同不符或证实标的物是具有缺陷的，包括潜在缺陷或使用不符合要求的材料等，</w:t>
      </w:r>
      <w:r>
        <w:rPr>
          <w:rFonts w:hint="eastAsia" w:ascii="仿宋" w:hAnsi="仿宋" w:eastAsia="仿宋"/>
          <w:color w:val="auto"/>
          <w:sz w:val="24"/>
          <w:highlight w:val="none"/>
          <w:lang w:eastAsia="zh-CN"/>
        </w:rPr>
        <w:t xml:space="preserve">甲方</w:t>
      </w:r>
      <w:r>
        <w:rPr>
          <w:rFonts w:hint="eastAsia" w:ascii="仿宋" w:hAnsi="仿宋" w:eastAsia="仿宋"/>
          <w:color w:val="auto"/>
          <w:sz w:val="24"/>
          <w:highlight w:val="none"/>
        </w:rPr>
        <w:t xml:space="preserve">将以书面形式通知</w:t>
      </w:r>
      <w:r>
        <w:rPr>
          <w:rFonts w:hint="eastAsia" w:ascii="仿宋" w:hAnsi="仿宋" w:eastAsia="仿宋"/>
          <w:color w:val="auto"/>
          <w:sz w:val="24"/>
          <w:highlight w:val="none"/>
          <w:lang w:val="en-US" w:eastAsia="zh-CN"/>
        </w:rPr>
        <w:t xml:space="preserve">乙方</w:t>
      </w:r>
      <w:r>
        <w:rPr>
          <w:rFonts w:hint="eastAsia" w:ascii="仿宋" w:hAnsi="仿宋" w:eastAsia="仿宋"/>
          <w:color w:val="auto"/>
          <w:sz w:val="24"/>
          <w:highlight w:val="none"/>
        </w:rPr>
        <w:t xml:space="preserve">并提出索赔。</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（4）验收期限在安装调试结束60日内进行。特殊情况需延长的，双方应特别约定。</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w:t>
      </w: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甲方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81"/>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乙方</w:t>
      </w: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货款支付</w:t>
      </w:r>
      <w:r/>
    </w:p>
    <w:p>
      <w:pPr>
        <w:ind w:firstLine="480"/>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自上牌</w:t>
      </w:r>
      <w:r>
        <w:rPr>
          <w:rFonts w:hint="eastAsia" w:ascii="仿宋" w:hAnsi="仿宋" w:eastAsia="仿宋"/>
          <w:color w:val="auto"/>
          <w:sz w:val="24"/>
          <w:highlight w:val="none"/>
        </w:rPr>
        <w:t xml:space="preserve">交货</w:t>
      </w:r>
      <w:r>
        <w:rPr>
          <w:rFonts w:hint="eastAsia" w:ascii="仿宋" w:hAnsi="仿宋" w:eastAsia="仿宋"/>
          <w:color w:val="auto"/>
          <w:sz w:val="24"/>
          <w:highlight w:val="none"/>
          <w:lang w:val="en-US" w:eastAsia="zh-CN"/>
        </w:rPr>
        <w:t xml:space="preserve">验收合格后支付合同价的98%，设备正常使用36个月后付清尾款。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合同的变更和终止</w:t>
      </w:r>
      <w:r/>
    </w:p>
    <w:p>
      <w:pPr>
        <w:pStyle w:val="664"/>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十</w:t>
      </w:r>
      <w:r>
        <w:rPr>
          <w:rFonts w:hint="eastAsia" w:ascii="仿宋" w:hAnsi="仿宋" w:eastAsia="仿宋"/>
          <w:b/>
          <w:color w:val="auto"/>
          <w:sz w:val="24"/>
          <w:highlight w:val="none"/>
        </w:rPr>
        <w:t xml:space="preserve">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合同生效及其他</w:t>
      </w:r>
      <w:r/>
    </w:p>
    <w:p>
      <w:pPr>
        <w:ind w:firstLine="480"/>
        <w:rPr>
          <w:rFonts w:hint="eastAsia"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ind w:firstLine="482"/>
        <w:rPr>
          <w:rFonts w:hint="default"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第十三条 附件（乙方实际供货参数）</w:t>
      </w:r>
      <w:r/>
    </w:p>
    <w:p>
      <w:pPr>
        <w:rPr>
          <w:rFonts w:hint="eastAsia" w:ascii="方正小标宋简体" w:eastAsia="方正小标宋简体"/>
          <w:bCs/>
          <w:color w:val="auto"/>
          <w:sz w:val="32"/>
          <w:szCs w:val="32"/>
          <w:highlight w:val="none"/>
        </w:rPr>
      </w:pPr>
      <w:r>
        <w:rPr>
          <w:rFonts w:hint="eastAsia" w:ascii="方正小标宋简体" w:eastAsia="方正小标宋简体"/>
          <w:bCs/>
          <w:color w:val="auto"/>
          <w:sz w:val="32"/>
          <w:szCs w:val="32"/>
          <w:highlight w:val="none"/>
        </w:rPr>
        <w:br w:type="page" w:clear="all"/>
      </w:r>
      <w:r/>
    </w:p>
    <w:p>
      <w:pPr>
        <w:pStyle w:val="678"/>
        <w:ind w:firstLine="0"/>
        <w:jc w:val="center"/>
        <w:spacing w:line="240" w:lineRule="auto"/>
        <w:rPr>
          <w:b/>
          <w:color w:val="auto"/>
          <w:highlight w:val="none"/>
        </w:rPr>
        <w:outlineLvl w:val="0"/>
      </w:pPr>
      <w:r>
        <w:rPr>
          <w:rFonts w:hint="eastAsia" w:ascii="方正小标宋简体" w:eastAsia="方正小标宋简体"/>
          <w:bCs/>
          <w:color w:val="auto"/>
          <w:sz w:val="32"/>
          <w:szCs w:val="32"/>
          <w:highlight w:val="none"/>
        </w:rPr>
        <w:t xml:space="preserve">第5章 评审标准和方法</w:t>
      </w:r>
      <w:bookmarkEnd w:id="83"/>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4. </w:t>
      </w:r>
      <w:r>
        <w:rPr>
          <w:rFonts w:hint="eastAsia" w:ascii="仿宋" w:hAnsi="仿宋" w:eastAsia="仿宋"/>
          <w:color w:val="auto"/>
          <w:sz w:val="28"/>
          <w:szCs w:val="28"/>
          <w:highlight w:val="none"/>
          <w:lang w:val="en-US" w:eastAsia="zh-CN"/>
        </w:rPr>
        <w:t xml:space="preserve">评分标准表</w:t>
      </w:r>
      <w:r/>
    </w:p>
    <w:tbl>
      <w:tblPr>
        <w:tblStyle w:val="655"/>
        <w:tblW w:w="95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201"/>
        <w:gridCol w:w="830"/>
        <w:gridCol w:w="5863"/>
        <w:gridCol w:w="844"/>
      </w:tblGrid>
      <w:tr>
        <w:trPr>
          <w:jc w:val="center"/>
          <w:trHeight w:val="557"/>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评审因素</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评审要求或标准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得分</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产品性能</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spacing w:line="4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pStyle w:val="688"/>
              <w:ind w:left="0" w:firstLine="480"/>
              <w:tabs>
                <w:tab w:val="left" w:pos="312"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依据响应供应商提供制造商公开发布的印刷资料、加盖原件持有单位公章的技术白皮书、技术规格书、产品使用说明书、产品检验报告、注册证、注册证附件产品技术要求或功能截图等证明材料对产品技术性能参数进行评审。具体评分标准如下：</w:t>
            </w:r>
            <w:r/>
          </w:p>
          <w:p>
            <w:pPr>
              <w:pStyle w:val="688"/>
              <w:numPr>
                <w:ilvl w:val="0"/>
                <w:numId w:val="0"/>
              </w:numPr>
              <w:ind w:firstLine="48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i w:val="0"/>
                <w:iCs w:val="0"/>
                <w:color w:val="auto"/>
                <w:sz w:val="24"/>
                <w:szCs w:val="24"/>
                <w:highlight w:val="none"/>
                <w:u w:val="none"/>
                <w:lang w:val="en-US" w:eastAsia="zh-CN" w:bidi="ar"/>
              </w:rPr>
              <w:t xml:space="preserve">发动机功率（KW)：≥65，</w:t>
            </w:r>
            <w:r>
              <w:rPr>
                <w:rFonts w:hint="eastAsia" w:ascii="仿宋" w:hAnsi="仿宋" w:eastAsia="仿宋" w:cs="仿宋"/>
                <w:color w:val="auto"/>
                <w:sz w:val="24"/>
                <w:highlight w:val="none"/>
                <w:lang w:val="en-US" w:eastAsia="zh-CN"/>
              </w:rPr>
              <w:t xml:space="preserve">得2分；≥85，得4分；</w:t>
            </w:r>
            <w:r/>
          </w:p>
          <w:p>
            <w:pPr>
              <w:pStyle w:val="688"/>
              <w:numPr>
                <w:ilvl w:val="0"/>
                <w:numId w:val="0"/>
              </w:numPr>
              <w:ind w:left="48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i w:val="0"/>
                <w:iCs w:val="0"/>
                <w:color w:val="auto"/>
                <w:sz w:val="24"/>
                <w:szCs w:val="24"/>
                <w:highlight w:val="none"/>
                <w:u w:val="none"/>
                <w:lang w:val="en-US" w:eastAsia="zh-CN" w:bidi="ar"/>
              </w:rPr>
              <w:t xml:space="preserve">轮圈材质：铝合金得2分；</w:t>
            </w:r>
            <w:r/>
          </w:p>
          <w:p>
            <w:pPr>
              <w:pStyle w:val="688"/>
              <w:numPr>
                <w:ilvl w:val="0"/>
                <w:numId w:val="0"/>
              </w:numPr>
              <w:ind w:left="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3.换挡机构；自动挡得3分；</w:t>
            </w:r>
            <w:r/>
          </w:p>
          <w:p>
            <w:pPr>
              <w:pStyle w:val="688"/>
              <w:numPr>
                <w:ilvl w:val="0"/>
                <w:numId w:val="0"/>
              </w:numPr>
              <w:ind w:firstLine="480"/>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4.前制动器类型：盘式得2分；</w:t>
            </w:r>
            <w:r/>
          </w:p>
          <w:p>
            <w:pPr>
              <w:pStyle w:val="688"/>
              <w:numPr>
                <w:ilvl w:val="0"/>
                <w:numId w:val="0"/>
              </w:numPr>
              <w:ind w:firstLine="480"/>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5.后制动器类型：盘式得2分；</w:t>
            </w:r>
            <w:r/>
          </w:p>
          <w:p>
            <w:pPr>
              <w:pStyle w:val="688"/>
              <w:numPr>
                <w:ilvl w:val="0"/>
                <w:numId w:val="0"/>
              </w:numPr>
              <w:ind w:firstLine="48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6.器材箱门：车体左右两侧各配备3个及以上得2分；</w:t>
            </w:r>
            <w:r/>
          </w:p>
          <w:p>
            <w:pPr>
              <w:pStyle w:val="688"/>
              <w:numPr>
                <w:ilvl w:val="0"/>
                <w:numId w:val="0"/>
              </w:numPr>
              <w:ind w:firstLine="480"/>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7.消防泵额定流量：≥9.0L/s得2分；≥10L/s得4分；</w:t>
            </w:r>
            <w:r/>
          </w:p>
          <w:p>
            <w:pPr>
              <w:pStyle w:val="688"/>
              <w:numPr>
                <w:ilvl w:val="0"/>
                <w:numId w:val="0"/>
              </w:numPr>
              <w:ind w:firstLine="480"/>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8.消防泵发动机功率：≥7.4kw得2分；≥9.6kw得4分；</w:t>
            </w:r>
            <w:r/>
          </w:p>
          <w:p>
            <w:pPr>
              <w:pStyle w:val="688"/>
              <w:numPr>
                <w:ilvl w:val="0"/>
                <w:numId w:val="0"/>
              </w:numPr>
              <w:ind w:firstLine="480"/>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9.水箱容积：≥1100L得2分；≥1200L得3分;提供承诺函，格式自拟，不提供不得分；</w:t>
            </w:r>
            <w:r/>
          </w:p>
          <w:p>
            <w:pPr>
              <w:pStyle w:val="688"/>
              <w:numPr>
                <w:ilvl w:val="0"/>
                <w:numId w:val="0"/>
              </w:numPr>
              <w:ind w:firstLine="480"/>
              <w:rPr>
                <w:rFonts w:hint="default"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t xml:space="preserve">10.漂浮式水泵：提供消防产品认证证书的得2分，不提供不得分。流量≥25m³/h得2分，流量≥30m³/h得3分。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视频演示</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spacing w:line="4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响应供应商需按照采购文件规定的演示内容制作演示视频文件，视频文件的格式为*.mp4 或*.avi，响应供应商须将视频文件分段压缩为*.zip 文件上传(单个文件不得大于 50M，所有文件总共不得大于 300M)，上传的演示视频将作为响应文件的组成部分，视频时长总计不超过 10 分钟。未上传或无法播放不得分。</w:t>
            </w:r>
            <w:r>
              <w:rPr>
                <w:rFonts w:hint="eastAsia" w:ascii="仿宋" w:hAnsi="仿宋" w:eastAsia="仿宋" w:cs="仿宋"/>
                <w:b/>
                <w:bCs/>
                <w:color w:val="auto"/>
                <w:sz w:val="24"/>
                <w:highlight w:val="none"/>
              </w:rPr>
              <w:t xml:space="preserve">主要拍摄顺序为整体外观，车厢内饰，车身上下，水泵操作，具体演示内容如下：</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1.罐体工艺：焊接无气孔/夹渣（2分）；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管路密封性</w:t>
            </w:r>
            <w:r>
              <w:rPr>
                <w:rFonts w:hint="eastAsia" w:ascii="仿宋" w:hAnsi="仿宋" w:eastAsia="仿宋"/>
                <w:color w:val="auto"/>
                <w:sz w:val="24"/>
                <w:highlight w:val="none"/>
              </w:rPr>
              <w:t xml:space="preserve">：</w:t>
            </w:r>
            <w:r>
              <w:rPr>
                <w:rFonts w:ascii="仿宋" w:hAnsi="仿宋" w:eastAsia="仿宋"/>
                <w:color w:val="auto"/>
                <w:sz w:val="24"/>
                <w:highlight w:val="none"/>
              </w:rPr>
              <w:t xml:space="preserve">管路加压测试无渗漏（</w:t>
            </w:r>
            <w:r>
              <w:rPr>
                <w:rFonts w:hint="eastAsia" w:ascii="仿宋" w:hAnsi="仿宋" w:eastAsia="仿宋"/>
                <w:color w:val="auto"/>
                <w:sz w:val="24"/>
                <w:highlight w:val="none"/>
              </w:rPr>
              <w:t xml:space="preserve">2</w:t>
            </w:r>
            <w:r>
              <w:rPr>
                <w:rFonts w:ascii="仿宋" w:hAnsi="仿宋" w:eastAsia="仿宋"/>
                <w:color w:val="auto"/>
                <w:sz w:val="24"/>
                <w:highlight w:val="none"/>
              </w:rPr>
              <w:t xml:space="preserve">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3.结构布局（</w:t>
            </w:r>
            <w:r>
              <w:rPr>
                <w:rFonts w:hint="eastAsia" w:ascii="仿宋" w:hAnsi="仿宋" w:eastAsia="仿宋"/>
                <w:color w:val="auto"/>
                <w:sz w:val="24"/>
                <w:highlight w:val="none"/>
              </w:rPr>
              <w:t xml:space="preserve">4分）：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（1）水带、水枪、扳手、漂浮式水泵等随车器材均做到定置定位，采用卡槽、绑带、限位等固定形式安装摆放牢固，层高分层适配器材尺寸</w:t>
            </w:r>
            <w:r>
              <w:rPr>
                <w:rFonts w:hint="eastAsia" w:ascii="仿宋" w:hAnsi="仿宋" w:eastAsia="仿宋"/>
                <w:color w:val="auto"/>
                <w:sz w:val="24"/>
                <w:highlight w:val="none"/>
              </w:rPr>
              <w:t xml:space="preserve">，各类型器材</w:t>
            </w:r>
            <w:r>
              <w:rPr>
                <w:rFonts w:hint="eastAsia" w:ascii="仿宋" w:hAnsi="仿宋" w:eastAsia="仿宋"/>
                <w:color w:val="auto"/>
                <w:sz w:val="24"/>
                <w:highlight w:val="none"/>
                <w:lang w:val="en-US" w:eastAsia="zh-CN"/>
              </w:rPr>
              <w:t xml:space="preserve">按类</w:t>
            </w:r>
            <w:r>
              <w:rPr>
                <w:rFonts w:hint="eastAsia" w:ascii="仿宋" w:hAnsi="仿宋" w:eastAsia="仿宋"/>
                <w:color w:val="auto"/>
                <w:sz w:val="24"/>
                <w:highlight w:val="none"/>
              </w:rPr>
              <w:t xml:space="preserve">分布，</w:t>
            </w:r>
            <w:r>
              <w:rPr>
                <w:rFonts w:hint="eastAsia" w:ascii="仿宋" w:hAnsi="仿宋" w:eastAsia="仿宋"/>
                <w:color w:val="auto"/>
                <w:sz w:val="24"/>
                <w:highlight w:val="none"/>
              </w:rPr>
              <w:t xml:space="preserve">注水口、出水口和水带放置的器材箱</w:t>
            </w:r>
            <w:r>
              <w:rPr>
                <w:rFonts w:hint="eastAsia" w:ascii="仿宋" w:hAnsi="仿宋" w:eastAsia="仿宋"/>
                <w:color w:val="auto"/>
                <w:sz w:val="24"/>
                <w:highlight w:val="none"/>
                <w:lang w:val="en-US" w:eastAsia="zh-CN"/>
              </w:rPr>
              <w:t xml:space="preserve">满足实战需求</w:t>
            </w:r>
            <w:r>
              <w:rPr>
                <w:rFonts w:hint="eastAsia" w:ascii="仿宋" w:hAnsi="仿宋" w:eastAsia="仿宋"/>
                <w:color w:val="auto"/>
                <w:sz w:val="24"/>
                <w:highlight w:val="none"/>
              </w:rPr>
              <w:t xml:space="preserve">，水带取用连接快速（4分</w:t>
            </w:r>
            <w:r>
              <w:rPr>
                <w:rFonts w:hint="eastAsia" w:ascii="仿宋" w:hAnsi="仿宋" w:eastAsia="仿宋"/>
                <w:color w:val="auto"/>
                <w:sz w:val="24"/>
                <w:highlight w:val="none"/>
              </w:rPr>
              <w:t xml:space="preserve">）；</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（2）水带、水枪、扳手、漂浮式水泵等随车器材相对稳固不晃动，有简易固定措施，各类型器材不叠加摆放（2分）；</w:t>
            </w:r>
            <w:r/>
          </w:p>
          <w:p>
            <w:pPr>
              <w:ind w:firstLine="480"/>
              <w:jc w:val="lef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（3）水带、水枪、扳手、漂浮式水泵等随车器材无固定措施的，部分器材被遮挡，取用需要挪动周边器材（1分）</w:t>
            </w:r>
            <w:r>
              <w:rPr>
                <w:rFonts w:hint="eastAsia" w:ascii="仿宋" w:hAnsi="仿宋" w:eastAsia="仿宋"/>
                <w:color w:val="auto"/>
                <w:sz w:val="24"/>
                <w:highlight w:val="none"/>
                <w:lang w:eastAsia="zh-CN"/>
              </w:rPr>
              <w:t xml:space="preserve">；</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4.水泵系统操作（4分）：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（1）操作面板功能全面，面板上配备压力表、出水开关、加压旋钮等元件，操作简便，布局合理，贴近实战，水泵操作可实现一键启停。（4分）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（2）操作面板功能较全，包含压力显示、出水开关等功能，操作较为简便，布局相对合理，水泵操作可实现一键启停。（2分）</w:t>
            </w:r>
            <w:r/>
          </w:p>
          <w:p>
            <w:pPr>
              <w:ind w:firstLine="480"/>
              <w:jc w:val="left"/>
              <w:rPr>
                <w:rFonts w:ascii="仿宋" w:hAnsi="仿宋" w:eastAsia="仿宋"/>
                <w:color w:val="auto"/>
                <w:sz w:val="24"/>
                <w:highlight w:val="none"/>
              </w:rPr>
            </w:pPr>
            <w:r>
              <w:rPr>
                <w:rFonts w:hint="eastAsia" w:ascii="仿宋" w:hAnsi="仿宋" w:eastAsia="仿宋"/>
                <w:color w:val="auto"/>
                <w:sz w:val="24"/>
                <w:highlight w:val="none"/>
              </w:rPr>
              <w:t xml:space="preserve">（3）操作面板功能简单，操作不方便，布局不合理，水泵操作可实现一键启停。（1分）</w:t>
            </w:r>
            <w:r/>
          </w:p>
          <w:p>
            <w:pPr>
              <w:ind w:firstLine="482"/>
              <w:jc w:val="left"/>
              <w:rPr>
                <w:rFonts w:ascii="仿宋" w:hAnsi="仿宋" w:eastAsia="仿宋"/>
                <w:color w:val="auto"/>
                <w:sz w:val="24"/>
                <w:highlight w:val="none"/>
              </w:rPr>
            </w:pPr>
            <w:r>
              <w:rPr>
                <w:rFonts w:hint="eastAsia" w:ascii="仿宋" w:hAnsi="仿宋" w:eastAsia="仿宋" w:cs="仿宋"/>
                <w:b/>
                <w:bCs/>
                <w:color w:val="auto"/>
                <w:sz w:val="24"/>
                <w:highlight w:val="none"/>
              </w:rPr>
              <w:t xml:space="preserve">注:功能演示采用线上演示，相关功能演示成功得相应分值，演示不成功不得分，本项最高得12分。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s="仿宋"/>
                <w:color w:val="auto"/>
                <w:sz w:val="24"/>
                <w:highlight w:val="none"/>
              </w:rPr>
              <w:t xml:space="preserve">所投产品在2022年1月1日（含）以来有过类似业绩的，每提供1份得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分，最高6分。</w:t>
            </w:r>
            <w:r/>
          </w:p>
          <w:p>
            <w:pPr>
              <w:ind w:firstLine="480"/>
              <w:jc w:val="left"/>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highlight w:val="none"/>
              </w:rPr>
              <w:t xml:space="preserve">类似业绩</w:t>
            </w:r>
            <w:r>
              <w:rPr>
                <w:rFonts w:hint="eastAsia" w:ascii="仿宋" w:hAnsi="仿宋" w:eastAsia="仿宋" w:cs="仿宋"/>
                <w:b/>
                <w:bCs/>
                <w:color w:val="auto"/>
                <w:sz w:val="24"/>
                <w:highlight w:val="none"/>
                <w:lang w:val="en-US" w:eastAsia="zh-CN"/>
              </w:rPr>
              <w:t xml:space="preserve">指：</w:t>
            </w:r>
            <w:r>
              <w:rPr>
                <w:rFonts w:hint="eastAsia" w:ascii="仿宋" w:hAnsi="仿宋" w:eastAsia="仿宋" w:cs="仿宋"/>
                <w:b/>
                <w:bCs/>
                <w:color w:val="auto"/>
                <w:sz w:val="24"/>
                <w:szCs w:val="24"/>
                <w:highlight w:val="none"/>
                <w:lang w:val="en-US" w:eastAsia="zh-CN" w:bidi="ar-SA"/>
              </w:rPr>
              <w:t xml:space="preserve">包含燃油厢式运输车、燃油厢式货车、燃油洒水车、燃油清洗车、救险车等类型车辆进行改装的消防车产品销售业绩。</w:t>
            </w:r>
            <w:r/>
          </w:p>
          <w:p>
            <w:pPr>
              <w:ind w:firstLine="480"/>
              <w:jc w:val="left"/>
              <w:rPr>
                <w:rFonts w:hint="default" w:ascii="仿宋" w:hAnsi="仿宋" w:eastAsia="仿宋" w:cs="仿宋"/>
                <w:color w:val="auto"/>
                <w:sz w:val="24"/>
                <w:highlight w:val="none"/>
                <w:lang w:val="en-US" w:eastAsia="zh-CN"/>
              </w:rPr>
            </w:pPr>
            <w:r>
              <w:rPr>
                <w:rFonts w:hint="eastAsia" w:ascii="仿宋" w:hAnsi="仿宋" w:eastAsia="仿宋" w:cs="仿宋"/>
                <w:b/>
                <w:bCs/>
                <w:color w:val="auto"/>
                <w:sz w:val="24"/>
                <w:highlight w:val="none"/>
              </w:rPr>
              <w:t xml:space="preserve">须提供</w:t>
            </w:r>
            <w:r>
              <w:rPr>
                <w:rFonts w:hint="eastAsia" w:ascii="仿宋" w:hAnsi="仿宋" w:eastAsia="仿宋" w:cs="仿宋"/>
                <w:b/>
                <w:bCs/>
                <w:color w:val="auto"/>
                <w:sz w:val="24"/>
                <w:highlight w:val="none"/>
                <w:lang w:val="en-US" w:eastAsia="zh-CN"/>
              </w:rPr>
              <w:t xml:space="preserve">中标（成交）通知书、中标（成交）公告网页截图、</w:t>
            </w:r>
            <w:r>
              <w:rPr>
                <w:rFonts w:hint="eastAsia" w:ascii="仿宋" w:hAnsi="仿宋" w:eastAsia="仿宋" w:cs="仿宋"/>
                <w:b/>
                <w:bCs/>
                <w:color w:val="auto"/>
                <w:sz w:val="24"/>
                <w:highlight w:val="none"/>
              </w:rPr>
              <w:t xml:space="preserve">完整合同，时间以合同签订日期为准，加盖</w:t>
            </w:r>
            <w:r>
              <w:rPr>
                <w:rFonts w:hint="eastAsia" w:ascii="仿宋" w:hAnsi="仿宋" w:eastAsia="仿宋" w:cs="仿宋"/>
                <w:b/>
                <w:bCs/>
                <w:color w:val="auto"/>
                <w:sz w:val="24"/>
                <w:highlight w:val="none"/>
                <w:lang w:val="en-US" w:eastAsia="zh-CN"/>
              </w:rPr>
              <w:t xml:space="preserve">响应供应商</w:t>
            </w:r>
            <w:r>
              <w:rPr>
                <w:rFonts w:hint="eastAsia" w:ascii="仿宋" w:hAnsi="仿宋" w:eastAsia="仿宋" w:cs="仿宋"/>
                <w:b/>
                <w:bCs/>
                <w:color w:val="auto"/>
                <w:sz w:val="24"/>
                <w:highlight w:val="none"/>
              </w:rPr>
              <w:t xml:space="preserve">公章。</w:t>
            </w:r>
            <w:r>
              <w:rPr>
                <w:rFonts w:hint="eastAsia" w:ascii="仿宋" w:hAnsi="仿宋" w:eastAsia="仿宋" w:cs="仿宋"/>
                <w:b/>
                <w:bCs/>
                <w:color w:val="auto"/>
                <w:sz w:val="24"/>
                <w:highlight w:val="none"/>
                <w:lang w:val="en-US" w:eastAsia="zh-CN"/>
              </w:rPr>
              <w:t xml:space="preserve">不提供或提供不全不得分。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体系认证</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pStyle w:val="688"/>
              <w:ind w:left="0" w:firstLine="480"/>
              <w:tabs>
                <w:tab w:val="left" w:pos="312" w:leader="none"/>
              </w:tabs>
              <w:rPr>
                <w:rFonts w:ascii="仿宋" w:hAnsi="仿宋" w:cs="仿宋"/>
                <w:color w:val="auto"/>
                <w:sz w:val="24"/>
                <w:highlight w:val="none"/>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具有有效的质量管理体系认证证书、职业健康安全管理体系认证证书、环境管理体系认证证书，每提供一项得1分，本项最多得3分。</w:t>
            </w:r>
            <w:r>
              <w:rPr>
                <w:rFonts w:hint="eastAsia" w:ascii="仿宋" w:hAnsi="仿宋" w:eastAsia="仿宋"/>
                <w:b/>
                <w:bCs/>
                <w:color w:val="auto"/>
                <w:sz w:val="24"/>
                <w:highlight w:val="none"/>
              </w:rPr>
              <w:t xml:space="preserve">须提供证书原件扫描件及国家认监委平台查询截图加盖公章，否则不得分。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olor w:val="auto"/>
                <w:sz w:val="24"/>
                <w:highlight w:val="none"/>
              </w:rPr>
              <w:t xml:space="preserve">售后服务</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pStyle w:val="688"/>
              <w:ind w:left="0" w:firstLine="480"/>
              <w:jc w:val="left"/>
              <w:rPr>
                <w:rFonts w:hint="default" w:ascii="仿宋" w:hAnsi="仿宋" w:eastAsia="仿宋"/>
                <w:b/>
                <w:bCs/>
                <w:color w:val="auto"/>
                <w:sz w:val="24"/>
                <w:highlight w:val="none"/>
                <w:lang w:val="en-US" w:eastAsia="zh-CN"/>
              </w:rPr>
            </w:pP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在满足本次采购产品免费质保期要求的基础上，每增加6个月</w:t>
            </w:r>
            <w:r>
              <w:rPr>
                <w:rFonts w:hint="eastAsia" w:ascii="仿宋" w:hAnsi="仿宋" w:eastAsia="仿宋"/>
                <w:color w:val="auto"/>
                <w:sz w:val="24"/>
                <w:highlight w:val="none"/>
                <w:lang w:val="en-US" w:eastAsia="zh-CN"/>
              </w:rPr>
              <w:t xml:space="preserve">车辆及消防设备质保</w:t>
            </w:r>
            <w:r>
              <w:rPr>
                <w:rFonts w:hint="eastAsia" w:ascii="仿宋" w:hAnsi="仿宋" w:eastAsia="仿宋"/>
                <w:color w:val="auto"/>
                <w:sz w:val="24"/>
                <w:highlight w:val="none"/>
              </w:rPr>
              <w:t xml:space="preserve">的得1分，最多得3分。</w:t>
            </w:r>
            <w:r>
              <w:rPr>
                <w:rFonts w:hint="eastAsia" w:ascii="仿宋" w:hAnsi="仿宋" w:eastAsia="仿宋"/>
                <w:b/>
                <w:bCs/>
                <w:color w:val="auto"/>
                <w:sz w:val="24"/>
                <w:highlight w:val="none"/>
                <w:lang w:val="en-US" w:eastAsia="zh-CN"/>
              </w:rPr>
              <w:t xml:space="preserve">响应</w:t>
            </w:r>
            <w:r>
              <w:rPr>
                <w:rFonts w:hint="eastAsia" w:ascii="仿宋" w:hAnsi="仿宋" w:eastAsia="仿宋"/>
                <w:b/>
                <w:bCs/>
                <w:color w:val="auto"/>
                <w:sz w:val="24"/>
                <w:highlight w:val="none"/>
              </w:rPr>
              <w:t xml:space="preserve">文件中须提供承诺函，格式自拟</w:t>
            </w: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不提供或提供不符合要求不得分。</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olor w:val="auto"/>
                <w:sz w:val="24"/>
                <w:highlight w:val="none"/>
              </w:rPr>
              <w:t xml:space="preserve">服务方案</w:t>
            </w:r>
            <w:r/>
          </w:p>
        </w:tc>
        <w:tc>
          <w:tcPr>
            <w:shd w:val="clear" w:color="auto" w:fill="auto"/>
            <w:tcBorders>
              <w:top w:val="none" w:color="000000" w:sz="4" w:space="0"/>
              <w:left w:val="single" w:color="auto" w:sz="4" w:space="0"/>
              <w:bottom w:val="single" w:color="auto" w:sz="4" w:space="0"/>
              <w:right w:val="single" w:color="auto" w:sz="4" w:space="0"/>
            </w:tcBorders>
            <w:tcW w:w="830" w:type="dxa"/>
            <w:vAlign w:val="center"/>
            <w:textDirection w:val="lrTb"/>
            <w:noWrap/>
          </w:tcPr>
          <w:p>
            <w:pPr>
              <w:jc w:val="center"/>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pStyle w:val="688"/>
              <w:ind w:left="0" w:firstLine="48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1.根据</w:t>
            </w: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提交的供货方案的完整性及可实施性进行独立评审，方案内容应包括：①供货渠道；②供货时间；③运输方案；④质量保证；⑤对设备的调试进度安排；⑥调试的步骤、措施、问题的解决方案等。完全响应且符合采购人实际需求的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分，每缺少一项内容或该</w:t>
            </w:r>
            <w:r>
              <w:rPr>
                <w:rFonts w:hint="eastAsia" w:ascii="仿宋" w:hAnsi="仿宋" w:eastAsia="仿宋" w:cs="仿宋"/>
                <w:color w:val="auto"/>
                <w:sz w:val="24"/>
                <w:highlight w:val="none"/>
              </w:rPr>
              <w:t xml:space="preserve">内容存在不足</w:t>
            </w:r>
            <w:r>
              <w:rPr>
                <w:rFonts w:hint="eastAsia" w:ascii="仿宋" w:hAnsi="仿宋" w:eastAsia="仿宋"/>
                <w:color w:val="auto"/>
                <w:sz w:val="24"/>
                <w:highlight w:val="none"/>
              </w:rPr>
              <w:t xml:space="preserve">的扣</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分，扣完为止。未提供方案的不得分。</w:t>
            </w:r>
            <w:r/>
          </w:p>
          <w:p>
            <w:pPr>
              <w:pStyle w:val="688"/>
              <w:ind w:left="0" w:firstLine="480"/>
              <w:tabs>
                <w:tab w:val="left" w:pos="312" w:leader="none"/>
              </w:tabs>
              <w:rPr>
                <w:rFonts w:ascii="仿宋" w:hAnsi="仿宋" w:eastAsia="仿宋"/>
                <w:color w:val="auto"/>
                <w:sz w:val="24"/>
                <w:highlight w:val="none"/>
              </w:rPr>
            </w:pPr>
            <w:r>
              <w:rPr>
                <w:rFonts w:hint="eastAsia" w:ascii="仿宋" w:hAnsi="仿宋" w:eastAsia="仿宋"/>
                <w:color w:val="auto"/>
                <w:sz w:val="24"/>
                <w:highlight w:val="none"/>
              </w:rPr>
              <w:t xml:space="preserve">2.根据</w:t>
            </w:r>
            <w:r>
              <w:rPr>
                <w:rFonts w:hint="eastAsia" w:ascii="仿宋" w:hAnsi="仿宋" w:eastAsia="仿宋" w:cs="仿宋"/>
                <w:color w:val="auto"/>
                <w:sz w:val="24"/>
                <w:highlight w:val="none"/>
                <w:lang w:val="en-US" w:eastAsia="zh-CN"/>
              </w:rPr>
              <w:t xml:space="preserve">响应供应商</w:t>
            </w:r>
            <w:r>
              <w:rPr>
                <w:rFonts w:hint="eastAsia" w:ascii="仿宋" w:hAnsi="仿宋" w:eastAsia="仿宋"/>
                <w:color w:val="auto"/>
                <w:sz w:val="24"/>
                <w:highlight w:val="none"/>
              </w:rPr>
              <w:t xml:space="preserve">提交的售后服务方案的完整性及可实施性进行独立评审，方案内容应包括</w:t>
            </w:r>
            <w:r>
              <w:rPr>
                <w:rFonts w:hint="eastAsia" w:ascii="仿宋" w:hAnsi="仿宋" w:eastAsia="仿宋" w:cs="仿宋"/>
                <w:color w:val="auto"/>
                <w:sz w:val="24"/>
                <w:highlight w:val="none"/>
              </w:rPr>
              <w:t xml:space="preserve">①售后服务内容；②本地化售后服务方案；③售后服务响应；④故障解决方案；⑤应急故障处理措施；⑥培训方案</w:t>
            </w:r>
            <w:r>
              <w:rPr>
                <w:rFonts w:hint="eastAsia" w:ascii="仿宋" w:hAnsi="仿宋" w:eastAsia="仿宋"/>
                <w:color w:val="auto"/>
                <w:sz w:val="24"/>
                <w:highlight w:val="none"/>
              </w:rPr>
              <w:t xml:space="preserve">等。完全响应且符合采购人实际需求的得9分，每缺少一项内容或该</w:t>
            </w:r>
            <w:r>
              <w:rPr>
                <w:rFonts w:hint="eastAsia" w:ascii="仿宋" w:hAnsi="仿宋" w:eastAsia="仿宋" w:cs="仿宋"/>
                <w:color w:val="auto"/>
                <w:sz w:val="24"/>
                <w:highlight w:val="none"/>
              </w:rPr>
              <w:t xml:space="preserve">内容存在不足</w:t>
            </w:r>
            <w:r>
              <w:rPr>
                <w:rFonts w:hint="eastAsia" w:ascii="仿宋" w:hAnsi="仿宋" w:eastAsia="仿宋"/>
                <w:color w:val="auto"/>
                <w:sz w:val="24"/>
                <w:highlight w:val="none"/>
              </w:rPr>
              <w:t xml:space="preserve">的扣1.5分，扣完为止。未提供方案的不得分。</w:t>
            </w:r>
            <w:r/>
          </w:p>
          <w:p>
            <w:pPr>
              <w:pStyle w:val="688"/>
              <w:ind w:left="0" w:firstLine="482"/>
              <w:tabs>
                <w:tab w:val="left" w:pos="312" w:leader="none"/>
              </w:tabs>
              <w:rPr>
                <w:color w:val="auto"/>
                <w:highlight w:val="none"/>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01"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价格分应当采用低价优先法计算，即满足招标文件要求且报价价格最低的为评标基准价，其价格分为满分。其他投标人的价格分统一按照下列公式计算：</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报价得分=(评审基准价／投标报价)×价格分分值</w:t>
            </w:r>
            <w:r/>
          </w:p>
          <w:p>
            <w:pPr>
              <w:spacing w:line="400" w:lineRule="exact"/>
              <w:rPr>
                <w:color w:val="auto"/>
                <w:highlight w:val="none"/>
              </w:rPr>
            </w:pPr>
            <w:r>
              <w:rPr>
                <w:rFonts w:hint="eastAsia" w:ascii="仿宋" w:hAnsi="仿宋" w:eastAsia="仿宋" w:cs="仿宋"/>
                <w:color w:val="auto"/>
                <w:sz w:val="24"/>
                <w:highlight w:val="none"/>
              </w:rPr>
              <w:t xml:space="preserve">评标过程中，不得去掉报价中的最高报价和最低报价。因落实政府采购政策进行价格调整的，以调整后的价格计算评审基准价和最后报价。</w:t>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Pr>
        <w:tc>
          <w:tcPr>
            <w:gridSpan w:val="2"/>
            <w:shd w:val="clear" w:color="auto" w:fill="auto"/>
            <w:tcBorders>
              <w:top w:val="single" w:color="auto" w:sz="4" w:space="0"/>
              <w:left w:val="single" w:color="auto" w:sz="4" w:space="0"/>
              <w:bottom w:val="single" w:color="auto" w:sz="4" w:space="0"/>
              <w:right w:val="single" w:color="auto" w:sz="4" w:space="0"/>
            </w:tcBorders>
            <w:tcW w:w="2017"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830" w:type="dxa"/>
            <w:vAlign w:val="center"/>
            <w:textDirection w:val="lrTb"/>
            <w:noWrap/>
          </w:tcPr>
          <w:p>
            <w:pPr>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5863" w:type="dxa"/>
            <w:vAlign w:val="center"/>
            <w:textDirection w:val="lrTb"/>
            <w:noWrap/>
          </w:tcPr>
          <w:p>
            <w:pP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44" w:type="dxa"/>
            <w:vAlign w:val="center"/>
            <w:textDirection w:val="lrTb"/>
            <w:noWrap/>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备注：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中所提供的相关证书等证明材料如有有效期的均须在有效期内。</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2.上述</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中所提供的相关合同业绩、获奖证书、获奖文件、证明及报告等必须与原件一致。</w:t>
      </w:r>
      <w:r>
        <w:rPr>
          <w:rFonts w:hint="eastAsia" w:ascii="仿宋" w:hAnsi="仿宋" w:eastAsia="仿宋"/>
          <w:color w:val="auto"/>
          <w:sz w:val="28"/>
          <w:szCs w:val="28"/>
          <w:highlight w:val="none"/>
          <w:lang w:val="en-US" w:eastAsia="zh-CN"/>
        </w:rPr>
        <w:t xml:space="preserve">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3.本项目商务技术评分标准中须提供的相关得分佐证材料较多，</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需有序放置于相应</w:t>
      </w:r>
      <w:r>
        <w:rPr>
          <w:rFonts w:hint="eastAsia" w:ascii="仿宋" w:hAnsi="仿宋" w:eastAsia="仿宋"/>
          <w:color w:val="auto"/>
          <w:sz w:val="28"/>
          <w:szCs w:val="28"/>
          <w:highlight w:val="none"/>
          <w:lang w:eastAsia="zh-CN"/>
        </w:rPr>
        <w:t xml:space="preserve">响应文件</w:t>
      </w:r>
      <w:r>
        <w:rPr>
          <w:rFonts w:hint="eastAsia" w:ascii="仿宋" w:hAnsi="仿宋" w:eastAsia="仿宋"/>
          <w:color w:val="auto"/>
          <w:sz w:val="28"/>
          <w:szCs w:val="28"/>
          <w:highlight w:val="none"/>
        </w:rPr>
        <w:t xml:space="preserve">中，并注明如评分点 1，评分点 2……，条理清晰，对重点部分着重标注标识，便于评委检索。若因错放，漏放造成的不得分情况由</w:t>
      </w:r>
      <w:r>
        <w:rPr>
          <w:rFonts w:hint="eastAsia" w:ascii="仿宋" w:hAnsi="仿宋" w:eastAsia="仿宋"/>
          <w:color w:val="auto"/>
          <w:sz w:val="28"/>
          <w:szCs w:val="28"/>
          <w:highlight w:val="none"/>
          <w:lang w:eastAsia="zh-CN"/>
        </w:rPr>
        <w:t xml:space="preserve">响应供应商</w:t>
      </w:r>
      <w:r>
        <w:rPr>
          <w:rFonts w:hint="eastAsia" w:ascii="仿宋" w:hAnsi="仿宋" w:eastAsia="仿宋"/>
          <w:color w:val="auto"/>
          <w:sz w:val="28"/>
          <w:szCs w:val="28"/>
          <w:highlight w:val="none"/>
        </w:rPr>
        <w:t xml:space="preserve">自行承担。</w:t>
      </w:r>
      <w:r/>
    </w:p>
    <w:p>
      <w:pPr>
        <w:pStyle w:val="678"/>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4" w:name="_Toc2578"/>
      <w:r>
        <w:rPr>
          <w:rFonts w:hint="eastAsia" w:ascii="方正小标宋简体" w:eastAsia="方正小标宋简体"/>
          <w:bCs/>
          <w:color w:val="auto"/>
          <w:sz w:val="32"/>
          <w:szCs w:val="32"/>
          <w:highlight w:val="none"/>
        </w:rPr>
        <w:t xml:space="preserve">第6章 竞争性磋商响应文件组成</w:t>
      </w:r>
      <w:bookmarkEnd w:id="84"/>
      <w:r/>
      <w:r/>
    </w:p>
    <w:p>
      <w:pPr>
        <w:pStyle w:val="678"/>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outlineLvl w:val="9"/>
      </w:pPr>
      <w:r>
        <w:rPr>
          <w:rFonts w:hint="eastAsia" w:ascii="方正小标宋简体" w:hAnsi="仿宋" w:eastAsia="方正小标宋简体"/>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34辆微型水罐消防车及随车器材采购</w:t>
      </w:r>
      <w:r/>
    </w:p>
    <w:p>
      <w:pPr>
        <w:ind w:firstLine="2072"/>
        <w:rPr>
          <w:rFonts w:hint="default"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b/>
          <w:bCs/>
          <w:color w:val="auto"/>
          <w:sz w:val="32"/>
          <w:highlight w:val="none"/>
          <w:lang w:val="en-US" w:eastAsia="zh-CN"/>
        </w:rPr>
        <w:t xml:space="preserve">JSZC-320682-NTZJ-C2026-0013</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both"/>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6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62"/>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日</w:t>
      </w:r>
      <w:r/>
    </w:p>
    <w:p>
      <w:pPr>
        <w:ind w:firstLine="954"/>
        <w:rPr>
          <w:rFonts w:ascii="宋体" w:hAnsi="宋体"/>
          <w:b/>
          <w:color w:val="auto"/>
          <w:sz w:val="24"/>
          <w:highlight w:val="none"/>
        </w:rPr>
      </w:pPr>
      <w:r>
        <w:rPr>
          <w:rFonts w:ascii="宋体" w:hAnsi="宋体"/>
          <w:b/>
          <w:color w:val="auto"/>
          <w:sz w:val="24"/>
          <w:highlight w:val="none"/>
        </w:rPr>
      </w:r>
      <w:r/>
    </w:p>
    <w:p>
      <w:pPr>
        <w:rPr>
          <w:rFonts w:hint="eastAsia"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85" w:name="_Toc25222"/>
      <w:r>
        <w:rPr>
          <w:rFonts w:hint="eastAsia" w:ascii="黑体" w:hAnsi="黑体" w:eastAsia="黑体"/>
          <w:color w:val="auto"/>
          <w:sz w:val="28"/>
          <w:szCs w:val="28"/>
          <w:highlight w:val="none"/>
        </w:rPr>
        <w:t xml:space="preserve">一、资格证明文件</w:t>
      </w:r>
      <w:bookmarkEnd w:id="85"/>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outlineLvl w:val="9"/>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outlineLvl w:val="9"/>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outlineLvl w:val="9"/>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3"/>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项目实施所必须的许可资质证明材料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性别： </w:t>
      </w:r>
      <w:r/>
    </w:p>
    <w:p>
      <w:pPr>
        <w:ind w:firstLine="560"/>
        <w:jc w:val="left"/>
        <w:spacing w:before="50" w:after="156"/>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年龄：</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lang w:val="en-US" w:eastAsia="zh-CN"/>
        </w:rPr>
        <w:t xml:space="preserve">   联系电话：</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方正小标宋简体" w:eastAsia="方正小标宋简体"/>
          <w:i/>
          <w:color w:val="auto"/>
          <w:sz w:val="36"/>
          <w:szCs w:val="36"/>
          <w:highlight w:val="none"/>
        </w:rPr>
        <w:outlineLvl w:val="9"/>
      </w:pPr>
      <w:r>
        <w:rPr>
          <w:rFonts w:hint="eastAsia" w:ascii="方正小标宋简体" w:eastAsia="方正小标宋简体"/>
          <w:color w:val="auto"/>
          <w:sz w:val="36"/>
          <w:szCs w:val="36"/>
          <w:highlight w:val="none"/>
        </w:rPr>
        <w:t xml:space="preserve">法定代表人授权委托书</w:t>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本授权书声明：_______________（供应商名称）授权________________（代理人的姓名）为我方就项目名称：</w:t>
      </w:r>
      <w:r>
        <w:rPr>
          <w:rFonts w:hint="eastAsia" w:ascii="仿宋" w:hAnsi="仿宋" w:eastAsia="仿宋"/>
          <w:color w:val="auto"/>
          <w:sz w:val="28"/>
          <w:szCs w:val="28"/>
          <w:highlight w:val="none"/>
          <w:u w:val="single"/>
          <w:lang w:val="en-US" w:eastAsia="zh-CN"/>
        </w:rPr>
        <w:t xml:space="preserve">34辆微型水罐消防车及随车器材采购</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JSZC-320682-NTZJ-C2026-0013</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本授权书于______年____月____日起生效，特此声明。</w:t>
      </w:r>
      <w:r/>
    </w:p>
    <w:p>
      <w:pPr>
        <w:pStyle w:val="684"/>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4"/>
        <w:ind w:firstLine="480"/>
        <w:spacing w:line="500" w:lineRule="exact"/>
        <w:rPr>
          <w:rFonts w:ascii="仿宋" w:hAnsi="仿宋" w:eastAsia="仿宋"/>
          <w:color w:val="auto"/>
          <w:sz w:val="28"/>
          <w:szCs w:val="28"/>
          <w:highlight w:val="none"/>
          <w:u w:val="single"/>
        </w:rPr>
        <w:outlineLvl w:val="9"/>
      </w:pPr>
      <w:r>
        <w:rPr>
          <w:rFonts w:hint="eastAsia" w:ascii="仿宋" w:hAnsi="仿宋" w:eastAsia="仿宋"/>
          <w:color w:val="auto"/>
          <w:sz w:val="28"/>
          <w:szCs w:val="28"/>
          <w:highlight w:val="none"/>
        </w:rPr>
        <w:t xml:space="preserve">法定代表人（签字）： </w:t>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w:t>
      </w:r>
      <w:r/>
    </w:p>
    <w:p>
      <w:pPr>
        <w:pStyle w:val="684"/>
        <w:ind w:firstLine="232"/>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联系电话（手机）：</w:t>
      </w:r>
      <w:r/>
    </w:p>
    <w:p>
      <w:pPr>
        <w:pStyle w:val="684"/>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代理人姓名：</w:t>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身份证号码：                         </w:t>
      </w:r>
      <w:r/>
    </w:p>
    <w:p>
      <w:pPr>
        <w:pStyle w:val="684"/>
        <w:ind w:firstLine="48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联系电话（手机）：                    </w:t>
      </w:r>
      <w:r/>
    </w:p>
    <w:p>
      <w:pPr>
        <w:pStyle w:val="684"/>
        <w:ind w:firstLine="48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84"/>
        <w:ind w:firstLine="12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供应商名称（加盖公章）：</w:t>
      </w:r>
      <w:r/>
    </w:p>
    <w:p>
      <w:pPr>
        <w:pStyle w:val="684"/>
        <w:ind w:firstLine="602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年   月   日</w:t>
      </w:r>
      <w:r/>
    </w:p>
    <w:p>
      <w:pPr>
        <w:pStyle w:val="684"/>
        <w:ind w:firstLine="480"/>
        <w:spacing w:line="500" w:lineRule="exact"/>
        <w:rPr>
          <w:rFonts w:ascii="仿宋" w:hAnsi="仿宋" w:eastAsia="仿宋"/>
          <w:color w:val="auto"/>
          <w:sz w:val="28"/>
          <w:szCs w:val="28"/>
          <w:highlight w:val="none"/>
        </w:rPr>
        <w:outlineLvl w:val="9"/>
      </w:pPr>
      <w:r/>
      <w:bookmarkStart w:id="86" w:name="_Hlt26671380"/>
      <w:r/>
      <w:bookmarkEnd w:id="86"/>
      <w:r/>
      <w:bookmarkStart w:id="87" w:name="_Hlt26955070"/>
      <w:r/>
      <w:bookmarkEnd w:id="87"/>
      <w:r/>
      <w:bookmarkStart w:id="88" w:name="_格式3__银行出具的资信证明"/>
      <w:r/>
      <w:bookmarkEnd w:id="88"/>
      <w:r/>
      <w:r/>
    </w:p>
    <w:p>
      <w:pPr>
        <w:pStyle w:val="656"/>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法定代表人身份证复印件</w:t>
      </w:r>
      <w:r/>
    </w:p>
    <w:p>
      <w:pPr>
        <w:pStyle w:val="656"/>
        <w:ind w:firstLine="140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56"/>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pStyle w:val="656"/>
        <w:ind w:firstLine="49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代理人身份证复印件</w:t>
      </w:r>
      <w:r/>
    </w:p>
    <w:p>
      <w:pPr>
        <w:pStyle w:val="656"/>
        <w:rPr>
          <w:rFonts w:ascii="宋体" w:hAnsi="宋体"/>
          <w:color w:val="auto"/>
          <w:sz w:val="24"/>
          <w:highlight w:val="none"/>
        </w:rPr>
        <w:outlineLvl w:val="9"/>
      </w:pPr>
      <w:r>
        <w:rPr>
          <w:rFonts w:ascii="宋体" w:hAnsi="宋体"/>
          <w:color w:val="auto"/>
          <w:sz w:val="24"/>
          <w:highlight w:val="none"/>
        </w:rPr>
      </w:r>
      <w:r/>
    </w:p>
    <w:p>
      <w:pPr>
        <w:ind w:firstLine="480"/>
        <w:jc w:val="left"/>
        <w:spacing w:before="50"/>
        <w:rPr>
          <w:rFonts w:ascii="仿宋" w:hAnsi="仿宋" w:eastAsia="仿宋"/>
          <w:color w:val="auto"/>
          <w:sz w:val="24"/>
          <w:highlight w:val="none"/>
        </w:rPr>
        <w:outlineLvl w:val="9"/>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方正小标宋简体" w:eastAsia="方正小标宋简体"/>
          <w:color w:val="auto"/>
          <w:sz w:val="36"/>
          <w:szCs w:val="36"/>
          <w:highlight w:val="none"/>
        </w:rPr>
        <w:outlineLvl w:val="9"/>
      </w:pPr>
      <w:r>
        <w:rPr>
          <w:rFonts w:hint="eastAsia" w:ascii="方正小标宋简体" w:eastAsia="方正小标宋简体"/>
          <w:color w:val="auto"/>
          <w:sz w:val="36"/>
          <w:szCs w:val="36"/>
          <w:highlight w:val="none"/>
        </w:rPr>
        <w:t xml:space="preserve">竞争性磋商响应函</w:t>
      </w:r>
      <w:r/>
    </w:p>
    <w:p>
      <w:pPr>
        <w:pStyle w:val="684"/>
        <w:spacing w:line="500" w:lineRule="exact"/>
        <w:rPr>
          <w:rFonts w:hint="default" w:ascii="仿宋" w:hAnsi="仿宋" w:eastAsia="仿宋"/>
          <w:i w:val="0"/>
          <w:iCs w:val="0"/>
          <w:color w:val="auto"/>
          <w:sz w:val="28"/>
          <w:szCs w:val="28"/>
          <w:highlight w:val="none"/>
          <w:lang w:val="en-US" w:eastAsia="zh-CN"/>
        </w:rPr>
        <w:outlineLvl w:val="9"/>
      </w:pPr>
      <w:r>
        <w:rPr>
          <w:rFonts w:hint="eastAsia" w:ascii="仿宋" w:hAnsi="仿宋" w:eastAsia="仿宋"/>
          <w:i w:val="0"/>
          <w:iCs w:val="0"/>
          <w:color w:val="auto"/>
          <w:sz w:val="28"/>
          <w:szCs w:val="28"/>
          <w:highlight w:val="none"/>
        </w:rPr>
        <w:t xml:space="preserve">致：</w:t>
      </w:r>
      <w:r>
        <w:rPr>
          <w:rFonts w:hint="eastAsia" w:ascii="仿宋" w:hAnsi="仿宋" w:eastAsia="仿宋"/>
          <w:i w:val="0"/>
          <w:iCs w:val="0"/>
          <w:color w:val="auto"/>
          <w:sz w:val="28"/>
          <w:szCs w:val="28"/>
          <w:highlight w:val="none"/>
          <w:u w:val="single"/>
          <w:lang w:val="en-US" w:eastAsia="zh-CN"/>
        </w:rPr>
        <w:t xml:space="preserve">如皋市应急管理局</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i w:val="0"/>
          <w:iCs w:val="0"/>
          <w:color w:val="auto"/>
          <w:sz w:val="28"/>
          <w:szCs w:val="28"/>
          <w:highlight w:val="none"/>
        </w:rPr>
        <w:t xml:space="preserve">根据贵方的</w:t>
      </w:r>
      <w:r>
        <w:rPr>
          <w:rFonts w:hint="eastAsia" w:ascii="仿宋" w:hAnsi="仿宋" w:eastAsia="仿宋"/>
          <w:i w:val="0"/>
          <w:iCs w:val="0"/>
          <w:color w:val="auto"/>
          <w:sz w:val="28"/>
          <w:szCs w:val="28"/>
          <w:highlight w:val="none"/>
          <w:u w:val="single"/>
          <w:lang w:val="en-US" w:eastAsia="zh-CN"/>
        </w:rPr>
        <w:t xml:space="preserve">34辆微型水罐消防车及随车器材采购</w:t>
      </w:r>
      <w:r>
        <w:rPr>
          <w:rFonts w:hint="eastAsia" w:ascii="仿宋" w:hAnsi="仿宋" w:eastAsia="仿宋"/>
          <w:i w:val="0"/>
          <w:iCs w:val="0"/>
          <w:color w:val="auto"/>
          <w:sz w:val="28"/>
          <w:szCs w:val="28"/>
          <w:highlight w:val="none"/>
        </w:rPr>
        <w:t xml:space="preserve">（项目编号：</w:t>
      </w:r>
      <w:r>
        <w:rPr>
          <w:rFonts w:hint="eastAsia" w:ascii="仿宋" w:hAnsi="仿宋" w:eastAsia="仿宋"/>
          <w:i w:val="0"/>
          <w:iCs w:val="0"/>
          <w:color w:val="auto"/>
          <w:sz w:val="28"/>
          <w:szCs w:val="28"/>
          <w:highlight w:val="none"/>
          <w:u w:val="single"/>
          <w:lang w:val="en-US" w:eastAsia="zh-CN"/>
        </w:rPr>
        <w:t xml:space="preserve">JSZC-320682-NTZJ-C2026-0013</w:t>
      </w:r>
      <w:r>
        <w:rPr>
          <w:rFonts w:hint="eastAsia" w:ascii="仿宋" w:hAnsi="仿宋" w:eastAsia="仿宋"/>
          <w:i w:val="0"/>
          <w:iCs w:val="0"/>
          <w:color w:val="auto"/>
          <w:sz w:val="28"/>
          <w:szCs w:val="28"/>
          <w:highlight w:val="none"/>
        </w:rPr>
        <w:t xml:space="preserve">）竞争性磋商文件，正式授权下述签字人_________ (姓名和职务)代表我方_____</w:t>
      </w:r>
      <w:r>
        <w:rPr>
          <w:rFonts w:hint="eastAsia" w:ascii="仿宋" w:hAnsi="仿宋" w:eastAsia="仿宋"/>
          <w:color w:val="auto"/>
          <w:sz w:val="28"/>
          <w:szCs w:val="28"/>
          <w:highlight w:val="none"/>
        </w:rPr>
        <w:t xml:space="preserve">_________（供应商的名称），全权处理本次项目磋商采购的有关事宜。</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据此函，__________（签字人）兹宣布同意如下：</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1.按磋商文件规定的各项要求，向买方提供所需货物、服务。</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7.遵守竞争性磋商文件中要求的收费项目和标准。</w:t>
      </w:r>
      <w:r/>
    </w:p>
    <w:p>
      <w:pPr>
        <w:pStyle w:val="684"/>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8.与本次竞争性磋商活动有关的正式通讯地址为：</w:t>
      </w:r>
      <w:r/>
    </w:p>
    <w:p>
      <w:pPr>
        <w:pStyle w:val="684"/>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 址：                         邮 编：</w:t>
      </w:r>
      <w:r/>
    </w:p>
    <w:p>
      <w:pPr>
        <w:pStyle w:val="684"/>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电 话：                         传 真：</w:t>
      </w:r>
      <w:r/>
    </w:p>
    <w:p>
      <w:pPr>
        <w:pStyle w:val="684"/>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供应商开户行：                  账 户： </w:t>
      </w:r>
      <w:r/>
    </w:p>
    <w:p>
      <w:pPr>
        <w:pStyle w:val="684"/>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供应商名称（公章）：            </w:t>
      </w:r>
      <w:r/>
    </w:p>
    <w:p>
      <w:pPr>
        <w:pStyle w:val="684"/>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pStyle w:val="670"/>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480"/>
        <w:jc w:val="left"/>
        <w:spacing w:before="5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2"/>
        <w:rPr>
          <w:rFonts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89" w:name="_Toc29169"/>
      <w:r>
        <w:rPr>
          <w:rFonts w:hint="eastAsia" w:ascii="黑体" w:hAnsi="黑体" w:eastAsia="黑体"/>
          <w:color w:val="auto"/>
          <w:sz w:val="28"/>
          <w:szCs w:val="28"/>
          <w:highlight w:val="none"/>
        </w:rPr>
        <w:t xml:space="preserve">二、商务技术文件</w:t>
      </w:r>
      <w:bookmarkEnd w:id="89"/>
      <w:r/>
      <w:r/>
    </w:p>
    <w:p>
      <w:pPr>
        <w:ind w:firstLine="56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（一）评分索引表</w:t>
      </w:r>
      <w:r/>
    </w:p>
    <w:p>
      <w:pPr>
        <w:ind w:firstLine="641"/>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评分索引表</w:t>
      </w:r>
      <w:r/>
    </w:p>
    <w:p>
      <w:pPr>
        <w:ind w:firstLine="641"/>
        <w:jc w:val="center"/>
        <w:rPr>
          <w:rFonts w:ascii="仿宋" w:hAnsi="仿宋" w:eastAsia="仿宋"/>
          <w:color w:val="auto"/>
          <w:sz w:val="28"/>
          <w:szCs w:val="28"/>
          <w:highlight w:val="none"/>
        </w:rPr>
      </w:pPr>
      <w:r>
        <w:rPr>
          <w:rFonts w:hint="eastAsia" w:ascii="方正小标宋简体" w:hAnsi="宋体" w:eastAsia="方正小标宋简体"/>
          <w:color w:val="auto"/>
          <w:sz w:val="32"/>
          <w:szCs w:val="32"/>
          <w:highlight w:val="none"/>
          <w:lang w:eastAsia="zh-CN"/>
        </w:rPr>
        <w:t xml:space="preserve">（</w:t>
      </w:r>
      <w:r>
        <w:rPr>
          <w:rFonts w:hint="eastAsia" w:ascii="方正小标宋简体" w:hAnsi="宋体" w:eastAsia="方正小标宋简体"/>
          <w:color w:val="auto"/>
          <w:sz w:val="32"/>
          <w:szCs w:val="32"/>
          <w:highlight w:val="none"/>
          <w:lang w:val="en-US" w:eastAsia="zh-CN"/>
        </w:rPr>
        <w:t xml:space="preserve">线上评审无需提供</w:t>
      </w:r>
      <w:r>
        <w:rPr>
          <w:rFonts w:hint="eastAsia" w:ascii="方正小标宋简体" w:hAnsi="宋体" w:eastAsia="方正小标宋简体"/>
          <w:color w:val="auto"/>
          <w:sz w:val="32"/>
          <w:szCs w:val="32"/>
          <w:highlight w:val="none"/>
          <w:lang w:eastAsia="zh-CN"/>
        </w:rPr>
        <w:t xml:space="preserve">）</w:t>
      </w:r>
      <w:r/>
    </w:p>
    <w:tbl>
      <w:tblPr>
        <w:tblStyle w:val="655"/>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900"/>
        <w:gridCol w:w="739"/>
        <w:gridCol w:w="2582"/>
        <w:gridCol w:w="2252"/>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2252"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color w:val="auto"/>
                <w:sz w:val="24"/>
                <w:highlight w:val="none"/>
              </w:rPr>
              <w:outlineLvl w:val="9"/>
            </w:pPr>
            <w:r>
              <w:rPr>
                <w:rFonts w:hint="eastAsia" w:ascii="仿宋" w:hAnsi="仿宋" w:eastAsia="仿宋"/>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1900"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739"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582" w:type="dxa"/>
            <w:vAlign w:val="center"/>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2252"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auto"/>
                <w:sz w:val="24"/>
                <w:highlight w:val="none"/>
              </w:rPr>
              <w:outlineLvl w:val="9"/>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p>
    <w:p>
      <w:pPr>
        <w:numPr>
          <w:ilvl w:val="0"/>
          <w:numId w:val="4"/>
        </w:numPr>
        <w:ind w:firstLine="560"/>
        <w:rPr>
          <w:rFonts w:hint="eastAsia"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符合技术要求或者服务要求的相关证明材料</w:t>
      </w:r>
      <w:r/>
    </w:p>
    <w:p>
      <w:pPr>
        <w:numPr>
          <w:ilvl w:val="0"/>
          <w:numId w:val="0"/>
        </w:numPr>
        <w:ind w:firstLine="562"/>
        <w:keepLines w:val="0"/>
        <w:keepNext w:val="0"/>
        <w:pageBreakBefore w:val="0"/>
        <w:spacing w:line="500" w:lineRule="exact"/>
        <w:rPr>
          <w:rFonts w:hint="eastAsia" w:ascii="仿宋" w:hAnsi="仿宋" w:eastAsia="仿宋"/>
          <w:b/>
          <w:bCs w:val="0"/>
          <w:color w:val="auto"/>
          <w:sz w:val="28"/>
          <w:szCs w:val="28"/>
          <w:highlight w:val="none"/>
          <w:lang w:val="en-US" w:eastAsia="zh-CN"/>
        </w:rPr>
        <w:outlineLvl w:val="9"/>
      </w:pPr>
      <w:r>
        <w:rPr>
          <w:rFonts w:hint="eastAsia" w:ascii="仿宋" w:hAnsi="仿宋" w:eastAsia="仿宋"/>
          <w:b/>
          <w:bCs w:val="0"/>
          <w:color w:val="auto"/>
          <w:sz w:val="28"/>
          <w:szCs w:val="28"/>
          <w:highlight w:val="none"/>
          <w:lang w:val="en-US" w:eastAsia="zh-CN"/>
        </w:rPr>
        <w:t xml:space="preserve">1.泵室：设置一键式操作面板，面板上配备压力表、启动开关、加压旋钮等，可实现一键启停功能，须提供技术说明材料，格式自拟，不提供视为无效响应。</w:t>
      </w:r>
      <w:r/>
    </w:p>
    <w:p>
      <w:pPr>
        <w:numPr>
          <w:ilvl w:val="0"/>
          <w:numId w:val="0"/>
        </w:numPr>
        <w:ind w:firstLine="562"/>
        <w:keepLines w:val="0"/>
        <w:keepNext w:val="0"/>
        <w:pageBreakBefore w:val="0"/>
        <w:spacing w:line="500" w:lineRule="exact"/>
        <w:rPr>
          <w:rFonts w:hint="eastAsia" w:ascii="仿宋" w:hAnsi="仿宋" w:eastAsia="仿宋" w:cs="仿宋"/>
          <w:b/>
          <w:bCs w:val="0"/>
          <w:color w:val="auto"/>
          <w:sz w:val="28"/>
          <w:szCs w:val="28"/>
          <w:highlight w:val="none"/>
        </w:rPr>
        <w:outlineLvl w:val="9"/>
      </w:pPr>
      <w:r>
        <w:rPr>
          <w:rFonts w:hint="eastAsia" w:ascii="仿宋" w:hAnsi="仿宋" w:eastAsia="仿宋"/>
          <w:b/>
          <w:bCs w:val="0"/>
          <w:color w:val="auto"/>
          <w:sz w:val="28"/>
          <w:szCs w:val="28"/>
          <w:highlight w:val="none"/>
          <w:lang w:val="en-US" w:eastAsia="zh-CN"/>
        </w:rPr>
        <w:t xml:space="preserve">2.</w:t>
      </w:r>
      <w:r>
        <w:rPr>
          <w:rFonts w:hint="eastAsia" w:ascii="仿宋" w:hAnsi="仿宋" w:eastAsia="仿宋" w:cs="仿宋"/>
          <w:b/>
          <w:bCs w:val="0"/>
          <w:i w:val="0"/>
          <w:iCs w:val="0"/>
          <w:color w:val="auto"/>
          <w:sz w:val="28"/>
          <w:szCs w:val="28"/>
          <w:highlight w:val="none"/>
          <w:u w:val="none"/>
          <w:lang w:val="en-US" w:eastAsia="zh-CN" w:bidi="ar"/>
        </w:rPr>
        <w:t xml:space="preserve">行车记录仪：必须支持通过通信协议接入到南通市消防救援支队消防物联网预警监测系统，能够在预警监测系统中展示实时坐标、行驶轨迹等。须提供</w:t>
      </w:r>
      <w:r>
        <w:rPr>
          <w:rFonts w:hint="eastAsia" w:ascii="仿宋" w:hAnsi="仿宋" w:eastAsia="仿宋" w:cs="仿宋"/>
          <w:b/>
          <w:bCs w:val="0"/>
          <w:color w:val="auto"/>
          <w:sz w:val="28"/>
          <w:szCs w:val="28"/>
          <w:highlight w:val="none"/>
        </w:rPr>
        <w:t xml:space="preserve">承诺函</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rPr>
        <w:t xml:space="preserve">格式自拟，不提供视为无效响应。</w:t>
      </w:r>
      <w:r/>
    </w:p>
    <w:p>
      <w:pPr>
        <w:numPr>
          <w:ilvl w:val="0"/>
          <w:numId w:val="0"/>
        </w:numPr>
        <w:ind w:firstLine="562"/>
        <w:keepLines w:val="0"/>
        <w:keepNext w:val="0"/>
        <w:pageBreakBefore w:val="0"/>
        <w:spacing w:line="500" w:lineRule="exact"/>
        <w:rPr>
          <w:rFonts w:hint="eastAsia" w:ascii="仿宋" w:hAnsi="仿宋" w:eastAsia="仿宋" w:cs="仿宋"/>
          <w:b/>
          <w:bCs w:val="0"/>
          <w:color w:val="auto"/>
          <w:sz w:val="28"/>
          <w:szCs w:val="28"/>
          <w:highlight w:val="none"/>
        </w:rPr>
        <w:outlineLvl w:val="9"/>
      </w:pPr>
      <w:r>
        <w:rPr>
          <w:rFonts w:hint="eastAsia" w:ascii="仿宋" w:hAnsi="仿宋" w:eastAsia="仿宋" w:cs="仿宋"/>
          <w:b/>
          <w:bCs w:val="0"/>
          <w:color w:val="auto"/>
          <w:sz w:val="28"/>
          <w:szCs w:val="28"/>
          <w:highlight w:val="none"/>
          <w:lang w:val="en-US" w:eastAsia="zh-CN"/>
        </w:rPr>
        <w:t xml:space="preserve">3.</w:t>
      </w:r>
      <w:r>
        <w:rPr>
          <w:rStyle w:val="680"/>
          <w:rFonts w:hint="eastAsia" w:ascii="仿宋" w:hAnsi="仿宋" w:eastAsia="仿宋" w:cs="仿宋"/>
          <w:b/>
          <w:bCs w:val="0"/>
          <w:i w:val="0"/>
          <w:iCs w:val="0"/>
          <w:color w:val="auto"/>
          <w:sz w:val="28"/>
          <w:szCs w:val="28"/>
          <w:highlight w:val="none"/>
          <w:lang w:val="en-US" w:eastAsia="zh-CN" w:bidi="ar"/>
        </w:rPr>
        <w:t xml:space="preserve">手抬机动消防泵必须提供消防产品</w:t>
      </w:r>
      <w:r>
        <w:rPr>
          <w:rStyle w:val="686"/>
          <w:rFonts w:hint="eastAsia" w:ascii="仿宋" w:hAnsi="仿宋" w:eastAsia="仿宋" w:cs="仿宋"/>
          <w:b/>
          <w:bCs w:val="0"/>
          <w:i w:val="0"/>
          <w:iCs w:val="0"/>
          <w:color w:val="auto"/>
          <w:sz w:val="28"/>
          <w:szCs w:val="28"/>
          <w:highlight w:val="none"/>
          <w:lang w:val="en-US" w:eastAsia="zh-CN" w:bidi="ar"/>
        </w:rPr>
        <w:t xml:space="preserve">认证证书</w:t>
      </w:r>
      <w:r>
        <w:rPr>
          <w:rStyle w:val="680"/>
          <w:rFonts w:hint="eastAsia" w:ascii="仿宋" w:hAnsi="仿宋" w:eastAsia="仿宋" w:cs="仿宋"/>
          <w:b/>
          <w:bCs w:val="0"/>
          <w:i w:val="0"/>
          <w:iCs w:val="0"/>
          <w:color w:val="auto"/>
          <w:sz w:val="28"/>
          <w:szCs w:val="28"/>
          <w:highlight w:val="none"/>
          <w:lang w:val="en-US" w:eastAsia="zh-CN" w:bidi="ar"/>
        </w:rPr>
        <w:t xml:space="preserve">及检测报告，</w:t>
      </w:r>
      <w:r>
        <w:rPr>
          <w:rFonts w:hint="eastAsia" w:ascii="仿宋" w:hAnsi="仿宋" w:eastAsia="仿宋" w:cs="仿宋"/>
          <w:b/>
          <w:bCs w:val="0"/>
          <w:color w:val="auto"/>
          <w:sz w:val="28"/>
          <w:szCs w:val="28"/>
          <w:highlight w:val="none"/>
        </w:rPr>
        <w:t xml:space="preserve">不提供视为无效响应。</w:t>
      </w:r>
      <w:r/>
    </w:p>
    <w:p>
      <w:pPr>
        <w:ind w:firstLine="562"/>
        <w:jc w:val="left"/>
        <w:keepLines w:val="0"/>
        <w:keepNext w:val="0"/>
        <w:pageBreakBefore w:val="0"/>
        <w:spacing w:line="500" w:lineRule="exact"/>
        <w:widowControl/>
        <w:rPr>
          <w:rFonts w:hint="eastAsia" w:ascii="仿宋" w:hAnsi="仿宋" w:eastAsia="仿宋" w:cs="仿宋"/>
          <w:b/>
          <w:bCs w:val="0"/>
          <w:i w:val="0"/>
          <w:iCs w:val="0"/>
          <w:color w:val="auto"/>
          <w:sz w:val="28"/>
          <w:szCs w:val="28"/>
          <w:highlight w:val="none"/>
          <w:u w:val="none"/>
          <w:lang w:val="en-US" w:eastAsia="zh-CN" w:bidi="ar"/>
        </w:rPr>
        <w:suppressLineNumbers w:val="0"/>
      </w:pPr>
      <w:r>
        <w:rPr>
          <w:rFonts w:hint="eastAsia" w:ascii="仿宋" w:hAnsi="仿宋" w:eastAsia="仿宋" w:cs="仿宋"/>
          <w:b/>
          <w:bCs w:val="0"/>
          <w:color w:val="auto"/>
          <w:sz w:val="28"/>
          <w:szCs w:val="28"/>
          <w:highlight w:val="none"/>
          <w:lang w:val="en-US" w:eastAsia="zh-CN"/>
        </w:rPr>
        <w:t xml:space="preserve">4.</w:t>
      </w:r>
      <w:r>
        <w:rPr>
          <w:rFonts w:hint="eastAsia" w:ascii="仿宋" w:hAnsi="仿宋" w:eastAsia="仿宋" w:cs="仿宋"/>
          <w:b/>
          <w:bCs w:val="0"/>
          <w:i w:val="0"/>
          <w:iCs w:val="0"/>
          <w:color w:val="auto"/>
          <w:sz w:val="28"/>
          <w:szCs w:val="28"/>
          <w:highlight w:val="none"/>
          <w:u w:val="none"/>
          <w:lang w:val="en-US" w:eastAsia="zh-CN" w:bidi="ar"/>
        </w:rPr>
        <w:t xml:space="preserve">所投车辆验收时必须提供工信部公告，必须保证能够在南通市车辆管理所可以上牌。成交人必须协助上牌，无条件提供上牌所需各类证件材料。上牌所需的附加税、购置税、上牌费、首次交强险等费用均由成交人负责。若不能上牌，采购人可单方面取消合同，一切损失后果由成交人承担，采购人保留依法追究成交人相关责任的权利。响应供应商须提供承诺函，格式自拟，不提供视为无效响应。</w:t>
      </w:r>
      <w:r/>
    </w:p>
    <w:p>
      <w:pPr>
        <w:numPr>
          <w:ilvl w:val="0"/>
          <w:numId w:val="0"/>
        </w:numPr>
        <w:ind w:firstLine="560"/>
        <w:rPr>
          <w:rFonts w:hint="eastAsia" w:ascii="仿宋" w:hAnsi="仿宋" w:eastAsia="仿宋"/>
          <w:b/>
          <w:bCs w:val="0"/>
          <w:color w:val="auto"/>
          <w:sz w:val="28"/>
          <w:szCs w:val="28"/>
          <w:highlight w:val="none"/>
          <w:lang w:val="en-US" w:eastAsia="zh-CN"/>
        </w:rPr>
        <w:outlineLvl w:val="9"/>
      </w:pPr>
      <w:r>
        <w:rPr>
          <w:rFonts w:hint="eastAsia" w:ascii="仿宋" w:hAnsi="仿宋" w:eastAsia="仿宋"/>
          <w:bCs/>
          <w:color w:val="auto"/>
          <w:sz w:val="28"/>
          <w:szCs w:val="28"/>
          <w:highlight w:val="none"/>
          <w:lang w:val="en-US" w:eastAsia="zh-CN"/>
        </w:rPr>
        <w:br w:type="page" w:clear="all"/>
      </w:r>
      <w:r/>
    </w:p>
    <w:p>
      <w:pPr>
        <w:ind w:firstLine="560"/>
        <w:rPr>
          <w:rFonts w:ascii="仿宋" w:hAnsi="仿宋" w:eastAsia="仿宋"/>
          <w:bCs/>
          <w:color w:val="auto"/>
          <w:sz w:val="28"/>
          <w:szCs w:val="28"/>
          <w:highlight w:val="none"/>
        </w:rPr>
        <w:outlineLvl w:val="2"/>
      </w:pPr>
      <w:r>
        <w:rPr>
          <w:rFonts w:hint="eastAsia" w:ascii="仿宋" w:hAnsi="仿宋" w:eastAsia="仿宋"/>
          <w:bCs/>
          <w:color w:val="auto"/>
          <w:sz w:val="28"/>
          <w:szCs w:val="28"/>
          <w:highlight w:val="none"/>
        </w:rPr>
        <w:t xml:space="preserve">（三）技术部分正负偏离表</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技术部分正负偏离表</w:t>
      </w:r>
      <w:r/>
    </w:p>
    <w:p>
      <w:pPr>
        <w:ind w:firstLine="641"/>
        <w:jc w:val="lef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1.货物名称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微型水罐消防车  </w:t>
      </w:r>
      <w:r>
        <w:rPr>
          <w:rFonts w:hint="eastAsia" w:ascii="仿宋" w:hAnsi="仿宋" w:eastAsia="仿宋"/>
          <w:color w:val="auto"/>
          <w:sz w:val="28"/>
          <w:szCs w:val="28"/>
          <w:highlight w:val="none"/>
        </w:rPr>
        <w:t xml:space="preserve">品牌</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型号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制造商</w:t>
      </w:r>
      <w:r>
        <w:rPr>
          <w:rFonts w:hint="eastAsia" w:ascii="仿宋" w:hAnsi="仿宋" w:eastAsia="仿宋"/>
          <w:color w:val="auto"/>
          <w:sz w:val="28"/>
          <w:szCs w:val="28"/>
          <w:highlight w:val="none"/>
          <w:lang w:eastAsia="zh-CN"/>
        </w:rPr>
        <w:t xml:space="preserve">：</w:t>
      </w:r>
      <w:r/>
    </w:p>
    <w:tbl>
      <w:tblPr>
        <w:tblStyle w:val="65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247"/>
        <w:gridCol w:w="2247"/>
        <w:gridCol w:w="2247"/>
        <w:gridCol w:w="1059"/>
        <w:gridCol w:w="957"/>
      </w:tblGrid>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技术指标名称</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竞争性磋商文件规定要求</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5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整车长×宽×高（mm）</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≤5000×1800×2200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整备质量（kg)</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≥1300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总质量（kg)</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rPr>
              <w:t xml:space="preserve">≤3500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座位数</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驾驶室准乘人数2人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发动机功率（KW)</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≥60</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燃料种类</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汽油</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排放标准</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国Ⅵ B</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换挡机构</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手动/自动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前制动器类型</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鼓式/盘式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后制动器类型</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鼓式/盘式</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11</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驻车制动类型</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手刹</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12</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轮圈材质</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钢轮/铝合金</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13</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ABS防抱死</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14</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内后视镜</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15</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主/副驾遮阳板</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地板革</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17</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安全带未系提醒</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主驾驶位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18</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机械钥匙</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二把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19</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座椅材质</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针织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主座椅调节方式</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前后可调节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21</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副座椅调节方式</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靠背前后可调节</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22</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USB接口</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23</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电源</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12V</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24</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highlight w:val="none"/>
              </w:rPr>
              <w:t xml:space="preserve">倒车影像</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color w:val="auto"/>
                <w:sz w:val="24"/>
                <w:highlight w:val="none"/>
              </w:rPr>
              <w:t xml:space="preserve">显示成像≥720p</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25</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前大灯</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26</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组合后尾灯</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27</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转向灯</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28</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手动车窗</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29</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手动后视镜</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有骨雨刷</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31</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冷暖空调</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32</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拖车牵引钩</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33</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三角警示牌</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34</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反光背心</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SA"/>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35</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备胎</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全尺寸备胎</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36</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轮胎扳手</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37</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千斤顶</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标配</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38</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设计</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模块化设计，由罐体、器材箱、泵室等结构组成；</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39</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器材箱</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数量：车体左右两侧各配备不少于2个器材箱门，尾部设置1个</w:t>
            </w:r>
            <w:r>
              <w:rPr>
                <w:rFonts w:hint="eastAsia" w:ascii="仿宋" w:hAnsi="仿宋" w:eastAsia="仿宋" w:cs="仿宋"/>
                <w:b/>
                <w:bCs/>
                <w:i w:val="0"/>
                <w:iCs w:val="0"/>
                <w:color w:val="auto"/>
                <w:sz w:val="24"/>
                <w:szCs w:val="24"/>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40</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开关形式参照常规水罐泡沫消防车的卷帘门设计</w:t>
            </w:r>
            <w:r>
              <w:rPr>
                <w:rFonts w:hint="eastAsia" w:ascii="仿宋" w:hAnsi="仿宋" w:eastAsia="仿宋" w:cs="仿宋"/>
                <w:b/>
                <w:bCs/>
                <w:i w:val="0"/>
                <w:iCs w:val="0"/>
                <w:color w:val="auto"/>
                <w:sz w:val="24"/>
                <w:szCs w:val="24"/>
                <w:highlight w:val="none"/>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41</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箱体内合理布置，满足放置手抬机动消防泵、灭火器、水带、水带固定架等随车消防装备；</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42</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泵室</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泵室位于车辆后部；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43</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rPr>
                <w:rFonts w:hint="eastAsia" w:ascii="仿宋" w:hAnsi="仿宋" w:eastAsia="仿宋" w:cs="仿宋"/>
                <w:b/>
                <w:bCs/>
                <w:i w:val="0"/>
                <w:iCs w:val="0"/>
                <w:color w:val="auto"/>
                <w:sz w:val="24"/>
                <w:szCs w:val="24"/>
                <w:highlight w:val="none"/>
                <w:u w:val="none"/>
                <w:lang w:val="en-US" w:eastAsia="zh-CN" w:bidi="ar"/>
              </w:rPr>
              <w:t xml:space="preserve">设置一键式操作面板，面板上配备压力表、启动开关、加压旋钮等，可实现一键启停功能，须提供技术说明材料，格式自拟，不提供视为无效响应；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44</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分别设置1个40mm和65mm出水口；</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45</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rPr>
              <w:t xml:space="preserve">水泵</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类型：手抬机动消防泵（具备电启动功能）；</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46</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额定流量：≥8.6L/s；</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47</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扬程：≥70m；</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48</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消防泵发动机功率：≥6.8kW；</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49</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消防泵发动机型式：卧式、单缸、强制风冷、四冲程；</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50</w:t>
            </w:r>
            <w:r/>
          </w:p>
        </w:tc>
        <w:tc>
          <w:tcPr>
            <w:tcBorders>
              <w:left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 连续运转时间：≥1h；</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51</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使用功能：外吸时，手抬泵进水口直接连接吸水管可直接作业，保证吸收深度≥6m,并配备一根7m吸水管（硬质），吸水管装置在箱体内。</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52</w:t>
            </w:r>
            <w:r/>
          </w:p>
        </w:tc>
        <w:tc>
          <w:tcPr>
            <w:tcBorders>
              <w:top w:val="single" w:color="auto" w:sz="4" w:space="0"/>
              <w:left w:val="single" w:color="auto" w:sz="4" w:space="0"/>
              <w:right w:val="single" w:color="auto" w:sz="4" w:space="0"/>
            </w:tcBorders>
            <w:tcW w:w="224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s="仿宋"/>
                <w:i w:val="0"/>
                <w:iCs w:val="0"/>
                <w:color w:val="auto"/>
                <w:sz w:val="24"/>
                <w:szCs w:val="24"/>
                <w:highlight w:val="none"/>
                <w:u w:val="none"/>
                <w:lang w:val="en-US" w:eastAsia="zh-CN" w:bidi="ar"/>
              </w:rPr>
              <w:t xml:space="preserve">扩展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顶部配备6米铝合金伸缩梯；</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Height w:val="317"/>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53</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容罐部分</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1.设计：水箱内设有隔板阻浪板；</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54</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2.材质：高强度、防腐蚀防锈≥1.2mm厚，304不锈钢材质；</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55</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3.水箱容积：≥1000L；</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56</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4.注水口：设置DN65卡式消防接口（快接），可通过消防栓注水；车顶设置水罐顶盖；</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57</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5.液位系统：在泵室设有水箱液位显示。</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58</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车身涂装部分</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1.驾驶室和上装外表面：红色；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59</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2.器材室、泵室卷帘门：银色/银灰色；</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60</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3.开关及阀门：所有开关阀门具有中文标识；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61</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4.车身：反光安全标识；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62</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5.整车标识：按用户要求标识。</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63</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center"/>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b w:val="0"/>
                <w:bCs w:val="0"/>
                <w:i w:val="0"/>
                <w:iCs w:val="0"/>
                <w:color w:val="auto"/>
                <w:sz w:val="24"/>
                <w:szCs w:val="24"/>
                <w:highlight w:val="none"/>
                <w:u w:val="none"/>
                <w:lang w:val="en-US" w:eastAsia="zh-CN" w:bidi="ar"/>
              </w:rPr>
              <w:t xml:space="preserve">行车记录仪</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仿宋" w:hAnsi="仿宋" w:eastAsia="仿宋" w:cs="仿宋"/>
                <w:b/>
                <w:bCs/>
                <w:color w:val="auto"/>
                <w:sz w:val="24"/>
                <w:szCs w:val="24"/>
                <w:highlight w:val="none"/>
              </w:rPr>
              <w:t xml:space="preserve">承诺函</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格式自拟，不提供视为无效响应。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Height w:val="220"/>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64</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随车资料</w:t>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1.车辆合格证；</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65</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2.车辆环保信息随车清单；</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66</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3.车辆使用说明书（纸质版或电子版）；</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67</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4.提供车辆一致性证书；</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68</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ascii="仿宋" w:hAnsi="仿宋" w:eastAsia="仿宋"/>
                <w:color w:val="auto"/>
                <w:sz w:val="24"/>
                <w:highlight w:val="none"/>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w:t>
            </w:r>
            <w:r>
              <w:rPr>
                <w:rStyle w:val="680"/>
                <w:rFonts w:hint="eastAsia" w:ascii="仿宋" w:hAnsi="仿宋" w:eastAsia="仿宋" w:cs="仿宋"/>
                <w:b/>
                <w:bCs/>
                <w:i w:val="0"/>
                <w:iCs w:val="0"/>
                <w:color w:val="auto"/>
                <w:sz w:val="24"/>
                <w:szCs w:val="24"/>
                <w:highlight w:val="none"/>
                <w:lang w:val="en-US" w:eastAsia="zh-CN" w:bidi="ar"/>
              </w:rPr>
              <w:t xml:space="preserve">5.手抬机动消防泵必须提供消防产品</w:t>
            </w:r>
            <w:r>
              <w:rPr>
                <w:rStyle w:val="686"/>
                <w:rFonts w:hint="eastAsia" w:ascii="仿宋" w:hAnsi="仿宋" w:eastAsia="仿宋" w:cs="仿宋"/>
                <w:b/>
                <w:bCs/>
                <w:i w:val="0"/>
                <w:iCs w:val="0"/>
                <w:color w:val="auto"/>
                <w:sz w:val="24"/>
                <w:szCs w:val="24"/>
                <w:highlight w:val="none"/>
                <w:lang w:val="en-US" w:eastAsia="zh-CN" w:bidi="ar"/>
              </w:rPr>
              <w:t xml:space="preserve">认证证书</w:t>
            </w:r>
            <w:r>
              <w:rPr>
                <w:rStyle w:val="680"/>
                <w:rFonts w:hint="eastAsia" w:ascii="仿宋" w:hAnsi="仿宋" w:eastAsia="仿宋" w:cs="仿宋"/>
                <w:b/>
                <w:bCs/>
                <w:i w:val="0"/>
                <w:iCs w:val="0"/>
                <w:color w:val="auto"/>
                <w:sz w:val="24"/>
                <w:szCs w:val="24"/>
                <w:highlight w:val="none"/>
                <w:lang w:val="en-US" w:eastAsia="zh-CN" w:bidi="ar"/>
              </w:rPr>
              <w:t xml:space="preserve">及检测报告，</w:t>
            </w:r>
            <w:r>
              <w:rPr>
                <w:rFonts w:hint="eastAsia" w:ascii="仿宋" w:hAnsi="仿宋" w:eastAsia="仿宋" w:cs="仿宋"/>
                <w:b/>
                <w:bCs/>
                <w:color w:val="auto"/>
                <w:sz w:val="24"/>
                <w:szCs w:val="24"/>
                <w:highlight w:val="none"/>
              </w:rPr>
              <w:t xml:space="preserve">不提供视为无效响应。</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69</w:t>
            </w:r>
            <w:r/>
          </w:p>
        </w:tc>
        <w:tc>
          <w:tcPr>
            <w:tcBorders>
              <w:top w:val="single" w:color="auto" w:sz="4" w:space="0"/>
              <w:left w:val="single" w:color="auto" w:sz="4" w:space="0"/>
              <w:right w:val="single" w:color="auto" w:sz="4" w:space="0"/>
            </w:tcBorders>
            <w:tcW w:w="2247" w:type="dxa"/>
            <w:vAlign w:val="center"/>
            <w:vMerge w:val="restart"/>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b w:val="0"/>
                <w:bCs w:val="0"/>
                <w:i w:val="0"/>
                <w:iCs w:val="0"/>
                <w:color w:val="auto"/>
                <w:sz w:val="24"/>
                <w:szCs w:val="24"/>
                <w:highlight w:val="none"/>
                <w:u w:val="none"/>
                <w:lang w:val="en-US" w:eastAsia="zh-CN" w:bidi="ar"/>
              </w:rPr>
              <w:t xml:space="preserve">随车器材（水枪、水带、转换接口、吸水管均为快速接口）</w:t>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40口径直流喷雾水枪（可调节直流与开花喷水）1把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70</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40水带（13-40-20）4盘</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71</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65水带（13-65-20）4盘</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72</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手提充电式照明灯（续航时间不小于10小时，带背带）1个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73</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干粉灭火器（4kg）2个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74</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65口径直流喷雾水枪（可调节直流与开花喷水）1把</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75</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定制车辆标识1套</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76</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自动/手动车载救生包（充气式，遇水自动充气打开，100N/24小时以上，300D牛津布材料，可承载250斤成年人，带有破窗锤功能，含水域救援抛绳包及卡扣）1个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77</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大浮力PVC救生圈1个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78</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异型异径接口（65内扣接口转65卡式母口、65内扣接口转40卡式母口、65卡式公口转40卡式母口）3个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79</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漂浮式水泵（汽油动力，≥2kw，可漂浮水面吸水供水、或直接出水，流量≥20m³/小时，出水直径40mm，预留DN40快速接口，带系留绳）1个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80</w:t>
            </w:r>
            <w:r/>
          </w:p>
        </w:tc>
        <w:tc>
          <w:tcPr>
            <w:tcBorders>
              <w:left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过滤式消防自救呼吸器（使用时间≥30min，过滤率≥95%）2个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trPr>
        <w:tc>
          <w:tcPr>
            <w:shd w:val="clear" w:color="auto" w:fill="auto"/>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81</w:t>
            </w:r>
            <w:r/>
          </w:p>
        </w:tc>
        <w:tc>
          <w:tcPr>
            <w:tcBorders>
              <w:left w:val="single" w:color="auto" w:sz="4" w:space="0"/>
              <w:bottom w:val="single" w:color="auto" w:sz="4" w:space="0"/>
              <w:right w:val="single" w:color="auto" w:sz="4" w:space="0"/>
            </w:tcBorders>
            <w:tcW w:w="2247" w:type="dxa"/>
            <w:vMerge w:val="continue"/>
            <w:textDirection w:val="lrTb"/>
            <w:noWrap w:val="false"/>
          </w:tcPr>
          <w:p>
            <w:pPr>
              <w:jc w:val="center"/>
              <w:rPr>
                <w:rFonts w:hint="eastAsia" w:ascii="仿宋" w:hAnsi="仿宋" w:eastAsia="仿宋" w:cs="仿宋"/>
                <w:i w:val="0"/>
                <w:iCs w:val="0"/>
                <w:color w:val="auto"/>
                <w:sz w:val="24"/>
                <w:szCs w:val="24"/>
                <w:highlight w:val="none"/>
                <w:u w:val="none"/>
                <w:lang w:val="en-US" w:eastAsia="zh-CN" w:bidi="ar"/>
              </w:rPr>
            </w:pPr>
            <w:r>
              <w:rPr>
                <w:rFonts w:hint="eastAsia" w:ascii="仿宋" w:hAnsi="仿宋" w:eastAsia="仿宋" w:cs="仿宋"/>
                <w:i w:val="0"/>
                <w:iCs w:val="0"/>
                <w:color w:val="auto"/>
                <w:sz w:val="24"/>
                <w:szCs w:val="24"/>
                <w:highlight w:val="none"/>
                <w:u w:val="none"/>
                <w:lang w:val="en-US" w:eastAsia="zh-CN" w:bidi="ar"/>
              </w:rPr>
            </w:r>
            <w:r/>
          </w:p>
        </w:tc>
        <w:tc>
          <w:tcPr>
            <w:shd w:val="clear" w:color="auto" w:fill="ffffff"/>
            <w:tcBorders>
              <w:top w:val="single" w:color="auto" w:sz="4" w:space="0"/>
              <w:left w:val="single" w:color="auto" w:sz="4" w:space="0"/>
              <w:bottom w:val="single" w:color="auto" w:sz="4" w:space="0"/>
              <w:right w:val="single" w:color="auto" w:sz="4" w:space="0"/>
            </w:tcBorders>
            <w:tcW w:w="2247"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消火栓扳手、消防斧、铁锹各1个</w:t>
            </w:r>
            <w:r/>
          </w:p>
        </w:tc>
        <w:tc>
          <w:tcPr>
            <w:tcBorders>
              <w:top w:val="single" w:color="auto" w:sz="4" w:space="0"/>
              <w:left w:val="single" w:color="auto" w:sz="4" w:space="0"/>
              <w:bottom w:val="single" w:color="auto" w:sz="4" w:space="0"/>
              <w:right w:val="single" w:color="auto" w:sz="4" w:space="0"/>
            </w:tcBorders>
            <w:tcW w:w="224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59"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57"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b/>
          <w:color w:val="auto"/>
          <w:szCs w:val="21"/>
          <w:highlight w:val="none"/>
        </w:rPr>
        <w:t xml:space="preserve">注：供应商应当明确响应产品的品牌、型号和具体技术指标数值，否则作为无效响应处理。</w:t>
      </w:r>
      <w:r/>
    </w:p>
    <w:p>
      <w:pP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br w:type="page" w:clear="all"/>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商务部分正负偏离表</w:t>
      </w:r>
      <w:r/>
    </w:p>
    <w:tbl>
      <w:tblPr>
        <w:tblStyle w:val="655"/>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24"/>
        <w:gridCol w:w="3261"/>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自签订合同之日起</w:t>
            </w:r>
            <w:r>
              <w:rPr>
                <w:rFonts w:hint="eastAsia" w:ascii="仿宋" w:hAnsi="仿宋" w:eastAsia="仿宋" w:cs="仿宋"/>
                <w:color w:val="auto"/>
                <w:sz w:val="24"/>
                <w:szCs w:val="24"/>
                <w:highlight w:val="none"/>
                <w:lang w:val="en-US" w:eastAsia="zh-CN"/>
              </w:rPr>
              <w:t xml:space="preserve">60日历天内</w:t>
            </w:r>
            <w:r>
              <w:rPr>
                <w:rFonts w:hint="eastAsia" w:ascii="仿宋" w:hAnsi="仿宋" w:eastAsia="仿宋" w:cs="仿宋"/>
                <w:color w:val="auto"/>
                <w:sz w:val="24"/>
                <w:szCs w:val="24"/>
                <w:highlight w:val="none"/>
              </w:rPr>
              <w:t xml:space="preserve">完成供货，具体时间以采购人通知为准。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3</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验收方案</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向采购人提供详细的设备供货清单，由采购人确认。当货物到达采购人指定的现场后，采购人和</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依据供货清单共同对货物进行检验，并对设备的数量、品质进行逐项检查；</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4</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bCs/>
                <w:color w:val="auto"/>
                <w:sz w:val="24"/>
                <w:szCs w:val="24"/>
                <w:highlight w:val="none"/>
              </w:rPr>
              <w:t xml:space="preserve">2.验收以最终采购人及相关部门（如有）验收为准。</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rPr>
              <w:t xml:space="preserve">货物和设备经过双方检验认可后，签署验收报告，货物保修期自验收合格之日起算，由</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提供货物保修文件；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w:t>
            </w:r>
            <w:r/>
          </w:p>
          <w:p>
            <w:pPr>
              <w:pStyle w:val="677"/>
              <w:keepLines w:val="0"/>
              <w:keepNext w:val="0"/>
              <w:pageBreakBefore w:val="0"/>
              <w:spacing w:line="3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left w:val="single" w:color="auto" w:sz="4" w:space="0"/>
              <w:bottom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 验收要求</w:t>
            </w:r>
            <w:r/>
          </w:p>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必须严格按照投标时所投原产品品牌进行供货，提供货物绝不低于招标文件规定的规格和材质要求，如果采购人发现一件产品不符合国家标准及</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rPr>
              <w:t xml:space="preserve">文件要求，</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需无条件退货，并按照合同总价款的20%违约金无条件支付给采购人，违约金从采购人应付</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的任何款项中支付。同时采购人有权终止合同，并保留追究</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责任的权利。</w:t>
            </w:r>
            <w:r/>
          </w:p>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（2）验收标准：</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提供的货物必须符合我国最新颁布的与之相关的技术规范与标准，同时必须满足</w:t>
            </w:r>
            <w:r>
              <w:rPr>
                <w:rFonts w:hint="eastAsia" w:ascii="仿宋" w:hAnsi="仿宋" w:eastAsia="仿宋" w:cs="仿宋"/>
                <w:bCs/>
                <w:color w:val="auto"/>
                <w:sz w:val="24"/>
                <w:szCs w:val="24"/>
                <w:highlight w:val="none"/>
                <w:lang w:val="en-US" w:eastAsia="zh-CN"/>
              </w:rPr>
              <w:t xml:space="preserve">采购</w:t>
            </w:r>
            <w:r>
              <w:rPr>
                <w:rFonts w:hint="eastAsia" w:ascii="仿宋" w:hAnsi="仿宋" w:eastAsia="仿宋" w:cs="仿宋"/>
                <w:bCs/>
                <w:color w:val="auto"/>
                <w:sz w:val="24"/>
                <w:szCs w:val="24"/>
                <w:highlight w:val="none"/>
              </w:rPr>
              <w:t xml:space="preserve">文件中所列规格、具体配置、技术条件及功能要求和</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承诺的</w:t>
            </w:r>
            <w:r>
              <w:rPr>
                <w:rFonts w:hint="eastAsia" w:ascii="仿宋" w:hAnsi="仿宋" w:eastAsia="仿宋" w:cs="仿宋"/>
                <w:bCs/>
                <w:color w:val="auto"/>
                <w:sz w:val="24"/>
                <w:szCs w:val="24"/>
                <w:highlight w:val="none"/>
                <w:lang w:val="en-US" w:eastAsia="zh-CN"/>
              </w:rPr>
              <w:t xml:space="preserve">其他</w:t>
            </w:r>
            <w:r>
              <w:rPr>
                <w:rFonts w:hint="eastAsia" w:ascii="仿宋" w:hAnsi="仿宋" w:eastAsia="仿宋" w:cs="仿宋"/>
                <w:bCs/>
                <w:color w:val="auto"/>
                <w:sz w:val="24"/>
                <w:szCs w:val="24"/>
                <w:highlight w:val="none"/>
              </w:rPr>
              <w:t xml:space="preserve">指标。</w:t>
            </w:r>
            <w:r/>
          </w:p>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（3）在质保期内，如果标的物的数量、质量或规格与合同不符或证实标的物是具有缺陷的，包括潜在缺陷或使用不符合要求的材料等，采购人将以书面形式通知</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并提出索赔。</w:t>
            </w:r>
            <w:r/>
          </w:p>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（4）验收期限在安装调试结束60日内进行。特殊情况需延长的，双方应特别约定。</w:t>
            </w:r>
            <w:r/>
          </w:p>
          <w:p>
            <w:pPr>
              <w:ind w:firstLine="560"/>
              <w:keepLines w:val="0"/>
              <w:keepNext w:val="0"/>
              <w:pageBreakBefore w:val="0"/>
              <w:spacing w:line="3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验收结果经双方确认后，双方代表须按规定的验收项目填好《如皋市政府项目履约验收报告书》并盖章签名。履行验收报告作为最终付款所需文件的组成部分。如双方对验收结果有分歧，则以项目所在地产品质量监督检验所的检验结果为准，检验费由有过失的一方支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5</w:t>
            </w:r>
            <w:r/>
          </w:p>
        </w:tc>
        <w:tc>
          <w:tcPr>
            <w:tcBorders>
              <w:left w:val="single" w:color="auto" w:sz="4" w:space="0"/>
              <w:bottom w:val="single" w:color="auto" w:sz="4" w:space="0"/>
              <w:right w:val="single" w:color="auto" w:sz="4" w:space="0"/>
            </w:tcBorders>
            <w:tcW w:w="1424"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质量保证期限</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480"/>
              <w:keepLines w:val="0"/>
              <w:keepNext w:val="0"/>
              <w:pageBreakBefore w:val="0"/>
              <w:spacing w:line="300" w:lineRule="exact"/>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自</w:t>
            </w:r>
            <w:r>
              <w:rPr>
                <w:rFonts w:hint="eastAsia" w:ascii="仿宋" w:hAnsi="仿宋" w:eastAsia="仿宋" w:cs="仿宋"/>
                <w:color w:val="auto"/>
                <w:sz w:val="24"/>
                <w:szCs w:val="24"/>
                <w:highlight w:val="none"/>
                <w:lang w:val="en-US" w:eastAsia="zh-CN"/>
              </w:rPr>
              <w:t xml:space="preserve">上牌</w:t>
            </w:r>
            <w:r>
              <w:rPr>
                <w:rFonts w:hint="eastAsia" w:ascii="仿宋" w:hAnsi="仿宋" w:eastAsia="仿宋" w:cs="仿宋"/>
                <w:color w:val="auto"/>
                <w:sz w:val="24"/>
                <w:szCs w:val="24"/>
                <w:highlight w:val="none"/>
              </w:rPr>
              <w:t xml:space="preserve">交货并验收合格之日起</w:t>
            </w:r>
            <w:r>
              <w:rPr>
                <w:rFonts w:hint="eastAsia" w:ascii="仿宋" w:hAnsi="仿宋" w:eastAsia="仿宋" w:cs="仿宋"/>
                <w:color w:val="auto"/>
                <w:sz w:val="24"/>
                <w:szCs w:val="24"/>
                <w:highlight w:val="none"/>
                <w:lang w:val="en-US" w:eastAsia="zh-CN"/>
              </w:rPr>
              <w:t xml:space="preserve">车辆及消防设备计叁</w:t>
            </w:r>
            <w:r>
              <w:rPr>
                <w:rFonts w:hint="eastAsia" w:ascii="仿宋" w:hAnsi="仿宋" w:eastAsia="仿宋" w:cs="仿宋"/>
                <w:color w:val="auto"/>
                <w:sz w:val="24"/>
                <w:szCs w:val="24"/>
                <w:highlight w:val="none"/>
              </w:rPr>
              <w:t xml:space="preserve">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7</w:t>
            </w:r>
            <w:r/>
          </w:p>
        </w:tc>
        <w:tc>
          <w:tcPr>
            <w:tcBorders>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售后服务</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bCs/>
                <w:color w:val="auto"/>
                <w:sz w:val="24"/>
                <w:szCs w:val="24"/>
                <w:highlight w:val="none"/>
              </w:rPr>
              <w:outlineLvl w:val="9"/>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rPr>
              <w:t xml:space="preserve">货物经过双方检验认可后，签署验收报告，免费质量保证期</w:t>
            </w: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年。质量保证期自</w:t>
            </w:r>
            <w:r>
              <w:rPr>
                <w:rFonts w:hint="eastAsia" w:ascii="仿宋" w:hAnsi="仿宋" w:eastAsia="仿宋" w:cs="仿宋"/>
                <w:bCs/>
                <w:color w:val="auto"/>
                <w:sz w:val="24"/>
                <w:szCs w:val="24"/>
                <w:highlight w:val="none"/>
                <w:lang w:val="en-US" w:eastAsia="zh-CN"/>
              </w:rPr>
              <w:t xml:space="preserve">上牌</w:t>
            </w:r>
            <w:r>
              <w:rPr>
                <w:rFonts w:hint="eastAsia" w:ascii="仿宋" w:hAnsi="仿宋" w:eastAsia="仿宋" w:cs="仿宋"/>
                <w:bCs/>
                <w:color w:val="auto"/>
                <w:sz w:val="24"/>
                <w:szCs w:val="24"/>
                <w:highlight w:val="none"/>
              </w:rPr>
              <w:t xml:space="preserve">交货并验收合格之日起算，由</w:t>
            </w:r>
            <w:r>
              <w:rPr>
                <w:rFonts w:hint="eastAsia" w:ascii="仿宋" w:hAnsi="仿宋" w:eastAsia="仿宋" w:cs="仿宋"/>
                <w:bCs/>
                <w:color w:val="auto"/>
                <w:sz w:val="24"/>
                <w:szCs w:val="24"/>
                <w:highlight w:val="none"/>
                <w:lang w:val="en-US" w:eastAsia="zh-CN"/>
              </w:rPr>
              <w:t xml:space="preserve">成交人</w:t>
            </w:r>
            <w:r>
              <w:rPr>
                <w:rFonts w:hint="eastAsia" w:ascii="仿宋" w:hAnsi="仿宋" w:eastAsia="仿宋" w:cs="仿宋"/>
                <w:bCs/>
                <w:color w:val="auto"/>
                <w:sz w:val="24"/>
                <w:szCs w:val="24"/>
                <w:highlight w:val="none"/>
              </w:rPr>
              <w:t xml:space="preserve">提供货物保修文件。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8</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2.在免费质保期内设备发生任何非人为的缺陷、损坏等问题，厂家售后服务网点保证在接到维修电话后30分钟内响应，不能通过远程解决的，最迟在接到维修电话后6小时内</w:t>
            </w:r>
            <w:r>
              <w:rPr>
                <w:rFonts w:hint="eastAsia" w:ascii="仿宋" w:hAnsi="仿宋" w:eastAsia="仿宋" w:cs="仿宋"/>
                <w:color w:val="auto"/>
                <w:sz w:val="24"/>
                <w:szCs w:val="24"/>
                <w:highlight w:val="none"/>
                <w:lang w:val="en-US" w:eastAsia="zh-CN"/>
              </w:rPr>
              <w:t xml:space="preserve">到达</w:t>
            </w:r>
            <w:r>
              <w:rPr>
                <w:rFonts w:hint="eastAsia" w:ascii="仿宋" w:hAnsi="仿宋" w:eastAsia="仿宋" w:cs="仿宋"/>
                <w:color w:val="auto"/>
                <w:sz w:val="24"/>
                <w:szCs w:val="24"/>
                <w:highlight w:val="none"/>
              </w:rPr>
              <w:t xml:space="preserve">现场修复，48小时以内解决问题，不能修复的，采取提供备品、备件等措施，以保证采购人的正常使用，维修或更换所发生的一切费用厂家负责。质保期内的维修费用（包括材料）全部由厂家负责，质保期满以后，</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应按同类货物的优惠价格提供保修服务。</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9</w:t>
            </w:r>
            <w:r/>
          </w:p>
        </w:tc>
        <w:tc>
          <w:tcPr>
            <w:tcBorders>
              <w:left w:val="single" w:color="auto" w:sz="4" w:space="0"/>
              <w:bottom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bCs/>
                <w:color w:val="auto"/>
                <w:sz w:val="24"/>
                <w:szCs w:val="24"/>
                <w:highlight w:val="none"/>
              </w:rPr>
              <w:outlineLvl w:val="9"/>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须提供全面使用、维护培训。</w:t>
            </w:r>
            <w:r>
              <w:rPr>
                <w:rFonts w:hint="eastAsia" w:ascii="仿宋" w:hAnsi="仿宋" w:eastAsia="仿宋" w:cs="仿宋"/>
                <w:color w:val="auto"/>
                <w:sz w:val="24"/>
                <w:szCs w:val="24"/>
                <w:highlight w:val="none"/>
                <w:lang w:val="en-US" w:eastAsia="zh-CN"/>
              </w:rPr>
              <w:t xml:space="preserve">成交人</w:t>
            </w:r>
            <w:r>
              <w:rPr>
                <w:rFonts w:hint="eastAsia" w:ascii="仿宋" w:hAnsi="仿宋" w:eastAsia="仿宋" w:cs="仿宋"/>
                <w:color w:val="auto"/>
                <w:sz w:val="24"/>
                <w:szCs w:val="24"/>
                <w:highlight w:val="none"/>
              </w:rPr>
              <w:t xml:space="preserve">应对所投设备进行调试并对采购人操作人员提供不少于5天的现场实地操作培训。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keepLines w:val="0"/>
              <w:keepNext w:val="0"/>
              <w:pageBreakBefore w:val="0"/>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自上牌</w:t>
            </w:r>
            <w:r>
              <w:rPr>
                <w:rFonts w:hint="eastAsia" w:ascii="仿宋" w:hAnsi="仿宋" w:eastAsia="仿宋" w:cs="仿宋"/>
                <w:color w:val="auto"/>
                <w:sz w:val="24"/>
                <w:szCs w:val="24"/>
                <w:highlight w:val="none"/>
              </w:rPr>
              <w:t xml:space="preserve">交货</w:t>
            </w:r>
            <w:r>
              <w:rPr>
                <w:rFonts w:hint="eastAsia" w:ascii="仿宋" w:hAnsi="仿宋" w:eastAsia="仿宋" w:cs="仿宋"/>
                <w:color w:val="auto"/>
                <w:sz w:val="24"/>
                <w:szCs w:val="24"/>
                <w:highlight w:val="none"/>
                <w:lang w:val="en-US" w:eastAsia="zh-CN"/>
              </w:rPr>
              <w:t xml:space="preserve">验收合格后支付合同价的98%，设备正常使用36个月后付清尾款。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24"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480"/>
              <w:keepLines w:val="0"/>
              <w:keepNext w:val="0"/>
              <w:pageBreakBefore w:val="0"/>
              <w:spacing w:line="300" w:lineRule="exact"/>
              <w:rPr>
                <w:rFonts w:hint="eastAsia" w:ascii="仿宋" w:hAnsi="仿宋" w:eastAsia="仿宋" w:cs="仿宋"/>
                <w:color w:val="auto"/>
                <w:sz w:val="24"/>
                <w:szCs w:val="24"/>
                <w:highlight w:val="none"/>
                <w:lang w:eastAsia="zh-CN"/>
              </w:rPr>
              <w:outlineLvl w:val="9"/>
            </w:pPr>
            <w:r>
              <w:rPr>
                <w:rFonts w:hint="eastAsia" w:ascii="仿宋" w:hAnsi="仿宋" w:eastAsia="仿宋" w:cs="仿宋"/>
                <w:color w:val="auto"/>
                <w:sz w:val="24"/>
                <w:szCs w:val="24"/>
                <w:highlight w:val="none"/>
              </w:rPr>
              <w:t xml:space="preserve">采购需求中的技术、服务要求以及合同草案条款</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12</w:t>
            </w:r>
            <w:r/>
          </w:p>
        </w:tc>
        <w:tc>
          <w:tcPr>
            <w:tcBorders>
              <w:top w:val="single" w:color="auto" w:sz="4" w:space="0"/>
              <w:left w:val="single" w:color="auto" w:sz="4" w:space="0"/>
              <w:right w:val="single" w:color="auto" w:sz="4" w:space="0"/>
            </w:tcBorders>
            <w:tcW w:w="1424" w:type="dxa"/>
            <w:vAlign w:val="center"/>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本项目报价方式：本项目采用单价报价。响应供应商报价应包括完成本项目所需供货的材料货物、人工、备品、备件、辅配件、专用工具、包装及运输至最终目的地的运输、保险、检测验收、安装、调试、技术支持与培训、售后服务与维保、代理服务费、车辆上牌所需的附加税、购置税、上牌费、交强险等一切费用及政策性文件规定及合同包含的所有风险、责任等各项应有费用，采购人不再支付其他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13</w:t>
            </w:r>
            <w:r/>
          </w:p>
        </w:tc>
        <w:tc>
          <w:tcPr>
            <w:tcBorders>
              <w:left w:val="single" w:color="auto" w:sz="4" w:space="0"/>
              <w:bottom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ind w:firstLine="560"/>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响应供应商应对</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文件内的全部内容进行报价，</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文件未列明，而供应商认为其他必需的费用也需列入报价。在合同实施时，采购方将不予支付中标</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供应商任何其他增项费用。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14</w:t>
            </w:r>
            <w:r/>
          </w:p>
        </w:tc>
        <w:tc>
          <w:tcPr>
            <w:tcBorders>
              <w:top w:val="single" w:color="auto" w:sz="4" w:space="0"/>
              <w:left w:val="single" w:color="auto" w:sz="4" w:space="0"/>
              <w:right w:val="single" w:color="auto" w:sz="4" w:space="0"/>
            </w:tcBorders>
            <w:tcW w:w="1424" w:type="dxa"/>
            <w:vMerge w:val="restart"/>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jc w:val="left"/>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后不得将</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项目分包或者转让给其他主体实施。</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15</w:t>
            </w:r>
            <w:r/>
          </w:p>
        </w:tc>
        <w:tc>
          <w:tcPr>
            <w:tcBorders>
              <w:left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contextualSpacing/>
              <w:jc w:val="left"/>
              <w:keepLines w:val="0"/>
              <w:keepNext w:val="0"/>
              <w:pageBreakBefore w:val="0"/>
              <w:spacing w:line="300" w:lineRule="exact"/>
              <w:shd w:val="clear" w:color="auto" w:fill="ffffff"/>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供应商负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keepLines w:val="0"/>
              <w:keepNext w:val="0"/>
              <w:pageBreakBefore w:val="0"/>
              <w:spacing w:line="300" w:lineRule="exact"/>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16</w:t>
            </w:r>
            <w:r/>
          </w:p>
        </w:tc>
        <w:tc>
          <w:tcPr>
            <w:tcBorders>
              <w:left w:val="single" w:color="auto" w:sz="4" w:space="0"/>
              <w:bottom w:val="single" w:color="auto" w:sz="4" w:space="0"/>
              <w:right w:val="single" w:color="auto" w:sz="4" w:space="0"/>
            </w:tcBorders>
            <w:tcW w:w="1424" w:type="dxa"/>
            <w:vMerge w:val="continue"/>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61" w:type="dxa"/>
            <w:textDirection w:val="lrTb"/>
            <w:noWrap w:val="false"/>
          </w:tcPr>
          <w:p>
            <w:pPr>
              <w:contextualSpacing/>
              <w:jc w:val="left"/>
              <w:keepLines w:val="0"/>
              <w:keepNext w:val="0"/>
              <w:pageBreakBefore w:val="0"/>
              <w:spacing w:line="300" w:lineRule="exact"/>
              <w:shd w:val="clear" w:color="auto" w:fill="ffffff"/>
              <w:widowControl/>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国家认可的</w:t>
            </w:r>
            <w:r>
              <w:rPr>
                <w:rFonts w:hint="eastAsia" w:ascii="仿宋" w:hAnsi="仿宋" w:eastAsia="仿宋" w:cs="仿宋"/>
                <w:color w:val="auto"/>
                <w:sz w:val="24"/>
                <w:szCs w:val="24"/>
                <w:highlight w:val="none"/>
              </w:rPr>
              <w:t xml:space="preserve">质检部门检验结果或者在质量保证期内，如果货物的数量、质量或规格与合同不符，或证明货物是有缺陷的，包括潜在的缺陷或使用不符合要求的材料等，采购人以书面形式向成交人提出本保证下的索赔。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jc w:val="center"/>
              <w:keepLines w:val="0"/>
              <w:keepNext w:val="0"/>
              <w:pageBreakBefore w:val="0"/>
              <w:spacing w:line="3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bl>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注：按照竞争性磋商文件要求详细填列，可增减行。</w:t>
      </w:r>
      <w:r/>
    </w:p>
    <w:p>
      <w:pPr>
        <w:ind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r>
      <w:r/>
    </w:p>
    <w:p>
      <w:pPr>
        <w:numPr>
          <w:ilvl w:val="0"/>
          <w:numId w:val="4"/>
        </w:numPr>
        <w:ind w:left="0" w:firstLine="560"/>
        <w:rPr>
          <w:rFonts w:hint="eastAsia"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竞争性磋商文件规定提交的其他材料</w:t>
      </w:r>
      <w:r/>
    </w:p>
    <w:p>
      <w:pPr>
        <w:numPr>
          <w:ilvl w:val="0"/>
          <w:numId w:val="0"/>
        </w:numPr>
        <w:rPr>
          <w:rFonts w:hint="eastAsia" w:ascii="仿宋" w:hAnsi="仿宋" w:eastAsia="仿宋" w:cs="Times New Roman"/>
          <w:bCs/>
          <w:color w:val="auto"/>
          <w:sz w:val="28"/>
          <w:szCs w:val="28"/>
          <w:highlight w:val="none"/>
          <w:lang w:val="en-US" w:eastAsia="zh-CN"/>
        </w:rPr>
        <w:outlineLvl w:val="9"/>
      </w:pPr>
      <w:r>
        <w:rPr>
          <w:rFonts w:hint="eastAsia" w:ascii="仿宋" w:hAnsi="仿宋" w:eastAsia="仿宋" w:cs="Times New Roman"/>
          <w:bCs/>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产品性能</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视频演示</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业绩</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体系认证</w:t>
      </w:r>
      <w:r>
        <w:rPr>
          <w:rFonts w:hint="eastAsia" w:ascii="仿宋" w:hAnsi="仿宋" w:eastAsia="仿宋" w:cs="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5.</w:t>
      </w:r>
      <w:r>
        <w:rPr>
          <w:rFonts w:hint="eastAsia" w:ascii="仿宋" w:hAnsi="仿宋" w:eastAsia="仿宋"/>
          <w:color w:val="auto"/>
          <w:sz w:val="28"/>
          <w:szCs w:val="28"/>
          <w:highlight w:val="none"/>
        </w:rPr>
        <w:t xml:space="preserve">售后服务</w:t>
      </w:r>
      <w:r>
        <w:rPr>
          <w:rFonts w:hint="eastAsia" w:ascii="仿宋" w:hAnsi="仿宋" w:eastAsia="仿宋"/>
          <w:color w:val="auto"/>
          <w:sz w:val="28"/>
          <w:szCs w:val="28"/>
          <w:highlight w:val="none"/>
          <w:lang w:eastAsia="zh-CN"/>
        </w:rPr>
        <w:t xml:space="preserve">；</w:t>
      </w:r>
      <w:r/>
    </w:p>
    <w:p>
      <w:pPr>
        <w:numPr>
          <w:ilvl w:val="0"/>
          <w:numId w:val="0"/>
        </w:numPr>
        <w:rPr>
          <w:rFonts w:hint="eastAsia" w:ascii="仿宋" w:hAnsi="仿宋" w:eastAsia="仿宋" w:cs="Times New Roman"/>
          <w:bCs/>
          <w:color w:val="auto"/>
          <w:sz w:val="28"/>
          <w:szCs w:val="28"/>
          <w:highlight w:val="none"/>
          <w:lang w:eastAsia="zh-CN"/>
        </w:rPr>
        <w:outlineLvl w:val="9"/>
      </w:pPr>
      <w:r>
        <w:rPr>
          <w:rFonts w:hint="eastAsia" w:ascii="仿宋" w:hAnsi="仿宋" w:eastAsia="仿宋" w:cs="Times New Roman"/>
          <w:bCs/>
          <w:color w:val="auto"/>
          <w:sz w:val="28"/>
          <w:szCs w:val="28"/>
          <w:highlight w:val="none"/>
          <w:lang w:val="en-US" w:eastAsia="zh-CN"/>
        </w:rPr>
        <w:t xml:space="preserve">6.</w:t>
      </w:r>
      <w:r>
        <w:rPr>
          <w:rFonts w:hint="eastAsia" w:ascii="仿宋" w:hAnsi="仿宋" w:eastAsia="仿宋"/>
          <w:color w:val="auto"/>
          <w:sz w:val="28"/>
          <w:szCs w:val="28"/>
          <w:highlight w:val="none"/>
        </w:rPr>
        <w:t xml:space="preserve">服务方案</w:t>
      </w:r>
      <w:r>
        <w:rPr>
          <w:rFonts w:hint="eastAsia" w:ascii="仿宋" w:hAnsi="仿宋" w:eastAsia="仿宋"/>
          <w:color w:val="auto"/>
          <w:sz w:val="28"/>
          <w:szCs w:val="28"/>
          <w:highlight w:val="none"/>
          <w:lang w:eastAsia="zh-CN"/>
        </w:rPr>
        <w:t xml:space="preserve">。</w:t>
      </w:r>
      <w:r/>
    </w:p>
    <w:p>
      <w:pPr>
        <w:numPr>
          <w:ilvl w:val="0"/>
          <w:numId w:val="0"/>
        </w:numPr>
        <w:rPr>
          <w:rFonts w:ascii="黑体" w:hAnsi="黑体" w:eastAsia="黑体"/>
          <w:color w:val="auto"/>
          <w:sz w:val="28"/>
          <w:szCs w:val="28"/>
          <w:highlight w:val="none"/>
        </w:rPr>
        <w:outlineLvl w:val="9"/>
      </w:pPr>
      <w:r>
        <w:rPr>
          <w:rFonts w:ascii="黑体" w:hAnsi="黑体" w:eastAsia="黑体"/>
          <w:color w:val="auto"/>
          <w:sz w:val="28"/>
          <w:szCs w:val="28"/>
          <w:highlight w:val="none"/>
        </w:rPr>
        <w:br w:type="page" w:clear="all"/>
      </w:r>
      <w:r/>
    </w:p>
    <w:p>
      <w:pPr>
        <w:ind w:firstLine="560"/>
        <w:rPr>
          <w:rFonts w:ascii="黑体" w:hAnsi="黑体" w:eastAsia="黑体"/>
          <w:bCs/>
          <w:color w:val="auto"/>
          <w:sz w:val="28"/>
          <w:szCs w:val="28"/>
          <w:highlight w:val="none"/>
        </w:rPr>
        <w:outlineLvl w:val="1"/>
      </w:pPr>
      <w:r/>
      <w:bookmarkStart w:id="90" w:name="_Toc12490"/>
      <w:r>
        <w:rPr>
          <w:rFonts w:hint="eastAsia" w:ascii="黑体" w:hAnsi="黑体" w:eastAsia="黑体"/>
          <w:color w:val="auto"/>
          <w:sz w:val="28"/>
          <w:szCs w:val="28"/>
          <w:highlight w:val="none"/>
        </w:rPr>
        <w:t xml:space="preserve">三、报价文件</w:t>
      </w:r>
      <w:bookmarkEnd w:id="90"/>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（一）竞争性磋商响应报价表</w:t>
      </w:r>
      <w:r/>
    </w:p>
    <w:p>
      <w:pPr>
        <w:ind w:firstLine="3040"/>
        <w:rPr>
          <w:rFonts w:ascii="方正小标宋简体" w:hAnsi="宋体" w:eastAsia="方正小标宋简体"/>
          <w:color w:val="auto"/>
          <w:sz w:val="32"/>
          <w:szCs w:val="32"/>
          <w:highlight w:val="none"/>
        </w:rPr>
        <w:outlineLvl w:val="9"/>
      </w:pPr>
      <w:r>
        <w:rPr>
          <w:rFonts w:hint="eastAsia" w:ascii="方正小标宋简体" w:hAnsi="宋体" w:eastAsia="方正小标宋简体"/>
          <w:color w:val="auto"/>
          <w:sz w:val="32"/>
          <w:szCs w:val="32"/>
          <w:highlight w:val="none"/>
        </w:rPr>
        <w:t xml:space="preserve">竞争性磋商响应报价表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34辆微型水罐消防车及随车器材采购</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仿宋" w:hAnsi="仿宋" w:eastAsia="仿宋" w:cs="宋体"/>
                <w:color w:val="auto"/>
                <w:sz w:val="24"/>
                <w:highlight w:val="none"/>
                <w:lang w:val="en-US" w:eastAsia="zh-CN"/>
              </w:rPr>
              <w:outlineLvl w:val="9"/>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JSZC-320682-NTZJ-C2026-0013</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outlineLvl w:val="9"/>
            </w:pPr>
            <w:r>
              <w:rPr>
                <w:rFonts w:hint="eastAsia" w:ascii="仿宋" w:hAnsi="仿宋" w:eastAsia="仿宋" w:cs="宋体"/>
                <w:color w:val="auto"/>
                <w:sz w:val="24"/>
                <w:highlight w:val="none"/>
              </w:rPr>
              <w:t xml:space="preserve">竞争性磋商响应报价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元/辆</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outlineLvl w:val="9"/>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outlineLvl w:val="9"/>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outlineLvl w:val="9"/>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r>
      <w:r/>
    </w:p>
    <w:p>
      <w:pPr>
        <w:ind w:firstLine="560"/>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（二）竞争性磋商响应报价明细表</w:t>
      </w:r>
      <w:r/>
    </w:p>
    <w:p>
      <w:pPr>
        <w:ind w:firstLine="3040"/>
        <w:rPr>
          <w:rFonts w:ascii="宋体" w:hAnsi="宋体"/>
          <w:color w:val="auto"/>
          <w:sz w:val="24"/>
          <w:highlight w:val="none"/>
        </w:rPr>
        <w:outlineLvl w:val="9"/>
      </w:pPr>
      <w:r>
        <w:rPr>
          <w:rFonts w:hint="eastAsia" w:ascii="微软雅黑" w:hAnsi="宋体" w:eastAsia="微软雅黑"/>
          <w:color w:val="auto"/>
          <w:sz w:val="32"/>
          <w:szCs w:val="32"/>
          <w:highlight w:val="none"/>
        </w:rPr>
        <w:t xml:space="preserve">竞争性磋商响应报价明细表</w:t>
      </w:r>
      <w:r/>
    </w:p>
    <w:p>
      <w:pPr>
        <w:rPr>
          <w:rFonts w:ascii="宋体" w:hAnsi="宋体"/>
          <w:color w:val="auto"/>
          <w:highlight w:val="none"/>
        </w:rPr>
        <w:outlineLvl w:val="9"/>
      </w:pPr>
      <w:r>
        <w:rPr>
          <w:rFonts w:ascii="宋体" w:hAnsi="宋体"/>
          <w:color w:val="auto"/>
          <w:highlight w:val="none"/>
        </w:rPr>
      </w:r>
      <w:r/>
    </w:p>
    <w:p>
      <w:pPr>
        <w:jc w:val="left"/>
        <w:rPr>
          <w:rFonts w:hint="eastAsia" w:ascii="仿宋" w:hAnsi="仿宋" w:eastAsia="仿宋" w:cs="Times New Roman"/>
          <w:color w:val="auto"/>
          <w:sz w:val="24"/>
          <w:highlight w:val="none"/>
          <w:lang w:val="en-US" w:eastAsia="zh-CN"/>
        </w:rPr>
        <w:outlineLvl w:val="9"/>
      </w:pPr>
      <w:r>
        <w:rPr>
          <w:rFonts w:hint="eastAsia" w:ascii="仿宋" w:hAnsi="仿宋" w:eastAsia="仿宋" w:cs="Times New Roman"/>
          <w:color w:val="auto"/>
          <w:sz w:val="24"/>
          <w:highlight w:val="none"/>
        </w:rPr>
        <w:t xml:space="preserve">项目名称： </w:t>
      </w:r>
      <w:r>
        <w:rPr>
          <w:rFonts w:hint="eastAsia" w:ascii="仿宋" w:hAnsi="仿宋" w:eastAsia="仿宋" w:cs="Times New Roman"/>
          <w:color w:val="auto"/>
          <w:sz w:val="24"/>
          <w:highlight w:val="none"/>
          <w:lang w:val="en-US" w:eastAsia="zh-CN"/>
        </w:rPr>
        <w:t xml:space="preserve">34辆微型水罐消防车及随车器材采购</w:t>
      </w:r>
      <w:r/>
    </w:p>
    <w:p>
      <w:pPr>
        <w:jc w:val="left"/>
        <w:rPr>
          <w:rFonts w:hint="eastAsia"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项目编号： </w:t>
      </w:r>
      <w:r>
        <w:rPr>
          <w:rFonts w:hint="eastAsia" w:ascii="仿宋" w:hAnsi="仿宋" w:eastAsia="仿宋" w:cs="Times New Roman"/>
          <w:color w:val="auto"/>
          <w:sz w:val="24"/>
          <w:highlight w:val="none"/>
          <w:lang w:eastAsia="zh-CN"/>
        </w:rPr>
        <w:t xml:space="preserve">JSZC-320682-NTZJ-C2026-0013</w:t>
      </w:r>
      <w:r>
        <w:rPr>
          <w:rFonts w:hint="eastAsia" w:ascii="仿宋" w:hAnsi="仿宋" w:eastAsia="仿宋" w:cs="Times New Roman"/>
          <w:color w:val="auto"/>
          <w:sz w:val="24"/>
          <w:highlight w:val="none"/>
        </w:rPr>
        <w:t xml:space="preserve">                                  分包号：  </w:t>
      </w:r>
      <w:r/>
    </w:p>
    <w:p>
      <w:pPr>
        <w:jc w:val="left"/>
        <w:rPr>
          <w:rFonts w:hint="eastAsia"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r>
      <w:r/>
    </w:p>
    <w:tbl>
      <w:tblPr>
        <w:tblStyle w:val="655"/>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482"/>
        <w:gridCol w:w="993"/>
        <w:gridCol w:w="1320"/>
        <w:gridCol w:w="1110"/>
        <w:gridCol w:w="1125"/>
        <w:gridCol w:w="1530"/>
        <w:gridCol w:w="1544"/>
      </w:tblGrid>
      <w:tr>
        <w:trPr>
          <w:cantSplit/>
          <w:jc w:val="center"/>
          <w:trHeight w:val="680"/>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序号</w:t>
            </w:r>
            <w:r/>
          </w:p>
        </w:tc>
        <w:tc>
          <w:tcPr>
            <w:tcW w:w="14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993"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品牌</w:t>
            </w:r>
            <w:r/>
          </w:p>
        </w:tc>
        <w:tc>
          <w:tcPr>
            <w:tcW w:w="132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111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11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530" w:type="dxa"/>
            <w:vAlign w:val="center"/>
            <w:textDirection w:val="lrTb"/>
            <w:noWrap w:val="false"/>
          </w:tcPr>
          <w:p>
            <w:pPr>
              <w:jc w:val="cente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综合单价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tcW w:w="1544"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单项合计价（元）</w:t>
            </w:r>
            <w:r/>
          </w:p>
        </w:tc>
      </w:tr>
      <w:tr>
        <w:trPr>
          <w:cantSplit/>
          <w:jc w:val="center"/>
          <w:trHeight w:val="1511"/>
        </w:trPr>
        <w:tc>
          <w:tcPr>
            <w:tcW w:w="774"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W w:w="148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微型水罐消防车及随车器材</w:t>
            </w:r>
            <w:r/>
          </w:p>
        </w:tc>
        <w:tc>
          <w:tcPr>
            <w:tcW w:w="993"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32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11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辆</w:t>
            </w:r>
            <w:r/>
          </w:p>
        </w:tc>
        <w:tc>
          <w:tcPr>
            <w:tcW w:w="1125"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34</w:t>
            </w:r>
            <w:r/>
          </w:p>
        </w:tc>
        <w:tc>
          <w:tcPr>
            <w:tcW w:w="1530"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W w:w="1544" w:type="dxa"/>
            <w:vAlign w:val="center"/>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623"/>
        </w:trPr>
        <w:tc>
          <w:tcPr>
            <w:gridSpan w:val="6"/>
            <w:tcW w:w="6804" w:type="dxa"/>
            <w:vAlign w:val="center"/>
            <w:textDirection w:val="lrTb"/>
            <w:noWrap w:val="false"/>
          </w:tcPr>
          <w:p>
            <w:pPr>
              <w:jc w:val="center"/>
              <w:rPr>
                <w:rFonts w:hint="eastAsia" w:ascii="仿宋" w:hAnsi="仿宋" w:eastAsia="仿宋"/>
                <w:color w:val="auto"/>
                <w:sz w:val="24"/>
                <w:highlight w:val="none"/>
              </w:rPr>
            </w:pPr>
            <w:r>
              <w:rPr>
                <w:rFonts w:hint="eastAsia" w:ascii="仿宋" w:hAnsi="仿宋" w:eastAsia="仿宋"/>
                <w:color w:val="auto"/>
                <w:sz w:val="24"/>
                <w:highlight w:val="none"/>
              </w:rPr>
              <w:t xml:space="preserve">总计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元</w:t>
            </w:r>
            <w:r>
              <w:rPr>
                <w:rFonts w:hint="eastAsia" w:ascii="仿宋" w:hAnsi="仿宋" w:eastAsia="仿宋"/>
                <w:color w:val="auto"/>
                <w:sz w:val="24"/>
                <w:highlight w:val="none"/>
                <w:lang w:eastAsia="zh-CN"/>
              </w:rPr>
              <w:t xml:space="preserve">）</w:t>
            </w:r>
            <w:r/>
          </w:p>
        </w:tc>
        <w:tc>
          <w:tcPr>
            <w:gridSpan w:val="2"/>
            <w:tcW w:w="3074"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大写：</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小写:</w:t>
            </w:r>
            <w:r/>
          </w:p>
        </w:tc>
      </w:tr>
    </w:tbl>
    <w:p>
      <w:pPr>
        <w:rPr>
          <w:rFonts w:ascii="仿宋" w:hAnsi="仿宋" w:eastAsia="仿宋"/>
          <w:b/>
          <w:color w:val="auto"/>
          <w:szCs w:val="21"/>
          <w:highlight w:val="none"/>
        </w:rPr>
        <w:outlineLvl w:val="9"/>
      </w:pPr>
      <w:r>
        <w:rPr>
          <w:rFonts w:hint="eastAsia" w:ascii="仿宋" w:hAnsi="仿宋" w:eastAsia="仿宋"/>
          <w:color w:val="auto"/>
          <w:szCs w:val="21"/>
          <w:highlight w:val="none"/>
        </w:rPr>
        <w:t xml:space="preserve">注：</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1、此表可以根据需要自行增减行数。</w:t>
      </w:r>
      <w:r/>
    </w:p>
    <w:p>
      <w:pPr>
        <w:rPr>
          <w:rFonts w:ascii="仿宋" w:hAnsi="仿宋" w:eastAsia="仿宋"/>
          <w:color w:val="auto"/>
          <w:szCs w:val="21"/>
          <w:highlight w:val="none"/>
        </w:rPr>
        <w:outlineLvl w:val="9"/>
      </w:pPr>
      <w:r>
        <w:rPr>
          <w:rFonts w:hint="eastAsia" w:ascii="仿宋" w:hAnsi="仿宋" w:eastAsia="仿宋"/>
          <w:color w:val="auto"/>
          <w:szCs w:val="21"/>
          <w:highlight w:val="none"/>
        </w:rPr>
        <w:t xml:space="preserve">2、项目如有分包，请各磋商供应商按投报的分包分别列表。</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（三）中小企业声明函</w:t>
      </w:r>
      <w:r/>
    </w:p>
    <w:p>
      <w:pPr>
        <w:jc w:val="center"/>
        <w:rPr>
          <w:rFonts w:ascii="方正小标宋简体" w:hAnsi="Calibri" w:eastAsia="方正小标宋简体"/>
          <w:color w:val="auto"/>
          <w:sz w:val="36"/>
          <w:szCs w:val="36"/>
          <w:highlight w:val="none"/>
        </w:rPr>
      </w:pPr>
      <w:r>
        <w:rPr>
          <w:rFonts w:hint="eastAsia" w:ascii="方正小标宋简体" w:hAnsi="Calibri" w:eastAsia="方正小标宋简体"/>
          <w:color w:val="auto"/>
          <w:sz w:val="36"/>
          <w:szCs w:val="36"/>
          <w:highlight w:val="none"/>
        </w:rPr>
        <w:t xml:space="preserve">中小企业声明函（货物）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color w:val="auto"/>
          <w:sz w:val="28"/>
          <w:szCs w:val="28"/>
          <w:highlight w:val="none"/>
          <w:u w:val="single"/>
          <w:lang w:val="en-US" w:eastAsia="zh-CN"/>
        </w:rPr>
        <w:t xml:space="preserve">如皋市应急管理局</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34辆微型水罐消防车及随车器材采购</w:t>
      </w:r>
      <w:r>
        <w:rPr>
          <w:rFonts w:hint="eastAsia" w:ascii="仿宋" w:hAnsi="仿宋" w:eastAsia="仿宋"/>
          <w:color w:val="auto"/>
          <w:sz w:val="28"/>
          <w:szCs w:val="28"/>
          <w:highlight w:val="none"/>
        </w:rPr>
        <w:t xml:space="preserve">采购活动，提供的货物全部由符合政策要求的中小企业制造。相关企业（含联合体中的中小企业、签订分包意向协议的中小企业）的具体情况如下：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34辆微型水罐消防车及随车器材采购</w:t>
      </w:r>
      <w:r>
        <w:rPr>
          <w:rFonts w:hint="eastAsia" w:ascii="仿宋" w:hAnsi="仿宋" w:eastAsia="仿宋"/>
          <w:i/>
          <w:color w:val="auto"/>
          <w:sz w:val="28"/>
          <w:szCs w:val="28"/>
          <w:highlight w:val="none"/>
          <w:u w:val="single"/>
        </w:rPr>
        <w:t xml:space="preserve">）</w:t>
      </w:r>
      <w:r>
        <w:rPr>
          <w:rFonts w:hint="eastAsia" w:ascii="仿宋" w:hAnsi="仿宋" w:eastAsia="仿宋"/>
          <w:color w:val="auto"/>
          <w:sz w:val="28"/>
          <w:szCs w:val="28"/>
          <w:highlight w:val="none"/>
        </w:rPr>
        <w:t xml:space="preserve">，属于</w:t>
      </w:r>
      <w:r>
        <w:rPr>
          <w:rFonts w:hint="eastAsia" w:ascii="仿宋" w:hAnsi="仿宋" w:eastAsia="仿宋"/>
          <w:i/>
          <w:color w:val="auto"/>
          <w:sz w:val="28"/>
          <w:szCs w:val="28"/>
          <w:highlight w:val="none"/>
          <w:u w:val="single"/>
        </w:rPr>
        <w:t xml:space="preserve">（</w:t>
      </w:r>
      <w:r>
        <w:rPr>
          <w:rFonts w:hint="eastAsia" w:ascii="仿宋" w:hAnsi="仿宋" w:eastAsia="仿宋"/>
          <w:i/>
          <w:color w:val="auto"/>
          <w:sz w:val="28"/>
          <w:szCs w:val="28"/>
          <w:highlight w:val="none"/>
          <w:u w:val="single"/>
          <w:lang w:val="en-US" w:eastAsia="zh-CN"/>
        </w:rPr>
        <w:t xml:space="preserve">工业</w:t>
      </w:r>
      <w:r>
        <w:rPr>
          <w:rFonts w:hint="eastAsia" w:ascii="仿宋" w:hAnsi="仿宋" w:eastAsia="仿宋"/>
          <w:i/>
          <w:color w:val="auto"/>
          <w:sz w:val="28"/>
          <w:szCs w:val="28"/>
          <w:highlight w:val="none"/>
          <w:u w:val="single"/>
        </w:rPr>
        <w:t xml:space="preserve">）行业</w:t>
      </w:r>
      <w:r>
        <w:rPr>
          <w:rFonts w:hint="eastAsia" w:ascii="仿宋" w:hAnsi="仿宋" w:eastAsia="仿宋"/>
          <w:color w:val="auto"/>
          <w:sz w:val="28"/>
          <w:szCs w:val="28"/>
          <w:highlight w:val="none"/>
        </w:rPr>
        <w:t xml:space="preserve"> ；制造商为 </w:t>
      </w:r>
      <w:r>
        <w:rPr>
          <w:rFonts w:hint="eastAsia" w:ascii="仿宋" w:hAnsi="仿宋" w:eastAsia="仿宋"/>
          <w:i/>
          <w:color w:val="auto"/>
          <w:sz w:val="28"/>
          <w:szCs w:val="28"/>
          <w:highlight w:val="none"/>
          <w:u w:val="single"/>
        </w:rPr>
        <w:t xml:space="preserve">（企业名称）</w:t>
      </w:r>
      <w:r>
        <w:rPr>
          <w:rFonts w:hint="eastAsia" w:ascii="仿宋" w:hAnsi="仿宋" w:eastAsia="仿宋"/>
          <w:color w:val="auto"/>
          <w:sz w:val="28"/>
          <w:szCs w:val="28"/>
          <w:highlight w:val="none"/>
        </w:rPr>
        <w:t xml:space="preserve"> ，从业人员人，营业收入为万元，资产总额为万元</w:t>
      </w:r>
      <w:r>
        <w:rPr>
          <w:rFonts w:hint="eastAsia" w:ascii="仿宋" w:hAnsi="仿宋" w:eastAsia="仿宋"/>
          <w:color w:val="auto"/>
          <w:sz w:val="28"/>
          <w:szCs w:val="28"/>
          <w:highlight w:val="none"/>
          <w:vertAlign w:val="superscript"/>
        </w:rPr>
        <w:t xml:space="preserve">1</w:t>
      </w:r>
      <w:r>
        <w:rPr>
          <w:rFonts w:hint="eastAsia" w:ascii="仿宋" w:hAnsi="仿宋" w:eastAsia="仿宋"/>
          <w:color w:val="auto"/>
          <w:sz w:val="28"/>
          <w:szCs w:val="28"/>
          <w:highlight w:val="none"/>
        </w:rPr>
        <w:t xml:space="preserve"> ，属于</w:t>
      </w:r>
      <w:r>
        <w:rPr>
          <w:rFonts w:hint="eastAsia" w:ascii="仿宋" w:hAnsi="仿宋" w:eastAsia="仿宋"/>
          <w:i/>
          <w:color w:val="auto"/>
          <w:sz w:val="28"/>
          <w:szCs w:val="28"/>
          <w:highlight w:val="none"/>
          <w:u w:val="single"/>
        </w:rPr>
        <w:t xml:space="preserve"> （中型企业、小型企业、微型企业） </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right="640" w:firstLine="297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r/>
    </w:p>
    <w:p>
      <w:pPr>
        <w:ind w:right="640" w:firstLine="297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r/>
    </w:p>
    <w:p>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注1： 从业人员、营业收入、资产总额填报上一年度数据，无上一年度数据的新成立企业可不填报。</w:t>
      </w:r>
      <w:r/>
    </w:p>
    <w:p>
      <w:pPr>
        <w:jc w:val="left"/>
        <w:widowControl/>
        <w:rPr>
          <w:rFonts w:ascii="Calibri" w:hAnsi="Calibri" w:eastAsia="等线"/>
          <w:color w:val="auto"/>
          <w:szCs w:val="22"/>
          <w:highlight w:val="none"/>
        </w:rPr>
      </w:pPr>
      <w:r>
        <w:rPr>
          <w:rFonts w:ascii="Calibri" w:hAnsi="Calibri" w:eastAsia="等线"/>
          <w:color w:val="auto"/>
          <w:szCs w:val="22"/>
          <w:highlight w:val="none"/>
        </w:rPr>
        <w:br w:type="page" w:clear="all"/>
      </w:r>
      <w:r/>
    </w:p>
    <w:p>
      <w:pPr>
        <w:spacing w:line="500" w:lineRule="exact"/>
        <w:rPr>
          <w:rFonts w:ascii="仿宋" w:hAnsi="仿宋" w:eastAsia="仿宋" w:cs="Arial"/>
          <w:color w:val="auto"/>
          <w:sz w:val="28"/>
          <w:szCs w:val="28"/>
          <w:highlight w:val="none"/>
        </w:rPr>
        <w:outlineLvl w:val="9"/>
      </w:pPr>
      <w:r>
        <w:rPr>
          <w:rFonts w:hint="eastAsia" w:ascii="仿宋" w:hAnsi="仿宋" w:eastAsia="仿宋" w:cs="Arial"/>
          <w:color w:val="auto"/>
          <w:sz w:val="28"/>
          <w:szCs w:val="28"/>
          <w:highlight w:val="none"/>
          <w:lang w:eastAsia="zh-CN"/>
        </w:rPr>
        <w:t xml:space="preserve">（</w:t>
      </w:r>
      <w:r>
        <w:rPr>
          <w:rFonts w:hint="eastAsia" w:ascii="仿宋" w:hAnsi="仿宋" w:eastAsia="仿宋" w:cs="Arial"/>
          <w:color w:val="auto"/>
          <w:sz w:val="28"/>
          <w:szCs w:val="28"/>
          <w:highlight w:val="none"/>
          <w:lang w:val="en-US" w:eastAsia="zh-CN"/>
        </w:rPr>
        <w:t xml:space="preserve">四</w:t>
      </w:r>
      <w:r>
        <w:rPr>
          <w:rFonts w:hint="eastAsia" w:ascii="仿宋" w:hAnsi="仿宋" w:eastAsia="仿宋" w:cs="Arial"/>
          <w:color w:val="auto"/>
          <w:sz w:val="28"/>
          <w:szCs w:val="28"/>
          <w:highlight w:val="none"/>
          <w:lang w:eastAsia="zh-CN"/>
        </w:rPr>
        <w:t xml:space="preserve">）</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outlineLvl w:val="9"/>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如皋市应急管理局</w:t>
      </w:r>
      <w:r>
        <w:rPr>
          <w:rFonts w:hint="eastAsia" w:ascii="仿宋" w:hAnsi="仿宋" w:eastAsia="仿宋"/>
          <w:color w:val="auto"/>
          <w:sz w:val="28"/>
          <w:szCs w:val="28"/>
          <w:highlight w:val="none"/>
          <w:u w:val="single"/>
        </w:rPr>
        <w:t xml:space="preserve">单位</w:t>
      </w:r>
      <w:r>
        <w:rPr>
          <w:rFonts w:hint="eastAsia" w:ascii="仿宋" w:hAnsi="仿宋" w:eastAsia="仿宋"/>
          <w:color w:val="auto"/>
          <w:sz w:val="28"/>
          <w:szCs w:val="28"/>
          <w:highlight w:val="none"/>
        </w:rPr>
        <w:t xml:space="preserve">的项目编号为</w:t>
      </w:r>
      <w:r>
        <w:rPr>
          <w:rFonts w:hint="eastAsia" w:ascii="仿宋" w:hAnsi="仿宋" w:eastAsia="仿宋"/>
          <w:color w:val="auto"/>
          <w:sz w:val="28"/>
          <w:szCs w:val="28"/>
          <w:highlight w:val="none"/>
          <w:u w:val="single"/>
          <w:lang w:eastAsia="zh-CN"/>
        </w:rPr>
        <w:t xml:space="preserve">JSZC-320682-NTZJ-C2026-0013</w:t>
      </w:r>
      <w:r>
        <w:rPr>
          <w:rFonts w:hint="eastAsia" w:ascii="仿宋" w:hAnsi="仿宋" w:eastAsia="仿宋"/>
          <w:color w:val="auto"/>
          <w:sz w:val="28"/>
          <w:szCs w:val="28"/>
          <w:highlight w:val="none"/>
          <w:u w:val="single"/>
          <w:lang w:val="en-US" w:eastAsia="zh-CN"/>
        </w:rPr>
        <w:t xml:space="preserve">的34辆微型水罐消防车及随车器材采购</w:t>
      </w:r>
      <w:r>
        <w:rPr>
          <w:rFonts w:hint="eastAsia" w:ascii="仿宋" w:hAnsi="仿宋" w:eastAsia="仿宋"/>
          <w:color w:val="auto"/>
          <w:sz w:val="28"/>
          <w:szCs w:val="28"/>
          <w:highlight w:val="none"/>
          <w:u w:val="none"/>
        </w:rPr>
        <w:t xml:space="preserve">的项目</w:t>
      </w:r>
      <w:r>
        <w:rPr>
          <w:rFonts w:hint="eastAsia" w:ascii="仿宋" w:hAnsi="仿宋" w:eastAsia="仿宋"/>
          <w:color w:val="auto"/>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五</w:t>
      </w:r>
      <w:r>
        <w:rPr>
          <w:rFonts w:hint="eastAsia" w:ascii="仿宋" w:hAnsi="仿宋" w:eastAsia="仿宋"/>
          <w:bCs/>
          <w:color w:val="auto"/>
          <w:sz w:val="28"/>
          <w:szCs w:val="28"/>
          <w:highlight w:val="none"/>
          <w:lang w:eastAsia="zh-CN"/>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673"/>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675"/>
          <w:rFonts w:hint="eastAsia" w:ascii="仿宋" w:hAnsi="仿宋" w:eastAsia="仿宋"/>
          <w:color w:val="auto"/>
          <w:sz w:val="32"/>
          <w:szCs w:val="32"/>
          <w:highlight w:val="none"/>
        </w:rPr>
        <w:t xml:space="preserve">（产品名称1）</w:t>
      </w:r>
      <w:r>
        <w:rPr>
          <w:rStyle w:val="675"/>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675"/>
          <w:rFonts w:hint="eastAsia" w:ascii="仿宋" w:hAnsi="仿宋" w:eastAsia="仿宋"/>
          <w:color w:val="auto"/>
          <w:sz w:val="32"/>
          <w:szCs w:val="32"/>
          <w:highlight w:val="none"/>
        </w:rPr>
        <w:t xml:space="preserve">（厂名）</w:t>
      </w:r>
      <w:r>
        <w:rPr>
          <w:rStyle w:val="675"/>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675"/>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75"/>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675"/>
          <w:rFonts w:hint="eastAsia" w:ascii="仿宋" w:hAnsi="仿宋" w:eastAsia="仿宋"/>
          <w:color w:val="auto"/>
          <w:sz w:val="32"/>
          <w:szCs w:val="32"/>
          <w:highlight w:val="none"/>
        </w:rPr>
        <w:t xml:space="preserve">（规定比例）</w:t>
      </w:r>
      <w:r>
        <w:rPr>
          <w:rStyle w:val="675"/>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675"/>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75"/>
          <w:rFonts w:hint="eastAsia" w:ascii="仿宋" w:hAnsi="仿宋" w:eastAsia="仿宋"/>
          <w:color w:val="auto"/>
          <w:sz w:val="32"/>
          <w:szCs w:val="32"/>
          <w:highlight w:val="none"/>
        </w:rPr>
        <w:t xml:space="preserve">（关键组件）</w:t>
      </w:r>
      <w:r>
        <w:rPr>
          <w:rStyle w:val="675"/>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675"/>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675"/>
          <w:rFonts w:hint="eastAsia" w:ascii="仿宋" w:hAnsi="仿宋" w:eastAsia="仿宋"/>
          <w:color w:val="auto"/>
          <w:sz w:val="32"/>
          <w:szCs w:val="32"/>
          <w:highlight w:val="none"/>
        </w:rPr>
        <w:t xml:space="preserve">（关键工序）</w:t>
      </w:r>
      <w:r>
        <w:rPr>
          <w:rStyle w:val="675"/>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675"/>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675"/>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675"/>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675"/>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675"/>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675"/>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75"/>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675"/>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675"/>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color w:val="auto"/>
          <w:highlight w:val="none"/>
        </w:rPr>
      </w:pPr>
      <w:r>
        <w:rPr>
          <w:rFonts w:hint="eastAsia" w:ascii="仿宋" w:hAnsi="仿宋" w:eastAsia="仿宋"/>
          <w:color w:val="auto"/>
          <w:sz w:val="28"/>
          <w:szCs w:val="28"/>
          <w:highlight w:val="none"/>
        </w:rPr>
        <w:t xml:space="preserve">5.该产品的关键工序要求实施前，“关键工序”栏可不填，下同。</w:t>
      </w:r>
      <w:r/>
    </w:p>
    <w:sectPr>
      <w:footerReference w:type="default" r:id="rId11"/>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等线">
    <w:panose1 w:val="02010600030101010101"/>
  </w:font>
  <w:font w:name="仿宋">
    <w:panose1 w:val="02010609060101010101"/>
  </w:font>
  <w:font w:name="Calibri">
    <w:panose1 w:val="020F0502020204030204"/>
  </w:font>
  <w:font w:name="微软雅黑">
    <w:panose1 w:val="020B0503020204020204"/>
  </w:font>
  <w:font w:name="文鼎CS楷体">
    <w:panose1 w:val="020B0503020202020204"/>
  </w:font>
  <w:font w:name="华文楷体">
    <w:panose1 w:val="02010600040101010101"/>
  </w:font>
  <w:font w:name="Wingdings">
    <w:panose1 w:val="05000000000000000000"/>
  </w:font>
  <w:font w:name="方正仿宋_GB2312">
    <w:panose1 w:val="020B0503020202020204"/>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4"/>
      </w:rPr>
      <w:framePr w:wrap="around" w:vAnchor="text" w:hAnchor="margin" w:xAlign="center" w:y="1"/>
    </w:pPr>
    <w:r>
      <w:fldChar w:fldCharType="begin"/>
    </w:r>
    <w:r>
      <w:rPr>
        <w:rStyle w:val="674"/>
      </w:rPr>
      <w:instrText xml:space="preserve">PAGE  </w:instrText>
    </w:r>
    <w:r>
      <w:fldChar w:fldCharType="end"/>
    </w:r>
    <w:r/>
  </w:p>
  <w:p>
    <w:pPr>
      <w:pStyle w:val="6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rPr>
        <w:rStyle w:val="674"/>
      </w:rPr>
      <w:framePr w:wrap="around" w:vAnchor="text" w:hAnchor="margin" w:xAlign="center" w:y="1"/>
    </w:pPr>
    <w:r>
      <w:fldChar w:fldCharType="begin"/>
    </w:r>
    <w:r>
      <w:rPr>
        <w:rStyle w:val="674"/>
      </w:rPr>
      <w:instrText xml:space="preserve">PAGE  </w:instrText>
    </w:r>
    <w:r>
      <w:fldChar w:fldCharType="separate"/>
    </w:r>
    <w:r>
      <w:rPr>
        <w:rStyle w:val="674"/>
      </w:rPr>
      <w:t xml:space="preserve">5</w:t>
    </w:r>
    <w:r>
      <w:fldChar w:fldCharType="end"/>
    </w:r>
    <w:r/>
  </w:p>
  <w:p>
    <w:pPr>
      <w:pStyle w:val="6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4"/>
    <w:link w:val="12"/>
    <w:uiPriority w:val="9"/>
    <w:rPr>
      <w:rFonts w:ascii="Arial" w:hAnsi="Arial" w:eastAsia="Arial" w:cs="Arial"/>
      <w:sz w:val="40"/>
      <w:szCs w:val="40"/>
    </w:rPr>
  </w:style>
  <w:style w:type="paragraph" w:styleId="14">
    <w:name w:val="Heading 2"/>
    <w:basedOn w:val="653"/>
    <w:next w:val="6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4"/>
    <w:link w:val="14"/>
    <w:uiPriority w:val="9"/>
    <w:rPr>
      <w:rFonts w:ascii="Arial" w:hAnsi="Arial" w:eastAsia="Arial" w:cs="Arial"/>
      <w:sz w:val="34"/>
    </w:rPr>
  </w:style>
  <w:style w:type="paragraph" w:styleId="16">
    <w:name w:val="Heading 3"/>
    <w:basedOn w:val="653"/>
    <w:next w:val="6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4"/>
    <w:link w:val="16"/>
    <w:uiPriority w:val="9"/>
    <w:rPr>
      <w:rFonts w:ascii="Arial" w:hAnsi="Arial" w:eastAsia="Arial" w:cs="Arial"/>
      <w:sz w:val="30"/>
      <w:szCs w:val="30"/>
    </w:rPr>
  </w:style>
  <w:style w:type="paragraph" w:styleId="18">
    <w:name w:val="Heading 4"/>
    <w:basedOn w:val="653"/>
    <w:next w:val="6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4"/>
    <w:link w:val="18"/>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5"/>
    <w:uiPriority w:val="99"/>
  </w:style>
  <w:style w:type="character" w:styleId="44">
    <w:name w:val="Footer Char"/>
    <w:basedOn w:val="654"/>
    <w:link w:val="664"/>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64"/>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4"/>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character" w:styleId="654" w:default="1">
    <w:name w:val="Default Paragraph Font"/>
    <w:uiPriority w:val="0"/>
    <w:semiHidden/>
    <w:qFormat/>
  </w:style>
  <w:style w:type="table" w:styleId="655" w:default="1">
    <w:name w:val="Normal Table"/>
    <w:uiPriority w:val="0"/>
    <w:semiHidden/>
    <w:qFormat/>
    <w:tblPr>
      <w:tblCellMar>
        <w:left w:w="108" w:type="dxa"/>
        <w:top w:w="0" w:type="dxa"/>
        <w:right w:w="108" w:type="dxa"/>
        <w:bottom w:w="0" w:type="dxa"/>
      </w:tblCellMar>
    </w:tblPr>
  </w:style>
  <w:style w:type="paragraph" w:styleId="656">
    <w:name w:val="Normal Indent"/>
    <w:basedOn w:val="653"/>
    <w:uiPriority w:val="0"/>
    <w:qFormat/>
    <w:pPr>
      <w:ind w:firstLine="420"/>
    </w:pPr>
  </w:style>
  <w:style w:type="paragraph" w:styleId="657">
    <w:name w:val="Body Text"/>
    <w:basedOn w:val="653"/>
    <w:next w:val="658"/>
    <w:uiPriority w:val="0"/>
    <w:qFormat/>
    <w:pPr>
      <w:ind w:firstLine="560"/>
      <w:jc w:val="left"/>
      <w:spacing w:afterAutospacing="0" w:line="360" w:lineRule="auto"/>
    </w:pPr>
    <w:rPr>
      <w:rFonts w:ascii="宋体" w:hAnsi="宋体" w:eastAsia="宋体"/>
      <w:sz w:val="24"/>
      <w:szCs w:val="28"/>
    </w:rPr>
  </w:style>
  <w:style w:type="paragraph" w:styleId="658" w:customStyle="1">
    <w:name w:val="style4"/>
    <w:basedOn w:val="653"/>
    <w:next w:val="659"/>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659" w:customStyle="1">
    <w:name w:val="2"/>
    <w:next w:val="653"/>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60">
    <w:name w:val="Body Text Indent"/>
    <w:basedOn w:val="653"/>
    <w:next w:val="661"/>
    <w:uiPriority w:val="0"/>
    <w:qFormat/>
    <w:pPr>
      <w:ind w:left="420"/>
      <w:spacing w:after="120"/>
    </w:pPr>
  </w:style>
  <w:style w:type="paragraph" w:styleId="661">
    <w:name w:val="envelope return"/>
    <w:basedOn w:val="653"/>
    <w:uiPriority w:val="99"/>
    <w:unhideWhenUsed/>
    <w:qFormat/>
    <w:rPr>
      <w:rFonts w:ascii="Arial" w:hAnsi="Arial"/>
    </w:rPr>
  </w:style>
  <w:style w:type="paragraph" w:styleId="662">
    <w:name w:val="Plain Text"/>
    <w:basedOn w:val="653"/>
    <w:uiPriority w:val="0"/>
    <w:qFormat/>
    <w:pPr>
      <w:jc w:val="left"/>
      <w:spacing w:after="200" w:line="252" w:lineRule="auto"/>
      <w:widowControl/>
    </w:pPr>
    <w:rPr>
      <w:rFonts w:ascii="宋体" w:hAnsi="Courier New"/>
      <w:szCs w:val="20"/>
    </w:rPr>
  </w:style>
  <w:style w:type="paragraph" w:styleId="663">
    <w:name w:val="Date"/>
    <w:basedOn w:val="653"/>
    <w:next w:val="653"/>
    <w:uiPriority w:val="0"/>
    <w:qFormat/>
    <w:rPr>
      <w:sz w:val="24"/>
      <w:szCs w:val="20"/>
    </w:rPr>
  </w:style>
  <w:style w:type="paragraph" w:styleId="664">
    <w:name w:val="Footer"/>
    <w:basedOn w:val="653"/>
    <w:uiPriority w:val="0"/>
    <w:qFormat/>
    <w:pPr>
      <w:jc w:val="left"/>
      <w:tabs>
        <w:tab w:val="center" w:pos="4153" w:leader="none"/>
        <w:tab w:val="right" w:pos="8306" w:leader="none"/>
      </w:tabs>
    </w:pPr>
    <w:rPr>
      <w:sz w:val="18"/>
      <w:szCs w:val="18"/>
    </w:rPr>
  </w:style>
  <w:style w:type="paragraph" w:styleId="665">
    <w:name w:val="Header"/>
    <w:basedOn w:val="653"/>
    <w:uiPriority w:val="99"/>
    <w:qFormat/>
    <w:pPr>
      <w:jc w:val="center"/>
      <w:tabs>
        <w:tab w:val="center" w:pos="4153" w:leader="none"/>
        <w:tab w:val="right" w:pos="8306" w:leader="none"/>
      </w:tabs>
      <w:pBdr>
        <w:bottom w:val="single" w:color="auto" w:sz="6" w:space="1"/>
      </w:pBdr>
    </w:pPr>
    <w:rPr>
      <w:sz w:val="18"/>
      <w:szCs w:val="18"/>
    </w:rPr>
  </w:style>
  <w:style w:type="paragraph" w:styleId="666">
    <w:name w:val="toc 1"/>
    <w:basedOn w:val="653"/>
    <w:next w:val="653"/>
    <w:uiPriority w:val="0"/>
    <w:qFormat/>
  </w:style>
  <w:style w:type="paragraph" w:styleId="667">
    <w:name w:val="Body Text Indent 3"/>
    <w:basedOn w:val="653"/>
    <w:uiPriority w:val="0"/>
    <w:qFormat/>
    <w:pPr>
      <w:ind w:left="420"/>
      <w:spacing w:after="120"/>
    </w:pPr>
    <w:rPr>
      <w:sz w:val="16"/>
      <w:szCs w:val="16"/>
    </w:rPr>
  </w:style>
  <w:style w:type="paragraph" w:styleId="668">
    <w:name w:val="toc 2"/>
    <w:basedOn w:val="653"/>
    <w:next w:val="653"/>
    <w:uiPriority w:val="0"/>
    <w:qFormat/>
    <w:pPr>
      <w:ind w:left="420"/>
    </w:pPr>
  </w:style>
  <w:style w:type="paragraph" w:styleId="669">
    <w:name w:val="HTML Preformatted"/>
    <w:basedOn w:val="653"/>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70">
    <w:name w:val="Normal (Web)"/>
    <w:basedOn w:val="653"/>
    <w:uiPriority w:val="99"/>
    <w:unhideWhenUsed/>
    <w:qFormat/>
    <w:pPr>
      <w:jc w:val="left"/>
      <w:spacing w:before="100" w:beforeAutospacing="1" w:after="100" w:afterAutospacing="1"/>
      <w:widowControl/>
    </w:pPr>
    <w:rPr>
      <w:rFonts w:ascii="宋体" w:hAnsi="宋体" w:cs="宋体"/>
      <w:sz w:val="24"/>
    </w:rPr>
  </w:style>
  <w:style w:type="paragraph" w:styleId="671">
    <w:name w:val="Body Text First Indent"/>
    <w:basedOn w:val="657"/>
    <w:uiPriority w:val="99"/>
    <w:qFormat/>
    <w:pPr>
      <w:ind w:firstLine="200"/>
      <w:spacing w:line="360" w:lineRule="auto"/>
    </w:pPr>
    <w:rPr>
      <w:rFonts w:ascii="仿宋_GB2312" w:eastAsia="仿宋_GB2312"/>
      <w:sz w:val="30"/>
      <w:szCs w:val="30"/>
    </w:rPr>
  </w:style>
  <w:style w:type="table" w:styleId="672">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3">
    <w:name w:val="Strong"/>
    <w:basedOn w:val="654"/>
    <w:uiPriority w:val="0"/>
    <w:qFormat/>
    <w:rPr>
      <w:b/>
    </w:rPr>
  </w:style>
  <w:style w:type="character" w:styleId="674">
    <w:name w:val="page number"/>
    <w:basedOn w:val="654"/>
    <w:uiPriority w:val="0"/>
    <w:qFormat/>
  </w:style>
  <w:style w:type="character" w:styleId="675">
    <w:name w:val="Emphasis"/>
    <w:basedOn w:val="654"/>
    <w:uiPriority w:val="20"/>
    <w:qFormat/>
    <w:rPr>
      <w:i/>
      <w:iCs/>
    </w:rPr>
  </w:style>
  <w:style w:type="character" w:styleId="676">
    <w:name w:val="Hyperlink"/>
    <w:basedOn w:val="654"/>
    <w:uiPriority w:val="0"/>
    <w:qFormat/>
    <w:rPr>
      <w:color w:val="0000ff"/>
      <w:u w:val="single"/>
    </w:rPr>
  </w:style>
  <w:style w:type="paragraph" w:styleId="677" w:customStyle="1">
    <w:name w:val="标准正文"/>
    <w:basedOn w:val="660"/>
    <w:uiPriority w:val="0"/>
    <w:qFormat/>
    <w:pPr>
      <w:ind w:firstLine="560"/>
      <w:spacing w:line="360" w:lineRule="auto"/>
    </w:pPr>
    <w:rPr>
      <w:sz w:val="24"/>
    </w:rPr>
  </w:style>
  <w:style w:type="paragraph" w:styleId="678" w:customStyle="1">
    <w:name w:val="普通正文"/>
    <w:basedOn w:val="653"/>
    <w:uiPriority w:val="0"/>
    <w:qFormat/>
    <w:pPr>
      <w:ind w:firstLine="480"/>
      <w:jc w:val="left"/>
      <w:spacing w:before="120" w:after="120" w:line="360" w:lineRule="auto"/>
    </w:pPr>
    <w:rPr>
      <w:rFonts w:ascii="Arial" w:hAnsi="Arial"/>
      <w:sz w:val="24"/>
    </w:rPr>
  </w:style>
  <w:style w:type="paragraph" w:styleId="679" w:customStyle="1">
    <w:name w:val="*正文"/>
    <w:basedOn w:val="653"/>
    <w:uiPriority w:val="99"/>
    <w:qFormat/>
    <w:pPr>
      <w:ind w:firstLine="482"/>
      <w:spacing w:line="360" w:lineRule="auto"/>
    </w:pPr>
    <w:rPr>
      <w:rFonts w:eastAsia="仿宋_GB2312"/>
      <w:sz w:val="28"/>
    </w:rPr>
  </w:style>
  <w:style w:type="character" w:styleId="680" w:customStyle="1">
    <w:name w:val="font11"/>
    <w:basedOn w:val="654"/>
    <w:uiPriority w:val="0"/>
    <w:qFormat/>
    <w:rPr>
      <w:rFonts w:hint="eastAsia" w:ascii="方正仿宋_GB2312" w:hAnsi="方正仿宋_GB2312" w:eastAsia="方正仿宋_GB2312" w:cs="方正仿宋_GB2312"/>
      <w:color w:val="000000"/>
      <w:sz w:val="20"/>
      <w:szCs w:val="20"/>
      <w:u w:val="none"/>
    </w:rPr>
  </w:style>
  <w:style w:type="character" w:styleId="681" w:customStyle="1">
    <w:name w:val="font61"/>
    <w:basedOn w:val="654"/>
    <w:uiPriority w:val="0"/>
    <w:qFormat/>
    <w:rPr>
      <w:rFonts w:hint="eastAsia" w:ascii="方正仿宋_GB2312" w:hAnsi="方正仿宋_GB2312" w:eastAsia="方正仿宋_GB2312" w:cs="方正仿宋_GB2312"/>
      <w:color w:val="000000"/>
      <w:sz w:val="20"/>
      <w:szCs w:val="20"/>
      <w:u w:val="none"/>
    </w:rPr>
  </w:style>
  <w:style w:type="character" w:styleId="682" w:customStyle="1">
    <w:name w:val="font71"/>
    <w:basedOn w:val="654"/>
    <w:uiPriority w:val="0"/>
    <w:qFormat/>
    <w:rPr>
      <w:rFonts w:hint="default" w:ascii="Times New Roman" w:hAnsi="Times New Roman" w:cs="Times New Roman"/>
      <w:color w:val="000000"/>
      <w:sz w:val="20"/>
      <w:szCs w:val="20"/>
      <w:u w:val="none"/>
    </w:rPr>
  </w:style>
  <w:style w:type="paragraph" w:styleId="683" w:customStyle="1">
    <w:name w:val="首行缩进"/>
    <w:basedOn w:val="653"/>
    <w:uiPriority w:val="0"/>
    <w:qFormat/>
    <w:pPr>
      <w:ind w:firstLine="480"/>
      <w:jc w:val="left"/>
    </w:pPr>
    <w:rPr>
      <w:rFonts w:ascii="宋体" w:hAnsi="宋体"/>
    </w:rPr>
  </w:style>
  <w:style w:type="paragraph" w:styleId="684" w:customStyle="1">
    <w:name w:val="Char1"/>
    <w:basedOn w:val="653"/>
    <w:uiPriority w:val="0"/>
    <w:qFormat/>
    <w:pPr>
      <w:tabs>
        <w:tab w:val="left" w:pos="360" w:leader="none"/>
      </w:tabs>
    </w:pPr>
    <w:rPr>
      <w:color w:val="000000"/>
      <w:sz w:val="24"/>
    </w:rPr>
  </w:style>
  <w:style w:type="paragraph" w:styleId="685" w:customStyle="1">
    <w:name w:val="正文1"/>
    <w:basedOn w:val="653"/>
    <w:uiPriority w:val="0"/>
    <w:qFormat/>
    <w:pPr>
      <w:ind w:firstLine="361"/>
      <w:spacing w:line="360" w:lineRule="auto"/>
    </w:pPr>
    <w:rPr>
      <w:rFonts w:ascii="宋体" w:hAnsi="宋体" w:eastAsia="仿宋_GB2312"/>
    </w:rPr>
  </w:style>
  <w:style w:type="character" w:styleId="686" w:customStyle="1">
    <w:name w:val="font81"/>
    <w:basedOn w:val="654"/>
    <w:uiPriority w:val="0"/>
    <w:qFormat/>
    <w:rPr>
      <w:rFonts w:hint="eastAsia" w:ascii="宋体" w:hAnsi="宋体" w:eastAsia="宋体" w:cs="宋体"/>
      <w:color w:val="ff0000"/>
      <w:sz w:val="28"/>
      <w:szCs w:val="28"/>
      <w:u w:val="none"/>
    </w:rPr>
  </w:style>
  <w:style w:type="paragraph" w:styleId="68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688">
    <w:name w:val="List Paragraph"/>
    <w:basedOn w:val="653"/>
    <w:uiPriority w:val="34"/>
    <w:qFormat/>
    <w:pPr>
      <w:contextualSpacing/>
      <w:ind w:left="720"/>
    </w:pPr>
  </w:style>
  <w:style w:type="paragraph" w:styleId="689" w:customStyle="1">
    <w:name w:val="索引 41"/>
    <w:basedOn w:val="653"/>
    <w:next w:val="653"/>
    <w:uiPriority w:val="0"/>
    <w:qFormat/>
    <w:pPr>
      <w:ind w:left="600"/>
      <w:jc w:val="both"/>
    </w:pPr>
    <w:rPr>
      <w:rFonts w:ascii="Calibri" w:hAnsi="Calibri" w:cs="Times New Roman"/>
      <w:sz w:val="21"/>
    </w:rPr>
  </w:style>
  <w:style w:type="character" w:styleId="690" w:customStyle="1">
    <w:name w:val="font31"/>
    <w:basedOn w:val="654"/>
    <w:uiPriority w:val="0"/>
    <w:qFormat/>
    <w:rPr>
      <w:rFonts w:hint="eastAsia" w:ascii="仿宋" w:hAnsi="仿宋" w:eastAsia="仿宋" w:cs="仿宋"/>
      <w:color w:val="ff0000"/>
      <w:sz w:val="24"/>
      <w:szCs w:val="24"/>
      <w:u w:val="none"/>
    </w:rPr>
  </w:style>
  <w:style w:type="numbering" w:styleId="16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杨洁</cp:lastModifiedBy>
  <cp:revision>1</cp:revision>
  <dcterms:created xsi:type="dcterms:W3CDTF">2023-07-21T03:14:00Z</dcterms:created>
  <dcterms:modified xsi:type="dcterms:W3CDTF">2026-06-15T16:10:49Z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601A9E02BEF44B48A945AD904DE7F983_13</vt:lpwstr>
  </property>
  <property fmtid="{D5CDD505-2E9C-101B-9397-08002B2CF9AE}" pid="4" name="KSOTemplateDocerSaveRecord">
    <vt:lpwstr>eyJoZGlkIjoiOWY5MWJmZTEzMGFlNTc4ODdjNzg1ODU1MDE0YmM2MzMiLCJ1c2VySWQiOiI2MzQ3ODY4MTAifQ==</vt:lpwstr>
  </property>
</Properties>
</file>