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6"/>
        <w:jc w:val="center"/>
        <w:tabs>
          <w:tab w:val="left" w:pos="390" w:leader="none"/>
          <w:tab w:val="center" w:pos="4404" w:leader="none"/>
        </w:tabs>
        <w:rPr>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r>
      <w:r/>
    </w:p>
    <w:p>
      <w:pPr>
        <w:pStyle w:val="1066"/>
        <w:jc w:val="center"/>
        <w:rPr>
          <w:rFonts w:hint="eastAsia" w:ascii="宋体" w:hAnsi="宋体" w:eastAsia="宋体" w:cs="宋体"/>
          <w:color w:val="000000"/>
          <w:sz w:val="48"/>
          <w:szCs w:val="48"/>
          <w:highlight w:val="none"/>
          <w:lang w:eastAsia="zh-CN"/>
        </w:rPr>
      </w:pPr>
      <w:r>
        <w:rPr>
          <w:rFonts w:hint="eastAsia" w:ascii="宋体" w:hAnsi="宋体" w:eastAsia="宋体" w:cs="宋体"/>
          <w:b/>
          <w:color w:val="000000"/>
          <w:sz w:val="44"/>
          <w:szCs w:val="48"/>
          <w:highlight w:val="none"/>
          <w:lang w:eastAsia="zh-CN"/>
        </w:rPr>
        <w:t xml:space="preserve">南京市浦口区土地储备中心NO.2024G22（城南17号）地块10kV电力接入钟奇路预埋工程</w:t>
      </w:r>
      <w:r>
        <w:rPr>
          <w:rFonts w:hint="eastAsia" w:ascii="宋体" w:hAnsi="宋体" w:eastAsia="宋体" w:cs="宋体"/>
          <w:color w:val="000000"/>
          <w:sz w:val="48"/>
          <w:szCs w:val="48"/>
          <w:highlight w:val="none"/>
          <w:lang w:eastAsia="zh-CN"/>
        </w:rPr>
      </w:r>
      <w:r/>
    </w:p>
    <w:p>
      <w:pPr>
        <w:pStyle w:val="1066"/>
        <w:jc w:val="center"/>
        <w:rPr>
          <w:rFonts w:hint="eastAsia" w:ascii="宋体" w:hAnsi="宋体" w:eastAsia="宋体" w:cs="宋体"/>
          <w:color w:val="000000"/>
          <w:sz w:val="32"/>
          <w:szCs w:val="36"/>
          <w:highlight w:val="none"/>
        </w:rPr>
      </w:pPr>
      <w:r>
        <w:rPr>
          <w:rFonts w:hint="eastAsia" w:ascii="宋体" w:hAnsi="宋体" w:eastAsia="宋体" w:cs="宋体"/>
          <w:color w:val="000000"/>
          <w:sz w:val="32"/>
          <w:szCs w:val="36"/>
          <w:highlight w:val="none"/>
        </w:rPr>
        <w:t xml:space="preserve">（项目编号：</w:t>
      </w:r>
      <w:r>
        <w:rPr>
          <w:rFonts w:hint="eastAsia" w:ascii="宋体" w:hAnsi="宋体" w:eastAsia="宋体" w:cs="宋体"/>
          <w:color w:val="000000"/>
          <w:sz w:val="32"/>
          <w:szCs w:val="36"/>
          <w:highlight w:val="none"/>
          <w:lang w:eastAsia="zh-CN"/>
        </w:rPr>
        <w:t xml:space="preserve">JSZC-320111-JSJT-C2026-0006</w:t>
      </w:r>
      <w:r>
        <w:rPr>
          <w:rFonts w:hint="eastAsia" w:ascii="宋体" w:hAnsi="宋体" w:eastAsia="宋体" w:cs="宋体"/>
          <w:color w:val="000000"/>
          <w:sz w:val="32"/>
          <w:szCs w:val="36"/>
          <w:highlight w:val="none"/>
        </w:rPr>
        <w:t xml:space="preserve">）</w:t>
      </w:r>
      <w:r>
        <w:rPr>
          <w:rFonts w:hint="eastAsia" w:ascii="宋体" w:hAnsi="宋体" w:eastAsia="宋体" w:cs="宋体"/>
          <w:color w:val="000000"/>
          <w:sz w:val="32"/>
          <w:szCs w:val="36"/>
          <w:highlight w:val="none"/>
        </w:rPr>
      </w:r>
      <w:r/>
    </w:p>
    <w:p>
      <w:pPr>
        <w:pStyle w:val="1066"/>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1066"/>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1066"/>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1066"/>
        <w:jc w:val="center"/>
        <w:tabs>
          <w:tab w:val="left" w:pos="390" w:leader="none"/>
          <w:tab w:val="center" w:pos="4404" w:leader="none"/>
        </w:tabs>
        <w:rPr>
          <w:rFonts w:hint="eastAsia" w:ascii="宋体" w:hAnsi="宋体" w:eastAsia="宋体" w:cs="宋体"/>
          <w:b/>
          <w:color w:val="000000"/>
          <w:sz w:val="76"/>
          <w:szCs w:val="76"/>
          <w:highlight w:val="none"/>
        </w:rPr>
      </w:pPr>
      <w:r>
        <w:rPr>
          <w:rFonts w:hint="eastAsia" w:ascii="宋体" w:hAnsi="宋体" w:eastAsia="宋体" w:cs="宋体"/>
          <w:b/>
          <w:color w:val="000000"/>
          <w:sz w:val="76"/>
          <w:szCs w:val="76"/>
          <w:highlight w:val="none"/>
        </w:rPr>
        <w:t xml:space="preserve">竞争性磋商文件</w:t>
      </w:r>
      <w:r>
        <w:rPr>
          <w:rFonts w:hint="eastAsia" w:ascii="宋体" w:hAnsi="宋体" w:eastAsia="宋体" w:cs="宋体"/>
          <w:b/>
          <w:color w:val="000000"/>
          <w:sz w:val="76"/>
          <w:szCs w:val="76"/>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采 购 人：</w:t>
      </w:r>
      <w:r>
        <w:rPr>
          <w:rFonts w:hint="eastAsia" w:ascii="宋体" w:hAnsi="宋体" w:eastAsia="宋体" w:cs="宋体"/>
          <w:color w:val="000000"/>
          <w:sz w:val="32"/>
          <w:szCs w:val="32"/>
          <w:highlight w:val="none"/>
          <w:lang w:eastAsia="zh-CN"/>
        </w:rPr>
        <w:t xml:space="preserve">南京市浦口区土地储备中心</w:t>
      </w: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1066"/>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1066"/>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采购代理：江苏建同工程咨询有限</w:t>
      </w:r>
      <w:r>
        <w:rPr>
          <w:rFonts w:hint="eastAsia" w:ascii="宋体" w:hAnsi="宋体" w:eastAsia="宋体" w:cs="宋体"/>
          <w:color w:val="000000"/>
          <w:sz w:val="32"/>
          <w:szCs w:val="32"/>
          <w:highlight w:val="none"/>
        </w:rPr>
        <w:t xml:space="preserve">公司</w:t>
      </w:r>
      <w:r>
        <w:rPr>
          <w:rFonts w:hint="eastAsia" w:ascii="宋体" w:hAnsi="宋体" w:eastAsia="宋体" w:cs="宋体"/>
          <w:color w:val="000000"/>
          <w:sz w:val="32"/>
          <w:szCs w:val="32"/>
          <w:highlight w:val="none"/>
        </w:rPr>
      </w:r>
      <w:r/>
    </w:p>
    <w:p>
      <w:pPr>
        <w:pStyle w:val="1070"/>
        <w:rPr>
          <w:rFonts w:hint="eastAsia"/>
          <w:color w:val="000000"/>
          <w:highlight w:val="none"/>
        </w:rPr>
      </w:pPr>
      <w:r>
        <w:rPr>
          <w:rFonts w:hint="eastAsia"/>
          <w:color w:val="000000"/>
          <w:highlight w:val="none"/>
        </w:rPr>
      </w:r>
      <w:r/>
    </w:p>
    <w:p>
      <w:pPr>
        <w:pStyle w:val="1066"/>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二〇二</w:t>
      </w:r>
      <w:r>
        <w:rPr>
          <w:rFonts w:hint="eastAsia" w:ascii="宋体" w:hAnsi="宋体" w:eastAsia="宋体" w:cs="宋体"/>
          <w:color w:val="000000"/>
          <w:sz w:val="32"/>
          <w:szCs w:val="32"/>
          <w:highlight w:val="none"/>
          <w:lang w:eastAsia="zh-CN"/>
        </w:rPr>
        <w:t xml:space="preserve">六</w:t>
      </w:r>
      <w:r>
        <w:rPr>
          <w:rFonts w:hint="eastAsia" w:ascii="宋体" w:hAnsi="宋体" w:eastAsia="宋体" w:cs="宋体"/>
          <w:color w:val="000000"/>
          <w:sz w:val="32"/>
          <w:szCs w:val="32"/>
          <w:highlight w:val="none"/>
        </w:rPr>
        <w:t xml:space="preserve">年</w:t>
      </w:r>
      <w:r>
        <w:rPr>
          <w:rFonts w:hint="eastAsia" w:ascii="宋体" w:hAnsi="宋体" w:eastAsia="宋体" w:cs="宋体"/>
          <w:color w:val="000000"/>
          <w:sz w:val="32"/>
          <w:szCs w:val="32"/>
          <w:highlight w:val="none"/>
          <w:lang w:eastAsia="zh-CN"/>
        </w:rPr>
        <w:t xml:space="preserve">七</w:t>
      </w:r>
      <w:r>
        <w:rPr>
          <w:rFonts w:hint="eastAsia" w:ascii="宋体" w:hAnsi="宋体" w:eastAsia="宋体" w:cs="宋体"/>
          <w:color w:val="000000"/>
          <w:sz w:val="32"/>
          <w:szCs w:val="32"/>
          <w:highlight w:val="none"/>
        </w:rPr>
        <w:t xml:space="preserve">月</w:t>
      </w:r>
      <w:r>
        <w:rPr>
          <w:rFonts w:hint="eastAsia" w:ascii="宋体" w:hAnsi="宋体" w:eastAsia="宋体" w:cs="宋体"/>
          <w:color w:val="000000"/>
          <w:sz w:val="32"/>
          <w:szCs w:val="32"/>
          <w:highlight w:val="none"/>
        </w:rPr>
      </w:r>
      <w:r/>
    </w:p>
    <w:p>
      <w:pPr>
        <w:pStyle w:val="1066"/>
        <w:jc w:val="center"/>
        <w:rPr>
          <w:rFonts w:hint="eastAsia" w:ascii="宋体" w:hAnsi="宋体" w:eastAsia="宋体" w:cs="宋体"/>
          <w:b/>
          <w:color w:val="000000"/>
          <w:sz w:val="28"/>
          <w:szCs w:val="28"/>
          <w:highlight w:val="none"/>
          <w:lang w:val="zh-CN"/>
        </w:rPr>
        <w:sectPr>
          <w:headerReference w:type="default" r:id="rId9"/>
          <w:footerReference w:type="default" r:id="rId12"/>
          <w:footerReference w:type="even" r:id="rId13"/>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eastAsia="宋体" w:cs="宋体"/>
          <w:b/>
          <w:color w:val="000000"/>
          <w:sz w:val="28"/>
          <w:szCs w:val="28"/>
          <w:highlight w:val="none"/>
          <w:lang w:val="zh-CN"/>
        </w:rPr>
      </w:r>
      <w:r/>
    </w:p>
    <w:p>
      <w:pPr>
        <w:pStyle w:val="1066"/>
        <w:jc w:val="center"/>
        <w:keepLines w:val="0"/>
        <w:keepNext w:val="0"/>
        <w:pageBreakBefore w:val="0"/>
        <w:spacing w:line="480" w:lineRule="auto"/>
        <w:widowControl w:val="off"/>
        <w:rPr>
          <w:rFonts w:hint="eastAsia" w:ascii="宋体" w:hAnsi="宋体" w:eastAsia="宋体" w:cs="宋体"/>
          <w:b/>
          <w:color w:val="000000"/>
          <w:sz w:val="40"/>
          <w:szCs w:val="40"/>
          <w:highlight w:val="none"/>
          <w:lang w:val="zh-CN"/>
        </w:rPr>
      </w:pPr>
      <w:r>
        <w:rPr>
          <w:rFonts w:hint="eastAsia" w:ascii="宋体" w:hAnsi="宋体" w:eastAsia="宋体" w:cs="宋体"/>
          <w:b/>
          <w:color w:val="000000"/>
          <w:sz w:val="40"/>
          <w:szCs w:val="40"/>
          <w:highlight w:val="none"/>
          <w:lang w:val="zh-CN"/>
        </w:rPr>
        <w:t xml:space="preserve">目  录</w:t>
      </w:r>
      <w:r>
        <w:rPr>
          <w:rFonts w:hint="eastAsia" w:ascii="宋体" w:hAnsi="宋体" w:eastAsia="宋体" w:cs="宋体"/>
          <w:b/>
          <w:color w:val="000000"/>
          <w:sz w:val="40"/>
          <w:szCs w:val="40"/>
          <w:highlight w:val="none"/>
          <w:lang w:val="zh-CN"/>
        </w:rPr>
      </w:r>
      <w:r/>
    </w:p>
    <w:p>
      <w:pPr>
        <w:pStyle w:val="1123"/>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TOC \o "1-3" \h \z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_Toc16790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供应商须知前附表</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_Toc16790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3"/>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_Toc22427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竞争性磋商邀请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_Toc22427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3"/>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_Toc16366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竞争性磋商须知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_Toc16366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3"/>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_Toc16067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评审办法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_Toc16067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19</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3"/>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_Toc13836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_Toc13836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3"/>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_Toc25414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合同条款</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_Toc25414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24</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3"/>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_Toc5895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格式附件</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_Toc5895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115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66"/>
        <w:contextualSpacing/>
        <w:keepLines w:val="0"/>
        <w:keepNext w:val="0"/>
        <w:pageBreakBefore w:val="0"/>
        <w:spacing w:line="48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66"/>
        <w:jc w:val="center"/>
        <w:spacing w:line="360" w:lineRule="auto"/>
        <w:rPr>
          <w:rFonts w:hint="eastAsia" w:ascii="宋体" w:hAnsi="宋体" w:eastAsia="宋体" w:cs="宋体"/>
          <w:b/>
          <w:color w:val="000000"/>
          <w:sz w:val="28"/>
          <w:highlight w:val="none"/>
        </w:rPr>
        <w:sectPr>
          <w:footerReference w:type="default" r:id="rId14"/>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eastAsia="宋体" w:cs="宋体"/>
          <w:b/>
          <w:color w:val="000000"/>
          <w:sz w:val="28"/>
          <w:highlight w:val="none"/>
        </w:rPr>
      </w:r>
      <w:r/>
    </w:p>
    <w:p>
      <w:pPr>
        <w:pStyle w:val="1066"/>
        <w:jc w:val="center"/>
        <w:spacing w:line="360" w:lineRule="auto"/>
        <w:rPr>
          <w:rFonts w:hint="eastAsia" w:ascii="宋体" w:hAnsi="宋体" w:eastAsia="宋体" w:cs="宋体"/>
          <w:b/>
          <w:color w:val="000000"/>
          <w:sz w:val="28"/>
          <w:highlight w:val="none"/>
        </w:rPr>
        <w:outlineLvl w:val="0"/>
      </w:pPr>
      <w:r/>
      <w:bookmarkStart w:id="0" w:name="_Toc16790"/>
      <w:r>
        <w:rPr>
          <w:rFonts w:hint="eastAsia" w:ascii="宋体" w:hAnsi="宋体" w:eastAsia="宋体" w:cs="宋体"/>
          <w:b/>
          <w:color w:val="000000"/>
          <w:sz w:val="28"/>
          <w:highlight w:val="none"/>
        </w:rPr>
        <w:t xml:space="preserve">供应商须知前附表</w:t>
      </w:r>
      <w:bookmarkEnd w:id="0"/>
      <w:r>
        <w:rPr>
          <w:rFonts w:hint="eastAsia" w:ascii="宋体" w:hAnsi="宋体" w:eastAsia="宋体" w:cs="宋体"/>
          <w:b/>
          <w:color w:val="000000"/>
          <w:sz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906"/>
        <w:gridCol w:w="6609"/>
      </w:tblGrid>
      <w:tr>
        <w:trPr>
          <w:trHeight w:val="421"/>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内容</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说明与要求</w:t>
            </w:r>
            <w:r>
              <w:rPr>
                <w:rFonts w:hint="eastAsia" w:ascii="宋体" w:hAnsi="宋体" w:eastAsia="宋体" w:cs="宋体"/>
                <w:color w:val="000000"/>
                <w:szCs w:val="21"/>
                <w:highlight w:val="none"/>
              </w:rPr>
            </w:r>
            <w:r/>
          </w:p>
        </w:tc>
      </w:tr>
      <w:tr>
        <w:trPr>
          <w:trHeight w:val="538"/>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南京市浦口区土地储备中心NO.2024G22（城南17号）地块10kV电力接入钟奇路预埋工程</w:t>
            </w:r>
            <w:r>
              <w:rPr>
                <w:rFonts w:hint="eastAsia" w:ascii="宋体" w:hAnsi="宋体" w:eastAsia="宋体" w:cs="宋体"/>
                <w:color w:val="000000"/>
                <w:szCs w:val="21"/>
                <w:highlight w:val="none"/>
                <w:lang w:eastAsia="zh-CN"/>
              </w:rPr>
            </w:r>
            <w:r/>
          </w:p>
        </w:tc>
      </w:tr>
      <w:tr>
        <w:trPr>
          <w:trHeight w:val="538"/>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编    号</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JSZC-320111-JSJT-C2026-0006</w:t>
            </w:r>
            <w:r>
              <w:rPr>
                <w:rFonts w:hint="eastAsia" w:ascii="宋体" w:hAnsi="宋体" w:eastAsia="宋体" w:cs="宋体"/>
                <w:color w:val="000000"/>
                <w:szCs w:val="21"/>
                <w:highlight w:val="none"/>
              </w:rPr>
            </w:r>
            <w:r/>
          </w:p>
        </w:tc>
      </w:tr>
      <w:tr>
        <w:trPr>
          <w:trHeight w:val="538"/>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预算金额</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人民币</w:t>
            </w:r>
            <w:r>
              <w:rPr>
                <w:rFonts w:hint="eastAsia" w:ascii="宋体" w:hAnsi="宋体" w:eastAsia="宋体" w:cs="宋体"/>
                <w:b/>
                <w:bCs/>
                <w:color w:val="000000"/>
                <w:szCs w:val="21"/>
                <w:highlight w:val="none"/>
                <w:lang w:eastAsia="zh-CN"/>
              </w:rPr>
              <w:t xml:space="preserve">220万元</w:t>
            </w:r>
            <w:r>
              <w:rPr>
                <w:rFonts w:hint="eastAsia" w:ascii="宋体" w:hAnsi="宋体" w:eastAsia="宋体" w:cs="宋体"/>
                <w:color w:val="000000"/>
                <w:szCs w:val="21"/>
                <w:highlight w:val="none"/>
                <w:lang w:eastAsia="zh-CN"/>
              </w:rPr>
            </w:r>
            <w:r/>
          </w:p>
        </w:tc>
      </w:tr>
      <w:tr>
        <w:trPr>
          <w:trHeight w:val="538"/>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最高限价</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本项目最高限价为人民币</w:t>
            </w:r>
            <w:r>
              <w:rPr>
                <w:rFonts w:hint="eastAsia" w:ascii="宋体" w:hAnsi="宋体" w:eastAsia="宋体" w:cs="宋体"/>
                <w:b/>
                <w:bCs/>
                <w:color w:val="000000"/>
                <w:szCs w:val="21"/>
                <w:highlight w:val="none"/>
                <w:lang w:eastAsia="zh-CN"/>
              </w:rPr>
              <w:t xml:space="preserve">206.351665万元</w:t>
            </w:r>
            <w:r>
              <w:rPr>
                <w:rFonts w:hint="eastAsia" w:ascii="宋体" w:hAnsi="宋体" w:eastAsia="宋体" w:cs="宋体"/>
                <w:b/>
                <w:bCs/>
                <w:color w:val="000000"/>
                <w:szCs w:val="21"/>
                <w:highlight w:val="none"/>
              </w:rPr>
              <w:t xml:space="preserve">。注：超出最高限价的报价，将作无效报价处理。</w:t>
            </w:r>
            <w:r>
              <w:rPr>
                <w:rFonts w:hint="eastAsia" w:ascii="宋体" w:hAnsi="宋体" w:eastAsia="宋体" w:cs="宋体"/>
                <w:b/>
                <w:bCs/>
                <w:color w:val="000000"/>
                <w:szCs w:val="21"/>
                <w:highlight w:val="none"/>
              </w:rPr>
            </w:r>
            <w:r/>
          </w:p>
        </w:tc>
      </w:tr>
      <w:tr>
        <w:trPr>
          <w:trHeight w:val="538"/>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采购概述</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根据《中华人民共和国政府采购法》《政府采购竞争性磋商采购方式管理暂行办法》等有关法律法规和规章的规定，本采购项目已具备采购条件，依法进行采购。</w:t>
            </w:r>
            <w:r>
              <w:rPr>
                <w:rFonts w:hint="eastAsia" w:ascii="宋体" w:hAnsi="宋体" w:eastAsia="宋体" w:cs="宋体"/>
                <w:color w:val="000000"/>
                <w:szCs w:val="21"/>
                <w:highlight w:val="none"/>
                <w:u w:val="single"/>
              </w:rPr>
            </w:r>
            <w:r/>
          </w:p>
        </w:tc>
      </w:tr>
      <w:tr>
        <w:trPr>
          <w:trHeight w:val="538"/>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竞争性磋商</w:t>
            </w:r>
            <w:r>
              <w:rPr>
                <w:rFonts w:hint="eastAsia" w:ascii="宋体" w:hAnsi="宋体" w:eastAsia="宋体" w:cs="宋体"/>
                <w:color w:val="000000"/>
                <w:szCs w:val="21"/>
                <w:highlight w:val="none"/>
              </w:rPr>
            </w:r>
            <w:r/>
          </w:p>
        </w:tc>
      </w:tr>
      <w:tr>
        <w:trPr>
          <w:trHeight w:val="993"/>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lang w:eastAsia="zh-CN"/>
              </w:rPr>
              <w:t xml:space="preserve">南京市浦口区土地储备中心</w:t>
            </w:r>
            <w:r>
              <w:rPr>
                <w:rFonts w:hint="eastAsia" w:ascii="宋体" w:hAnsi="宋体" w:eastAsia="宋体" w:cs="宋体"/>
                <w:color w:val="000000"/>
                <w:szCs w:val="21"/>
                <w:highlight w:val="none"/>
                <w:lang w:eastAsia="zh-CN"/>
              </w:rPr>
            </w:r>
            <w:r/>
          </w:p>
          <w:p>
            <w:pPr>
              <w:pStyle w:val="1066"/>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lang w:eastAsia="zh-CN"/>
              </w:rPr>
              <w:t xml:space="preserve">邹女士</w:t>
            </w:r>
            <w:r>
              <w:rPr>
                <w:rFonts w:hint="eastAsia" w:ascii="宋体" w:hAnsi="宋体" w:eastAsia="宋体" w:cs="宋体"/>
                <w:color w:val="000000"/>
                <w:szCs w:val="21"/>
                <w:highlight w:val="none"/>
                <w:lang w:eastAsia="zh-CN"/>
              </w:rPr>
            </w:r>
            <w:r/>
          </w:p>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lang w:val="en-US" w:eastAsia="zh-CN"/>
              </w:rPr>
              <w:t xml:space="preserve">025-</w:t>
            </w:r>
            <w:r>
              <w:rPr>
                <w:rFonts w:hint="eastAsia" w:ascii="宋体" w:hAnsi="宋体" w:eastAsia="宋体" w:cs="宋体"/>
                <w:color w:val="000000"/>
                <w:szCs w:val="21"/>
                <w:highlight w:val="none"/>
              </w:rPr>
              <w:t xml:space="preserve">58280117  </w:t>
            </w:r>
            <w:r>
              <w:rPr>
                <w:rFonts w:hint="eastAsia" w:ascii="宋体" w:hAnsi="宋体" w:eastAsia="宋体" w:cs="宋体"/>
                <w:color w:val="000000"/>
                <w:szCs w:val="21"/>
                <w:highlight w:val="none"/>
              </w:rPr>
            </w:r>
            <w:r/>
          </w:p>
        </w:tc>
      </w:tr>
      <w:tr>
        <w:trPr>
          <w:trHeight w:val="397"/>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采购代理机构：江苏建同工程咨询有限公司</w:t>
            </w:r>
            <w:r>
              <w:rPr>
                <w:rFonts w:hint="eastAsia" w:ascii="宋体" w:hAnsi="宋体" w:eastAsia="宋体" w:cs="宋体"/>
                <w:color w:val="000000"/>
                <w:szCs w:val="21"/>
                <w:highlight w:val="none"/>
              </w:rPr>
            </w:r>
            <w:r/>
          </w:p>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址：南京市建邺区南湖路58号南苑大厦12楼</w:t>
            </w:r>
            <w:r>
              <w:rPr>
                <w:rFonts w:hint="eastAsia" w:ascii="宋体" w:hAnsi="宋体" w:eastAsia="宋体" w:cs="宋体"/>
                <w:color w:val="000000"/>
                <w:szCs w:val="21"/>
                <w:highlight w:val="none"/>
              </w:rPr>
            </w:r>
            <w:r/>
          </w:p>
          <w:p>
            <w:pPr>
              <w:pStyle w:val="1066"/>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lang w:eastAsia="zh-CN"/>
              </w:rPr>
              <w:t xml:space="preserve">冀工</w:t>
            </w:r>
            <w:r>
              <w:rPr>
                <w:rFonts w:hint="eastAsia" w:ascii="宋体" w:hAnsi="宋体" w:eastAsia="宋体" w:cs="宋体"/>
                <w:color w:val="000000"/>
                <w:szCs w:val="21"/>
                <w:highlight w:val="none"/>
                <w:lang w:eastAsia="zh-CN"/>
              </w:rPr>
            </w:r>
            <w:r/>
          </w:p>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话：025-83203815-803</w:t>
            </w:r>
            <w:r>
              <w:rPr>
                <w:rFonts w:hint="eastAsia" w:ascii="宋体" w:hAnsi="宋体" w:eastAsia="宋体" w:cs="宋体"/>
                <w:color w:val="000000"/>
                <w:szCs w:val="21"/>
                <w:highlight w:val="none"/>
              </w:rPr>
            </w:r>
            <w:r/>
          </w:p>
        </w:tc>
      </w:tr>
      <w:tr>
        <w:trPr>
          <w:trHeight w:val="501"/>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采购内容</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widowControl/>
              <w:tabs>
                <w:tab w:val="left" w:pos="1276" w:leader="none"/>
                <w:tab w:val="left" w:pos="4253" w:leader="none"/>
                <w:tab w:val="left" w:pos="567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南京市浦口区土地储备中心NO.2024G22（城南17号）地块10kV电力接入钟奇路预埋工程。具体详见工程量清单及图纸。</w:t>
            </w:r>
            <w:r>
              <w:rPr>
                <w:rFonts w:hint="eastAsia" w:ascii="宋体" w:hAnsi="宋体" w:eastAsia="宋体" w:cs="宋体"/>
                <w:color w:val="000000"/>
                <w:szCs w:val="21"/>
                <w:highlight w:val="none"/>
                <w:lang w:eastAsia="zh-CN"/>
              </w:rPr>
            </w:r>
            <w:r/>
          </w:p>
        </w:tc>
      </w:tr>
      <w:tr>
        <w:trPr>
          <w:trHeight w:val="496"/>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合同履行期限</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widowControl/>
              <w:tabs>
                <w:tab w:val="left" w:pos="1276" w:leader="none"/>
                <w:tab w:val="left" w:pos="4253" w:leader="none"/>
                <w:tab w:val="left" w:pos="567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接采购人通知后60天内完成全部施工内容，具体以采购人需求为准</w:t>
            </w:r>
            <w:r>
              <w:rPr>
                <w:rFonts w:ascii="宋体" w:hAnsi="宋体" w:eastAsia="宋体" w:cs="宋体"/>
                <w:color w:val="000000"/>
                <w:szCs w:val="21"/>
                <w:highlight w:val="none"/>
                <w:lang w:val="en-US" w:eastAsia="zh-CN"/>
              </w:rPr>
            </w:r>
            <w:r/>
          </w:p>
        </w:tc>
      </w:tr>
      <w:tr>
        <w:trPr>
          <w:trHeight w:val="567"/>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报价货币</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u w:val="single"/>
              </w:rPr>
            </w:pPr>
            <w:r>
              <w:rPr>
                <w:rFonts w:hint="eastAsia" w:ascii="宋体" w:hAnsi="宋体" w:eastAsia="宋体" w:cs="宋体"/>
                <w:bCs/>
                <w:color w:val="000000"/>
                <w:szCs w:val="21"/>
                <w:highlight w:val="none"/>
              </w:rPr>
              <w:t xml:space="preserve">响应文件须采用</w:t>
            </w:r>
            <w:r>
              <w:rPr>
                <w:rFonts w:hint="eastAsia" w:ascii="宋体" w:hAnsi="宋体" w:eastAsia="宋体" w:cs="宋体"/>
                <w:bCs/>
                <w:color w:val="000000"/>
                <w:szCs w:val="21"/>
                <w:highlight w:val="none"/>
                <w:u w:val="none"/>
              </w:rPr>
              <w:t xml:space="preserve">人民币</w:t>
            </w:r>
            <w:r>
              <w:rPr>
                <w:rFonts w:hint="eastAsia" w:ascii="宋体" w:hAnsi="宋体" w:eastAsia="宋体" w:cs="宋体"/>
                <w:bCs/>
                <w:color w:val="000000"/>
                <w:szCs w:val="21"/>
                <w:highlight w:val="none"/>
              </w:rPr>
              <w:t xml:space="preserve">报价。</w:t>
            </w:r>
            <w:r>
              <w:rPr>
                <w:rFonts w:hint="eastAsia" w:ascii="宋体" w:hAnsi="宋体" w:eastAsia="宋体" w:cs="宋体"/>
                <w:color w:val="000000"/>
                <w:szCs w:val="21"/>
                <w:highlight w:val="none"/>
                <w:u w:val="single"/>
              </w:rPr>
            </w:r>
            <w:r/>
          </w:p>
        </w:tc>
      </w:tr>
      <w:tr>
        <w:trPr>
          <w:trHeight w:val="549"/>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报价人资格要求</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jc w:val="left"/>
              <w:keepLines w:val="0"/>
              <w:keepNext w:val="0"/>
              <w:pageBreakBefore w:val="0"/>
              <w:spacing w:line="360" w:lineRule="exact"/>
              <w:rPr>
                <w:rFonts w:hint="eastAsia" w:ascii="宋体" w:hAnsi="宋体" w:eastAsia="宋体" w:cs="宋体"/>
                <w:color w:val="000000"/>
                <w:highlight w:val="none"/>
              </w:rPr>
            </w:pPr>
            <w:r>
              <w:rPr>
                <w:rFonts w:hint="eastAsia" w:ascii="宋体" w:hAnsi="宋体" w:eastAsia="宋体" w:cs="宋体"/>
                <w:bCs/>
                <w:color w:val="000000"/>
                <w:highlight w:val="none"/>
                <w:lang w:val="zh-CN"/>
              </w:rPr>
              <w:t xml:space="preserve">详见竞争性磋商公告</w:t>
            </w:r>
            <w:r>
              <w:rPr>
                <w:rFonts w:hint="eastAsia" w:ascii="宋体" w:hAnsi="宋体" w:eastAsia="宋体" w:cs="宋体"/>
                <w:color w:val="000000"/>
                <w:highlight w:val="none"/>
              </w:rPr>
            </w:r>
            <w:r/>
          </w:p>
        </w:tc>
      </w:tr>
      <w:tr>
        <w:trPr>
          <w:trHeight w:val="752"/>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是否接受</w:t>
            </w:r>
            <w:r>
              <w:rPr>
                <w:rFonts w:hint="eastAsia" w:ascii="宋体" w:hAnsi="宋体" w:eastAsia="宋体" w:cs="宋体"/>
                <w:color w:val="000000"/>
                <w:szCs w:val="21"/>
                <w:highlight w:val="none"/>
              </w:rPr>
            </w:r>
            <w:r/>
          </w:p>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联合体报价</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lang w:eastAsia="zh-CN"/>
              </w:rPr>
              <w:t xml:space="preserve">不</w:t>
            </w:r>
            <w:r>
              <w:rPr>
                <w:rFonts w:hint="eastAsia" w:ascii="宋体" w:hAnsi="宋体" w:eastAsia="宋体" w:cs="宋体"/>
                <w:bCs/>
                <w:color w:val="000000"/>
                <w:szCs w:val="21"/>
                <w:highlight w:val="none"/>
              </w:rPr>
              <w:t xml:space="preserve">接受</w:t>
            </w:r>
            <w:r>
              <w:rPr>
                <w:rFonts w:hint="eastAsia" w:ascii="宋体" w:hAnsi="宋体" w:eastAsia="宋体" w:cs="宋体"/>
                <w:color w:val="000000"/>
                <w:szCs w:val="21"/>
                <w:highlight w:val="none"/>
              </w:rPr>
            </w:r>
            <w:r/>
          </w:p>
        </w:tc>
      </w:tr>
      <w:tr>
        <w:trPr>
          <w:trHeight w:val="564" w:hRule="exact"/>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公告发布媒体</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南京公共采购信息网、江苏省政府采购网、中国政府采购网</w:t>
            </w:r>
            <w:r>
              <w:rPr>
                <w:rFonts w:hint="eastAsia" w:ascii="宋体" w:hAnsi="宋体" w:eastAsia="宋体" w:cs="宋体"/>
                <w:color w:val="000000"/>
                <w:szCs w:val="21"/>
                <w:highlight w:val="none"/>
              </w:rPr>
            </w:r>
            <w:r/>
          </w:p>
        </w:tc>
      </w:tr>
      <w:tr>
        <w:trPr>
          <w:trHeight w:val="392"/>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pacing w:val="-10"/>
                <w:szCs w:val="21"/>
                <w:highlight w:val="none"/>
              </w:rPr>
            </w:pPr>
            <w:r>
              <w:rPr>
                <w:rFonts w:hint="eastAsia" w:ascii="宋体" w:hAnsi="宋体" w:eastAsia="宋体" w:cs="宋体"/>
                <w:color w:val="000000"/>
                <w:szCs w:val="21"/>
                <w:highlight w:val="none"/>
              </w:rPr>
              <w:t xml:space="preserve">现场踏勘</w:t>
            </w:r>
            <w:r>
              <w:rPr>
                <w:rFonts w:hint="eastAsia" w:ascii="宋体" w:hAnsi="宋体" w:eastAsia="宋体" w:cs="宋体"/>
                <w:color w:val="000000"/>
                <w:spacing w:val="-1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本项目组织集中踏勘及答疑，供应商代表携带加盖单位公章的法定代表人授权委托书和被授权人身份证复印件参加。签到时间：202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年</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月</w:t>
            </w:r>
            <w:r>
              <w:rPr>
                <w:rFonts w:hint="eastAsia" w:ascii="宋体" w:hAnsi="宋体" w:eastAsia="宋体" w:cs="宋体"/>
                <w:color w:val="000000"/>
                <w:szCs w:val="21"/>
                <w:highlight w:val="none"/>
                <w:lang w:val="en-US" w:eastAsia="zh-CN"/>
              </w:rPr>
              <w:t xml:space="preserve">14</w:t>
            </w:r>
            <w:r>
              <w:rPr>
                <w:rFonts w:hint="eastAsia" w:ascii="宋体" w:hAnsi="宋体" w:eastAsia="宋体" w:cs="宋体"/>
                <w:color w:val="000000"/>
                <w:szCs w:val="21"/>
                <w:highlight w:val="none"/>
                <w:lang w:eastAsia="zh-CN"/>
              </w:rPr>
              <w:t xml:space="preserve">日</w:t>
            </w: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lang w:eastAsia="zh-CN"/>
              </w:rPr>
              <w:t xml:space="preserve">0分至</w:t>
            </w: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0分。集合地址：</w:t>
            </w:r>
            <w:r>
              <w:rPr>
                <w:rFonts w:hint="eastAsia" w:ascii="宋体" w:hAnsi="宋体" w:eastAsia="宋体" w:cs="宋体"/>
                <w:color w:val="000000"/>
                <w:szCs w:val="21"/>
                <w:highlight w:val="none"/>
                <w:lang w:val="en-US" w:eastAsia="zh-CN"/>
              </w:rPr>
              <w:t xml:space="preserve">浦滨路和团结路交叉口</w:t>
            </w:r>
            <w:r>
              <w:rPr>
                <w:rFonts w:hint="eastAsia" w:ascii="宋体" w:hAnsi="宋体" w:eastAsia="宋体" w:cs="宋体"/>
                <w:color w:val="000000"/>
                <w:szCs w:val="21"/>
                <w:highlight w:val="none"/>
                <w:lang w:eastAsia="zh-CN"/>
              </w:rPr>
              <w:t xml:space="preserve">。联系人：</w:t>
            </w:r>
            <w:r>
              <w:rPr>
                <w:rFonts w:hint="eastAsia" w:ascii="宋体" w:hAnsi="宋体" w:eastAsia="宋体" w:cs="宋体"/>
                <w:color w:val="000000"/>
                <w:szCs w:val="21"/>
                <w:highlight w:val="none"/>
                <w:lang w:val="en-US" w:eastAsia="zh-CN"/>
              </w:rPr>
              <w:t xml:space="preserve">邹女士。</w:t>
            </w:r>
            <w:r>
              <w:rPr>
                <w:rFonts w:hint="eastAsia" w:ascii="宋体" w:hAnsi="宋体" w:eastAsia="宋体" w:cs="宋体"/>
                <w:color w:val="000000"/>
                <w:szCs w:val="21"/>
                <w:highlight w:val="none"/>
                <w:lang w:eastAsia="zh-CN"/>
              </w:rPr>
              <w:t xml:space="preserve">联系电话：025-58280117。各供应商应认真踏勘现场，熟悉项目情况，了解一切可能影响投标报价的因素，且供应商应对自行获得的资料、信息的正确性负全部责任，因此所需费用自行承担。一旦供应商成交，成交人不得以不完全了解现场为由，而提出额外的赔偿、补偿、增加费用和延长工期等要求，对此采购人可不予采纳。如供应商主动放弃现场踏勘，不得以不完全了解现场情况为由向采购人提出任何索赔或其他要求，对此采购人不承担任何责任。</w:t>
            </w:r>
            <w:r>
              <w:rPr>
                <w:rFonts w:hint="eastAsia" w:ascii="宋体" w:hAnsi="宋体" w:eastAsia="宋体" w:cs="宋体"/>
                <w:color w:val="000000"/>
                <w:szCs w:val="21"/>
                <w:highlight w:val="none"/>
                <w:lang w:eastAsia="zh-CN"/>
              </w:rPr>
            </w:r>
            <w:r/>
          </w:p>
        </w:tc>
      </w:tr>
      <w:tr>
        <w:trPr>
          <w:trHeight w:val="624"/>
        </w:trPr>
        <w:tc>
          <w:tcPr>
            <w:tcW w:w="416"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16</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领取磋商补充文件</w:t>
            </w:r>
            <w:r>
              <w:rPr>
                <w:rFonts w:hint="eastAsia" w:ascii="宋体" w:hAnsi="宋体" w:eastAsia="宋体" w:cs="宋体"/>
                <w:color w:val="000000"/>
                <w:szCs w:val="21"/>
                <w:highlight w:val="none"/>
              </w:rPr>
            </w:r>
            <w:r/>
          </w:p>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时间及地点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时间：另行安排（如有）</w:t>
            </w:r>
            <w:r>
              <w:rPr>
                <w:rFonts w:hint="eastAsia" w:ascii="宋体" w:hAnsi="宋体" w:eastAsia="宋体" w:cs="宋体"/>
                <w:color w:val="000000"/>
                <w:szCs w:val="21"/>
                <w:highlight w:val="none"/>
              </w:rPr>
            </w:r>
            <w:r/>
          </w:p>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地点：“苏采云”政府采购交易系统网上开标大厅</w:t>
            </w:r>
            <w:r>
              <w:rPr>
                <w:rFonts w:hint="eastAsia" w:ascii="宋体" w:hAnsi="宋体" w:eastAsia="宋体" w:cs="宋体"/>
                <w:color w:val="000000"/>
                <w:szCs w:val="21"/>
                <w:highlight w:val="none"/>
              </w:rPr>
            </w:r>
            <w:r/>
          </w:p>
        </w:tc>
      </w:tr>
      <w:tr>
        <w:trPr>
          <w:trHeight w:val="359"/>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接收质疑的方式及联系方式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jc w:val="both"/>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报价人应在法定质疑期内一次性提出针对同一采购程序环节的质疑，质疑函应以书面形式递交至采购代理机构（须由法定代表人、主要负责人或其授权代表签字或者盖章，并加盖报价人公章）</w:t>
            </w:r>
            <w:r>
              <w:rPr>
                <w:rFonts w:hint="eastAsia" w:ascii="宋体" w:hAnsi="宋体" w:eastAsia="宋体" w:cs="宋体"/>
                <w:color w:val="000000"/>
                <w:szCs w:val="21"/>
                <w:highlight w:val="none"/>
              </w:rPr>
            </w:r>
            <w:r/>
          </w:p>
          <w:p>
            <w:pPr>
              <w:pStyle w:val="1066"/>
              <w:contextualSpacing/>
              <w:jc w:val="both"/>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联系方式详见本表</w:t>
            </w:r>
            <w:r>
              <w:rPr>
                <w:rFonts w:hint="eastAsia" w:ascii="宋体" w:hAnsi="宋体" w:eastAsia="宋体" w:cs="宋体"/>
                <w:color w:val="000000"/>
                <w:szCs w:val="21"/>
                <w:highlight w:val="none"/>
              </w:rPr>
            </w:r>
            <w:r/>
          </w:p>
        </w:tc>
      </w:tr>
      <w:tr>
        <w:trPr>
          <w:trHeight w:val="515"/>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报价有效期</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报价截止之日起</w:t>
            </w:r>
            <w:r>
              <w:rPr>
                <w:rFonts w:hint="eastAsia" w:ascii="宋体" w:hAnsi="宋体" w:eastAsia="宋体" w:cs="宋体"/>
                <w:color w:val="000000"/>
                <w:szCs w:val="21"/>
                <w:highlight w:val="none"/>
                <w:u w:val="single"/>
              </w:rPr>
              <w:t xml:space="preserve">90</w:t>
            </w:r>
            <w:r>
              <w:rPr>
                <w:rFonts w:hint="eastAsia" w:ascii="宋体" w:hAnsi="宋体" w:eastAsia="宋体" w:cs="宋体"/>
                <w:color w:val="000000"/>
                <w:szCs w:val="21"/>
                <w:highlight w:val="none"/>
              </w:rPr>
              <w:t xml:space="preserve">日历日</w:t>
            </w:r>
            <w:r>
              <w:rPr>
                <w:rFonts w:hint="eastAsia" w:ascii="宋体" w:hAnsi="宋体" w:eastAsia="宋体" w:cs="宋体"/>
                <w:color w:val="000000"/>
                <w:szCs w:val="21"/>
                <w:highlight w:val="none"/>
              </w:rPr>
            </w:r>
            <w:r/>
          </w:p>
        </w:tc>
      </w:tr>
      <w:tr>
        <w:trPr>
          <w:trHeight w:val="528"/>
        </w:trPr>
        <w:tc>
          <w:tcPr>
            <w:tcW w:w="416"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19</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响应文件递交截止</w:t>
            </w:r>
            <w:r>
              <w:rPr>
                <w:rFonts w:hint="eastAsia" w:ascii="宋体" w:hAnsi="宋体" w:eastAsia="宋体" w:cs="宋体"/>
                <w:color w:val="000000"/>
                <w:szCs w:val="21"/>
                <w:highlight w:val="none"/>
              </w:rPr>
            </w:r>
            <w:r/>
          </w:p>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1141"/>
              <w:contextualSpacing/>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lang w:eastAsia="zh-CN"/>
              </w:rPr>
              <w:t xml:space="preserve">2026年7月21日</w:t>
            </w:r>
            <w:r>
              <w:rPr>
                <w:rFonts w:hint="eastAsia" w:ascii="宋体" w:hAnsi="宋体" w:eastAsia="宋体" w:cs="宋体"/>
                <w:color w:val="000000"/>
                <w:sz w:val="21"/>
                <w:szCs w:val="21"/>
                <w:highlight w:val="none"/>
                <w:lang w:val="en-US" w:eastAsia="zh-CN"/>
              </w:rPr>
              <w:t xml:space="preserve">09时30分</w:t>
            </w:r>
            <w:r>
              <w:rPr>
                <w:rFonts w:hint="eastAsia" w:ascii="宋体" w:hAnsi="宋体" w:eastAsia="宋体" w:cs="宋体"/>
                <w:color w:val="000000"/>
                <w:sz w:val="21"/>
                <w:szCs w:val="21"/>
                <w:highlight w:val="none"/>
              </w:rPr>
            </w:r>
            <w:r/>
          </w:p>
          <w:p>
            <w:pPr>
              <w:pStyle w:val="1141"/>
              <w:contextualSpacing/>
              <w:keepLines w:val="0"/>
              <w:keepNext w:val="0"/>
              <w:pageBreakBefore w:val="0"/>
              <w:spacing w:before="0" w:beforeAutospacing="0" w:after="0" w:afterAutospacing="0" w:line="36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bCs/>
                <w:color w:val="000000"/>
                <w:sz w:val="21"/>
                <w:szCs w:val="21"/>
                <w:highlight w:val="none"/>
              </w:rPr>
              <w:t xml:space="preserve">“苏采云”政府采购交易系统网上开标大厅</w:t>
            </w:r>
            <w:r>
              <w:rPr>
                <w:rFonts w:hint="eastAsia" w:ascii="宋体" w:hAnsi="宋体" w:eastAsia="宋体" w:cs="宋体"/>
                <w:bCs/>
                <w:color w:val="000000"/>
                <w:sz w:val="21"/>
                <w:szCs w:val="21"/>
                <w:highlight w:val="none"/>
              </w:rPr>
            </w:r>
            <w:r/>
          </w:p>
        </w:tc>
      </w:tr>
      <w:tr>
        <w:trPr>
          <w:trHeight w:val="528"/>
        </w:trPr>
        <w:tc>
          <w:tcPr>
            <w:tcW w:w="416"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磋商会</w:t>
            </w:r>
            <w:r>
              <w:rPr>
                <w:rFonts w:hint="eastAsia" w:ascii="宋体" w:hAnsi="宋体" w:eastAsia="宋体" w:cs="宋体"/>
                <w:color w:val="000000"/>
                <w:szCs w:val="21"/>
                <w:highlight w:val="none"/>
              </w:rPr>
            </w:r>
            <w:r/>
          </w:p>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w:t>
            </w:r>
            <w:r>
              <w:rPr>
                <w:rFonts w:hint="eastAsia" w:ascii="宋体" w:hAnsi="宋体" w:eastAsia="宋体" w:cs="宋体"/>
                <w:color w:val="000000"/>
                <w:szCs w:val="21"/>
                <w:highlight w:val="none"/>
              </w:rPr>
              <w:t xml:space="preserve">：同</w:t>
            </w:r>
            <w:r>
              <w:rPr>
                <w:rFonts w:hint="eastAsia" w:ascii="宋体" w:hAnsi="宋体" w:eastAsia="宋体" w:cs="宋体"/>
                <w:bCs/>
                <w:color w:val="000000"/>
                <w:szCs w:val="21"/>
                <w:highlight w:val="none"/>
              </w:rPr>
              <w:t xml:space="preserve">响应文件递交截止时间</w:t>
            </w:r>
            <w:r>
              <w:rPr>
                <w:rFonts w:hint="eastAsia" w:ascii="宋体" w:hAnsi="宋体" w:eastAsia="宋体" w:cs="宋体"/>
                <w:color w:val="000000"/>
                <w:szCs w:val="21"/>
                <w:highlight w:val="none"/>
              </w:rPr>
            </w:r>
            <w:r/>
          </w:p>
          <w:p>
            <w:pPr>
              <w:pStyle w:val="1141"/>
              <w:contextualSpacing/>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bCs/>
                <w:color w:val="000000"/>
                <w:sz w:val="21"/>
                <w:szCs w:val="21"/>
                <w:highlight w:val="none"/>
              </w:rPr>
              <w:t xml:space="preserve">“苏采云”政府采购交易系统网上开标大厅</w:t>
            </w:r>
            <w:r>
              <w:rPr>
                <w:rFonts w:hint="eastAsia" w:ascii="宋体" w:hAnsi="宋体" w:eastAsia="宋体" w:cs="宋体"/>
                <w:color w:val="000000"/>
                <w:sz w:val="21"/>
                <w:szCs w:val="21"/>
                <w:highlight w:val="none"/>
              </w:rPr>
            </w:r>
            <w:r/>
          </w:p>
        </w:tc>
      </w:tr>
      <w:tr>
        <w:trPr>
          <w:trHeight w:val="528"/>
        </w:trPr>
        <w:tc>
          <w:tcPr>
            <w:tcW w:w="416"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bCs/>
                <w:color w:val="000000"/>
                <w:sz w:val="21"/>
                <w:szCs w:val="21"/>
                <w:highlight w:val="none"/>
                <w:lang w:eastAsia="zh-CN"/>
              </w:rPr>
              <w:t xml:space="preserve">响应</w:t>
            </w:r>
            <w:r>
              <w:rPr>
                <w:rFonts w:hint="eastAsia" w:ascii="宋体" w:hAnsi="宋体" w:eastAsia="宋体"/>
                <w:bCs/>
                <w:color w:val="000000"/>
                <w:sz w:val="21"/>
                <w:szCs w:val="21"/>
                <w:highlight w:val="none"/>
              </w:rPr>
              <w:t xml:space="preserve">文件的递交和解密</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（1）供应商应当按照《操作手册》规定，在</w:t>
            </w:r>
            <w:r>
              <w:rPr>
                <w:rFonts w:hint="eastAsia" w:ascii="宋体" w:hAnsi="宋体" w:eastAsia="宋体" w:cs="宋体"/>
                <w:bCs/>
                <w:color w:val="000000"/>
                <w:sz w:val="21"/>
                <w:szCs w:val="21"/>
                <w:highlight w:val="none"/>
                <w:lang w:val="en-US" w:eastAsia="zh-CN"/>
              </w:rPr>
              <w:t xml:space="preserve">竞争性磋商文件</w:t>
            </w:r>
            <w:r>
              <w:rPr>
                <w:rFonts w:hint="eastAsia" w:ascii="宋体" w:hAnsi="宋体" w:eastAsia="宋体" w:cs="宋体"/>
                <w:bCs/>
                <w:color w:val="000000"/>
                <w:sz w:val="21"/>
                <w:szCs w:val="21"/>
                <w:highlight w:val="none"/>
                <w:lang w:val="en-US"/>
              </w:rPr>
              <w:t xml:space="preserve">规定的</w:t>
            </w:r>
            <w:r>
              <w:rPr>
                <w:rFonts w:hint="eastAsia" w:ascii="宋体" w:hAnsi="宋体" w:eastAsia="宋体" w:cs="宋体"/>
                <w:bCs/>
                <w:color w:val="000000"/>
                <w:sz w:val="21"/>
                <w:szCs w:val="21"/>
                <w:highlight w:val="none"/>
                <w:lang w:val="en-US" w:eastAsia="zh-CN"/>
              </w:rPr>
              <w:t xml:space="preserve">响应文件递交</w:t>
            </w:r>
            <w:r>
              <w:rPr>
                <w:rFonts w:hint="eastAsia" w:ascii="宋体" w:hAnsi="宋体" w:eastAsia="宋体" w:cs="宋体"/>
                <w:bCs/>
                <w:color w:val="000000"/>
                <w:sz w:val="21"/>
                <w:szCs w:val="21"/>
                <w:highlight w:val="none"/>
                <w:lang w:val="en-US"/>
              </w:rPr>
              <w:t xml:space="preserve">截止时间前制作并上传电子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w:t>
            </w:r>
            <w:r>
              <w:rPr>
                <w:rFonts w:hint="eastAsia" w:ascii="宋体" w:hAnsi="宋体" w:eastAsia="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lang w:val="en-US"/>
              </w:rPr>
              <w:t xml:space="preserve">代理机构拒绝接收</w:t>
            </w:r>
            <w:r>
              <w:rPr>
                <w:rFonts w:hint="eastAsia" w:ascii="宋体" w:hAnsi="宋体" w:eastAsia="宋体" w:cs="宋体"/>
                <w:bCs/>
                <w:color w:val="000000"/>
                <w:sz w:val="21"/>
                <w:szCs w:val="21"/>
                <w:highlight w:val="none"/>
                <w:lang w:val="en-US" w:eastAsia="zh-CN"/>
              </w:rPr>
              <w:t xml:space="preserve">响应文件递交</w:t>
            </w:r>
            <w:r>
              <w:rPr>
                <w:rFonts w:hint="eastAsia" w:ascii="宋体" w:hAnsi="宋体" w:eastAsia="宋体" w:cs="宋体"/>
                <w:bCs/>
                <w:color w:val="000000"/>
                <w:sz w:val="21"/>
                <w:szCs w:val="21"/>
                <w:highlight w:val="none"/>
                <w:lang w:val="en-US"/>
              </w:rPr>
              <w:t xml:space="preserve">截止时间后上传的任何电子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w:t>
            </w:r>
            <w:r>
              <w:rPr>
                <w:rFonts w:hint="eastAsia" w:ascii="宋体" w:hAnsi="宋体" w:eastAsia="宋体" w:cs="宋体"/>
                <w:bCs/>
                <w:color w:val="000000"/>
                <w:sz w:val="21"/>
                <w:szCs w:val="21"/>
                <w:highlight w:val="none"/>
                <w:lang w:val="en-US"/>
              </w:rPr>
            </w:r>
            <w:r/>
          </w:p>
          <w:p>
            <w:pPr>
              <w:pStyle w:val="1066"/>
              <w:contextualSpacing/>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rPr>
              <w:t xml:space="preserve">（2）供应商应当按照《操作手册》规定，在“苏采云”系统规定的时间内对</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文件进行解密。供应商应充分考虑网络环境、网络带宽等因素可能对投标产生的影响，如因供应商自身原因造成的电子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文件解密不成功的，做无效投标处理。</w:t>
            </w:r>
            <w:r>
              <w:rPr>
                <w:rFonts w:hint="eastAsia" w:ascii="宋体" w:hAnsi="宋体" w:eastAsia="宋体" w:cs="宋体"/>
                <w:color w:val="000000"/>
                <w:sz w:val="21"/>
                <w:szCs w:val="21"/>
                <w:highlight w:val="none"/>
              </w:rPr>
            </w:r>
            <w:r/>
          </w:p>
        </w:tc>
      </w:tr>
      <w:tr>
        <w:trPr>
          <w:trHeight w:val="528"/>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评审方法</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综合评分法</w:t>
            </w:r>
            <w:r>
              <w:rPr>
                <w:rFonts w:hint="eastAsia" w:ascii="宋体" w:hAnsi="宋体" w:eastAsia="宋体" w:cs="宋体"/>
                <w:color w:val="000000"/>
                <w:szCs w:val="21"/>
                <w:highlight w:val="none"/>
              </w:rPr>
            </w:r>
            <w:r/>
          </w:p>
        </w:tc>
      </w:tr>
      <w:tr>
        <w:trPr>
          <w:trHeight w:val="567"/>
        </w:trPr>
        <w:tc>
          <w:tcPr>
            <w:tcW w:w="416"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如发生</w:t>
            </w:r>
            <w:r>
              <w:rPr>
                <w:rFonts w:hint="eastAsia" w:ascii="宋体" w:hAnsi="宋体" w:eastAsia="宋体" w:cs="宋体"/>
                <w:color w:val="000000"/>
                <w:szCs w:val="21"/>
                <w:highlight w:val="none"/>
                <w:lang w:eastAsia="zh-CN"/>
              </w:rPr>
              <w:t xml:space="preserve">下</w:t>
            </w:r>
            <w:r>
              <w:rPr>
                <w:rFonts w:hint="eastAsia" w:ascii="宋体" w:hAnsi="宋体" w:eastAsia="宋体" w:cs="宋体"/>
                <w:color w:val="000000"/>
                <w:szCs w:val="21"/>
                <w:highlight w:val="none"/>
              </w:rPr>
              <w:t xml:space="preserve">列情况之一，报价人的报价将被拒绝</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numPr>
                <w:ilvl w:val="0"/>
                <w:numId w:val="7"/>
              </w:numPr>
              <w:contextualSpacing/>
              <w:ind w:left="0"/>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（1）在递交截止时间后上传的电子响应文件；</w:t>
            </w:r>
            <w:r>
              <w:rPr>
                <w:rFonts w:hint="eastAsia" w:ascii="宋体" w:hAnsi="宋体" w:eastAsia="宋体" w:cs="宋体"/>
                <w:color w:val="000000"/>
                <w:szCs w:val="21"/>
                <w:highlight w:val="none"/>
              </w:rPr>
            </w:r>
            <w:r/>
          </w:p>
          <w:p>
            <w:pPr>
              <w:pStyle w:val="1066"/>
              <w:numPr>
                <w:ilvl w:val="0"/>
                <w:numId w:val="7"/>
              </w:numPr>
              <w:contextualSpacing/>
              <w:ind w:left="0"/>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（2）未在规定时间内解密的</w:t>
            </w:r>
            <w:r>
              <w:rPr>
                <w:rFonts w:hint="eastAsia" w:ascii="宋体" w:hAnsi="宋体" w:eastAsia="宋体" w:cs="宋体"/>
                <w:color w:val="000000"/>
                <w:szCs w:val="21"/>
                <w:highlight w:val="none"/>
                <w:lang w:eastAsia="zh-CN"/>
              </w:rPr>
              <w:t xml:space="preserve">响应文件</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r>
            <w:r/>
          </w:p>
        </w:tc>
      </w:tr>
      <w:tr>
        <w:trPr>
          <w:trHeight w:val="567"/>
        </w:trPr>
        <w:tc>
          <w:tcPr>
            <w:tcW w:w="416"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付款方式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jc w:val="left"/>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详见合同</w:t>
            </w:r>
            <w:r>
              <w:rPr>
                <w:rFonts w:hint="eastAsia" w:ascii="宋体" w:hAnsi="宋体" w:eastAsia="宋体" w:cs="宋体"/>
                <w:color w:val="000000"/>
                <w:szCs w:val="21"/>
                <w:highlight w:val="none"/>
              </w:rPr>
            </w:r>
            <w:r/>
          </w:p>
        </w:tc>
      </w:tr>
      <w:tr>
        <w:trPr>
          <w:trHeight w:val="954"/>
        </w:trPr>
        <w:tc>
          <w:tcPr>
            <w:tcW w:w="416"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25</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采购项目需要落实的政府采购情况</w:t>
            </w:r>
            <w:r>
              <w:rPr>
                <w:rFonts w:hint="eastAsia" w:ascii="宋体" w:hAnsi="宋体" w:eastAsia="宋体" w:cs="宋体"/>
                <w:bCs/>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本次采购若符合政府强制采购节能产品、鼓励环保产品、扶持福利企业、促进残疾人就业、支持中小微企业、支持监狱和戒毒企业等政策，将落实相关政策。</w:t>
            </w:r>
            <w:r>
              <w:rPr>
                <w:rFonts w:hint="eastAsia" w:ascii="宋体" w:hAnsi="宋体" w:eastAsia="宋体" w:cs="宋体"/>
                <w:bCs/>
                <w:color w:val="000000"/>
                <w:szCs w:val="21"/>
                <w:highlight w:val="none"/>
              </w:rPr>
            </w:r>
            <w:r/>
          </w:p>
        </w:tc>
      </w:tr>
      <w:tr>
        <w:trPr>
          <w:trHeight w:val="649"/>
        </w:trPr>
        <w:tc>
          <w:tcPr>
            <w:tcW w:w="416"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shd w:val="clear" w:color="auto" w:fill="ffffff"/>
              <w:widowControl/>
              <w:rPr>
                <w:rFonts w:hint="eastAsia" w:ascii="宋体" w:hAnsi="宋体" w:eastAsia="宋体" w:cs="宋体"/>
                <w:bCs/>
                <w:color w:val="000000"/>
                <w:szCs w:val="21"/>
                <w:highlight w:val="none"/>
              </w:rPr>
            </w:pPr>
            <w:r>
              <w:rPr>
                <w:rFonts w:hint="eastAsia" w:ascii="宋体" w:hAnsi="宋体" w:eastAsia="宋体"/>
                <w:color w:val="000000"/>
                <w:sz w:val="21"/>
                <w:szCs w:val="21"/>
                <w:highlight w:val="none"/>
              </w:rPr>
              <w:t xml:space="preserve">采购标的所属行业</w:t>
            </w:r>
            <w:r>
              <w:rPr>
                <w:rFonts w:hint="eastAsia" w:ascii="宋体" w:hAnsi="宋体" w:eastAsia="宋体" w:cs="宋体"/>
                <w:bCs/>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bCs/>
                <w:color w:val="000000"/>
                <w:sz w:val="21"/>
                <w:szCs w:val="21"/>
                <w:highlight w:val="none"/>
                <w:lang w:val="en-US"/>
              </w:rPr>
              <w:t xml:space="preserve">建筑业</w:t>
            </w:r>
            <w:r>
              <w:rPr>
                <w:rFonts w:hint="eastAsia" w:ascii="宋体" w:hAnsi="宋体" w:eastAsia="宋体" w:cs="宋体"/>
                <w:color w:val="000000"/>
                <w:szCs w:val="21"/>
                <w:highlight w:val="none"/>
              </w:rPr>
            </w:r>
            <w:r/>
          </w:p>
        </w:tc>
      </w:tr>
      <w:tr>
        <w:trPr>
          <w:trHeight w:val="649"/>
        </w:trPr>
        <w:tc>
          <w:tcPr>
            <w:tcW w:w="416"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其他</w:t>
            </w:r>
            <w:r>
              <w:rPr>
                <w:rFonts w:hint="eastAsia" w:ascii="宋体" w:hAnsi="宋体" w:eastAsia="宋体"/>
                <w:color w:val="000000"/>
                <w:sz w:val="21"/>
                <w:szCs w:val="21"/>
                <w:highlight w:val="none"/>
                <w:lang w:eastAsia="zh-CN"/>
              </w:rPr>
            </w:r>
            <w:r/>
          </w:p>
        </w:tc>
        <w:tc>
          <w:tcPr>
            <w:tcW w:w="3557" w:type="dxa"/>
            <w:vAlign w:val="center"/>
            <w:textDirection w:val="lrTb"/>
            <w:noWrap w:val="false"/>
          </w:tcPr>
          <w:p>
            <w:pPr>
              <w:pStyle w:val="1066"/>
              <w:numPr>
                <w:ilvl w:val="0"/>
                <w:numId w:val="0"/>
              </w:numPr>
              <w:contextualSpacing/>
              <w:keepLines w:val="0"/>
              <w:keepNext w:val="0"/>
              <w:pageBreakBefore w:val="0"/>
              <w:spacing w:line="360" w:lineRule="exact"/>
              <w:shd w:val="clear" w:color="auto" w:fill="ffffff"/>
              <w:widowControl/>
              <w:rPr>
                <w:rFonts w:hint="eastAsia" w:ascii="宋体" w:hAnsi="宋体" w:eastAsia="宋体" w:cs="等线"/>
                <w:bCs/>
                <w:color w:val="000000"/>
                <w:sz w:val="21"/>
                <w:szCs w:val="21"/>
                <w:highlight w:val="none"/>
                <w:lang w:val="en-US" w:eastAsia="zh-CN"/>
              </w:rPr>
            </w:pPr>
            <w:r>
              <w:rPr>
                <w:rFonts w:hint="eastAsia" w:ascii="宋体" w:hAnsi="宋体" w:eastAsia="宋体" w:cs="等线"/>
                <w:bCs/>
                <w:color w:val="000000"/>
                <w:sz w:val="21"/>
                <w:szCs w:val="21"/>
                <w:highlight w:val="none"/>
                <w:lang w:val="en-US" w:eastAsia="zh-CN"/>
              </w:rPr>
              <w:t xml:space="preserve">（1）成交</w:t>
            </w:r>
            <w:r>
              <w:rPr>
                <w:rFonts w:hint="eastAsia" w:ascii="宋体" w:hAnsi="宋体" w:eastAsia="宋体" w:cs="等线"/>
                <w:bCs/>
                <w:color w:val="000000"/>
                <w:sz w:val="21"/>
                <w:szCs w:val="21"/>
                <w:highlight w:val="none"/>
                <w:lang w:val="en-US"/>
              </w:rPr>
              <w:t xml:space="preserve">后，</w:t>
            </w:r>
            <w:r>
              <w:rPr>
                <w:rFonts w:hint="eastAsia" w:ascii="宋体" w:hAnsi="宋体" w:eastAsia="宋体" w:cs="等线"/>
                <w:bCs/>
                <w:color w:val="000000"/>
                <w:sz w:val="21"/>
                <w:szCs w:val="21"/>
                <w:highlight w:val="none"/>
                <w:lang w:val="en-US" w:eastAsia="zh-CN"/>
              </w:rPr>
              <w:t xml:space="preserve">成交人</w:t>
            </w:r>
            <w:r>
              <w:rPr>
                <w:rFonts w:hint="eastAsia" w:ascii="宋体" w:hAnsi="宋体" w:eastAsia="宋体" w:cs="等线"/>
                <w:bCs/>
                <w:color w:val="000000"/>
                <w:sz w:val="21"/>
                <w:szCs w:val="21"/>
                <w:highlight w:val="none"/>
                <w:lang w:val="en-US"/>
              </w:rPr>
              <w:t xml:space="preserve">需无偿提供胶装牢固的纸质版响应文件</w:t>
            </w:r>
            <w:r>
              <w:rPr>
                <w:rFonts w:hint="eastAsia" w:ascii="宋体" w:hAnsi="宋体" w:eastAsia="宋体" w:cs="等线"/>
                <w:bCs/>
                <w:color w:val="000000"/>
                <w:sz w:val="21"/>
                <w:szCs w:val="21"/>
                <w:highlight w:val="none"/>
                <w:lang w:val="en-US" w:eastAsia="zh-CN"/>
              </w:rPr>
              <w:t xml:space="preserve">3</w:t>
            </w:r>
            <w:r>
              <w:rPr>
                <w:rFonts w:hint="eastAsia" w:ascii="宋体" w:hAnsi="宋体" w:eastAsia="宋体" w:cs="等线"/>
                <w:bCs/>
                <w:color w:val="000000"/>
                <w:sz w:val="21"/>
                <w:szCs w:val="21"/>
                <w:highlight w:val="none"/>
                <w:lang w:val="en-US"/>
              </w:rPr>
              <w:t xml:space="preserve">份</w:t>
            </w:r>
            <w:r>
              <w:rPr>
                <w:rFonts w:hint="eastAsia" w:ascii="宋体" w:hAnsi="宋体" w:eastAsia="宋体" w:cs="等线"/>
                <w:bCs/>
                <w:color w:val="000000"/>
                <w:sz w:val="21"/>
                <w:szCs w:val="21"/>
                <w:highlight w:val="none"/>
                <w:lang w:val="en-US" w:eastAsia="zh-CN"/>
              </w:rPr>
              <w:t xml:space="preserve">。</w:t>
            </w:r>
            <w:r>
              <w:rPr>
                <w:rFonts w:hint="eastAsia" w:ascii="宋体" w:hAnsi="宋体" w:eastAsia="宋体" w:cs="等线"/>
                <w:bCs/>
                <w:color w:val="000000"/>
                <w:sz w:val="21"/>
                <w:szCs w:val="21"/>
                <w:highlight w:val="none"/>
                <w:lang w:val="en-US" w:eastAsia="zh-CN"/>
              </w:rPr>
            </w:r>
            <w:r/>
          </w:p>
          <w:p>
            <w:pPr>
              <w:pStyle w:val="1066"/>
              <w:numPr>
                <w:ilvl w:val="0"/>
                <w:numId w:val="0"/>
              </w:numPr>
              <w:contextualSpacing/>
              <w:keepLines w:val="0"/>
              <w:keepNext w:val="0"/>
              <w:pageBreakBefore w:val="0"/>
              <w:spacing w:line="360" w:lineRule="exact"/>
              <w:shd w:val="clear" w:color="auto" w:fill="ffffff"/>
              <w:widowControl/>
              <w:rPr>
                <w:rFonts w:hint="eastAsia" w:ascii="宋体" w:hAnsi="宋体" w:eastAsia="宋体" w:cs="等线"/>
                <w:bCs/>
                <w:color w:val="000000"/>
                <w:sz w:val="21"/>
                <w:szCs w:val="21"/>
                <w:highlight w:val="none"/>
                <w:lang w:val="en-US" w:eastAsia="zh-CN"/>
              </w:rPr>
            </w:pPr>
            <w:r>
              <w:rPr>
                <w:rFonts w:hint="eastAsia" w:ascii="宋体" w:hAnsi="宋体" w:eastAsia="宋体" w:cs="等线"/>
                <w:bCs/>
                <w:color w:val="000000"/>
                <w:sz w:val="21"/>
                <w:szCs w:val="21"/>
                <w:highlight w:val="none"/>
                <w:lang w:val="en-US" w:eastAsia="zh-CN"/>
              </w:rPr>
              <w:t xml:space="preserve">（2）本工程前期资料已上传至网盘，各供应商可自行下载。</w:t>
            </w:r>
            <w:r>
              <w:rPr>
                <w:rFonts w:hint="eastAsia" w:ascii="宋体" w:hAnsi="宋体" w:eastAsia="宋体" w:cs="等线"/>
                <w:bCs/>
                <w:color w:val="000000"/>
                <w:sz w:val="21"/>
                <w:szCs w:val="21"/>
                <w:highlight w:val="none"/>
                <w:lang w:val="en-US" w:eastAsia="zh-CN"/>
              </w:rPr>
            </w:r>
            <w:r/>
          </w:p>
          <w:p>
            <w:pPr>
              <w:pStyle w:val="1066"/>
              <w:numPr>
                <w:ilvl w:val="0"/>
                <w:numId w:val="0"/>
              </w:numPr>
              <w:contextualSpacing/>
              <w:jc w:val="left"/>
              <w:keepLines w:val="0"/>
              <w:keepNext w:val="0"/>
              <w:pageBreakBefore w:val="0"/>
              <w:spacing w:line="360" w:lineRule="exact"/>
              <w:shd w:val="clear" w:color="auto" w:fill="ffffff"/>
              <w:widowControl/>
              <w:rPr>
                <w:rFonts w:hint="eastAsia"/>
                <w:color w:val="000000"/>
                <w:highlight w:val="none"/>
                <w:lang w:val="en-US" w:eastAsia="zh-CN"/>
              </w:rPr>
            </w:pPr>
            <w:r>
              <w:rPr>
                <w:rFonts w:hint="eastAsia" w:ascii="宋体" w:hAnsi="宋体" w:eastAsia="宋体" w:cs="等线"/>
                <w:bCs/>
                <w:color w:val="000000"/>
                <w:sz w:val="21"/>
                <w:szCs w:val="21"/>
                <w:highlight w:val="none"/>
                <w:lang w:val="en-US" w:eastAsia="zh-CN"/>
              </w:rPr>
              <w:t xml:space="preserve">链接：https://pan.quark.cn/s/e9a17fbfeffa?pwd=dUbU，提取码：dUbU。请各投标单位自行下载前期资料。未在规定时间内拷取的，将被视为已获取前期资料的全部信息。</w:t>
            </w:r>
            <w:r>
              <w:rPr>
                <w:rFonts w:hint="eastAsia"/>
                <w:color w:val="000000"/>
                <w:highlight w:val="none"/>
                <w:lang w:val="en-US" w:eastAsia="zh-CN"/>
              </w:rPr>
            </w:r>
            <w:r/>
          </w:p>
        </w:tc>
      </w:tr>
    </w:tbl>
    <w:p>
      <w:pPr>
        <w:pStyle w:val="1066"/>
        <w:jc w:val="center"/>
        <w:spacing w:line="36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color w:val="000000"/>
          <w:sz w:val="24"/>
          <w:szCs w:val="24"/>
          <w:highlight w:val="none"/>
        </w:rPr>
        <w:br w:type="page" w:clear="all"/>
      </w:r>
      <w:bookmarkStart w:id="1" w:name="_Toc22427"/>
      <w:r>
        <w:rPr>
          <w:rFonts w:hint="eastAsia" w:ascii="宋体" w:hAnsi="宋体" w:eastAsia="宋体" w:cs="宋体"/>
          <w:b/>
          <w:color w:val="000000"/>
          <w:sz w:val="28"/>
          <w:szCs w:val="28"/>
          <w:highlight w:val="none"/>
        </w:rPr>
        <w:t xml:space="preserve">第一章 竞争性磋商邀请</w:t>
      </w:r>
      <w:bookmarkEnd w:id="1"/>
      <w:r>
        <w:rPr>
          <w:rFonts w:hint="eastAsia" w:ascii="宋体" w:hAnsi="宋体" w:eastAsia="宋体" w:cs="宋体"/>
          <w:b/>
          <w:color w:val="000000"/>
          <w:sz w:val="28"/>
          <w:szCs w:val="28"/>
          <w:highlight w:val="none"/>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dxa"/>
            <w:vAlign w:val="center"/>
            <w:textDirection w:val="lrTb"/>
            <w:noWrap w:val="false"/>
          </w:tcPr>
          <w:p>
            <w:pPr>
              <w:pStyle w:val="1066"/>
              <w:contextualSpacing/>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项目概况</w:t>
            </w:r>
            <w:r>
              <w:rPr>
                <w:rFonts w:hint="eastAsia" w:ascii="宋体" w:hAnsi="宋体" w:eastAsia="宋体" w:cs="宋体"/>
                <w:color w:val="000000"/>
                <w:szCs w:val="21"/>
                <w:highlight w:val="none"/>
              </w:rPr>
            </w:r>
            <w:r/>
          </w:p>
          <w:p>
            <w:pPr>
              <w:pStyle w:val="1066"/>
              <w:contextualSpacing/>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南京市浦口区土地储备中心NO.2024G22（城南17号）地块10kV电力接入钟奇路预埋工程</w:t>
            </w:r>
            <w:r>
              <w:rPr>
                <w:rFonts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JSZC-320111-JSJT-C2026-0006</w:t>
            </w:r>
            <w:r>
              <w:rPr>
                <w:rFonts w:ascii="宋体" w:hAnsi="宋体" w:eastAsia="宋体" w:cs="宋体"/>
                <w:color w:val="000000"/>
                <w:szCs w:val="21"/>
                <w:highlight w:val="none"/>
                <w:lang w:val="zh-CN"/>
              </w:rPr>
              <w:t xml:space="preserve"> 采购项目的潜在供应商应在</w:t>
            </w:r>
            <w:r>
              <w:rPr>
                <w:rFonts w:hint="eastAsia" w:ascii="宋体" w:hAnsi="宋体" w:eastAsia="宋体" w:cs="宋体"/>
                <w:color w:val="000000"/>
                <w:szCs w:val="21"/>
                <w:highlight w:val="none"/>
              </w:rPr>
              <w:t xml:space="preserve">“江苏政府采购网、南京公共采购信息网”自行免费下载获取</w:t>
            </w:r>
            <w:r>
              <w:rPr>
                <w:rFonts w:ascii="宋体" w:hAnsi="宋体" w:eastAsia="宋体" w:cs="宋体"/>
                <w:color w:val="000000"/>
                <w:szCs w:val="21"/>
                <w:highlight w:val="none"/>
                <w:lang w:val="zh-CN"/>
              </w:rPr>
              <w:t xml:space="preserve">采购文件，并于</w:t>
            </w:r>
            <w:r>
              <w:rPr>
                <w:rFonts w:hint="eastAsia" w:ascii="宋体" w:hAnsi="宋体" w:eastAsia="宋体" w:cs="宋体"/>
                <w:color w:val="000000"/>
                <w:sz w:val="21"/>
                <w:szCs w:val="21"/>
                <w:highlight w:val="none"/>
                <w:u w:val="single"/>
                <w:lang w:val="en-US" w:eastAsia="zh-CN"/>
              </w:rPr>
              <w:t xml:space="preserve">2026年7月21日09时30分</w:t>
            </w:r>
            <w:r>
              <w:rPr>
                <w:rFonts w:ascii="宋体" w:hAnsi="宋体" w:eastAsia="宋体" w:cs="宋体"/>
                <w:color w:val="000000"/>
                <w:szCs w:val="21"/>
                <w:highlight w:val="none"/>
                <w:lang w:val="zh-CN"/>
              </w:rPr>
              <w:t xml:space="preserve">（北京时间）前提交响应文件。</w:t>
            </w:r>
            <w:r>
              <w:rPr>
                <w:rFonts w:hint="eastAsia" w:ascii="宋体" w:hAnsi="宋体" w:eastAsia="宋体" w:cs="宋体"/>
                <w:color w:val="000000"/>
                <w:szCs w:val="21"/>
                <w:highlight w:val="none"/>
              </w:rPr>
            </w:r>
            <w:r/>
          </w:p>
        </w:tc>
      </w:tr>
    </w:tbl>
    <w:p>
      <w:pPr>
        <w:pStyle w:val="1066"/>
        <w:contextualSpacing/>
        <w:keepLines w:val="0"/>
        <w:keepNext w:val="0"/>
        <w:pageBreakBefore w:val="0"/>
        <w:spacing w:line="400" w:lineRule="exact"/>
        <w:rPr>
          <w:rFonts w:hint="eastAsia" w:ascii="宋体" w:hAnsi="宋体" w:eastAsia="宋体" w:cs="宋体"/>
          <w:b/>
          <w:color w:val="000000"/>
          <w:szCs w:val="21"/>
          <w:highlight w:val="none"/>
          <w:lang w:val="zh-CN"/>
        </w:rPr>
        <w:outlineLvl w:val="9"/>
      </w:pPr>
      <w:r/>
      <w:bookmarkStart w:id="2" w:name="_Toc12190"/>
      <w:r/>
      <w:bookmarkStart w:id="3" w:name="_Toc10090"/>
      <w:r>
        <w:rPr>
          <w:rFonts w:hint="eastAsia" w:ascii="宋体" w:hAnsi="宋体" w:eastAsia="宋体" w:cs="宋体"/>
          <w:b/>
          <w:color w:val="000000"/>
          <w:szCs w:val="21"/>
          <w:highlight w:val="none"/>
          <w:lang w:val="zh-CN"/>
        </w:rPr>
        <w:t xml:space="preserve">一、</w:t>
      </w:r>
      <w:r>
        <w:rPr>
          <w:rFonts w:hint="eastAsia" w:ascii="宋体" w:hAnsi="宋体" w:eastAsia="宋体" w:cs="宋体"/>
          <w:b/>
          <w:color w:val="000000"/>
          <w:szCs w:val="21"/>
          <w:highlight w:val="none"/>
        </w:rPr>
        <w:t xml:space="preserve">项目基本情况</w:t>
      </w:r>
      <w:bookmarkEnd w:id="2"/>
      <w:r/>
      <w:bookmarkEnd w:id="3"/>
      <w:r>
        <w:rPr>
          <w:rFonts w:hint="eastAsia" w:ascii="宋体" w:hAnsi="宋体" w:eastAsia="宋体" w:cs="宋体"/>
          <w:b/>
          <w:color w:val="000000"/>
          <w:szCs w:val="21"/>
          <w:highlight w:val="none"/>
          <w:lang w:val="zh-CN"/>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1、项目编号：</w:t>
      </w:r>
      <w:r>
        <w:rPr>
          <w:rFonts w:hint="eastAsia" w:ascii="宋体" w:hAnsi="宋体" w:eastAsia="宋体" w:cs="宋体"/>
          <w:color w:val="000000"/>
          <w:szCs w:val="21"/>
          <w:highlight w:val="none"/>
          <w:lang w:eastAsia="zh-CN"/>
        </w:rPr>
        <w:t xml:space="preserve">JSZC-320111-JSJT-C2026-0006</w:t>
      </w:r>
      <w:r>
        <w:rPr>
          <w:rFonts w:hint="eastAsia" w:ascii="宋体" w:hAnsi="宋体" w:eastAsia="宋体" w:cs="宋体"/>
          <w:color w:val="000000"/>
          <w:szCs w:val="21"/>
          <w:highlight w:val="none"/>
          <w:lang w:eastAsia="zh-CN"/>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u w:val="single"/>
          <w:lang w:eastAsia="zh-CN"/>
        </w:rPr>
        <w:outlineLvl w:val="9"/>
      </w:pPr>
      <w:r>
        <w:rPr>
          <w:rFonts w:hint="eastAsia" w:ascii="宋体" w:hAnsi="宋体" w:eastAsia="宋体" w:cs="宋体"/>
          <w:color w:val="000000"/>
          <w:szCs w:val="21"/>
          <w:highlight w:val="none"/>
        </w:rPr>
        <w:t xml:space="preserve">2、项目名称：</w:t>
      </w:r>
      <w:r>
        <w:rPr>
          <w:rFonts w:hint="eastAsia" w:ascii="宋体" w:hAnsi="宋体" w:eastAsia="宋体" w:cs="宋体"/>
          <w:color w:val="000000"/>
          <w:szCs w:val="21"/>
          <w:highlight w:val="none"/>
          <w:lang w:eastAsia="zh-CN"/>
        </w:rPr>
        <w:t xml:space="preserve">南京市浦口区土地储备中心NO.2024G22（城南17号）地块10kV电力接入钟奇路预埋工程</w:t>
      </w:r>
      <w:r>
        <w:rPr>
          <w:rFonts w:hint="eastAsia" w:ascii="宋体" w:hAnsi="宋体" w:eastAsia="宋体" w:cs="宋体"/>
          <w:color w:val="000000"/>
          <w:szCs w:val="21"/>
          <w:highlight w:val="none"/>
          <w:u w:val="single"/>
          <w:lang w:eastAsia="zh-CN"/>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3、采购方式：竞争性磋商 </w:t>
      </w:r>
      <w:r>
        <w:rPr>
          <w:rFonts w:hint="eastAsia" w:ascii="宋体" w:hAnsi="宋体" w:eastAsia="宋体" w:cs="宋体"/>
          <w:color w:val="000000"/>
          <w:szCs w:val="21"/>
          <w:highlight w:val="none"/>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4、预算金额：</w:t>
      </w:r>
      <w:r>
        <w:rPr>
          <w:rFonts w:hint="eastAsia" w:ascii="宋体" w:hAnsi="宋体" w:eastAsia="宋体" w:cs="宋体"/>
          <w:color w:val="000000"/>
          <w:szCs w:val="21"/>
          <w:highlight w:val="none"/>
          <w:lang w:eastAsia="zh-CN"/>
        </w:rPr>
        <w:t xml:space="preserve">人民币</w:t>
      </w:r>
      <w:r>
        <w:rPr>
          <w:rFonts w:hint="eastAsia" w:ascii="宋体" w:hAnsi="宋体" w:eastAsia="宋体" w:cs="宋体"/>
          <w:color w:val="000000"/>
          <w:szCs w:val="21"/>
          <w:highlight w:val="none"/>
          <w:lang w:val="en-US" w:eastAsia="zh-CN"/>
        </w:rPr>
        <w:t xml:space="preserve">220万元</w:t>
      </w:r>
      <w:r>
        <w:rPr>
          <w:rFonts w:hint="eastAsia" w:ascii="宋体" w:hAnsi="宋体" w:eastAsia="宋体" w:cs="宋体"/>
          <w:color w:val="000000"/>
          <w:szCs w:val="21"/>
          <w:highlight w:val="none"/>
          <w:lang w:eastAsia="zh-CN"/>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5、最高限价：</w:t>
      </w:r>
      <w:r>
        <w:rPr>
          <w:rFonts w:hint="eastAsia" w:ascii="宋体" w:hAnsi="宋体" w:eastAsia="宋体" w:cs="宋体"/>
          <w:bCs/>
          <w:color w:val="000000"/>
          <w:szCs w:val="21"/>
          <w:highlight w:val="none"/>
        </w:rPr>
        <w:t xml:space="preserve">本项目最高限价为</w:t>
      </w:r>
      <w:r>
        <w:rPr>
          <w:rFonts w:hint="eastAsia" w:ascii="宋体" w:hAnsi="宋体" w:eastAsia="宋体" w:cs="宋体"/>
          <w:bCs/>
          <w:color w:val="000000"/>
          <w:szCs w:val="21"/>
          <w:highlight w:val="none"/>
          <w:lang w:eastAsia="zh-CN"/>
        </w:rPr>
        <w:t xml:space="preserve">人民币</w:t>
      </w:r>
      <w:r>
        <w:rPr>
          <w:rFonts w:hint="eastAsia" w:ascii="宋体" w:hAnsi="宋体" w:eastAsia="宋体" w:cs="宋体"/>
          <w:color w:val="000000"/>
          <w:szCs w:val="21"/>
          <w:highlight w:val="none"/>
          <w:lang w:val="en-US" w:eastAsia="zh-CN"/>
        </w:rPr>
        <w:t xml:space="preserve">206.351665万元</w:t>
      </w:r>
      <w:r>
        <w:rPr>
          <w:rFonts w:hint="eastAsia" w:ascii="宋体" w:hAnsi="宋体" w:eastAsia="宋体" w:cs="宋体"/>
          <w:bCs/>
          <w:color w:val="000000"/>
          <w:szCs w:val="21"/>
          <w:highlight w:val="none"/>
        </w:rPr>
        <w:t xml:space="preserve">。注：超出最高限价的报价，将作无效报价处理</w:t>
      </w:r>
      <w:r>
        <w:rPr>
          <w:rFonts w:hint="eastAsia" w:ascii="宋体" w:hAnsi="宋体" w:eastAsia="宋体" w:cs="宋体"/>
          <w:color w:val="000000"/>
          <w:szCs w:val="21"/>
          <w:highlight w:val="none"/>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6、采购需求：</w:t>
      </w:r>
      <w:r>
        <w:rPr>
          <w:rFonts w:hint="eastAsia" w:ascii="宋体" w:hAnsi="宋体" w:eastAsia="宋体" w:cs="宋体"/>
          <w:color w:val="000000"/>
          <w:szCs w:val="21"/>
          <w:highlight w:val="none"/>
          <w:lang w:eastAsia="zh-CN"/>
        </w:rPr>
        <w:t xml:space="preserve">南京市浦口区土地储备中心NO.2024G22（城南17号）地块10kV电力接入钟奇路预埋工程。具体详见工程量清单及图纸。</w:t>
      </w:r>
      <w:r>
        <w:rPr>
          <w:rFonts w:hint="eastAsia" w:ascii="宋体" w:hAnsi="宋体" w:eastAsia="宋体" w:cs="宋体"/>
          <w:color w:val="000000"/>
          <w:szCs w:val="21"/>
          <w:highlight w:val="none"/>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7、合同履行期限：</w:t>
      </w:r>
      <w:r>
        <w:rPr>
          <w:rFonts w:hint="eastAsia" w:ascii="宋体" w:hAnsi="宋体" w:eastAsia="宋体" w:cs="宋体"/>
          <w:color w:val="000000"/>
          <w:szCs w:val="21"/>
          <w:highlight w:val="none"/>
          <w:lang w:eastAsia="zh-CN"/>
        </w:rPr>
        <w:t xml:space="preserve">接采购人通知后60天内完成全部施工内容，具体以采购人需求为准</w:t>
      </w:r>
      <w:r>
        <w:rPr>
          <w:rFonts w:hint="eastAsia" w:ascii="宋体" w:hAnsi="宋体" w:eastAsia="宋体" w:cs="宋体"/>
          <w:color w:val="000000"/>
          <w:szCs w:val="21"/>
          <w:highlight w:val="none"/>
          <w:lang w:eastAsia="zh-CN"/>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8、本项目（是</w:t>
      </w:r>
      <w:r>
        <w:rPr>
          <w:rFonts w:ascii="宋体" w:hAnsi="宋体" w:eastAsia="宋体" w:cs="宋体"/>
          <w:color w:val="000000"/>
          <w:szCs w:val="21"/>
          <w:highlight w:val="none"/>
        </w:rPr>
        <w:t xml:space="preserve">/否）接受联合体：</w:t>
      </w:r>
      <w:r>
        <w:rPr>
          <w:rFonts w:hint="eastAsia" w:ascii="宋体" w:hAnsi="宋体" w:eastAsia="宋体" w:cs="宋体"/>
          <w:color w:val="000000"/>
          <w:szCs w:val="21"/>
          <w:highlight w:val="none"/>
          <w:lang w:eastAsia="zh-CN"/>
        </w:rPr>
        <w:t xml:space="preserve">否</w:t>
      </w:r>
      <w:r>
        <w:rPr>
          <w:rFonts w:hint="eastAsia" w:ascii="宋体" w:hAnsi="宋体" w:eastAsia="宋体" w:cs="宋体"/>
          <w:color w:val="000000"/>
          <w:szCs w:val="21"/>
          <w:highlight w:val="none"/>
          <w:lang w:eastAsia="zh-CN"/>
        </w:rPr>
      </w:r>
      <w:r/>
    </w:p>
    <w:p>
      <w:pPr>
        <w:pStyle w:val="1066"/>
        <w:contextualSpacing/>
        <w:keepLines w:val="0"/>
        <w:keepNext w:val="0"/>
        <w:pageBreakBefore w:val="0"/>
        <w:spacing w:line="400" w:lineRule="exact"/>
        <w:rPr>
          <w:rFonts w:hint="eastAsia" w:ascii="宋体" w:hAnsi="宋体" w:eastAsia="宋体" w:cs="宋体"/>
          <w:b/>
          <w:color w:val="000000"/>
          <w:szCs w:val="21"/>
          <w:highlight w:val="none"/>
          <w:lang w:val="zh-CN"/>
        </w:rPr>
        <w:outlineLvl w:val="9"/>
      </w:pPr>
      <w:r/>
      <w:bookmarkStart w:id="4" w:name="_Toc13776"/>
      <w:r/>
      <w:bookmarkStart w:id="5" w:name="_Toc15483"/>
      <w:r>
        <w:rPr>
          <w:rFonts w:hint="eastAsia" w:ascii="宋体" w:hAnsi="宋体" w:eastAsia="宋体" w:cs="宋体"/>
          <w:b/>
          <w:color w:val="000000"/>
          <w:highlight w:val="none"/>
        </w:rPr>
        <w:t xml:space="preserve">二、</w:t>
      </w:r>
      <w:r>
        <w:rPr>
          <w:rFonts w:hint="eastAsia" w:ascii="宋体" w:hAnsi="宋体" w:eastAsia="宋体" w:cs="宋体"/>
          <w:b/>
          <w:bCs/>
          <w:color w:val="000000"/>
          <w:szCs w:val="24"/>
          <w:highlight w:val="none"/>
        </w:rPr>
        <w:t xml:space="preserve">申请人的资格要求：</w:t>
      </w:r>
      <w:bookmarkEnd w:id="4"/>
      <w:r/>
      <w:bookmarkEnd w:id="5"/>
      <w:r>
        <w:rPr>
          <w:rFonts w:hint="eastAsia" w:ascii="宋体" w:hAnsi="宋体" w:eastAsia="宋体" w:cs="宋体"/>
          <w:b/>
          <w:color w:val="000000"/>
          <w:szCs w:val="21"/>
          <w:highlight w:val="none"/>
          <w:lang w:val="zh-CN"/>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1、满足《中华人民共和国政府采购法》第二十二条规定</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（1）具有独立承担民事责任的能力（提供法人或者其他组织的营业执照</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中，自然人的身份证明</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w:t>
      </w:r>
      <w:r>
        <w:rPr>
          <w:rFonts w:hint="eastAsia" w:ascii="宋体" w:hAnsi="宋体" w:eastAsia="宋体" w:cs="宋体"/>
          <w:bCs/>
          <w:color w:val="000000"/>
          <w:sz w:val="21"/>
          <w:szCs w:val="21"/>
          <w:highlight w:val="none"/>
          <w:lang w:val="en-US"/>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（2）具有良好的商业信誉和健全的财务会计制度（提供参加本次政府采购活动前6个月内至少一个月份的会计报表（至少包括资产负债表和利润表）</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或其上一年度经审计的财务报告或近6个月内银行出具的资信证明</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中，成立不满6个月的无需提供）；</w:t>
      </w:r>
      <w:r>
        <w:rPr>
          <w:rFonts w:hint="eastAsia" w:ascii="宋体" w:hAnsi="宋体" w:eastAsia="宋体" w:cs="宋体"/>
          <w:bCs/>
          <w:color w:val="000000"/>
          <w:sz w:val="21"/>
          <w:szCs w:val="21"/>
          <w:highlight w:val="none"/>
          <w:lang w:val="en-US"/>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（3）</w:t>
      </w:r>
      <w:bookmarkStart w:id="6" w:name="OLE_LINK3"/>
      <w:r/>
      <w:bookmarkStart w:id="7" w:name="OLE_LINK4"/>
      <w:r>
        <w:rPr>
          <w:rFonts w:hint="eastAsia" w:ascii="宋体" w:hAnsi="宋体" w:eastAsia="宋体" w:cs="宋体"/>
          <w:bCs/>
          <w:color w:val="000000"/>
          <w:sz w:val="21"/>
          <w:szCs w:val="21"/>
          <w:highlight w:val="none"/>
          <w:lang w:val="en-US"/>
        </w:rPr>
        <w:t xml:space="preserve">具有履行合同所必需的设备和专业技术能力（根据项目需求提供履行合同所必需的设备和专业技术能力的证明材料或承诺书原件）</w:t>
      </w:r>
      <w:bookmarkEnd w:id="6"/>
      <w:r/>
      <w:bookmarkEnd w:id="7"/>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（4）</w:t>
      </w:r>
      <w:bookmarkStart w:id="8" w:name="OLE_LINK5"/>
      <w:r>
        <w:rPr>
          <w:rFonts w:hint="eastAsia" w:ascii="宋体" w:hAnsi="宋体" w:eastAsia="宋体" w:cs="宋体"/>
          <w:bCs/>
          <w:color w:val="000000"/>
          <w:sz w:val="21"/>
          <w:szCs w:val="21"/>
          <w:highlight w:val="none"/>
          <w:lang w:val="en-US"/>
        </w:rPr>
        <w:t xml:space="preserve">有依法缴纳税收和社会保障资金的良好记录（提供参加本次政府采购活动前半年内（至少一个月）依法缴纳增值税或营业税或企业所得税的凭据和社会保障资金（专用收据或社会保险缴纳清单）的</w:t>
      </w:r>
      <w:r>
        <w:rPr>
          <w:rFonts w:hint="eastAsia" w:ascii="宋体" w:hAnsi="宋体" w:eastAsia="宋体" w:cs="宋体"/>
          <w:bCs/>
          <w:color w:val="000000"/>
          <w:sz w:val="21"/>
          <w:szCs w:val="21"/>
          <w:highlight w:val="none"/>
          <w:lang w:val="en-US" w:eastAsia="zh-CN"/>
        </w:rPr>
        <w:t xml:space="preserve">证明材料原件扫描件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中，成立不足1个月的供应商无缴纳税收和社会保障资金记录的提供说明材料加盖公章扫描上传至电子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中。备注：依法免税或不需要缴纳社会保障资金的供应商，应提供相应文件证明其依法免税或不需要缴纳社会保障资金）</w:t>
      </w:r>
      <w:bookmarkEnd w:id="8"/>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（5）</w:t>
      </w:r>
      <w:bookmarkStart w:id="9" w:name="OLE_LINK6"/>
      <w:r>
        <w:rPr>
          <w:rFonts w:hint="eastAsia" w:ascii="宋体" w:hAnsi="宋体" w:eastAsia="宋体" w:cs="宋体"/>
          <w:bCs/>
          <w:color w:val="000000"/>
          <w:sz w:val="21"/>
          <w:szCs w:val="21"/>
          <w:highlight w:val="none"/>
          <w:lang w:val="en-US"/>
        </w:rPr>
        <w:t xml:space="preserve">参加政府采购活动前三年内，在经营活动中没有重大违法记录（提供参加本次政府采购活动前3年内在经营活动中没有重大违法记录的书面声明）</w:t>
      </w:r>
      <w:bookmarkEnd w:id="9"/>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val="en-US"/>
        </w:rPr>
        <w:t xml:space="preserve">（6）</w:t>
      </w:r>
      <w:bookmarkStart w:id="10" w:name="OLE_LINK7"/>
      <w:r/>
      <w:bookmarkStart w:id="11" w:name="OLE_LINK8"/>
      <w:r>
        <w:rPr>
          <w:rFonts w:hint="eastAsia" w:ascii="宋体" w:hAnsi="宋体" w:eastAsia="宋体" w:cs="宋体"/>
          <w:bCs/>
          <w:color w:val="000000"/>
          <w:sz w:val="21"/>
          <w:szCs w:val="21"/>
          <w:highlight w:val="none"/>
          <w:lang w:val="en-US"/>
        </w:rPr>
        <w:t xml:space="preserve">法律、行政法规规定的其他条件（提供项目实施所</w:t>
      </w:r>
      <w:r>
        <w:rPr>
          <w:rFonts w:hint="eastAsia" w:ascii="宋体" w:hAnsi="宋体" w:eastAsia="宋体" w:cs="宋体"/>
          <w:bCs/>
          <w:color w:val="000000"/>
          <w:sz w:val="21"/>
          <w:szCs w:val="21"/>
          <w:highlight w:val="none"/>
          <w:lang w:val="en-US" w:eastAsia="zh-CN"/>
        </w:rPr>
        <w:t xml:space="preserve">必需</w:t>
      </w:r>
      <w:r>
        <w:rPr>
          <w:rFonts w:hint="eastAsia" w:ascii="宋体" w:hAnsi="宋体" w:eastAsia="宋体" w:cs="宋体"/>
          <w:bCs/>
          <w:color w:val="000000"/>
          <w:sz w:val="21"/>
          <w:szCs w:val="21"/>
          <w:highlight w:val="none"/>
          <w:lang w:val="en-US"/>
        </w:rPr>
        <w:t xml:space="preserve">的许可资质证明材料）：无</w:t>
      </w:r>
      <w:bookmarkEnd w:id="10"/>
      <w:r/>
      <w:bookmarkEnd w:id="11"/>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rPr>
        <w:t xml:space="preserve">落实政府采购政策需满足的资格要求：</w:t>
      </w:r>
      <w:r>
        <w:rPr>
          <w:rFonts w:hint="eastAsia" w:ascii="宋体" w:hAnsi="宋体" w:eastAsia="宋体" w:cs="宋体"/>
          <w:bCs/>
          <w:color w:val="000000"/>
          <w:sz w:val="21"/>
          <w:szCs w:val="21"/>
          <w:highlight w:val="none"/>
          <w:lang w:val="en-US" w:eastAsia="zh-CN"/>
        </w:rPr>
        <w:t xml:space="preserve">按照采用以下第（4）种方式落实政府采购促进中小企业发展的要求：</w:t>
      </w:r>
      <w:r>
        <w:rPr>
          <w:rFonts w:hint="eastAsia" w:ascii="宋体" w:hAnsi="宋体" w:eastAsia="宋体" w:cs="宋体"/>
          <w:bCs/>
          <w:color w:val="000000"/>
          <w:sz w:val="21"/>
          <w:szCs w:val="21"/>
          <w:highlight w:val="none"/>
          <w:lang w:val="en-US" w:eastAsia="zh-CN"/>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（1）本项目整体专门面向中小企业采购工程。</w:t>
      </w:r>
      <w:r>
        <w:rPr>
          <w:rFonts w:hint="eastAsia" w:ascii="宋体" w:hAnsi="宋体" w:eastAsia="宋体" w:cs="宋体"/>
          <w:bCs/>
          <w:color w:val="000000"/>
          <w:sz w:val="21"/>
          <w:szCs w:val="21"/>
          <w:highlight w:val="none"/>
          <w:lang w:val="en-US" w:eastAsia="zh-CN"/>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（2）本项目整体专门面向小微企业采购工程。</w:t>
      </w:r>
      <w:r>
        <w:rPr>
          <w:rFonts w:hint="eastAsia" w:ascii="宋体" w:hAnsi="宋体" w:eastAsia="宋体" w:cs="宋体"/>
          <w:bCs/>
          <w:color w:val="000000"/>
          <w:sz w:val="21"/>
          <w:szCs w:val="21"/>
          <w:highlight w:val="none"/>
          <w:lang w:val="en-US" w:eastAsia="zh-CN"/>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（3）本项目通过以下第种方式预留部分采购份额采购中小企业工程：</w:t>
      </w:r>
      <w:r>
        <w:rPr>
          <w:rFonts w:hint="eastAsia" w:ascii="宋体" w:hAnsi="宋体" w:eastAsia="宋体" w:cs="宋体"/>
          <w:bCs/>
          <w:color w:val="000000"/>
          <w:sz w:val="21"/>
          <w:szCs w:val="21"/>
          <w:highlight w:val="none"/>
          <w:lang w:val="en-US" w:eastAsia="zh-CN"/>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①本项目要求供应商以联合体形式参加，企业合同金额应当达到的比例为%。</w:t>
      </w:r>
      <w:r>
        <w:rPr>
          <w:rFonts w:hint="eastAsia" w:ascii="宋体" w:hAnsi="宋体" w:eastAsia="宋体" w:cs="宋体"/>
          <w:bCs/>
          <w:color w:val="000000"/>
          <w:sz w:val="21"/>
          <w:szCs w:val="21"/>
          <w:highlight w:val="none"/>
          <w:lang w:val="en-US" w:eastAsia="zh-CN"/>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②本项目要求供应商进行合同分包，企业合同金额应当达到的比例为%。</w:t>
      </w:r>
      <w:r>
        <w:rPr>
          <w:rFonts w:hint="eastAsia" w:ascii="宋体" w:hAnsi="宋体" w:eastAsia="宋体" w:cs="宋体"/>
          <w:bCs/>
          <w:color w:val="000000"/>
          <w:sz w:val="21"/>
          <w:szCs w:val="21"/>
          <w:highlight w:val="none"/>
          <w:lang w:val="en-US" w:eastAsia="zh-CN"/>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eastAsia="zh-CN"/>
        </w:rPr>
        <w:t xml:space="preserve">（4）本项目为非预留份额的采购项目或采购包，执行价格扣除优惠政策。 </w:t>
      </w:r>
      <w:r>
        <w:rPr>
          <w:rFonts w:hint="eastAsia" w:ascii="宋体" w:hAnsi="宋体" w:eastAsia="宋体" w:cs="宋体"/>
          <w:bCs/>
          <w:color w:val="000000"/>
          <w:sz w:val="21"/>
          <w:szCs w:val="21"/>
          <w:highlight w:val="none"/>
          <w:lang w:val="en-US"/>
        </w:rPr>
      </w:r>
      <w:r/>
    </w:p>
    <w:p>
      <w:pPr>
        <w:pStyle w:val="1066"/>
        <w:contextualSpacing/>
        <w:ind w:firstLine="420"/>
        <w:jc w:val="left"/>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3、本项目的特定资格要求：</w:t>
      </w:r>
      <w:r>
        <w:rPr>
          <w:rFonts w:hint="eastAsia" w:ascii="宋体" w:hAnsi="宋体" w:eastAsia="宋体" w:cs="宋体"/>
          <w:color w:val="000000"/>
          <w:sz w:val="21"/>
          <w:szCs w:val="21"/>
          <w:highlight w:val="none"/>
        </w:rPr>
      </w:r>
      <w:r/>
    </w:p>
    <w:p>
      <w:pPr>
        <w:pStyle w:val="1066"/>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供应商须具有施工总承包建筑工程三级及以上资质或施工总承包市政公用工程三级及以上资质或施工总承包电力工程三级及以上资质或专业承包输变电工程三级及以上资质，且具有有效期内的安全生产许可证。（提供有效期内的证书扫描件并加盖供应商电子公章）。</w:t>
      </w:r>
      <w:r>
        <w:rPr>
          <w:rFonts w:hint="eastAsia" w:ascii="宋体" w:hAnsi="宋体" w:eastAsia="宋体" w:cs="宋体"/>
          <w:color w:val="000000"/>
          <w:sz w:val="21"/>
          <w:szCs w:val="21"/>
          <w:highlight w:val="none"/>
          <w:lang w:val="en-US" w:eastAsia="zh-CN"/>
        </w:rPr>
      </w:r>
      <w:r/>
    </w:p>
    <w:p>
      <w:pPr>
        <w:pStyle w:val="1066"/>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项目负责人须具有注册建造师证建筑工程或市政公用工程或机电工程二级及以上，且具有有效的安全生产考核合格证书（B类证）。（提供有效期内的证书扫描件并加盖供应商电子公章，以及供应商与项目负责人签订的有效劳动合同扫描件）。</w:t>
      </w:r>
      <w:r>
        <w:rPr>
          <w:rFonts w:hint="eastAsia" w:ascii="宋体" w:hAnsi="宋体" w:eastAsia="宋体" w:cs="宋体"/>
          <w:color w:val="000000"/>
          <w:sz w:val="21"/>
          <w:szCs w:val="21"/>
          <w:highlight w:val="none"/>
          <w:lang w:val="en-US" w:eastAsia="zh-CN"/>
        </w:rPr>
      </w:r>
      <w:r/>
    </w:p>
    <w:p>
      <w:pPr>
        <w:pStyle w:val="1066"/>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（3）本项目要求项目经理无在建工程。（提供加盖供应商电子公章的承诺书原件，格式自拟）。</w:t>
      </w:r>
      <w:r>
        <w:rPr>
          <w:rFonts w:hint="eastAsia" w:ascii="宋体" w:hAnsi="宋体" w:eastAsia="宋体" w:cs="宋体"/>
          <w:color w:val="000000"/>
          <w:sz w:val="21"/>
          <w:szCs w:val="21"/>
          <w:highlight w:val="none"/>
          <w:lang w:val="en-US" w:eastAsia="zh-CN"/>
        </w:rPr>
      </w:r>
      <w:r/>
    </w:p>
    <w:p>
      <w:pPr>
        <w:pStyle w:val="1066"/>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（4）其他要求详见竞争性磋商公告中“七、其他补充事宜”。</w:t>
      </w:r>
      <w:r>
        <w:rPr>
          <w:rFonts w:hint="eastAsia" w:ascii="宋体" w:hAnsi="宋体" w:eastAsia="宋体" w:cs="宋体"/>
          <w:color w:val="000000"/>
          <w:sz w:val="21"/>
          <w:szCs w:val="21"/>
          <w:highlight w:val="none"/>
          <w:lang w:val="en-US" w:eastAsia="zh-CN"/>
        </w:rPr>
      </w:r>
      <w:r/>
    </w:p>
    <w:p>
      <w:pPr>
        <w:pStyle w:val="1066"/>
        <w:contextualSpacing/>
        <w:keepLines w:val="0"/>
        <w:keepNext w:val="0"/>
        <w:pageBreakBefore w:val="0"/>
        <w:spacing w:line="400" w:lineRule="exact"/>
        <w:rPr>
          <w:rFonts w:hint="eastAsia" w:ascii="宋体" w:hAnsi="宋体" w:eastAsia="宋体" w:cs="宋体"/>
          <w:b/>
          <w:bCs/>
          <w:color w:val="000000"/>
          <w:highlight w:val="none"/>
        </w:rPr>
        <w:outlineLvl w:val="9"/>
      </w:pPr>
      <w:r>
        <w:rPr>
          <w:rFonts w:hint="eastAsia" w:ascii="宋体" w:hAnsi="宋体" w:eastAsia="宋体" w:cs="宋体"/>
          <w:b/>
          <w:color w:val="000000"/>
          <w:szCs w:val="21"/>
          <w:highlight w:val="none"/>
        </w:rPr>
        <w:t xml:space="preserve">三、</w:t>
      </w:r>
      <w:r>
        <w:rPr>
          <w:rFonts w:hint="eastAsia" w:ascii="宋体" w:hAnsi="宋体" w:eastAsia="宋体" w:cs="宋体"/>
          <w:b/>
          <w:bCs/>
          <w:color w:val="000000"/>
          <w:highlight w:val="none"/>
        </w:rPr>
        <w:t xml:space="preserve">获取采购文件</w:t>
      </w:r>
      <w:r>
        <w:rPr>
          <w:rFonts w:hint="eastAsia" w:ascii="宋体" w:hAnsi="宋体" w:eastAsia="宋体" w:cs="宋体"/>
          <w:b/>
          <w:color w:val="000000"/>
          <w:szCs w:val="21"/>
          <w:highlight w:val="none"/>
        </w:rPr>
        <w:t xml:space="preserve">：</w:t>
      </w:r>
      <w:r>
        <w:rPr>
          <w:rFonts w:hint="eastAsia" w:ascii="宋体" w:hAnsi="宋体" w:eastAsia="宋体" w:cs="宋体"/>
          <w:b/>
          <w:bCs/>
          <w:color w:val="000000"/>
          <w:highlight w:val="none"/>
        </w:rPr>
      </w:r>
      <w:r/>
    </w:p>
    <w:p>
      <w:pPr>
        <w:pStyle w:val="1066"/>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1、时间：</w:t>
      </w:r>
      <w:r>
        <w:rPr>
          <w:rFonts w:hint="eastAsia" w:ascii="宋体" w:hAnsi="宋体" w:eastAsia="宋体" w:cs="宋体"/>
          <w:color w:val="000000"/>
          <w:sz w:val="21"/>
          <w:szCs w:val="21"/>
          <w:highlight w:val="none"/>
        </w:rPr>
        <w:t xml:space="preserve">自</w:t>
      </w:r>
      <w:r>
        <w:rPr>
          <w:rFonts w:hint="eastAsia" w:ascii="宋体" w:hAnsi="宋体" w:eastAsia="宋体" w:cs="宋体"/>
          <w:color w:val="000000"/>
          <w:sz w:val="21"/>
          <w:szCs w:val="21"/>
          <w:highlight w:val="none"/>
          <w:lang w:eastAsia="zh-CN"/>
        </w:rPr>
        <w:t xml:space="preserve">竞争性磋商</w:t>
      </w:r>
      <w:r>
        <w:rPr>
          <w:rFonts w:hint="eastAsia" w:ascii="宋体" w:hAnsi="宋体" w:eastAsia="宋体" w:cs="宋体"/>
          <w:color w:val="000000"/>
          <w:sz w:val="21"/>
          <w:szCs w:val="21"/>
          <w:highlight w:val="none"/>
        </w:rPr>
        <w:t xml:space="preserve">公告发布之日起</w:t>
      </w:r>
      <w:r>
        <w:rPr>
          <w:rFonts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lang w:val="en-US"/>
        </w:rPr>
      </w:r>
      <w:r/>
    </w:p>
    <w:p>
      <w:pPr>
        <w:pStyle w:val="1066"/>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2、地点：“江苏政府采购网、南京公共采购信息网”自行免费下载</w:t>
      </w:r>
      <w:r>
        <w:rPr>
          <w:rFonts w:hint="eastAsia" w:ascii="宋体" w:hAnsi="宋体" w:eastAsia="宋体" w:cs="宋体"/>
          <w:color w:val="000000"/>
          <w:sz w:val="21"/>
          <w:szCs w:val="21"/>
          <w:highlight w:val="none"/>
          <w:lang w:val="en-US"/>
        </w:rPr>
      </w:r>
      <w:r/>
    </w:p>
    <w:p>
      <w:pPr>
        <w:pStyle w:val="1066"/>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3、方式：“苏采云”系统自行免费下载</w:t>
      </w:r>
      <w:r>
        <w:rPr>
          <w:rFonts w:hint="eastAsia" w:ascii="宋体" w:hAnsi="宋体" w:eastAsia="宋体" w:cs="宋体"/>
          <w:color w:val="000000"/>
          <w:sz w:val="21"/>
          <w:szCs w:val="21"/>
          <w:highlight w:val="none"/>
          <w:lang w:val="en-US"/>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 w:val="21"/>
          <w:szCs w:val="21"/>
          <w:highlight w:val="none"/>
          <w:lang w:val="en-US"/>
        </w:rPr>
        <w:t xml:space="preserve">4、售价：0.00元</w:t>
      </w:r>
      <w:r>
        <w:rPr>
          <w:rFonts w:hint="eastAsia" w:ascii="宋体" w:hAnsi="宋体" w:eastAsia="宋体" w:cs="宋体"/>
          <w:color w:val="000000"/>
          <w:szCs w:val="21"/>
          <w:highlight w:val="none"/>
        </w:rPr>
      </w:r>
      <w:r/>
    </w:p>
    <w:p>
      <w:pPr>
        <w:pStyle w:val="1066"/>
        <w:contextualSpacing/>
        <w:keepLines w:val="0"/>
        <w:keepNext w:val="0"/>
        <w:pageBreakBefore w:val="0"/>
        <w:spacing w:line="400" w:lineRule="exact"/>
        <w:rPr>
          <w:rFonts w:hint="eastAsia" w:ascii="宋体" w:hAnsi="宋体" w:eastAsia="宋体" w:cs="宋体"/>
          <w:b/>
          <w:color w:val="000000"/>
          <w:szCs w:val="21"/>
          <w:highlight w:val="none"/>
        </w:rPr>
        <w:outlineLvl w:val="9"/>
      </w:pPr>
      <w:r/>
      <w:bookmarkStart w:id="12" w:name="_Toc10954"/>
      <w:r/>
      <w:bookmarkStart w:id="13" w:name="_Toc17945"/>
      <w:r>
        <w:rPr>
          <w:rFonts w:hint="eastAsia" w:ascii="宋体" w:hAnsi="宋体" w:eastAsia="宋体" w:cs="宋体"/>
          <w:b/>
          <w:color w:val="000000"/>
          <w:szCs w:val="21"/>
          <w:highlight w:val="none"/>
        </w:rPr>
        <w:t xml:space="preserve">四、响应文件提交：</w:t>
      </w:r>
      <w:bookmarkEnd w:id="12"/>
      <w:r/>
      <w:bookmarkEnd w:id="13"/>
      <w:r>
        <w:rPr>
          <w:rFonts w:hint="eastAsia" w:ascii="宋体" w:hAnsi="宋体" w:eastAsia="宋体" w:cs="宋体"/>
          <w:b/>
          <w:color w:val="000000"/>
          <w:szCs w:val="21"/>
          <w:highlight w:val="none"/>
        </w:rPr>
      </w:r>
      <w:r/>
    </w:p>
    <w:p>
      <w:pPr>
        <w:pStyle w:val="1066"/>
        <w:contextualSpacing/>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val="en-US"/>
        </w:rPr>
        <w:t xml:space="preserve">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21 09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30（北京时间）</w:t>
      </w:r>
      <w:r>
        <w:rPr>
          <w:rFonts w:hint="eastAsia" w:ascii="宋体" w:hAnsi="宋体" w:eastAsia="宋体" w:cs="宋体"/>
          <w:color w:val="000000"/>
          <w:sz w:val="21"/>
          <w:szCs w:val="21"/>
          <w:highlight w:val="none"/>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 w:val="21"/>
          <w:szCs w:val="21"/>
          <w:highlight w:val="none"/>
        </w:rPr>
        <w:t xml:space="preserve">地点：江苏省政府采购管理交易系统（苏采云）（以下简称“苏采云”）（网址：http://jszfcg.jsczt.cn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Cs w:val="21"/>
          <w:highlight w:val="none"/>
        </w:rPr>
      </w:r>
      <w:r/>
    </w:p>
    <w:p>
      <w:pPr>
        <w:pStyle w:val="1066"/>
        <w:contextualSpacing/>
        <w:keepLines w:val="0"/>
        <w:keepNext w:val="0"/>
        <w:pageBreakBefore w:val="0"/>
        <w:spacing w:line="400" w:lineRule="exact"/>
        <w:tabs>
          <w:tab w:val="left" w:pos="900" w:leader="none"/>
        </w:tabs>
        <w:rPr>
          <w:rFonts w:hint="eastAsia" w:ascii="宋体" w:hAnsi="宋体" w:eastAsia="宋体" w:cs="宋体"/>
          <w:b/>
          <w:color w:val="000000"/>
          <w:szCs w:val="21"/>
          <w:highlight w:val="none"/>
        </w:rPr>
        <w:outlineLvl w:val="9"/>
      </w:pPr>
      <w:r/>
      <w:bookmarkStart w:id="14" w:name="_Toc29337"/>
      <w:r/>
      <w:bookmarkStart w:id="15" w:name="_Toc9793"/>
      <w:r>
        <w:rPr>
          <w:rFonts w:hint="eastAsia" w:ascii="宋体" w:hAnsi="宋体" w:eastAsia="宋体" w:cs="宋体"/>
          <w:b/>
          <w:color w:val="000000"/>
          <w:szCs w:val="21"/>
          <w:highlight w:val="none"/>
        </w:rPr>
        <w:t xml:space="preserve">五、开启：</w:t>
      </w:r>
      <w:bookmarkEnd w:id="14"/>
      <w:r/>
      <w:bookmarkEnd w:id="15"/>
      <w:r>
        <w:rPr>
          <w:rFonts w:hint="eastAsia" w:ascii="宋体" w:hAnsi="宋体" w:eastAsia="宋体" w:cs="宋体"/>
          <w:b/>
          <w:color w:val="000000"/>
          <w:szCs w:val="21"/>
          <w:highlight w:val="none"/>
        </w:rPr>
      </w:r>
      <w:r/>
    </w:p>
    <w:p>
      <w:pPr>
        <w:pStyle w:val="1066"/>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21 09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Cs w:val="21"/>
          <w:highlight w:val="none"/>
        </w:rPr>
      </w:r>
      <w:r/>
    </w:p>
    <w:p>
      <w:pPr>
        <w:pStyle w:val="1066"/>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2、地点：</w:t>
      </w:r>
      <w:r>
        <w:rPr>
          <w:rFonts w:hint="eastAsia" w:ascii="宋体" w:hAnsi="宋体" w:eastAsia="宋体" w:cs="宋体"/>
          <w:color w:val="000000"/>
          <w:sz w:val="21"/>
          <w:szCs w:val="21"/>
          <w:highlight w:val="none"/>
        </w:rPr>
        <w:t xml:space="preserve">江苏省政府采购管理交易系统（苏采云）（以下简称“苏采云”）政府采购交易系统网上开标大厅</w:t>
      </w:r>
      <w:r>
        <w:rPr>
          <w:rFonts w:hint="eastAsia" w:ascii="宋体" w:hAnsi="宋体" w:eastAsia="宋体" w:cs="宋体"/>
          <w:color w:val="000000"/>
          <w:szCs w:val="21"/>
          <w:highlight w:val="none"/>
        </w:rPr>
      </w:r>
      <w:r/>
    </w:p>
    <w:p>
      <w:pPr>
        <w:pStyle w:val="1066"/>
        <w:contextualSpacing/>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bookmarkStart w:id="16" w:name="_Toc11938"/>
      <w:r/>
      <w:bookmarkStart w:id="17" w:name="_Toc18545"/>
      <w:r>
        <w:rPr>
          <w:rFonts w:hint="eastAsia" w:ascii="宋体" w:hAnsi="宋体" w:eastAsia="宋体" w:cs="宋体"/>
          <w:b/>
          <w:color w:val="000000"/>
          <w:szCs w:val="21"/>
          <w:highlight w:val="none"/>
        </w:rPr>
        <w:t xml:space="preserve">六、公告期限：</w:t>
      </w:r>
      <w:r>
        <w:rPr>
          <w:rFonts w:hint="eastAsia" w:ascii="宋体" w:hAnsi="宋体" w:eastAsia="宋体" w:cs="宋体"/>
          <w:color w:val="000000"/>
          <w:szCs w:val="21"/>
          <w:highlight w:val="none"/>
        </w:rPr>
        <w:t xml:space="preserve">自本公告发布之日起</w:t>
      </w:r>
      <w:r>
        <w:rPr>
          <w:rFonts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个工作日</w:t>
      </w:r>
      <w:bookmarkEnd w:id="16"/>
      <w:r/>
      <w:bookmarkEnd w:id="17"/>
      <w:r>
        <w:rPr>
          <w:rFonts w:hint="eastAsia" w:ascii="宋体" w:hAnsi="宋体" w:eastAsia="宋体" w:cs="宋体"/>
          <w:color w:val="000000"/>
          <w:szCs w:val="21"/>
          <w:highlight w:val="none"/>
        </w:rPr>
      </w:r>
      <w:r/>
    </w:p>
    <w:p>
      <w:pPr>
        <w:pStyle w:val="1066"/>
        <w:contextualSpacing/>
        <w:keepLines w:val="0"/>
        <w:keepNext w:val="0"/>
        <w:pageBreakBefore w:val="0"/>
        <w:spacing w:line="400" w:lineRule="exact"/>
        <w:tabs>
          <w:tab w:val="left" w:pos="900" w:leader="none"/>
        </w:tabs>
        <w:rPr>
          <w:rFonts w:ascii="宋体" w:hAnsi="宋体" w:eastAsia="宋体" w:cs="宋体"/>
          <w:b/>
          <w:color w:val="000000"/>
          <w:szCs w:val="21"/>
          <w:highlight w:val="none"/>
        </w:rPr>
        <w:outlineLvl w:val="9"/>
      </w:pPr>
      <w:r/>
      <w:bookmarkStart w:id="18" w:name="_Toc11482"/>
      <w:r/>
      <w:bookmarkStart w:id="19" w:name="_Toc26904"/>
      <w:r>
        <w:rPr>
          <w:rFonts w:hint="eastAsia" w:ascii="宋体" w:hAnsi="宋体" w:eastAsia="宋体" w:cs="宋体"/>
          <w:b/>
          <w:color w:val="000000"/>
          <w:szCs w:val="21"/>
          <w:highlight w:val="none"/>
        </w:rPr>
        <w:t xml:space="preserve">七、其他补充事宜</w:t>
      </w:r>
      <w:r>
        <w:rPr>
          <w:rFonts w:ascii="宋体" w:hAnsi="宋体" w:eastAsia="宋体" w:cs="宋体"/>
          <w:b/>
          <w:color w:val="000000"/>
          <w:szCs w:val="21"/>
          <w:highlight w:val="none"/>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bookmarkEnd w:id="18"/>
      <w:r/>
      <w:bookmarkEnd w:id="19"/>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、本次招标若符合政府强制采购节能产品、鼓励环保产品、扶持福利企业、促进残疾人就业、支持监狱和戒毒企业等政策，将落实相关政策。</w:t>
      </w:r>
      <w:r>
        <w:rPr>
          <w:rFonts w:hint="eastAsia" w:ascii="宋体" w:hAnsi="宋体" w:eastAsia="宋体" w:cs="宋体"/>
          <w:bCs/>
          <w:color w:val="000000"/>
          <w:sz w:val="21"/>
          <w:szCs w:val="21"/>
          <w:highlight w:val="none"/>
        </w:rPr>
      </w:r>
      <w:r/>
    </w:p>
    <w:p>
      <w:pPr>
        <w:pStyle w:val="1066"/>
        <w:ind w:firstLine="420"/>
        <w:keepLines w:val="0"/>
        <w:keepNext w:val="0"/>
        <w:pageBreakBefore w:val="0"/>
        <w:spacing w:line="400" w:lineRule="exact"/>
        <w:shd w:val="clear" w:color="auto" w:fill="ffffff"/>
        <w:widowControl/>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bCs/>
          <w:color w:val="000000"/>
          <w:sz w:val="21"/>
          <w:szCs w:val="21"/>
          <w:highlight w:val="none"/>
        </w:rPr>
      </w:r>
      <w:r/>
    </w:p>
    <w:p>
      <w:pPr>
        <w:pStyle w:val="1467"/>
        <w:jc w:val="left"/>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操作手册下载地址：http://www.ccgp-jiangsu.gov.cn/jiangsu/zlxz/ee/ee3a4bc5a3454aa2b0d9312230633ce9.html</w:t>
      </w:r>
      <w:r>
        <w:rPr>
          <w:rFonts w:hint="eastAsia" w:ascii="宋体" w:hAnsi="宋体"/>
          <w:bCs/>
          <w:color w:val="000000"/>
          <w:sz w:val="21"/>
          <w:szCs w:val="21"/>
          <w:highlight w:val="none"/>
          <w:lang w:val="zh-CN"/>
        </w:rPr>
      </w:r>
      <w:r/>
    </w:p>
    <w:p>
      <w:pPr>
        <w:pStyle w:val="1467"/>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首次登录“苏采云”系统的新用户，登录网址后，点击“用户注册”--“新CA办理指南”--获取CA后绑定、登录系统--采购项目参与--下载采购文件（文件后缀名为“kedt”）。</w:t>
      </w:r>
      <w:r>
        <w:rPr>
          <w:rFonts w:hint="eastAsia" w:ascii="宋体" w:hAnsi="宋体"/>
          <w:bCs/>
          <w:color w:val="000000"/>
          <w:sz w:val="21"/>
          <w:szCs w:val="21"/>
          <w:highlight w:val="none"/>
          <w:lang w:val="zh-CN"/>
        </w:rPr>
      </w:r>
      <w:r/>
    </w:p>
    <w:p>
      <w:pPr>
        <w:pStyle w:val="1467"/>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“苏采云”南京地区客服热线025-83633744、025-83633743。</w:t>
      </w:r>
      <w:r>
        <w:rPr>
          <w:rFonts w:hint="eastAsia" w:ascii="宋体" w:hAnsi="宋体"/>
          <w:bCs/>
          <w:color w:val="000000"/>
          <w:sz w:val="21"/>
          <w:szCs w:val="21"/>
          <w:highlight w:val="none"/>
          <w:lang w:val="zh-CN"/>
        </w:rPr>
      </w:r>
      <w:r/>
    </w:p>
    <w:p>
      <w:pPr>
        <w:pStyle w:val="1467"/>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有关本次招标的事项若存在变动或修改，请及时关注“江苏政府采购网”（www.ccgp-jiangsu.gov.cn）更正公告。</w:t>
      </w:r>
      <w:r>
        <w:rPr>
          <w:rFonts w:hint="eastAsia" w:ascii="宋体" w:hAnsi="宋体"/>
          <w:bCs/>
          <w:color w:val="000000"/>
          <w:sz w:val="21"/>
          <w:szCs w:val="21"/>
          <w:highlight w:val="none"/>
          <w:lang w:val="zh-CN"/>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rPr>
        <w:t xml:space="preserve">3、本项目的特定资格要求</w:t>
      </w:r>
      <w:r>
        <w:rPr>
          <w:rFonts w:hint="eastAsia" w:ascii="宋体" w:hAnsi="宋体" w:eastAsia="宋体" w:cs="宋体"/>
          <w:bCs/>
          <w:color w:val="000000"/>
          <w:sz w:val="21"/>
          <w:szCs w:val="21"/>
          <w:highlight w:val="none"/>
          <w:lang w:val="en-US" w:eastAsia="zh-CN"/>
        </w:rPr>
        <w:t xml:space="preserve">补充内容：</w:t>
      </w:r>
      <w:r>
        <w:rPr>
          <w:rFonts w:hint="eastAsia" w:ascii="宋体" w:hAnsi="宋体" w:eastAsia="宋体" w:cs="宋体"/>
          <w:bCs/>
          <w:color w:val="000000"/>
          <w:sz w:val="21"/>
          <w:szCs w:val="21"/>
          <w:highlight w:val="none"/>
          <w:lang w:val="en-US" w:eastAsia="zh-CN"/>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供应商诚信档案注册登记管理：</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rPr>
        <w:t xml:space="preserve">根据《关于在政府采购活动中推行信用承诺制的通知》宁财购通〔2021〕5号规定，</w:t>
      </w:r>
      <w:r>
        <w:rPr>
          <w:rFonts w:hint="eastAsia" w:ascii="宋体" w:hAnsi="宋体" w:eastAsia="宋体" w:cs="宋体"/>
          <w:bCs/>
          <w:color w:val="000000"/>
          <w:sz w:val="21"/>
          <w:szCs w:val="21"/>
          <w:highlight w:val="none"/>
          <w:lang w:val="en-US"/>
        </w:rPr>
        <w:t xml:space="preserve">参加</w:t>
      </w:r>
      <w:r>
        <w:rPr>
          <w:rFonts w:hint="eastAsia" w:ascii="宋体" w:hAnsi="宋体" w:eastAsia="宋体" w:cs="宋体"/>
          <w:bCs/>
          <w:color w:val="000000"/>
          <w:sz w:val="21"/>
          <w:szCs w:val="21"/>
          <w:highlight w:val="none"/>
        </w:rPr>
        <w:t xml:space="preserve">南京地区采购活动的供应商，应以书面形式向采购人或政府采购代理机构作出信用承诺。供应商应尽早做好承诺工作，点击“南京公共采购信息网”</w:t>
      </w:r>
      <w:r>
        <w:rPr>
          <w:rFonts w:hint="eastAsia" w:ascii="宋体" w:hAnsi="宋体" w:eastAsia="宋体" w:cs="宋体"/>
          <w:bCs/>
          <w:color w:val="000000"/>
          <w:sz w:val="21"/>
          <w:szCs w:val="21"/>
          <w:highlight w:val="none"/>
          <w:lang w:val="en-US"/>
        </w:rPr>
        <w:t xml:space="preserve">首页</w:t>
      </w:r>
      <w:r>
        <w:rPr>
          <w:rFonts w:hint="eastAsia" w:ascii="宋体" w:hAnsi="宋体" w:eastAsia="宋体" w:cs="宋体"/>
          <w:bCs/>
          <w:color w:val="000000"/>
          <w:sz w:val="21"/>
          <w:szCs w:val="21"/>
          <w:highlight w:val="none"/>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eastAsia="宋体" w:cs="宋体"/>
          <w:bCs/>
          <w:color w:val="000000"/>
          <w:sz w:val="21"/>
          <w:szCs w:val="21"/>
          <w:highlight w:val="none"/>
          <w:lang w:val="en-US"/>
        </w:rPr>
        <w:t xml:space="preserve">法定代表人</w:t>
      </w:r>
      <w:r>
        <w:rPr>
          <w:rFonts w:hint="eastAsia" w:ascii="宋体" w:hAnsi="宋体" w:eastAsia="宋体" w:cs="宋体"/>
          <w:bCs/>
          <w:color w:val="000000"/>
          <w:sz w:val="21"/>
          <w:szCs w:val="21"/>
          <w:highlight w:val="none"/>
        </w:rPr>
        <w:t xml:space="preserve">签字并盖单位公章</w:t>
      </w:r>
      <w:r>
        <w:rPr>
          <w:rFonts w:hint="eastAsia" w:ascii="宋体" w:hAnsi="宋体" w:eastAsia="宋体" w:cs="宋体"/>
          <w:bCs/>
          <w:color w:val="000000"/>
          <w:sz w:val="21"/>
          <w:szCs w:val="21"/>
          <w:highlight w:val="none"/>
          <w:lang w:val="en-US"/>
        </w:rPr>
        <w:t xml:space="preserve">扫描上传至电子投标文件中。</w:t>
      </w:r>
      <w:r>
        <w:rPr>
          <w:rFonts w:hint="eastAsia" w:ascii="宋体" w:hAnsi="宋体" w:eastAsia="宋体" w:cs="宋体"/>
          <w:bCs/>
          <w:color w:val="000000"/>
          <w:sz w:val="21"/>
          <w:szCs w:val="21"/>
          <w:highlight w:val="none"/>
          <w:lang w:val="en-US"/>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在政府采购资格审查环节，供应商只需提供书面《南京市政府采购供应商信用记录表暨信用承诺书》，即可替代以下证明材料：</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①具有独立承担民事责任的能力；</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②具有良好的商业信誉和健全的财务会计制度；</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③有履行合同所必需的设备和专业技术能力；</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④有依法缴纳税收和社会保障资金的良好记录；</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⑤参加政府采购活动前三年内，在经营活动中没有重大违法记录；</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rPr>
        <w:t xml:space="preserve">⑥符合法律、行政法规和采购文件规定的其他条件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供应商涉及以下情形的，不适用信用承诺： </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①供应商被列入严重失信主体名单； </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②被相关监管部门作出行政处罚且尚在处罚有效期内； </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③其他法律、行政法规规定的不适用信用承诺的情形。 </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bCs/>
          <w:color w:val="000000"/>
          <w:sz w:val="21"/>
          <w:szCs w:val="21"/>
          <w:highlight w:val="none"/>
        </w:rPr>
      </w:r>
      <w:r/>
    </w:p>
    <w:p>
      <w:pPr>
        <w:pStyle w:val="1160"/>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（2）拒绝下述供应商参加本次采购活动：</w:t>
      </w:r>
      <w:r>
        <w:rPr>
          <w:rFonts w:hint="eastAsia" w:ascii="宋体" w:hAnsi="宋体" w:eastAsia="宋体" w:cs="宋体"/>
          <w:bCs/>
          <w:color w:val="000000"/>
          <w:sz w:val="21"/>
          <w:szCs w:val="21"/>
          <w:highlight w:val="none"/>
          <w:lang w:val="en-US" w:eastAsia="zh-CN" w:bidi="ar-SA"/>
        </w:rPr>
      </w:r>
      <w:r/>
    </w:p>
    <w:p>
      <w:pPr>
        <w:pStyle w:val="1160"/>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①供应商单位负责人为同一人或者存在直接控股、管理关系的不同供应商，不得参加同一合同项下的政府采购活动。</w:t>
      </w:r>
      <w:r>
        <w:rPr>
          <w:rFonts w:hint="eastAsia" w:ascii="宋体" w:hAnsi="宋体" w:eastAsia="宋体" w:cs="宋体"/>
          <w:bCs/>
          <w:color w:val="000000"/>
          <w:sz w:val="21"/>
          <w:szCs w:val="21"/>
          <w:highlight w:val="none"/>
          <w:lang w:val="en-US" w:eastAsia="zh-CN" w:bidi="ar-SA"/>
        </w:rPr>
      </w:r>
      <w:r/>
    </w:p>
    <w:p>
      <w:pPr>
        <w:pStyle w:val="1160"/>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②凡为采购项目提供规范编制或者项目管理、监理、检测等服务的供应商，不得再参加本项目的采购活动。</w:t>
      </w:r>
      <w:r>
        <w:rPr>
          <w:rFonts w:hint="eastAsia" w:ascii="宋体" w:hAnsi="宋体" w:eastAsia="宋体" w:cs="宋体"/>
          <w:bCs/>
          <w:color w:val="000000"/>
          <w:sz w:val="21"/>
          <w:szCs w:val="21"/>
          <w:highlight w:val="none"/>
          <w:lang w:val="en-US" w:eastAsia="zh-CN" w:bidi="ar-SA"/>
        </w:rPr>
      </w:r>
      <w:r/>
    </w:p>
    <w:p>
      <w:pPr>
        <w:pStyle w:val="1160"/>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③供应商被“信用中国”网站（www.creditchina.gov.cn）、“中国政府采购网”（www.ccgp.gov.cn）列入失信被执行人、重大税收违法案件当事人名单、政府采购严重违法失信行为记录名单。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bCs/>
          <w:color w:val="000000"/>
          <w:sz w:val="21"/>
          <w:szCs w:val="21"/>
          <w:highlight w:val="none"/>
          <w:lang w:val="en-US" w:eastAsia="zh-CN" w:bidi="ar-SA"/>
        </w:rPr>
      </w:r>
      <w:r/>
    </w:p>
    <w:p>
      <w:pPr>
        <w:pStyle w:val="1066"/>
        <w:contextualSpacing/>
        <w:ind w:firstLine="420"/>
        <w:keepLines w:val="0"/>
        <w:keepNext w:val="0"/>
        <w:pageBreakBefore w:val="0"/>
        <w:spacing w:line="400" w:lineRule="exact"/>
        <w:tabs>
          <w:tab w:val="left" w:pos="900" w:leader="none"/>
        </w:tabs>
        <w:rPr>
          <w:rFonts w:hint="eastAsia" w:ascii="宋体" w:hAnsi="宋体" w:eastAsia="宋体" w:cs="宋体"/>
          <w:bCs/>
          <w:color w:val="000000"/>
          <w:sz w:val="21"/>
          <w:szCs w:val="21"/>
          <w:highlight w:val="none"/>
          <w:lang w:val="en-US" w:eastAsia="zh-CN" w:bidi="ar-SA"/>
        </w:rPr>
        <w:outlineLvl w:val="9"/>
      </w:pPr>
      <w:r/>
      <w:bookmarkStart w:id="20" w:name="_Toc13110"/>
      <w:r/>
      <w:bookmarkStart w:id="21" w:name="_Toc9701"/>
      <w:r>
        <w:rPr>
          <w:rFonts w:hint="eastAsia" w:ascii="宋体" w:hAnsi="宋体" w:eastAsia="宋体" w:cs="宋体"/>
          <w:bCs/>
          <w:color w:val="000000"/>
          <w:sz w:val="21"/>
          <w:szCs w:val="21"/>
          <w:highlight w:val="none"/>
          <w:lang w:val="en-US" w:eastAsia="zh-CN" w:bidi="ar-SA"/>
        </w:rPr>
        <w:t xml:space="preserve">4、本公告发布媒介：南京公共采购信息网、江苏政府采购网。有关本次采购的事项若存在变动或修改，敬请各供应商及时关注南京公共采购信息网、江苏省政府采购网发布的关于本项目的信息更正公告。</w:t>
      </w:r>
      <w:r>
        <w:rPr>
          <w:rFonts w:hint="eastAsia" w:ascii="宋体" w:hAnsi="宋体" w:eastAsia="宋体" w:cs="宋体"/>
          <w:bCs/>
          <w:color w:val="000000"/>
          <w:sz w:val="21"/>
          <w:szCs w:val="21"/>
          <w:highlight w:val="none"/>
          <w:lang w:val="en-US" w:eastAsia="zh-CN" w:bidi="ar-SA"/>
        </w:rPr>
      </w:r>
      <w:r/>
    </w:p>
    <w:p>
      <w:pPr>
        <w:pStyle w:val="1066"/>
        <w:contextualSpacing/>
        <w:keepLines w:val="0"/>
        <w:keepNext w:val="0"/>
        <w:pageBreakBefore w:val="0"/>
        <w:spacing w:line="400" w:lineRule="exact"/>
        <w:tabs>
          <w:tab w:val="left" w:pos="900" w:leader="none"/>
        </w:tabs>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八、凡对本次采购提出询问，请按以下方式联系：</w:t>
      </w:r>
      <w:bookmarkEnd w:id="20"/>
      <w:r/>
      <w:bookmarkEnd w:id="21"/>
      <w:r>
        <w:rPr>
          <w:rFonts w:hint="eastAsia" w:ascii="宋体" w:hAnsi="宋体" w:eastAsia="宋体" w:cs="宋体"/>
          <w:b/>
          <w:color w:val="000000"/>
          <w:szCs w:val="21"/>
          <w:highlight w:val="none"/>
        </w:rPr>
      </w:r>
      <w:r/>
    </w:p>
    <w:p>
      <w:pPr>
        <w:pStyle w:val="1066"/>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1、单位名称：</w:t>
      </w:r>
      <w:r>
        <w:rPr>
          <w:rFonts w:hint="eastAsia" w:ascii="宋体" w:hAnsi="宋体" w:eastAsia="宋体" w:cs="宋体"/>
          <w:color w:val="000000"/>
          <w:szCs w:val="21"/>
          <w:highlight w:val="none"/>
          <w:lang w:eastAsia="zh-CN"/>
        </w:rPr>
        <w:t xml:space="preserve">南京市浦口区土地储备中心</w:t>
      </w:r>
      <w:r>
        <w:rPr>
          <w:rFonts w:hint="eastAsia" w:ascii="宋体" w:hAnsi="宋体" w:eastAsia="宋体" w:cs="宋体"/>
          <w:color w:val="000000"/>
          <w:szCs w:val="21"/>
          <w:highlight w:val="none"/>
          <w:lang w:eastAsia="zh-CN"/>
        </w:rPr>
      </w:r>
      <w:r/>
    </w:p>
    <w:p>
      <w:pPr>
        <w:pStyle w:val="1066"/>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lang w:eastAsia="zh-CN"/>
        </w:rPr>
        <w:t xml:space="preserve">江苏省南京市浦口区天浦路28号</w:t>
      </w:r>
      <w:r>
        <w:rPr>
          <w:rFonts w:hint="eastAsia" w:ascii="宋体" w:hAnsi="宋体" w:eastAsia="宋体" w:cs="宋体"/>
          <w:color w:val="000000"/>
          <w:szCs w:val="21"/>
          <w:highlight w:val="none"/>
          <w:lang w:eastAsia="zh-CN"/>
        </w:rPr>
      </w:r>
      <w:r/>
    </w:p>
    <w:p>
      <w:pPr>
        <w:pStyle w:val="1066"/>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lang w:val="en-US" w:eastAsia="zh-CN"/>
        </w:rPr>
        <w:t xml:space="preserve">025-</w:t>
      </w:r>
      <w:r>
        <w:rPr>
          <w:rFonts w:hint="eastAsia" w:ascii="宋体" w:hAnsi="宋体" w:eastAsia="宋体" w:cs="宋体"/>
          <w:color w:val="000000"/>
          <w:szCs w:val="21"/>
          <w:highlight w:val="none"/>
        </w:rPr>
        <w:t xml:space="preserve">58280117  </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2、采购代理机构：江苏建同工程咨询有限公司</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地    址： 南京市建邺区南湖路58号南苑大厦12楼</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联系方式：025-83203815-803</w:t>
      </w:r>
      <w:r>
        <w:rPr>
          <w:rFonts w:hint="eastAsia" w:ascii="宋体" w:hAnsi="宋体" w:eastAsia="宋体" w:cs="宋体"/>
          <w:color w:val="000000"/>
          <w:szCs w:val="21"/>
          <w:highlight w:val="none"/>
        </w:rPr>
      </w:r>
      <w:r/>
    </w:p>
    <w:p>
      <w:pPr>
        <w:pStyle w:val="1066"/>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3、项目联系方式</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项目联系人： </w:t>
      </w:r>
      <w:r>
        <w:rPr>
          <w:rFonts w:hint="eastAsia" w:ascii="宋体" w:hAnsi="宋体" w:eastAsia="宋体" w:cs="宋体"/>
          <w:color w:val="000000"/>
          <w:szCs w:val="21"/>
          <w:highlight w:val="none"/>
          <w:lang w:eastAsia="zh-CN"/>
        </w:rPr>
        <w:t xml:space="preserve">冀工</w:t>
      </w:r>
      <w:r>
        <w:rPr>
          <w:rFonts w:hint="eastAsia" w:ascii="宋体" w:hAnsi="宋体" w:eastAsia="宋体" w:cs="宋体"/>
          <w:color w:val="000000"/>
          <w:szCs w:val="21"/>
          <w:highlight w:val="none"/>
          <w:lang w:eastAsia="zh-CN"/>
        </w:rPr>
      </w:r>
      <w:r/>
    </w:p>
    <w:p>
      <w:pPr>
        <w:pStyle w:val="1066"/>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 025-83203815-803</w:t>
      </w:r>
      <w:r>
        <w:rPr>
          <w:rFonts w:hint="eastAsia" w:ascii="宋体" w:hAnsi="宋体" w:eastAsia="宋体" w:cs="宋体"/>
          <w:color w:val="000000"/>
          <w:szCs w:val="21"/>
          <w:highlight w:val="none"/>
        </w:rPr>
      </w:r>
      <w:r/>
    </w:p>
    <w:p>
      <w:pPr>
        <w:pStyle w:val="1066"/>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1066"/>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1066"/>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1066"/>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1066"/>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1066"/>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1066"/>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1066"/>
        <w:jc w:val="center"/>
        <w:spacing w:line="360" w:lineRule="auto"/>
        <w:rPr>
          <w:rFonts w:hint="eastAsia" w:ascii="宋体" w:hAnsi="宋体" w:eastAsia="宋体" w:cs="宋体"/>
          <w:b/>
          <w:color w:val="000000"/>
          <w:sz w:val="28"/>
          <w:szCs w:val="28"/>
          <w:highlight w:val="none"/>
        </w:rPr>
        <w:outlineLvl w:val="0"/>
      </w:pPr>
      <w:r/>
      <w:bookmarkStart w:id="22" w:name="_Toc16366"/>
      <w:r>
        <w:rPr>
          <w:rFonts w:hint="eastAsia" w:ascii="宋体" w:hAnsi="宋体" w:eastAsia="宋体" w:cs="宋体"/>
          <w:b/>
          <w:color w:val="000000"/>
          <w:sz w:val="28"/>
          <w:szCs w:val="28"/>
          <w:highlight w:val="none"/>
        </w:rPr>
        <w:t xml:space="preserve">第二章 竞争性磋商须知</w:t>
      </w:r>
      <w:bookmarkEnd w:id="22"/>
      <w:r>
        <w:rPr>
          <w:rFonts w:hint="eastAsia" w:ascii="宋体" w:hAnsi="宋体" w:eastAsia="宋体" w:cs="宋体"/>
          <w:b/>
          <w:color w:val="000000"/>
          <w:sz w:val="28"/>
          <w:szCs w:val="28"/>
          <w:highlight w:val="none"/>
        </w:rPr>
      </w:r>
      <w:r/>
    </w:p>
    <w:p>
      <w:pPr>
        <w:pStyle w:val="1066"/>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3" w:name="_Toc529893198"/>
      <w:r>
        <w:rPr>
          <w:rFonts w:hint="eastAsia" w:ascii="宋体" w:hAnsi="宋体" w:eastAsia="宋体" w:cs="宋体"/>
          <w:b/>
          <w:color w:val="000000"/>
          <w:sz w:val="21"/>
          <w:szCs w:val="21"/>
          <w:highlight w:val="none"/>
          <w:lang w:val="zh-CN"/>
        </w:rPr>
        <w:t xml:space="preserve">一、总    则</w:t>
      </w:r>
      <w:bookmarkEnd w:id="23"/>
      <w:r>
        <w:rPr>
          <w:rFonts w:hint="eastAsia" w:ascii="宋体" w:hAnsi="宋体" w:eastAsia="宋体" w:cs="宋体"/>
          <w:b/>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1、适用法律</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1.1 《中华人民共和国政府采购法》、《中华人民共和国政府采购法实施条例》、《政府采购竞争性磋商采购方式管理暂行办法》等有关法律、规章和规定等。</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2、定义</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2.1 “供应商”</w:t>
      </w:r>
      <w:r>
        <w:rPr>
          <w:rFonts w:hint="eastAsia" w:ascii="宋体" w:hAnsi="宋体" w:eastAsia="宋体" w:cs="宋体"/>
          <w:color w:val="000000"/>
          <w:sz w:val="21"/>
          <w:szCs w:val="21"/>
          <w:highlight w:val="none"/>
        </w:rPr>
        <w:t xml:space="preserve">是指参加磋商竞争，并符合采购文件规定资格条件的法人、其他组织或者自然人。</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2.2 “货物、服务和工程”指本采购文件中所述产品及相关货物、服务和工程。</w:t>
      </w:r>
      <w:r>
        <w:rPr>
          <w:rFonts w:hint="eastAsia" w:ascii="宋体" w:hAnsi="宋体" w:eastAsia="宋体" w:cs="宋体"/>
          <w:b/>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2.3 “采购人或使用单位”是指使用服务的单位。</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3、政策功能</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3.1政府采购促进中小企业发展，在政府采购活动中，供应商提供的货物、工程或者服务符合下列情形的，享受中小企业扶持政策：</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（1）在货物采购项目中，货物由中小企业制造，即货物由中小企业生产且使用该中小企业商号或者注册商标；</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（2）在工程采购项目中，工程由中小企业承建，即工程施工单位为中小企业；</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（3）在服务采购项目中，服务由中小企业承接，即提供服务的人员为中小企业依照《中华人民共和国民法典》订立劳动合同的从业人员。</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中小企业供应商参加政府</w:t>
      </w:r>
      <w:r>
        <w:rPr>
          <w:rFonts w:hint="eastAsia" w:ascii="宋体" w:hAnsi="宋体" w:eastAsia="宋体" w:cs="宋体"/>
          <w:color w:val="000000"/>
          <w:sz w:val="21"/>
          <w:szCs w:val="21"/>
          <w:highlight w:val="none"/>
          <w:lang w:val="zh-CN"/>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3.7提供的产品属于环境标志产品的，供应商应当选择依据相关标准的最新版本认证的环境标志产品投标，并提供有效的环境标志产品认证证书复印件。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3.8.实施本国产品标准及相关政策</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3.8.2本国产品应当符合以下条件：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（1）在中国境内生产</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（2）在中国境内生产的组件成本占比达到规定比例</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（3）特定产品的关键组件、关键工序符合相关要求</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3.8.3本国产品标准的适用范围</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3.8.4对本国产品的支持政策</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本项目如既有本国产品又有非本国产品参与竞争，依法对本国产品给予价格评审优惠，具体详见第三章。</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3.8.5政策执行要求</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4、磋商费用</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4.1 供应商应承担所有与准备和参加磋商有关的费用，无论采购结果如何，采购代理和采购人在任何情况下均无义务和责任承担这些费用。</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ascii="宋体" w:hAnsi="宋体" w:eastAsia="宋体" w:cs="宋体"/>
          <w:color w:val="000000"/>
          <w:sz w:val="21"/>
          <w:szCs w:val="21"/>
          <w:highlight w:val="none"/>
          <w:lang w:val="en-US" w:eastAsia="zh-CN"/>
        </w:rPr>
        <w:outlineLvl w:val="9"/>
      </w:pPr>
      <w:r/>
      <w:bookmarkStart w:id="24" w:name="_Toc529893199"/>
      <w:r>
        <w:rPr>
          <w:rFonts w:hint="eastAsia" w:ascii="宋体" w:hAnsi="宋体" w:eastAsia="宋体" w:cs="宋体"/>
          <w:color w:val="000000"/>
          <w:sz w:val="21"/>
          <w:szCs w:val="21"/>
          <w:highlight w:val="none"/>
          <w:lang w:val="en-US" w:eastAsia="zh-CN"/>
        </w:rPr>
        <w:t xml:space="preserve">4.2本工程专家评审费等费用，由代理机构代收代付。</w:t>
      </w:r>
      <w:r>
        <w:rPr>
          <w:rFonts w:ascii="宋体" w:hAnsi="宋体" w:eastAsia="宋体" w:cs="宋体"/>
          <w:color w:val="000000"/>
          <w:sz w:val="21"/>
          <w:szCs w:val="21"/>
          <w:highlight w:val="none"/>
          <w:lang w:val="en-US" w:eastAsia="zh-CN"/>
        </w:rPr>
      </w:r>
      <w:r/>
    </w:p>
    <w:p>
      <w:pPr>
        <w:pStyle w:val="1066"/>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b/>
          <w:color w:val="000000"/>
          <w:sz w:val="21"/>
          <w:szCs w:val="21"/>
          <w:highlight w:val="none"/>
          <w:lang w:val="zh-CN"/>
        </w:rPr>
        <w:t xml:space="preserve">二、响应文件编制</w:t>
      </w:r>
      <w:bookmarkEnd w:id="24"/>
      <w:r>
        <w:rPr>
          <w:rFonts w:hint="eastAsia" w:ascii="宋体" w:hAnsi="宋体" w:eastAsia="宋体" w:cs="宋体"/>
          <w:b/>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5、</w:t>
      </w:r>
      <w:r>
        <w:rPr>
          <w:rFonts w:hint="eastAsia" w:ascii="宋体" w:hAnsi="宋体" w:eastAsia="宋体" w:cs="宋体"/>
          <w:color w:val="000000"/>
          <w:sz w:val="21"/>
          <w:szCs w:val="21"/>
          <w:highlight w:val="none"/>
          <w:lang w:val="zh-CN"/>
        </w:rPr>
        <w:t xml:space="preserve">供应商应当按照磋商文件的要求编制响应文件，并对其提交的响应文件真实性、合法性承担法律责任。</w:t>
      </w:r>
      <w:r>
        <w:rPr>
          <w:rFonts w:hint="eastAsia" w:ascii="宋体" w:hAnsi="宋体" w:eastAsia="宋体" w:cs="宋体"/>
          <w:b/>
          <w:bCs/>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6、响应文件的语言、计量单位、货币和编制</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6.2 供应商所使用的计量单位应为国家法定计量单位。</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6.3 供应商应用人民币报价。</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6.4 响应文件应字迹清楚、内容齐全、不得涂改。如有修改，修改处须有供应商公章或法定代表人或其授权磋商代表签字。</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6.5 响应文件应按照磋商文件规定的顺序，由于编排混乱导致响应文件被误读或查找不到，责任由供应商承担。</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6.6 供应商应在响应文件中写清相应的项目编号、项目名称、供应商名称、地址、电话、传真等。</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7、响应文件的组成</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7.1 </w:t>
      </w:r>
      <w:r>
        <w:rPr>
          <w:rFonts w:hint="eastAsia" w:ascii="宋体" w:hAnsi="宋体" w:eastAsia="宋体" w:cs="宋体"/>
          <w:color w:val="000000"/>
          <w:sz w:val="21"/>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000000"/>
          <w:sz w:val="21"/>
          <w:szCs w:val="21"/>
          <w:highlight w:val="none"/>
          <w:lang w:val="zh-CN"/>
        </w:rPr>
        <w:t xml:space="preserve">响应文件由商务部分、技术部分、价格部分，以及其他部分组成。</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7.2 </w:t>
      </w:r>
      <w:r>
        <w:rPr>
          <w:rFonts w:hint="eastAsia" w:ascii="宋体" w:hAnsi="宋体" w:eastAsia="宋体" w:cs="宋体"/>
          <w:b/>
          <w:bCs/>
          <w:color w:val="000000"/>
          <w:sz w:val="21"/>
          <w:szCs w:val="21"/>
          <w:highlight w:val="none"/>
          <w:lang w:val="zh-CN"/>
        </w:rPr>
        <w:t xml:space="preserve">响应文件的商务部分。</w:t>
      </w:r>
      <w:r>
        <w:rPr>
          <w:rFonts w:hint="eastAsia" w:ascii="宋体" w:hAnsi="宋体" w:eastAsia="宋体" w:cs="宋体"/>
          <w:color w:val="000000"/>
          <w:sz w:val="21"/>
          <w:szCs w:val="21"/>
          <w:highlight w:val="none"/>
          <w:lang w:val="zh-CN"/>
        </w:rPr>
        <w:t xml:space="preserve">商务部分是证明供应商有资格参加磋商和成交后有能力履行合同的文件，</w:t>
      </w:r>
      <w:r>
        <w:rPr>
          <w:rFonts w:hint="eastAsia" w:ascii="宋体" w:hAnsi="宋体" w:eastAsia="宋体" w:cs="宋体"/>
          <w:color w:val="000000"/>
          <w:sz w:val="21"/>
          <w:szCs w:val="21"/>
          <w:highlight w:val="none"/>
        </w:rPr>
        <w:t xml:space="preserve">这些文件应能满足竞争性磋商采购文件的要求</w:t>
      </w:r>
      <w:r>
        <w:rPr>
          <w:rFonts w:hint="eastAsia" w:ascii="宋体" w:hAnsi="宋体" w:eastAsia="宋体" w:cs="宋体"/>
          <w:color w:val="000000"/>
          <w:sz w:val="21"/>
          <w:szCs w:val="21"/>
          <w:highlight w:val="none"/>
          <w:lang w:val="zh-CN"/>
        </w:rPr>
        <w:t xml:space="preserve">，包括但不限于下列文件，其中加★项目不得有缺失或无效：</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★（1）磋商申请及声明；</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★（2）法定代表人授权委托书及委托代理人的身份证；</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第一章竞争性磋商邀请中申请人资格要求证明文件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rPr>
        <w:t xml:space="preserve">第一章竞争性磋商邀请中采购人根据采购项目的特殊要求规定的特定条件证明文件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）《磋商报价表》</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）《已标价工程量清单》；</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《商务条款</w:t>
      </w:r>
      <w:r>
        <w:rPr>
          <w:rFonts w:hint="eastAsia" w:ascii="宋体" w:hAnsi="宋体" w:eastAsia="宋体" w:cs="宋体"/>
          <w:color w:val="000000"/>
          <w:sz w:val="21"/>
          <w:szCs w:val="21"/>
          <w:highlight w:val="none"/>
          <w:lang w:eastAsia="zh-CN"/>
        </w:rPr>
        <w:t xml:space="preserve">偏离</w:t>
      </w:r>
      <w:r>
        <w:rPr>
          <w:rFonts w:hint="eastAsia" w:ascii="宋体" w:hAnsi="宋体" w:eastAsia="宋体" w:cs="宋体"/>
          <w:color w:val="000000"/>
          <w:sz w:val="21"/>
          <w:szCs w:val="21"/>
          <w:highlight w:val="none"/>
        </w:rPr>
        <w:t xml:space="preserve">表》</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《南京市政府采购供应商信用记录表暨信用承诺书》</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）项目管理机构组成表</w:t>
      </w:r>
      <w:r>
        <w:rPr>
          <w:rFonts w:hint="eastAsia" w:ascii="宋体" w:hAnsi="宋体" w:eastAsia="宋体" w:cs="宋体"/>
          <w:color w:val="000000"/>
          <w:sz w:val="21"/>
          <w:szCs w:val="21"/>
          <w:highlight w:val="none"/>
          <w:lang w:val="zh-CN"/>
        </w:rPr>
      </w:r>
      <w:r/>
    </w:p>
    <w:p>
      <w:pPr>
        <w:pStyle w:val="1066"/>
        <w:ind w:left="0" w:firstLine="63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）供应商认为需要提供的证明文件及材料等。</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7.3 </w:t>
      </w:r>
      <w:r>
        <w:rPr>
          <w:rFonts w:hint="eastAsia" w:ascii="宋体" w:hAnsi="宋体" w:eastAsia="宋体" w:cs="宋体"/>
          <w:b/>
          <w:bCs/>
          <w:color w:val="000000"/>
          <w:sz w:val="21"/>
          <w:szCs w:val="21"/>
          <w:highlight w:val="none"/>
          <w:lang w:val="zh-CN"/>
        </w:rPr>
        <w:t xml:space="preserve">响应文件的技术部分。</w:t>
      </w:r>
      <w:r>
        <w:rPr>
          <w:rFonts w:hint="eastAsia" w:ascii="宋体" w:hAnsi="宋体" w:eastAsia="宋体" w:cs="宋体"/>
          <w:color w:val="000000"/>
          <w:sz w:val="21"/>
          <w:szCs w:val="21"/>
          <w:highlight w:val="none"/>
          <w:lang w:val="zh-CN"/>
        </w:rPr>
        <w:t xml:space="preserve">技术部分是证明</w:t>
      </w:r>
      <w:r>
        <w:rPr>
          <w:rFonts w:hint="eastAsia" w:ascii="宋体" w:hAnsi="宋体" w:eastAsia="宋体" w:cs="宋体"/>
          <w:color w:val="000000"/>
          <w:sz w:val="21"/>
          <w:szCs w:val="21"/>
          <w:highlight w:val="none"/>
        </w:rPr>
        <w:t xml:space="preserve">供应商提供的产品和服务是合格的，并符合磋商文件要求的证明文件，以及</w:t>
      </w:r>
      <w:r>
        <w:rPr>
          <w:rFonts w:hint="eastAsia" w:ascii="宋体" w:hAnsi="宋体" w:eastAsia="宋体" w:cs="宋体"/>
          <w:color w:val="000000"/>
          <w:sz w:val="21"/>
          <w:szCs w:val="21"/>
          <w:highlight w:val="none"/>
          <w:lang w:val="zh-CN"/>
        </w:rPr>
        <w:t xml:space="preserve">对服务的详细说明，这些文件可以是文字资料、图纸和数据等。提供的服务如与磋商文件要求有不符之处，应说明其差别之所在。包括但不限于下列文件，其中加★项目不得有缺失或无效：</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技术条款偏离表》</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）项目实施方案</w:t>
      </w:r>
      <w:r>
        <w:rPr>
          <w:rFonts w:hint="eastAsia" w:ascii="宋体" w:hAnsi="宋体" w:eastAsia="宋体" w:cs="宋体"/>
          <w:color w:val="000000"/>
          <w:sz w:val="21"/>
          <w:szCs w:val="21"/>
          <w:highlight w:val="none"/>
          <w:lang w:eastAsia="zh-CN"/>
        </w:rPr>
      </w:r>
      <w:r/>
    </w:p>
    <w:p>
      <w:pPr>
        <w:pStyle w:val="1066"/>
        <w:ind w:left="0" w:firstLine="63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）供应商认为需要</w:t>
      </w:r>
      <w:r>
        <w:rPr>
          <w:rFonts w:hint="eastAsia" w:ascii="宋体" w:hAnsi="宋体" w:eastAsia="宋体" w:cs="宋体"/>
          <w:color w:val="000000"/>
          <w:sz w:val="21"/>
          <w:szCs w:val="21"/>
          <w:highlight w:val="none"/>
          <w:lang w:val="zh-CN"/>
        </w:rPr>
        <w:t xml:space="preserve">提供的其他技术资料。</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7.4 </w:t>
      </w:r>
      <w:r>
        <w:rPr>
          <w:rFonts w:hint="eastAsia" w:ascii="宋体" w:hAnsi="宋体" w:eastAsia="宋体" w:cs="宋体"/>
          <w:b/>
          <w:color w:val="000000"/>
          <w:sz w:val="21"/>
          <w:szCs w:val="21"/>
          <w:highlight w:val="none"/>
          <w:lang w:val="zh-CN"/>
        </w:rPr>
        <w:t xml:space="preserve">响应文件的价格部分</w:t>
      </w:r>
      <w:r>
        <w:rPr>
          <w:rFonts w:hint="eastAsia" w:ascii="宋体" w:hAnsi="宋体" w:eastAsia="宋体" w:cs="宋体"/>
          <w:b/>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（1）工程项目为工程量清单范围内所有内容。项目应采用综合单价报价方式，磋商文件如没有特别说明的话，对每一项工程仅接受一个价格。</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以工程量清单作为总报价依据，供应商应根据现场实际情况，对工程量清单内容进行复核，按照《建设工程工程量清单计价规范》（GB50500-2013）、工程量清单指定的定额等造价计算程序以及现行的法律法规确定分项综合预算单价，并根据供应商实际水平研究确定最后投标价格。</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（3）供应商应在《已标价工程量清单》等标明投标工程的单价、总价以及分项报价。</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（4）供应商总报价应包含本工程项目有关的所有费用，以及技术资料、支付给员工的工资和国家强制缴纳的各种社会保障资金，以及供应商认为需要的其他费用等。</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（5）供应商响应文件所报的总报价（首次报价或最终报价）不得超过磋商文件规定的预算价、限价，超过磋商文件规定的，按无效响应处理。</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（6）经磋商后，如果成交价高于或低于供应商在响应文件所报总报价（首次报价）的，分项报价（除暂列金额、甲供材料费、材料暂估价、专业工程暂估价以外的所有费用）同比例调整。</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7.5 </w:t>
      </w:r>
      <w:r>
        <w:rPr>
          <w:rFonts w:hint="eastAsia" w:ascii="宋体" w:hAnsi="宋体" w:eastAsia="宋体" w:cs="宋体"/>
          <w:b/>
          <w:color w:val="000000"/>
          <w:sz w:val="21"/>
          <w:szCs w:val="21"/>
          <w:highlight w:val="none"/>
          <w:lang w:val="zh-CN"/>
        </w:rPr>
        <w:t xml:space="preserve">响应文件的其他部分。</w:t>
      </w:r>
      <w:r>
        <w:rPr>
          <w:rFonts w:hint="eastAsia" w:ascii="宋体" w:hAnsi="宋体" w:eastAsia="宋体" w:cs="宋体"/>
          <w:color w:val="000000"/>
          <w:sz w:val="21"/>
          <w:szCs w:val="21"/>
          <w:highlight w:val="none"/>
          <w:lang w:val="zh-CN"/>
        </w:rPr>
        <w:t xml:space="preserve">其他部分由供应商根据编制响应文件需要提供的其他相关文件。</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8、磋商保证金</w:t>
      </w:r>
      <w:r>
        <w:rPr>
          <w:rFonts w:hint="eastAsia" w:ascii="宋体" w:hAnsi="宋体" w:eastAsia="宋体" w:cs="宋体"/>
          <w:bCs/>
          <w:color w:val="000000"/>
          <w:sz w:val="21"/>
          <w:szCs w:val="21"/>
          <w:highlight w:val="none"/>
          <w:lang w:val="zh-CN"/>
        </w:rPr>
      </w:r>
      <w:r/>
    </w:p>
    <w:p>
      <w:pPr>
        <w:pStyle w:val="1066"/>
        <w:ind w:left="0" w:firstLine="420"/>
        <w:jc w:val="left"/>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本项目无需缴纳磋商保证金。</w:t>
      </w:r>
      <w:r>
        <w:rPr>
          <w:rFonts w:hint="eastAsia" w:ascii="宋体" w:hAnsi="宋体" w:eastAsia="宋体" w:cs="宋体"/>
          <w:bCs/>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5" w:name="_Toc529893200"/>
      <w:r>
        <w:rPr>
          <w:rFonts w:hint="eastAsia" w:ascii="宋体" w:hAnsi="宋体" w:eastAsia="宋体" w:cs="宋体"/>
          <w:b/>
          <w:color w:val="000000"/>
          <w:sz w:val="21"/>
          <w:szCs w:val="21"/>
          <w:highlight w:val="none"/>
          <w:lang w:val="zh-CN"/>
        </w:rPr>
        <w:t xml:space="preserve">三、响应文件</w:t>
      </w:r>
      <w:bookmarkEnd w:id="25"/>
      <w:r>
        <w:rPr>
          <w:rFonts w:hint="eastAsia" w:ascii="宋体" w:hAnsi="宋体" w:eastAsia="宋体" w:cs="宋体"/>
          <w:b/>
          <w:color w:val="000000"/>
          <w:sz w:val="21"/>
          <w:szCs w:val="21"/>
          <w:highlight w:val="none"/>
          <w:lang w:val="zh-CN"/>
        </w:rPr>
        <w:t xml:space="preserve">签署与提交</w:t>
      </w:r>
      <w:r>
        <w:rPr>
          <w:rFonts w:hint="eastAsia" w:ascii="宋体" w:hAnsi="宋体" w:eastAsia="宋体" w:cs="宋体"/>
          <w:b/>
          <w:color w:val="000000"/>
          <w:sz w:val="21"/>
          <w:szCs w:val="21"/>
          <w:highlight w:val="none"/>
          <w:lang w:val="zh-CN"/>
        </w:rPr>
      </w:r>
      <w:r/>
    </w:p>
    <w:p>
      <w:pPr>
        <w:pStyle w:val="1066"/>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bookmarkStart w:id="26" w:name="_Toc529893201"/>
      <w:r>
        <w:rPr>
          <w:rFonts w:hint="eastAsia" w:ascii="宋体" w:hAnsi="宋体" w:eastAsia="宋体" w:cs="宋体"/>
          <w:bCs/>
          <w:color w:val="000000"/>
          <w:sz w:val="21"/>
          <w:szCs w:val="21"/>
          <w:highlight w:val="none"/>
        </w:rPr>
        <w:t xml:space="preserve">9、响应文件的签署与提交</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9.1响应文件</w:t>
      </w:r>
      <w:r>
        <w:rPr>
          <w:rFonts w:hint="eastAsia" w:ascii="宋体" w:hAnsi="宋体" w:eastAsia="宋体" w:cs="宋体"/>
          <w:bCs/>
          <w:color w:val="000000"/>
          <w:sz w:val="21"/>
          <w:szCs w:val="21"/>
          <w:highlight w:val="none"/>
          <w:lang w:eastAsia="zh-CN"/>
        </w:rPr>
        <w:t xml:space="preserve">要求加盖电子公章或法定代表人章（或签字）的地方须按要求</w:t>
      </w:r>
      <w:r>
        <w:rPr>
          <w:rFonts w:hint="eastAsia" w:ascii="宋体" w:hAnsi="宋体" w:eastAsia="宋体" w:cs="宋体"/>
          <w:bCs/>
          <w:color w:val="000000"/>
          <w:sz w:val="21"/>
          <w:szCs w:val="21"/>
          <w:highlight w:val="none"/>
        </w:rPr>
        <w:t xml:space="preserve">加盖电子公章</w:t>
      </w:r>
      <w:r>
        <w:rPr>
          <w:rFonts w:hint="eastAsia" w:ascii="宋体" w:hAnsi="宋体" w:eastAsia="宋体" w:cs="宋体"/>
          <w:bCs/>
          <w:color w:val="000000"/>
          <w:sz w:val="21"/>
          <w:szCs w:val="21"/>
          <w:highlight w:val="none"/>
          <w:lang w:eastAsia="zh-CN"/>
        </w:rPr>
        <w:t xml:space="preserve">或法定代表人章（或签字）</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9.2供应商应当按照《操作手册》、磋商公告、磋商文件的规定，在提交响应文件截止时间前制作并上传电子响应文件。</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9.3供应商应充分考虑网络环境、网络带宽等因素可能对磋商产生的影响，如因供应商自身原因造成的电子响应文件上传不成功的，做无效响应处理。供应商应对CA证书妥善保管，如被他人盗用投标，因此带来的</w:t>
      </w:r>
      <w:r>
        <w:rPr>
          <w:rFonts w:hint="eastAsia" w:ascii="宋体" w:hAnsi="宋体" w:eastAsia="宋体" w:cs="宋体"/>
          <w:bCs/>
          <w:color w:val="000000"/>
          <w:sz w:val="21"/>
          <w:szCs w:val="21"/>
          <w:highlight w:val="none"/>
          <w:lang w:eastAsia="zh-CN"/>
        </w:rPr>
        <w:t xml:space="preserve">后果</w:t>
      </w:r>
      <w:r>
        <w:rPr>
          <w:rFonts w:hint="eastAsia" w:ascii="宋体" w:hAnsi="宋体" w:eastAsia="宋体" w:cs="宋体"/>
          <w:bCs/>
          <w:color w:val="000000"/>
          <w:sz w:val="21"/>
          <w:szCs w:val="21"/>
          <w:highlight w:val="none"/>
        </w:rPr>
        <w:t xml:space="preserve">均由供应商自行承担。</w:t>
      </w:r>
      <w:r>
        <w:rPr>
          <w:rFonts w:hint="eastAsia" w:ascii="宋体" w:hAnsi="宋体" w:eastAsia="宋体" w:cs="宋体"/>
          <w:bCs/>
          <w:color w:val="000000"/>
          <w:sz w:val="21"/>
          <w:szCs w:val="21"/>
          <w:highlight w:val="none"/>
        </w:rPr>
      </w:r>
      <w:r/>
    </w:p>
    <w:p>
      <w:pPr>
        <w:pStyle w:val="1066"/>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10、响应文件的解密</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10.1供应商应当按照《操作手册》规定，在苏采云系统规定的时间内对响应文件进行解密。</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10.2供应商应充分考虑网络环境、网络带宽等风险因素，如因供应商自身原因造成电子响应文件未在“苏采云”系统规定的时间内成功解密的，按照本磋商文件规定做无效响应处理。</w:t>
      </w:r>
      <w:r>
        <w:rPr>
          <w:rFonts w:ascii="宋体" w:hAnsi="宋体" w:eastAsia="宋体" w:cs="宋体"/>
          <w:bCs/>
          <w:color w:val="000000"/>
          <w:sz w:val="21"/>
          <w:szCs w:val="21"/>
          <w:highlight w:val="none"/>
          <w:lang w:val="en-US" w:eastAsia="zh-CN"/>
        </w:rPr>
      </w:r>
      <w:r/>
    </w:p>
    <w:p>
      <w:pPr>
        <w:pStyle w:val="1066"/>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11、有下列情形的响应文件将被拒收：</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（1）在递交截止时间后上传的电子响应文件；</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（2）未在规定时间内解密的响应文件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1066"/>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12、响应文件的修改和撤回</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12.1供应商可在提交响应文件截止时间前撤回其电子响应文件，具体操作方法见《操作手册》。</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12.2 供应商撤回电子响应文件，则认为其不再参与本项目磋商活动。</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12.3 供应商可在提交响应文件截止时间前对其电子响应文件进行修改，具体操作方法见《操作手册》。</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12.4提交响应文件截止时间之后，供应商不得对其电子响应文件作任何修改。</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12.5在提交响应文件截止时间至磋商文件中规定的磋商有效期满之间的这段时间内，供应商不得撤回其响应文件。</w:t>
      </w:r>
      <w:r>
        <w:rPr>
          <w:rFonts w:hint="eastAsia" w:ascii="宋体" w:hAnsi="宋体" w:eastAsia="宋体" w:cs="宋体"/>
          <w:bCs/>
          <w:color w:val="000000"/>
          <w:sz w:val="21"/>
          <w:szCs w:val="21"/>
          <w:highlight w:val="none"/>
        </w:rPr>
      </w:r>
      <w:r/>
    </w:p>
    <w:p>
      <w:pPr>
        <w:pStyle w:val="1066"/>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b/>
          <w:color w:val="000000"/>
          <w:sz w:val="21"/>
          <w:szCs w:val="21"/>
          <w:highlight w:val="none"/>
          <w:lang w:val="zh-CN"/>
        </w:rPr>
        <w:t xml:space="preserve">四、磋商</w:t>
      </w:r>
      <w:bookmarkEnd w:id="26"/>
      <w:r>
        <w:rPr>
          <w:rFonts w:hint="eastAsia" w:ascii="宋体" w:hAnsi="宋体" w:eastAsia="宋体" w:cs="宋体"/>
          <w:b/>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bCs/>
          <w:color w:val="000000"/>
          <w:sz w:val="21"/>
          <w:szCs w:val="21"/>
          <w:highlight w:val="none"/>
          <w:lang w:val="zh-CN"/>
        </w:rPr>
        <w:t xml:space="preserve">、联合体</w:t>
      </w:r>
      <w:r>
        <w:rPr>
          <w:rFonts w:hint="eastAsia" w:ascii="宋体" w:hAnsi="宋体" w:eastAsia="宋体" w:cs="宋体"/>
          <w:bCs/>
          <w:color w:val="000000"/>
          <w:sz w:val="21"/>
          <w:szCs w:val="21"/>
          <w:highlight w:val="none"/>
          <w:lang w:val="zh-CN"/>
        </w:rPr>
      </w:r>
      <w:r/>
    </w:p>
    <w:p>
      <w:pPr>
        <w:pStyle w:val="1066"/>
        <w:ind w:left="0" w:firstLine="420"/>
        <w:jc w:val="left"/>
        <w:keepLines w:val="0"/>
        <w:keepNext w:val="0"/>
        <w:pageBreakBefore w:val="0"/>
        <w:spacing w:line="400" w:lineRule="exact"/>
        <w:widowControl w:val="off"/>
        <w:rPr>
          <w:rFonts w:hint="eastAsia" w:ascii="宋体" w:hAnsi="宋体" w:eastAsia="宋体" w:cs="宋体"/>
          <w:b/>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本项目不采用联合体投标。</w:t>
      </w:r>
      <w:r>
        <w:rPr>
          <w:rFonts w:hint="eastAsia" w:ascii="宋体" w:hAnsi="宋体" w:eastAsia="宋体" w:cs="宋体"/>
          <w:b/>
          <w:bCs/>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14、磋商组织</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14.1 在提交响应文件时间截止后，采购代理在规定的时间和地点组织磋商小组分别与供应商进行磋商。</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zh-CN"/>
        </w:rPr>
        <w:t xml:space="preserve">.2 磋商工作由采购代理负责组织，具体磋商事务由依法组建的磋商小组负责。</w:t>
      </w:r>
      <w:r>
        <w:rPr>
          <w:rFonts w:hint="eastAsia" w:ascii="宋体" w:hAnsi="宋体" w:eastAsia="宋体" w:cs="宋体"/>
          <w:color w:val="000000"/>
          <w:sz w:val="21"/>
          <w:szCs w:val="21"/>
          <w:highlight w:val="none"/>
          <w:lang w:val="zh-CN"/>
        </w:rPr>
      </w:r>
      <w:r/>
    </w:p>
    <w:p>
      <w:pPr>
        <w:pStyle w:val="1066"/>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、评审过程的保密与公正</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.1磋商小组、采购人和采购代理机构工作人员、相关监督人员等与评审工作有关的人员，对评审情况以及在评审过程中获悉的国家秘密、商业秘密负有保密责任。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.2供应商不得以任何方式影响评审过程，否则其响应文件将被作为无效响应文件。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.3采购代理机构和磋商小组不向未成交的供应商解释未成交原因，也不公布评审过程中的相关细节。</w:t>
      </w:r>
      <w:r>
        <w:rPr>
          <w:rFonts w:hint="eastAsia" w:ascii="宋体" w:hAnsi="宋体" w:eastAsia="宋体" w:cs="宋体"/>
          <w:color w:val="000000"/>
          <w:sz w:val="21"/>
          <w:szCs w:val="21"/>
          <w:highlight w:val="none"/>
          <w:lang w:val="zh-CN"/>
        </w:rPr>
      </w:r>
      <w:r/>
    </w:p>
    <w:p>
      <w:pPr>
        <w:pStyle w:val="1066"/>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、评审过程中的澄清</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.1项目评审期间，磋商小组有权要求供应商对响应文件中含义不明确、同类问题表述不一致或者有明显文字和计算错误的内容等作出必要的澄清、说明或者补正。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供应商的澄清、说明或者补正不得超出响应文件的范围或者改变响应文件的实质性内容。</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磋商小组并非对每个供应商都做澄清要求。</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2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.3接到磋商小组澄清、说明和补正要求的供应商如未按规定做出澄清、说明和补正，其风险由供应商自行承担。</w:t>
      </w:r>
      <w:r>
        <w:rPr>
          <w:rFonts w:hint="eastAsia" w:ascii="宋体" w:hAnsi="宋体" w:eastAsia="宋体" w:cs="宋体"/>
          <w:color w:val="000000"/>
          <w:sz w:val="21"/>
          <w:szCs w:val="21"/>
          <w:highlight w:val="none"/>
          <w:lang w:val="zh-CN"/>
        </w:rPr>
      </w:r>
      <w:r/>
    </w:p>
    <w:p>
      <w:pPr>
        <w:pStyle w:val="1066"/>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、响应文件的审查</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.1响应文件审查分为资格审查和符合性审查。</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.1.1资格审查。依据法律法规和磋商文件的规定，磋商小组对响应文件中的资格证明文件进行审查，以确定供应商是否具备参加磋商的资格。</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小组进行资格审查时，将在“信用中国”网站（www.creditchina.gov.cn）、“中国政府采购网”（www.ccgp.gov.cn）查询供应商的信用记录（主要包括是否被列入失信被执行人、重大税收违法案件当事人名单、政府采购严重违法失信行为记录名单），以确定供应商是否具备磋商资格，查询结果留存并归档。</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接受联合体的项目，联合体成员存在不良信用记录的，视同联合体存在不良信用记录。</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.1.2符合性审查。依据磋商文件的规定，由磋商小组从有效性、完整性和对磋商文件的响应程度等方面对响应文件进行审查，以确定是否对磋商文件的实质性要求作出响应。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.3未实质性响应磋商文件的情形：</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（1）未按要求制作电子响应文件及签章的；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（2）最终报价超出采购预算限额或最高限价的；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（3）不具备磋商文件中规定的资格条件的；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（4）不满足磋商文件加★条款的；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（5）响应有效期少于本文件规定有效期的响应文件；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（6）不同供应商的响应文件由同一单位或者个人编制；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（7）不同供应商委托同一单位或者个人办理投标事宜；</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（8）不同供应商的响应文件载明的项目管理成员为同一人；</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（9）不同供应商的响应文件异常一致或者投标报价呈规律性差异；</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（10）不同供应商的法定代表人或委托代理人有夫妻、直系血亲关系的；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（11）不同供应商的负责人为同一人或者存在控股、管理关系的；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（12）不同供应商的委托代理人（或法定代表人、项目经理、项目总监、项目负责人等）在采购文件发布日上月至投标截止日当月在同一单位缴纳社会保险的；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（13）响应文件附有采购人不能接受的条件的；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（14）评审小组认为供应商的报价明显低于其他供应商的报价，有可能影响服务质量或者不能诚信履约的，未在磋商合理的时间内提供书面说明或相关证明材料，不能证明其报价合理的；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（15）提供虚假材料的（包括但不限于：营业执照、资格证明文件、技术条款偏离表等）；</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（16）未实质性响应磋商文件要求的；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（17）供应商被“信用中国”网站（www.creditchina.gov.cn）、“中国政府采购网”（www.ccgp.gov.cn）列入失信被执行人、重大税收违法案件当事人名单、政府采购严重违法失信行为记录名单。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（18）供应商在苏采云系统规定的时间内未成功解密电子响应文件；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（19）供应商未按照磋商文件要求上传电子响应文件。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（20）供应商未提供《南京市政府采购供应商信用记录表暨信用承诺书》的；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zh-CN"/>
        </w:rPr>
        <w:t xml:space="preserve">）响应文件中已标价工程量清单与磋商文件规定的暂估价、暂列金额及甲供材料价格不一致的；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）响应文件中已标价工程量清单与磋商文件明确列出的不可竞争费用项目或费率或计算基础不一致的；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zh-CN"/>
        </w:rPr>
        <w:t xml:space="preserve">）响应文件的已标价工程量清单与磋商文件提供的工程量清单中的项目编码、项目名称、项目特征、计量单位、工程量不一致的（措施项目增项除外）；</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磋商小组发现供应商报价低于全部通过符合性审查供应商投标（响应）报价平均值50%的，或者低于通过符合性审查的次低报价供应商投标（响应）报价50%的，或者低于采购项目最高限价45%，或者认为供应商的报价过低，有可能影响产品或服务质量或不能诚信履约的，应当启动异常低价投标审查机制，通过苏采云系统要求供应商在合理的时间内提供项目具体成本测算等与报价合理性相关的书面说明及相关证明材料。供应商不提供书面说明及证明材料，或者书面说明、证明材料不能证明其报价合理性的，磋商小组应当将其作为无效响应处理。</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）不符合法律法规和磋商文件规定的其他实质性要求的。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.4未实质性响应磋商文件的响应文件按无效响应处理。</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.5如果响应文件实质上没有响应磋商文件的要求，磋商小组将予以拒绝，供应商不得通过修改或撤销不合要求的偏离或保留而使其成为实质性响应的文件。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17.6未通过资格审查或符合性审查的供应商，磋商小组将通过苏采云系统告知具体原因，评审结束后将不再接受有关询问。</w:t>
      </w:r>
      <w:r>
        <w:rPr>
          <w:rFonts w:hint="eastAsia" w:ascii="宋体" w:hAnsi="宋体" w:eastAsia="宋体" w:cs="宋体"/>
          <w:color w:val="000000"/>
          <w:sz w:val="21"/>
          <w:szCs w:val="21"/>
          <w:highlight w:val="none"/>
          <w:lang w:val="en-US" w:eastAsia="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供应商在项目评审全过程中应保持通讯畅通，及时登录苏采云系统查阅、答复相关信息，并安排专人与采购代理机构及磋商小组联系。</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、磋商程序及评审方法与评审标准</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18.1磋商程序</w:t>
      </w:r>
      <w:r>
        <w:rPr>
          <w:rFonts w:ascii="宋体" w:hAnsi="宋体" w:eastAsia="宋体" w:cs="宋体"/>
          <w:color w:val="000000"/>
          <w:sz w:val="21"/>
          <w:szCs w:val="21"/>
          <w:highlight w:val="none"/>
          <w:lang w:val="en-US" w:eastAsia="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 </w:t>
      </w:r>
      <w:r>
        <w:rPr>
          <w:rFonts w:hint="eastAsia" w:ascii="宋体" w:hAnsi="宋体" w:eastAsia="宋体" w:cs="宋体"/>
          <w:b/>
          <w:bCs/>
          <w:color w:val="000000"/>
          <w:sz w:val="21"/>
          <w:szCs w:val="21"/>
          <w:highlight w:val="none"/>
        </w:rPr>
        <w:t xml:space="preserve">出现下列情形之一的，磋商终止：</w:t>
      </w:r>
      <w:r>
        <w:rPr>
          <w:rFonts w:hint="eastAsia" w:ascii="宋体" w:hAnsi="宋体" w:eastAsia="宋体" w:cs="宋体"/>
          <w:b/>
          <w:bCs/>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（1）因情况变化，不再符合规定的竞争性磋商采购方式适用情形的；</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（2）出现影响采购公正的违法、违规行为的；</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3）除《政府采购竞争性磋商采购方式管理暂行办法》第三条第四项及《财政部关于竞争性磋商采购方式管理暂行办法有关问题的补充通知》（财库〔2015〕124号）规定情形外，在采购过程中符合要求的供应商或者报价未超过采购预算的供应商不足3家的；</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（4）因重大变故，采购任务取消的；</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（5）供应商的报价均超过了采购预算，采购人不能支付的；</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（6）所有供应商的响应文件被磋商小组认定为无效的；</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（7）采购人需求发生重大变化暂时不能确定或供应商提供的服务不能满足需求等；</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rPr>
        <w:t xml:space="preserve">）在苏采云系统规定时间内成功解密电子响应文件的供应商不足3家。</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）法律法规规定的其他应当终止的情形。</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zh-CN"/>
        </w:rPr>
        <w:t xml:space="preserve">、评定成交方法和标准</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.1 </w:t>
      </w:r>
      <w:r>
        <w:rPr>
          <w:rFonts w:hint="eastAsia" w:ascii="宋体" w:hAnsi="宋体" w:eastAsia="宋体" w:cs="宋体"/>
          <w:color w:val="000000"/>
          <w:sz w:val="21"/>
          <w:szCs w:val="21"/>
          <w:highlight w:val="none"/>
          <w:lang w:val="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评审结果按</w:t>
      </w:r>
      <w:r>
        <w:rPr>
          <w:rFonts w:hint="eastAsia" w:ascii="宋体" w:hAnsi="宋体" w:eastAsia="宋体" w:cs="宋体"/>
          <w:color w:val="000000"/>
          <w:sz w:val="21"/>
          <w:szCs w:val="21"/>
          <w:highlight w:val="none"/>
          <w:lang w:val="zh-CN"/>
        </w:rPr>
        <w:t xml:space="preserve">评审后得分由高到低顺序排列，推荐前3名为成交候选人。</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color w:val="000000"/>
          <w:sz w:val="21"/>
          <w:szCs w:val="21"/>
          <w:highlight w:val="none"/>
        </w:rPr>
        <w:t xml:space="preserve"> 评审标准详见文件第三章。</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en-US" w:eastAsia="zh-CN"/>
        </w:rPr>
        <w:t xml:space="preserve">20</w:t>
      </w:r>
      <w:r>
        <w:rPr>
          <w:rFonts w:hint="eastAsia" w:ascii="宋体" w:hAnsi="宋体" w:eastAsia="宋体" w:cs="宋体"/>
          <w:bCs/>
          <w:color w:val="000000"/>
          <w:sz w:val="21"/>
          <w:szCs w:val="21"/>
          <w:highlight w:val="none"/>
          <w:lang w:val="zh-CN"/>
        </w:rPr>
        <w:t xml:space="preserve">、确定成交供应商</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1采用综合评分法的，评审结果按评审后得分由高到低顺序排列。得分相同的，按报价由低到高顺序排列；得分且报价相同的，按方案得分由高到低排列。响应文件满足磋商文件全部实质性要求，且按照评审因素的量化指标评审得分最高的排名第一的成交候选人为成交人。若出现排名第一的成交候选人放弃成交或不能按磋商文件规定签订合同等原因取消成交资格，则按排名顺序依次确定其后成交候选人为成交人或重新采购。</w:t>
      </w:r>
      <w:r>
        <w:rPr>
          <w:rFonts w:hint="eastAsia" w:ascii="宋体" w:hAnsi="宋体" w:eastAsia="宋体" w:cs="宋体"/>
          <w:b/>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.2 成交供应商确定后，将</w:t>
      </w:r>
      <w:r>
        <w:rPr>
          <w:rFonts w:hint="eastAsia" w:ascii="宋体" w:hAnsi="宋体" w:eastAsia="宋体" w:cs="宋体"/>
          <w:color w:val="000000"/>
          <w:sz w:val="21"/>
          <w:szCs w:val="21"/>
          <w:highlight w:val="none"/>
        </w:rPr>
        <w:t xml:space="preserve">在财政部门指定的政府采购信息发布媒体上公告</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成交供应商及时领取《成交结果通知书》。</w:t>
      </w:r>
      <w:r>
        <w:rPr>
          <w:rFonts w:hint="eastAsia" w:ascii="宋体" w:hAnsi="宋体" w:eastAsia="宋体" w:cs="宋体"/>
          <w:b/>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.3 成交通知书对采购人和成交供应商具有同等法律效力。</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tabs>
          <w:tab w:val="left" w:pos="126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.4 采购代理对未成交的供应商不作未成交原因的解释。</w:t>
      </w:r>
      <w:r>
        <w:rPr>
          <w:rFonts w:hint="eastAsia" w:ascii="宋体" w:hAnsi="宋体" w:eastAsia="宋体" w:cs="宋体"/>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.5 所有响应文件都将作为档案保存，不论成交与否，采购代理均不退回。</w:t>
      </w:r>
      <w:r>
        <w:rPr>
          <w:rFonts w:hint="eastAsia" w:ascii="宋体" w:hAnsi="宋体" w:eastAsia="宋体" w:cs="宋体"/>
          <w:b/>
          <w:color w:val="000000"/>
          <w:sz w:val="21"/>
          <w:szCs w:val="21"/>
          <w:highlight w:val="none"/>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color w:val="000000"/>
          <w:sz w:val="21"/>
          <w:szCs w:val="21"/>
          <w:highlight w:val="none"/>
        </w:rPr>
        <w:t xml:space="preserve">编写评审报告</w:t>
      </w:r>
      <w:r>
        <w:rPr>
          <w:rFonts w:hint="eastAsia" w:ascii="宋体" w:hAnsi="宋体" w:eastAsia="宋体" w:cs="宋体"/>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.1 磋商小组根据磋商过程和结果编写评审报告。</w:t>
      </w:r>
      <w:r>
        <w:rPr>
          <w:rFonts w:hint="eastAsia" w:ascii="宋体" w:hAnsi="宋体" w:eastAsia="宋体" w:cs="宋体"/>
          <w:color w:val="000000"/>
          <w:sz w:val="21"/>
          <w:szCs w:val="21"/>
          <w:highlight w:val="none"/>
        </w:rPr>
      </w:r>
      <w:r/>
    </w:p>
    <w:p>
      <w:pPr>
        <w:pStyle w:val="1066"/>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7" w:name="_Toc529893202"/>
      <w:r>
        <w:rPr>
          <w:rFonts w:hint="eastAsia" w:ascii="宋体" w:hAnsi="宋体" w:eastAsia="宋体" w:cs="宋体"/>
          <w:b/>
          <w:color w:val="000000"/>
          <w:sz w:val="21"/>
          <w:szCs w:val="21"/>
          <w:highlight w:val="none"/>
          <w:lang w:val="zh-CN"/>
        </w:rPr>
        <w:t xml:space="preserve">五、合同</w:t>
      </w:r>
      <w:bookmarkEnd w:id="27"/>
      <w:r>
        <w:rPr>
          <w:rFonts w:hint="eastAsia" w:ascii="宋体" w:hAnsi="宋体" w:eastAsia="宋体" w:cs="宋体"/>
          <w:b/>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、签订合同</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1 成交供应商应当</w:t>
      </w:r>
      <w:r>
        <w:rPr>
          <w:rFonts w:hint="eastAsia" w:ascii="宋体" w:hAnsi="宋体" w:eastAsia="宋体" w:cs="宋体"/>
          <w:color w:val="000000"/>
          <w:sz w:val="21"/>
          <w:szCs w:val="21"/>
          <w:highlight w:val="none"/>
          <w:lang w:val="zh-CN"/>
        </w:rPr>
        <w:t xml:space="preserve">自成交通知书发出之日起三十日内，</w:t>
      </w:r>
      <w:r>
        <w:rPr>
          <w:rFonts w:hint="eastAsia" w:ascii="宋体" w:hAnsi="宋体" w:eastAsia="宋体" w:cs="宋体"/>
          <w:color w:val="000000"/>
          <w:sz w:val="21"/>
          <w:szCs w:val="21"/>
          <w:highlight w:val="none"/>
        </w:rPr>
        <w:t xml:space="preserve">与采购人签订政府采购合同，所签订的合同不得对磋商文件和响应文件作实质性修改。</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.2 </w:t>
      </w:r>
      <w:r>
        <w:rPr>
          <w:rFonts w:hint="eastAsia" w:ascii="宋体" w:hAnsi="宋体" w:eastAsia="宋体" w:cs="宋体"/>
          <w:color w:val="000000"/>
          <w:sz w:val="21"/>
          <w:szCs w:val="21"/>
          <w:highlight w:val="none"/>
        </w:rPr>
        <w:t xml:space="preserve">采购人不得向成交供应商提出任何不合理的要求作为签订合同的条件，不得与成交供应商私下订立背离合同实质性内容的协议。</w:t>
      </w:r>
      <w:r>
        <w:rPr>
          <w:rFonts w:hint="eastAsia" w:ascii="宋体" w:hAnsi="宋体" w:eastAsia="宋体" w:cs="宋体"/>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除不可抗力等因素外，</w:t>
      </w:r>
      <w:r>
        <w:rPr>
          <w:rFonts w:hint="eastAsia" w:ascii="宋体" w:hAnsi="宋体" w:eastAsia="宋体" w:cs="宋体"/>
          <w:color w:val="000000"/>
          <w:sz w:val="21"/>
          <w:szCs w:val="21"/>
          <w:highlight w:val="none"/>
          <w:lang w:val="zh-CN"/>
        </w:rPr>
        <w:t xml:space="preserve">成交通知书发出后，采购人改变成交结果，或者成交供应商拒绝签订政府采购合同的，应当承担相应的法律责任。</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.4 </w:t>
      </w:r>
      <w:r>
        <w:rPr>
          <w:rFonts w:hint="eastAsia" w:ascii="宋体" w:hAnsi="宋体" w:eastAsia="宋体" w:cs="宋体"/>
          <w:color w:val="000000"/>
          <w:sz w:val="21"/>
          <w:szCs w:val="21"/>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eastAsia="宋体" w:cs="宋体"/>
          <w:b/>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.5 成交供应商拒绝签订政府采购合同的，</w:t>
      </w:r>
      <w:r>
        <w:rPr>
          <w:rFonts w:hint="eastAsia" w:ascii="宋体" w:hAnsi="宋体" w:eastAsia="宋体" w:cs="宋体"/>
          <w:color w:val="000000"/>
          <w:sz w:val="21"/>
          <w:szCs w:val="21"/>
          <w:highlight w:val="none"/>
        </w:rPr>
        <w:t xml:space="preserve">或因不可抗力或者自身原因不能履行政府采购合同的，</w:t>
      </w:r>
      <w:r>
        <w:rPr>
          <w:rFonts w:hint="eastAsia" w:ascii="宋体" w:hAnsi="宋体" w:eastAsia="宋体" w:cs="宋体"/>
          <w:color w:val="000000"/>
          <w:sz w:val="21"/>
          <w:szCs w:val="21"/>
          <w:highlight w:val="none"/>
          <w:lang w:val="zh-CN"/>
        </w:rPr>
        <w:t xml:space="preserve">采购人可以视情与排位在成交供应商之后第一位的成交候选供应商签订政府采购合同，也可以重新开展采购活动。</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政府采购合同履行中，采购人需追加与合同标的相同的服务的，在不改变合同其他条款的前提下，可以与供应商协商签订补充合同，但所有补充合同的采购金额不得超过原合同采购金额的10%。</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8" w:name="_Toc529893203"/>
      <w:r>
        <w:rPr>
          <w:rFonts w:hint="eastAsia" w:ascii="宋体" w:hAnsi="宋体" w:eastAsia="宋体" w:cs="宋体"/>
          <w:b/>
          <w:color w:val="000000"/>
          <w:sz w:val="21"/>
          <w:szCs w:val="21"/>
          <w:highlight w:val="none"/>
          <w:lang w:val="zh-CN"/>
        </w:rPr>
        <w:t xml:space="preserve">六、询问、质疑、投诉和诚实信用</w:t>
      </w:r>
      <w:bookmarkEnd w:id="28"/>
      <w:r>
        <w:rPr>
          <w:rFonts w:hint="eastAsia" w:ascii="宋体" w:hAnsi="宋体" w:eastAsia="宋体" w:cs="宋体"/>
          <w:b/>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rPr>
        <w:t xml:space="preserve">、询问</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.1 供应商对采购活动事项有疑问的，可以向采购代理提出询问，采购代理将在两个工作日内作出答复，但答复的内容不涉及商业秘密</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、质疑</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.1 供应商认为采购文件、采购过程和成交结果使自己的合法权益受到损害的，可以在知道或者应当知道其权益受到损害之日起七个工作日内，</w:t>
      </w:r>
      <w:r>
        <w:rPr>
          <w:rFonts w:hint="eastAsia" w:ascii="宋体" w:hAnsi="宋体" w:eastAsia="宋体" w:cs="宋体"/>
          <w:b/>
          <w:color w:val="000000"/>
          <w:sz w:val="21"/>
          <w:szCs w:val="21"/>
          <w:highlight w:val="none"/>
          <w:lang w:val="zh-CN"/>
        </w:rPr>
        <w:t xml:space="preserve">将质疑文件原件送达江苏建同工程咨询有限公司。</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.2 质疑文件应包括以下主要内容，并</w:t>
      </w:r>
      <w:r>
        <w:rPr>
          <w:rFonts w:hint="eastAsia" w:ascii="宋体" w:hAnsi="宋体" w:eastAsia="宋体" w:cs="宋体"/>
          <w:color w:val="000000"/>
          <w:sz w:val="21"/>
          <w:szCs w:val="21"/>
          <w:highlight w:val="none"/>
        </w:rPr>
        <w:t xml:space="preserve">按照“谁主张、谁举证”的原则，附上相关证明材料。否则，采购代理不予受理：</w:t>
      </w:r>
      <w:r>
        <w:rPr>
          <w:rFonts w:hint="eastAsia" w:ascii="宋体" w:hAnsi="宋体" w:eastAsia="宋体" w:cs="宋体"/>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（1）质疑项目名称、项目编号、包号、采购公告发布时间、磋商时间；</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（2）提起质疑的日期、具体的质疑事项及事实根据（具体条款）；</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（3）认为自己合法权益受到损害或可能受到损害的相关证据材料；</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（4）质疑供应商名称、地址、邮编、联系人、联系电话</w:t>
      </w:r>
      <w:r>
        <w:rPr>
          <w:rFonts w:hint="eastAsia" w:ascii="宋体" w:hAnsi="宋体" w:eastAsia="宋体" w:cs="宋体"/>
          <w:color w:val="000000"/>
          <w:sz w:val="21"/>
          <w:szCs w:val="21"/>
          <w:highlight w:val="none"/>
        </w:rPr>
        <w:t xml:space="preserve">（包括座机、手机、传真号码等）</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（6）供应商委托代理质疑的，应当提交授权委托书，并载明委托代理的具体权限和事项。</w:t>
      </w:r>
      <w:r>
        <w:rPr>
          <w:rFonts w:hint="eastAsia" w:ascii="宋体" w:hAnsi="宋体" w:eastAsia="宋体" w:cs="宋体"/>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.3 质疑</w:t>
      </w:r>
      <w:r>
        <w:rPr>
          <w:rFonts w:hint="eastAsia" w:ascii="宋体" w:hAnsi="宋体" w:eastAsia="宋体" w:cs="宋体"/>
          <w:color w:val="000000"/>
          <w:sz w:val="21"/>
          <w:szCs w:val="21"/>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hint="eastAsia" w:ascii="宋体" w:hAnsi="宋体" w:eastAsia="宋体" w:cs="宋体"/>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zh-CN"/>
        </w:rPr>
        <w:t xml:space="preserve">采购代理</w:t>
      </w:r>
      <w:r>
        <w:rPr>
          <w:rFonts w:hint="eastAsia" w:ascii="宋体" w:hAnsi="宋体" w:eastAsia="宋体" w:cs="宋体"/>
          <w:color w:val="000000"/>
          <w:sz w:val="21"/>
          <w:szCs w:val="21"/>
          <w:highlight w:val="none"/>
        </w:rPr>
        <w:t xml:space="preserve">在收到供应商的书面质疑后将及时组织调查核实，在</w:t>
      </w:r>
      <w:r>
        <w:rPr>
          <w:rFonts w:hint="eastAsia" w:ascii="宋体" w:hAnsi="宋体" w:eastAsia="宋体" w:cs="宋体"/>
          <w:b/>
          <w:bCs/>
          <w:color w:val="000000"/>
          <w:sz w:val="21"/>
          <w:szCs w:val="21"/>
          <w:highlight w:val="none"/>
          <w:lang w:val="zh-CN"/>
        </w:rPr>
        <w:t xml:space="preserve">七个工作日内</w:t>
      </w:r>
      <w:r>
        <w:rPr>
          <w:rFonts w:hint="eastAsia" w:ascii="宋体" w:hAnsi="宋体" w:eastAsia="宋体" w:cs="宋体"/>
          <w:color w:val="000000"/>
          <w:sz w:val="21"/>
          <w:szCs w:val="21"/>
          <w:highlight w:val="none"/>
          <w:lang w:val="zh-CN"/>
        </w:rPr>
        <w:t xml:space="preserve">作出答复，并以书面通知质疑供应商和其他有关供应商，答复的内容不涉及商业秘密。采购代理</w:t>
      </w:r>
      <w:r>
        <w:rPr>
          <w:rFonts w:hint="eastAsia" w:ascii="宋体" w:hAnsi="宋体" w:eastAsia="宋体" w:cs="宋体"/>
          <w:color w:val="000000"/>
          <w:sz w:val="21"/>
          <w:szCs w:val="21"/>
          <w:highlight w:val="none"/>
        </w:rPr>
        <w:t xml:space="preserve">遵循“谁过错谁负担”的原则，有过错的一方承担调查论证费用。</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、投诉</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.1 质疑供应商对采购代理的答复不满意，或采购代理未在规定的时间内作出答复的，可以在答复期满后</w:t>
      </w:r>
      <w:r>
        <w:rPr>
          <w:rFonts w:hint="eastAsia" w:ascii="宋体" w:hAnsi="宋体" w:eastAsia="宋体" w:cs="宋体"/>
          <w:b/>
          <w:bCs/>
          <w:color w:val="000000"/>
          <w:sz w:val="21"/>
          <w:szCs w:val="21"/>
          <w:highlight w:val="none"/>
          <w:lang w:val="zh-CN"/>
        </w:rPr>
        <w:t xml:space="preserve">十五个工作日内</w:t>
      </w:r>
      <w:r>
        <w:rPr>
          <w:rFonts w:hint="eastAsia" w:ascii="宋体" w:hAnsi="宋体" w:eastAsia="宋体" w:cs="宋体"/>
          <w:color w:val="000000"/>
          <w:sz w:val="21"/>
          <w:szCs w:val="21"/>
          <w:highlight w:val="none"/>
          <w:lang w:val="zh-CN"/>
        </w:rPr>
        <w:t xml:space="preserve">向采购项目同级财政部门投诉。</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zh-CN"/>
        </w:rPr>
        <w:t xml:space="preserve">、诚实信用</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.1 供应商之间不得相互串通报价，不得妨碍其他供应商的公平竞争，不得损害采购人和其他供应商的合法权益。</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.2 供应商不得以向采购代理工作人员、磋商小组成员行贿或者采取其他不正当手段谋取成交。经查实供应商有此行为的，</w:t>
      </w:r>
      <w:r>
        <w:rPr>
          <w:rFonts w:hint="eastAsia" w:ascii="宋体" w:hAnsi="宋体" w:eastAsia="宋体" w:cs="宋体"/>
          <w:color w:val="000000"/>
          <w:sz w:val="21"/>
          <w:szCs w:val="21"/>
          <w:highlight w:val="none"/>
        </w:rPr>
        <w:t xml:space="preserve">政府采购管理部门将供应商列入不良行为记录名单，按照《</w:t>
      </w:r>
      <w:r>
        <w:rPr>
          <w:rFonts w:hint="eastAsia" w:ascii="宋体" w:hAnsi="宋体" w:eastAsia="宋体" w:cs="宋体"/>
          <w:color w:val="000000"/>
          <w:sz w:val="21"/>
          <w:szCs w:val="21"/>
          <w:highlight w:val="none"/>
          <w:lang w:eastAsia="zh-CN"/>
        </w:rPr>
        <w:t xml:space="preserve">中华人民共和国政府采购法</w:t>
      </w:r>
      <w:r>
        <w:rPr>
          <w:rFonts w:hint="eastAsia" w:ascii="宋体" w:hAnsi="宋体" w:eastAsia="宋体" w:cs="宋体"/>
          <w:color w:val="000000"/>
          <w:sz w:val="21"/>
          <w:szCs w:val="21"/>
          <w:highlight w:val="none"/>
        </w:rPr>
        <w:t xml:space="preserve">》有关规定处理。</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.3 供应商不得虚假质疑和恶意质疑，并对质疑内容的真实性承担责任。</w:t>
      </w:r>
      <w:r>
        <w:rPr>
          <w:rFonts w:hint="eastAsia" w:ascii="宋体" w:hAnsi="宋体" w:eastAsia="宋体" w:cs="宋体"/>
          <w:color w:val="000000"/>
          <w:sz w:val="21"/>
          <w:szCs w:val="21"/>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宋体" w:hAnsi="宋体" w:eastAsia="宋体" w:cs="宋体"/>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.4 供应商不得虚假承诺，否则，按照提供虚假材料谋取成交处理。</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.5 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.6违反信用承诺的法律责任</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eastAsia="宋体" w:cs="宋体"/>
          <w:color w:val="000000"/>
          <w:sz w:val="21"/>
          <w:szCs w:val="21"/>
          <w:highlight w:val="none"/>
          <w:lang w:val="zh-CN"/>
        </w:rPr>
      </w:r>
      <w:r/>
    </w:p>
    <w:p>
      <w:pPr>
        <w:pStyle w:val="1066"/>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七、供应商违约风险提示</w:t>
      </w:r>
      <w:r>
        <w:rPr>
          <w:rFonts w:hint="eastAsia" w:ascii="宋体" w:hAnsi="宋体" w:eastAsia="宋体" w:cs="宋体"/>
          <w:b/>
          <w:bCs/>
          <w:color w:val="000000"/>
          <w:sz w:val="21"/>
          <w:szCs w:val="21"/>
          <w:highlight w:val="none"/>
          <w:lang w:val="en-US" w:eastAsia="zh-CN"/>
        </w:rPr>
      </w:r>
      <w:r/>
    </w:p>
    <w:p>
      <w:pPr>
        <w:pStyle w:val="1066"/>
        <w:ind w:left="0"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s="宋体"/>
          <w:color w:val="000000"/>
          <w:sz w:val="21"/>
          <w:szCs w:val="21"/>
          <w:highlight w:val="none"/>
          <w:lang w:val="en-US" w:eastAsia="zh-CN"/>
        </w:rPr>
      </w:r>
      <w:r/>
    </w:p>
    <w:p>
      <w:pPr>
        <w:pStyle w:val="1066"/>
        <w:ind w:left="0" w:firstLine="643"/>
        <w:jc w:val="center"/>
        <w:keepLines w:val="0"/>
        <w:keepNext w:val="0"/>
        <w:pageBreakBefore w:val="0"/>
        <w:spacing w:line="400" w:lineRule="exact"/>
        <w:widowControl w:val="off"/>
        <w:rPr>
          <w:rFonts w:hint="eastAsia" w:ascii="宋体" w:hAnsi="宋体" w:eastAsia="宋体" w:cs="宋体"/>
          <w:b/>
          <w:color w:val="000000"/>
          <w:sz w:val="32"/>
          <w:szCs w:val="32"/>
          <w:highlight w:val="none"/>
        </w:rPr>
        <w:outlineLvl w:val="9"/>
      </w:pPr>
      <w:r>
        <w:rPr>
          <w:rFonts w:hint="eastAsia" w:ascii="宋体" w:hAnsi="宋体" w:eastAsia="宋体" w:cs="宋体"/>
          <w:b/>
          <w:color w:val="000000"/>
          <w:sz w:val="32"/>
          <w:szCs w:val="32"/>
          <w:highlight w:val="none"/>
        </w:rPr>
        <w:br w:type="page" w:clear="all"/>
      </w:r>
      <w:bookmarkStart w:id="29" w:name="_Toc16067"/>
      <w:r>
        <w:rPr>
          <w:rFonts w:hint="eastAsia" w:ascii="宋体" w:hAnsi="宋体" w:eastAsia="宋体" w:cs="宋体"/>
          <w:b/>
          <w:color w:val="000000"/>
          <w:sz w:val="32"/>
          <w:szCs w:val="32"/>
          <w:highlight w:val="none"/>
        </w:rPr>
        <w:t xml:space="preserve">第三章 评审办法</w:t>
      </w:r>
      <w:bookmarkEnd w:id="29"/>
      <w:r>
        <w:rPr>
          <w:rFonts w:hint="eastAsia" w:ascii="宋体" w:hAnsi="宋体" w:eastAsia="宋体" w:cs="宋体"/>
          <w:b/>
          <w:color w:val="000000"/>
          <w:sz w:val="32"/>
          <w:szCs w:val="32"/>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1203"/>
        <w:gridCol w:w="6735"/>
        <w:gridCol w:w="721"/>
      </w:tblGrid>
      <w:tr>
        <w:trPr>
          <w:cantSplit/>
          <w:tblHeader/>
        </w:trPr>
        <w:tc>
          <w:tcPr>
            <w:tcW w:w="629"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bookmarkStart w:id="30" w:name="OLE_LINK1"/>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203"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评审因素</w:t>
            </w:r>
            <w:r>
              <w:rPr>
                <w:rFonts w:hint="eastAsia" w:ascii="宋体" w:hAnsi="宋体" w:eastAsia="宋体" w:cs="宋体"/>
                <w:b/>
                <w:bCs/>
                <w:color w:val="000000"/>
                <w:sz w:val="21"/>
                <w:szCs w:val="21"/>
                <w:highlight w:val="none"/>
              </w:rPr>
            </w:r>
            <w:r/>
          </w:p>
        </w:tc>
        <w:tc>
          <w:tcPr>
            <w:tcW w:w="6735"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评审标准</w:t>
            </w:r>
            <w:r>
              <w:rPr>
                <w:rFonts w:hint="eastAsia" w:ascii="宋体" w:hAnsi="宋体" w:eastAsia="宋体" w:cs="宋体"/>
                <w:b/>
                <w:bCs/>
                <w:color w:val="000000"/>
                <w:sz w:val="21"/>
                <w:szCs w:val="21"/>
                <w:highlight w:val="none"/>
              </w:rPr>
            </w:r>
            <w:r/>
          </w:p>
        </w:tc>
        <w:tc>
          <w:tcPr>
            <w:tcW w:w="721"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b w:val="0"/>
                <w:bCs w:val="0"/>
                <w:color w:val="000000"/>
                <w:sz w:val="21"/>
                <w:szCs w:val="21"/>
                <w:highlight w:val="none"/>
              </w:rPr>
              <w:outlineLvl w:val="9"/>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val="0"/>
                <w:bCs w:val="0"/>
                <w:color w:val="000000"/>
                <w:sz w:val="21"/>
                <w:szCs w:val="21"/>
                <w:highlight w:val="none"/>
              </w:rPr>
            </w:r>
            <w:r/>
          </w:p>
        </w:tc>
      </w:tr>
      <w:tr>
        <w:trPr>
          <w:cantSplit/>
        </w:trPr>
        <w:tc>
          <w:tcPr>
            <w:tcW w:w="629"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203"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rPr>
            </w:r>
            <w:r/>
          </w:p>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735"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pacing w:val="-8"/>
                <w:sz w:val="21"/>
                <w:szCs w:val="21"/>
                <w:highlight w:val="none"/>
              </w:rPr>
              <w:outlineLvl w:val="9"/>
            </w:pPr>
            <w:r>
              <w:rPr>
                <w:rFonts w:hint="eastAsia" w:ascii="宋体" w:hAnsi="宋体" w:eastAsia="宋体" w:cs="宋体"/>
                <w:color w:val="000000"/>
                <w:sz w:val="21"/>
                <w:szCs w:val="21"/>
                <w:highlight w:val="none"/>
              </w:rPr>
              <w:t xml:space="preserve">采用低价优先法计算，即满足竞争性磋商文件要求且最终报价最低的报价为评审基准价，其价格分为满分</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分。其他供应商价格得分统一按照下列公式计算：价格得分=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评审基准价/最终报价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（小数点保留两位）。</w:t>
            </w:r>
            <w:r>
              <w:rPr>
                <w:rFonts w:hint="eastAsia" w:ascii="宋体" w:hAnsi="宋体" w:eastAsia="宋体" w:cs="宋体"/>
                <w:color w:val="000000"/>
                <w:spacing w:val="-8"/>
                <w:sz w:val="21"/>
                <w:szCs w:val="21"/>
                <w:highlight w:val="none"/>
              </w:rPr>
            </w:r>
            <w:r/>
          </w:p>
        </w:tc>
        <w:tc>
          <w:tcPr>
            <w:tcW w:w="721"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70</w:t>
            </w:r>
            <w:r>
              <w:rPr>
                <w:rFonts w:ascii="宋体" w:hAnsi="宋体" w:eastAsia="宋体" w:cs="宋体"/>
                <w:b w:val="0"/>
                <w:bCs w:val="0"/>
                <w:color w:val="000000"/>
                <w:sz w:val="21"/>
                <w:szCs w:val="21"/>
                <w:highlight w:val="none"/>
                <w:lang w:val="en-US" w:eastAsia="zh-CN"/>
              </w:rPr>
            </w:r>
            <w:r/>
          </w:p>
        </w:tc>
      </w:tr>
      <w:tr>
        <w:trPr>
          <w:cantSplit/>
        </w:trPr>
        <w:tc>
          <w:tcPr>
            <w:tcW w:w="629" w:type="dxa"/>
            <w:vAlign w:val="center"/>
            <w:vMerge w:val="restart"/>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203" w:type="dxa"/>
            <w:vAlign w:val="center"/>
            <w:vMerge w:val="restart"/>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业绩</w:t>
            </w:r>
            <w:r>
              <w:rPr>
                <w:rFonts w:hint="eastAsia" w:ascii="宋体" w:hAnsi="宋体" w:eastAsia="宋体" w:cs="宋体"/>
                <w:color w:val="000000"/>
                <w:sz w:val="21"/>
                <w:szCs w:val="21"/>
                <w:highlight w:val="none"/>
                <w:lang w:eastAsia="zh-CN"/>
              </w:rPr>
            </w:r>
            <w:r/>
          </w:p>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6735" w:type="dxa"/>
            <w:vAlign w:val="top"/>
            <w:textDirection w:val="lrTb"/>
            <w:noWrap w:val="false"/>
          </w:tcPr>
          <w:p>
            <w:pPr>
              <w:pStyle w:val="1066"/>
              <w:contextualSpacing/>
              <w:jc w:val="both"/>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供应商自</w:t>
            </w:r>
            <w:r>
              <w:rPr>
                <w:rFonts w:hint="eastAsia" w:ascii="宋体" w:hAnsi="宋体" w:eastAsia="宋体" w:cs="宋体"/>
                <w:color w:val="000000"/>
                <w:sz w:val="21"/>
                <w:szCs w:val="21"/>
                <w:highlight w:val="none"/>
                <w:lang w:val="en-US" w:eastAsia="zh-CN"/>
              </w:rPr>
              <w:t xml:space="preserve">2023年6月1日</w:t>
            </w: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rPr>
              <w:t xml:space="preserve">以来承担过类似</w:t>
            </w:r>
            <w:r>
              <w:rPr>
                <w:rFonts w:hint="eastAsia" w:ascii="宋体" w:hAnsi="宋体" w:eastAsia="宋体" w:cs="宋体"/>
                <w:color w:val="000000"/>
                <w:sz w:val="21"/>
                <w:szCs w:val="21"/>
                <w:highlight w:val="none"/>
                <w:lang w:val="en-US" w:eastAsia="zh-CN"/>
              </w:rPr>
              <w:t xml:space="preserve">电力</w:t>
            </w:r>
            <w:r>
              <w:rPr>
                <w:rFonts w:hint="eastAsia" w:ascii="宋体" w:hAnsi="宋体" w:eastAsia="宋体" w:cs="宋体"/>
                <w:color w:val="000000"/>
                <w:sz w:val="21"/>
                <w:szCs w:val="21"/>
                <w:highlight w:val="none"/>
                <w:lang w:eastAsia="zh-CN"/>
              </w:rPr>
              <w:t xml:space="preserve">工程</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施工业绩</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lang w:val="en-US" w:eastAsia="zh-CN"/>
              </w:rPr>
              <w:t xml:space="preserve">1个</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提供中标通知书、施工合同、工程竣工验收证明材料</w:t>
            </w:r>
            <w:r>
              <w:rPr>
                <w:rFonts w:hint="eastAsia" w:ascii="宋体" w:hAnsi="宋体" w:eastAsia="宋体" w:cs="宋体"/>
                <w:color w:val="000000"/>
                <w:sz w:val="21"/>
                <w:szCs w:val="21"/>
                <w:highlight w:val="none"/>
                <w:lang w:eastAsia="zh-CN"/>
              </w:rPr>
              <w:t xml:space="preserve">原件扫描件并</w:t>
            </w:r>
            <w:r>
              <w:rPr>
                <w:rFonts w:hint="eastAsia"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lang w:eastAsia="zh-CN"/>
              </w:rPr>
              <w:t xml:space="preserve">电子</w:t>
            </w:r>
            <w:r>
              <w:rPr>
                <w:rFonts w:hint="eastAsia" w:ascii="宋体" w:hAnsi="宋体" w:eastAsia="宋体" w:cs="宋体"/>
                <w:color w:val="000000"/>
                <w:sz w:val="21"/>
                <w:szCs w:val="21"/>
                <w:highlight w:val="none"/>
              </w:rPr>
              <w:t xml:space="preserve">公章，三者缺一不可，如提供的证明材料所反映的数据和内容出现不一致时，时间以工程竣工验收证明材料中的竣工验收时间为准。提供的证明材料必须能反映相关数据和内容，否则视为未提供</w:t>
            </w:r>
            <w:r>
              <w:rPr>
                <w:rFonts w:hint="eastAsia" w:ascii="宋体" w:hAnsi="宋体" w:eastAsia="宋体" w:cs="宋体"/>
                <w:color w:val="000000"/>
                <w:sz w:val="21"/>
                <w:szCs w:val="21"/>
                <w:highlight w:val="none"/>
                <w:lang w:eastAsia="zh-CN"/>
              </w:rPr>
              <w:t xml:space="preserve">。企业业绩和项目负责人业绩不可兼得）</w:t>
            </w:r>
            <w:r>
              <w:rPr>
                <w:rFonts w:hint="eastAsia" w:ascii="宋体" w:hAnsi="宋体" w:eastAsia="宋体" w:cs="宋体"/>
                <w:color w:val="000000"/>
                <w:sz w:val="21"/>
                <w:szCs w:val="21"/>
                <w:highlight w:val="none"/>
              </w:rPr>
            </w:r>
            <w:r/>
          </w:p>
        </w:tc>
        <w:tc>
          <w:tcPr>
            <w:tcW w:w="721"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r>
      <w:tr>
        <w:trPr>
          <w:cantSplit/>
        </w:trPr>
        <w:tc>
          <w:tcPr>
            <w:tcW w:w="629" w:type="dxa"/>
            <w:vAlign w:val="center"/>
            <w:vMerge w:val="continue"/>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203" w:type="dxa"/>
            <w:vAlign w:val="center"/>
            <w:vMerge w:val="continue"/>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r>
            <w:r/>
          </w:p>
        </w:tc>
        <w:tc>
          <w:tcPr>
            <w:tcW w:w="6735" w:type="dxa"/>
            <w:vAlign w:val="top"/>
            <w:textDirection w:val="lrTb"/>
            <w:noWrap w:val="false"/>
          </w:tcPr>
          <w:p>
            <w:pPr>
              <w:pStyle w:val="1066"/>
              <w:contextualSpacing/>
              <w:jc w:val="both"/>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）项目负责人</w:t>
            </w:r>
            <w:r>
              <w:rPr>
                <w:rFonts w:hint="eastAsia" w:ascii="宋体" w:hAnsi="宋体" w:eastAsia="宋体" w:cs="宋体"/>
                <w:color w:val="000000"/>
                <w:sz w:val="21"/>
                <w:szCs w:val="21"/>
                <w:highlight w:val="none"/>
              </w:rPr>
              <w:t xml:space="preserve">自</w:t>
            </w:r>
            <w:r>
              <w:rPr>
                <w:rFonts w:hint="eastAsia" w:ascii="宋体" w:hAnsi="宋体" w:eastAsia="宋体" w:cs="宋体"/>
                <w:color w:val="000000"/>
                <w:sz w:val="21"/>
                <w:szCs w:val="21"/>
                <w:highlight w:val="none"/>
                <w:lang w:val="en-US" w:eastAsia="zh-CN"/>
              </w:rPr>
              <w:t xml:space="preserve">2023年6月1日</w:t>
            </w: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rPr>
              <w:t xml:space="preserve">以来承担过类似</w:t>
            </w:r>
            <w:r>
              <w:rPr>
                <w:rFonts w:hint="eastAsia" w:ascii="宋体" w:hAnsi="宋体" w:eastAsia="宋体" w:cs="宋体"/>
                <w:color w:val="000000"/>
                <w:sz w:val="21"/>
                <w:szCs w:val="21"/>
                <w:highlight w:val="none"/>
                <w:lang w:val="en-US" w:eastAsia="zh-CN"/>
              </w:rPr>
              <w:t xml:space="preserve">电力</w:t>
            </w:r>
            <w:r>
              <w:rPr>
                <w:rFonts w:hint="eastAsia" w:ascii="宋体" w:hAnsi="宋体" w:eastAsia="宋体" w:cs="宋体"/>
                <w:color w:val="000000"/>
                <w:sz w:val="21"/>
                <w:szCs w:val="21"/>
                <w:highlight w:val="none"/>
                <w:lang w:eastAsia="zh-CN"/>
              </w:rPr>
              <w:t xml:space="preserve">工程</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施工业绩</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lang w:val="en-US" w:eastAsia="zh-CN"/>
              </w:rPr>
              <w:t xml:space="preserve">1个</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最高得</w:t>
            </w:r>
            <w:r>
              <w:rPr>
                <w:rFonts w:hint="eastAsia" w:ascii="宋体" w:hAnsi="宋体"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提供中标通知书、施工合同、工程竣工验收证明材料</w:t>
            </w:r>
            <w:r>
              <w:rPr>
                <w:rFonts w:hint="eastAsia" w:ascii="宋体" w:hAnsi="宋体" w:eastAsia="宋体" w:cs="宋体"/>
                <w:color w:val="000000"/>
                <w:sz w:val="21"/>
                <w:szCs w:val="21"/>
                <w:highlight w:val="none"/>
                <w:lang w:eastAsia="zh-CN"/>
              </w:rPr>
              <w:t xml:space="preserve">原件扫描件并</w:t>
            </w:r>
            <w:r>
              <w:rPr>
                <w:rFonts w:hint="eastAsia"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lang w:eastAsia="zh-CN"/>
              </w:rPr>
              <w:t xml:space="preserve">电子</w:t>
            </w:r>
            <w:r>
              <w:rPr>
                <w:rFonts w:hint="eastAsia" w:ascii="宋体" w:hAnsi="宋体" w:eastAsia="宋体" w:cs="宋体"/>
                <w:color w:val="000000"/>
                <w:sz w:val="21"/>
                <w:szCs w:val="21"/>
                <w:highlight w:val="none"/>
              </w:rPr>
              <w:t xml:space="preserve">公章，三者缺一不可，如提供的证明材料所反映的数据和内容出现不一致时，时间以工程竣工验收证明材料中的竣工验收时间为准。提供的证明材料必须能反映相关数据和内容，否则视为未提供</w:t>
            </w:r>
            <w:r>
              <w:rPr>
                <w:rFonts w:hint="eastAsia" w:ascii="宋体" w:hAnsi="宋体" w:eastAsia="宋体" w:cs="宋体"/>
                <w:color w:val="000000"/>
                <w:sz w:val="21"/>
                <w:szCs w:val="21"/>
                <w:highlight w:val="none"/>
                <w:lang w:eastAsia="zh-CN"/>
              </w:rPr>
              <w:t xml:space="preserve">。企业业绩和项目负责人业绩不可兼得。项目负责人业绩必须是供应商承接的，否则不予认可）</w:t>
            </w:r>
            <w:r>
              <w:rPr>
                <w:rFonts w:hint="eastAsia" w:ascii="宋体" w:hAnsi="宋体" w:eastAsia="宋体" w:cs="宋体"/>
                <w:color w:val="000000"/>
                <w:sz w:val="21"/>
                <w:szCs w:val="21"/>
                <w:highlight w:val="none"/>
                <w:lang w:eastAsia="zh-CN"/>
              </w:rPr>
            </w:r>
            <w:r/>
          </w:p>
        </w:tc>
        <w:tc>
          <w:tcPr>
            <w:tcW w:w="721"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r>
      <w:tr>
        <w:trPr>
          <w:cantSplit/>
          <w:trHeight w:val="965"/>
        </w:trPr>
        <w:tc>
          <w:tcPr>
            <w:tcW w:w="629" w:type="dxa"/>
            <w:vAlign w:val="center"/>
            <w:vMerge w:val="restart"/>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203" w:type="dxa"/>
            <w:vAlign w:val="center"/>
            <w:vMerge w:val="restart"/>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拟派项目组人员</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注：同一人员只计取一次，按高项计取。</w:t>
            </w:r>
            <w:r>
              <w:rPr>
                <w:rFonts w:hint="eastAsia" w:ascii="宋体" w:hAnsi="宋体" w:eastAsia="宋体" w:cs="宋体"/>
                <w:color w:val="000000"/>
                <w:sz w:val="21"/>
                <w:szCs w:val="21"/>
                <w:highlight w:val="none"/>
                <w:lang w:eastAsia="zh-CN"/>
              </w:rPr>
            </w:r>
            <w:r/>
          </w:p>
        </w:tc>
        <w:tc>
          <w:tcPr>
            <w:tcW w:w="6735" w:type="dxa"/>
            <w:vAlign w:val="center"/>
            <w:textDirection w:val="lrTb"/>
            <w:noWrap w:val="false"/>
          </w:tcPr>
          <w:p>
            <w:pPr>
              <w:pStyle w:val="1066"/>
              <w:jc w:val="both"/>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lang w:eastAsia="zh-CN"/>
              </w:rPr>
              <w:t xml:space="preserve">项目负责人</w:t>
            </w:r>
            <w:r>
              <w:rPr>
                <w:rFonts w:hint="eastAsia" w:ascii="宋体" w:hAnsi="宋体" w:eastAsia="宋体" w:cs="宋体"/>
                <w:color w:val="000000"/>
                <w:sz w:val="21"/>
                <w:szCs w:val="21"/>
                <w:highlight w:val="none"/>
                <w:lang w:eastAsia="zh-CN"/>
              </w:rPr>
              <w:t xml:space="preserve">具</w:t>
            </w:r>
            <w:r>
              <w:rPr>
                <w:rFonts w:ascii="宋体" w:hAnsi="宋体" w:eastAsia="宋体" w:cs="宋体"/>
                <w:color w:val="000000"/>
                <w:sz w:val="21"/>
                <w:szCs w:val="21"/>
                <w:highlight w:val="none"/>
                <w:lang w:eastAsia="zh-CN"/>
              </w:rPr>
              <w:t xml:space="preserve">有</w:t>
            </w:r>
            <w:r>
              <w:rPr>
                <w:rFonts w:hint="eastAsia" w:ascii="宋体" w:hAnsi="宋体" w:eastAsia="宋体" w:cs="宋体"/>
                <w:color w:val="000000"/>
                <w:sz w:val="21"/>
                <w:szCs w:val="21"/>
                <w:highlight w:val="none"/>
                <w:lang w:eastAsia="zh-CN"/>
              </w:rPr>
              <w:t xml:space="preserve">工程师及以上</w:t>
            </w:r>
            <w:r>
              <w:rPr>
                <w:rFonts w:ascii="宋体" w:hAnsi="宋体" w:eastAsia="宋体" w:cs="宋体"/>
                <w:color w:val="000000"/>
                <w:sz w:val="21"/>
                <w:szCs w:val="21"/>
                <w:highlight w:val="none"/>
                <w:lang w:eastAsia="zh-CN"/>
              </w:rPr>
              <w:t xml:space="preserve">职称</w:t>
            </w:r>
            <w:r>
              <w:rPr>
                <w:rFonts w:hint="eastAsia" w:ascii="宋体" w:hAnsi="宋体" w:eastAsia="宋体" w:cs="宋体"/>
                <w:color w:val="000000"/>
                <w:sz w:val="21"/>
                <w:szCs w:val="21"/>
                <w:highlight w:val="none"/>
                <w:lang w:eastAsia="zh-CN"/>
              </w:rPr>
              <w:t xml:space="preserve">的得</w:t>
            </w:r>
            <w:r>
              <w:rPr>
                <w:rFonts w:hint="eastAsia" w:ascii="宋体" w:hAnsi="宋体"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lang w:eastAsia="zh-CN"/>
              </w:rPr>
              <w:t xml:space="preserve">。（提供有效的证书原件扫描件并加盖电子公章）</w:t>
            </w:r>
            <w:r>
              <w:rPr>
                <w:rFonts w:hint="eastAsia" w:ascii="宋体" w:hAnsi="宋体" w:eastAsia="宋体" w:cs="宋体"/>
                <w:color w:val="000000"/>
                <w:sz w:val="21"/>
                <w:szCs w:val="21"/>
                <w:highlight w:val="none"/>
              </w:rPr>
            </w:r>
            <w:r/>
          </w:p>
        </w:tc>
        <w:tc>
          <w:tcPr>
            <w:tcW w:w="721"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r>
            <w:r/>
          </w:p>
        </w:tc>
      </w:tr>
      <w:tr>
        <w:trPr>
          <w:cantSplit/>
          <w:trHeight w:val="885"/>
        </w:trPr>
        <w:tc>
          <w:tcPr>
            <w:tcW w:w="629" w:type="dxa"/>
            <w:vAlign w:val="center"/>
            <w:vMerge w:val="continue"/>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03" w:type="dxa"/>
            <w:vAlign w:val="center"/>
            <w:vMerge w:val="continue"/>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6735" w:type="dxa"/>
            <w:vAlign w:val="center"/>
            <w:textDirection w:val="lrTb"/>
            <w:noWrap w:val="false"/>
          </w:tcPr>
          <w:p>
            <w:pPr>
              <w:pStyle w:val="1066"/>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）技术负责人具</w:t>
            </w:r>
            <w:r>
              <w:rPr>
                <w:rFonts w:ascii="宋体" w:hAnsi="宋体" w:eastAsia="宋体" w:cs="宋体"/>
                <w:color w:val="000000"/>
                <w:sz w:val="21"/>
                <w:szCs w:val="21"/>
                <w:highlight w:val="none"/>
                <w:lang w:eastAsia="zh-CN"/>
              </w:rPr>
              <w:t xml:space="preserve">有</w:t>
            </w:r>
            <w:r>
              <w:rPr>
                <w:rFonts w:hint="eastAsia" w:ascii="宋体" w:hAnsi="宋体" w:eastAsia="宋体" w:cs="宋体"/>
                <w:color w:val="000000"/>
                <w:sz w:val="21"/>
                <w:szCs w:val="21"/>
                <w:highlight w:val="none"/>
                <w:lang w:eastAsia="zh-CN"/>
              </w:rPr>
              <w:t xml:space="preserve">工程师及以上</w:t>
            </w:r>
            <w:r>
              <w:rPr>
                <w:rFonts w:ascii="宋体" w:hAnsi="宋体" w:eastAsia="宋体" w:cs="宋体"/>
                <w:color w:val="000000"/>
                <w:sz w:val="21"/>
                <w:szCs w:val="21"/>
                <w:highlight w:val="none"/>
                <w:lang w:eastAsia="zh-CN"/>
              </w:rPr>
              <w:t xml:space="preserve">职称</w:t>
            </w:r>
            <w:r>
              <w:rPr>
                <w:rFonts w:hint="eastAsia" w:ascii="宋体" w:hAnsi="宋体" w:eastAsia="宋体" w:cs="宋体"/>
                <w:color w:val="000000"/>
                <w:sz w:val="21"/>
                <w:szCs w:val="21"/>
                <w:highlight w:val="none"/>
                <w:lang w:eastAsia="zh-CN"/>
              </w:rPr>
              <w:t xml:space="preserve">的得</w:t>
            </w:r>
            <w:r>
              <w:rPr>
                <w:rFonts w:hint="eastAsia" w:ascii="宋体" w:hAnsi="宋体"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lang w:eastAsia="zh-CN"/>
              </w:rPr>
              <w:t xml:space="preserve">。（提供有效的证书原件扫描件并加盖电子公章）</w:t>
            </w:r>
            <w:r>
              <w:rPr>
                <w:rFonts w:hint="eastAsia" w:ascii="宋体" w:hAnsi="宋体" w:eastAsia="宋体" w:cs="宋体"/>
                <w:color w:val="000000"/>
                <w:sz w:val="21"/>
                <w:szCs w:val="21"/>
                <w:highlight w:val="none"/>
              </w:rPr>
            </w:r>
            <w:r/>
          </w:p>
        </w:tc>
        <w:tc>
          <w:tcPr>
            <w:tcW w:w="721"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r>
            <w:r/>
          </w:p>
        </w:tc>
      </w:tr>
      <w:tr>
        <w:trPr>
          <w:cantSplit/>
          <w:trHeight w:val="1350"/>
        </w:trPr>
        <w:tc>
          <w:tcPr>
            <w:tcW w:w="629" w:type="dxa"/>
            <w:vAlign w:val="center"/>
            <w:vMerge w:val="continue"/>
            <w:textDirection w:val="lrTb"/>
            <w:noWrap w:val="false"/>
          </w:tcPr>
          <w:p>
            <w:pPr>
              <w:pStyle w:val="1066"/>
              <w:jc w:val="both"/>
              <w:keepLines w:val="0"/>
              <w:keepNext w:val="0"/>
              <w:pageBreakBefore w:val="0"/>
              <w:spacing w:line="360" w:lineRule="exact"/>
              <w:rPr>
                <w:color w:val="000000"/>
                <w:highlight w:val="none"/>
              </w:rPr>
            </w:pPr>
            <w:r>
              <w:rPr>
                <w:color w:val="000000"/>
                <w:highlight w:val="none"/>
              </w:rPr>
            </w:r>
            <w:r/>
          </w:p>
        </w:tc>
        <w:tc>
          <w:tcPr>
            <w:tcW w:w="1203" w:type="dxa"/>
            <w:vAlign w:val="center"/>
            <w:vMerge w:val="continue"/>
            <w:textDirection w:val="lrTb"/>
            <w:noWrap w:val="false"/>
          </w:tcPr>
          <w:p>
            <w:pPr>
              <w:pStyle w:val="1066"/>
              <w:jc w:val="both"/>
              <w:keepLines w:val="0"/>
              <w:keepNext w:val="0"/>
              <w:pageBreakBefore w:val="0"/>
              <w:spacing w:line="360" w:lineRule="exact"/>
              <w:rPr>
                <w:color w:val="000000"/>
                <w:highlight w:val="none"/>
              </w:rPr>
            </w:pPr>
            <w:r>
              <w:rPr>
                <w:color w:val="000000"/>
                <w:highlight w:val="none"/>
              </w:rPr>
            </w:r>
            <w:r/>
          </w:p>
        </w:tc>
        <w:tc>
          <w:tcPr>
            <w:tcW w:w="6735" w:type="dxa"/>
            <w:vAlign w:val="center"/>
            <w:textDirection w:val="lrTb"/>
            <w:noWrap w:val="false"/>
          </w:tcPr>
          <w:p>
            <w:pPr>
              <w:pStyle w:val="1066"/>
              <w:keepLines w:val="0"/>
              <w:keepNext w:val="0"/>
              <w:pageBreakBefore w:val="0"/>
              <w:spacing w:line="360" w:lineRule="exact"/>
              <w:widowControl/>
              <w:rPr>
                <w:rFonts w:ascii="宋体" w:hAnsi="宋体" w:eastAsia="宋体" w:cs="宋体"/>
                <w:b/>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）项目组成员（项目经理、项目技术负责人除外）须配备施工员、质量（质检）员、安全员、材料员各一名，人员配备齐全得</w:t>
            </w:r>
            <w:r>
              <w:rPr>
                <w:rFonts w:hint="eastAsia" w:ascii="宋体" w:hAnsi="宋体" w:eastAsia="宋体" w:cs="宋体"/>
                <w:color w:val="000000"/>
                <w:sz w:val="21"/>
                <w:szCs w:val="21"/>
                <w:highlight w:val="none"/>
                <w:lang w:val="en-US" w:eastAsia="zh-CN"/>
              </w:rPr>
              <w:t xml:space="preserve">4分</w:t>
            </w:r>
            <w:r>
              <w:rPr>
                <w:rFonts w:hint="eastAsia" w:ascii="宋体" w:hAnsi="宋体" w:eastAsia="宋体" w:cs="宋体"/>
                <w:color w:val="000000"/>
                <w:sz w:val="21"/>
                <w:szCs w:val="21"/>
                <w:highlight w:val="none"/>
                <w:lang w:eastAsia="zh-CN"/>
              </w:rPr>
              <w:t xml:space="preserve">，缺1名不得分。（提供有效的证书原件扫描件并加盖电子公章）</w:t>
            </w:r>
            <w:r>
              <w:rPr>
                <w:rFonts w:ascii="宋体" w:hAnsi="宋体" w:eastAsia="宋体" w:cs="宋体"/>
                <w:b/>
                <w:color w:val="000000"/>
                <w:sz w:val="21"/>
                <w:szCs w:val="21"/>
                <w:highlight w:val="none"/>
                <w:lang w:eastAsia="zh-CN"/>
              </w:rPr>
            </w:r>
            <w:r/>
          </w:p>
        </w:tc>
        <w:tc>
          <w:tcPr>
            <w:tcW w:w="721" w:type="dxa"/>
            <w:vAlign w:val="center"/>
            <w:textDirection w:val="lrTb"/>
            <w:noWrap w:val="false"/>
          </w:tcPr>
          <w:p>
            <w:pPr>
              <w:pStyle w:val="1066"/>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r>
      <w:tr>
        <w:trPr>
          <w:cantSplit/>
          <w:trHeight w:val="810"/>
        </w:trPr>
        <w:tc>
          <w:tcPr>
            <w:tcW w:w="629" w:type="dxa"/>
            <w:vAlign w:val="center"/>
            <w:vMerge w:val="restart"/>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203" w:type="dxa"/>
            <w:vAlign w:val="center"/>
            <w:vMerge w:val="restart"/>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承诺书</w:t>
            </w:r>
            <w:r>
              <w:rPr>
                <w:rFonts w:hint="eastAsia" w:ascii="宋体" w:hAnsi="宋体" w:eastAsia="宋体" w:cs="宋体"/>
                <w:color w:val="000000"/>
                <w:sz w:val="21"/>
                <w:szCs w:val="21"/>
                <w:highlight w:val="none"/>
                <w:lang w:val="en-US" w:eastAsia="zh-CN"/>
              </w:rPr>
            </w:r>
            <w:r/>
          </w:p>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（8分）</w:t>
            </w:r>
            <w:r>
              <w:rPr>
                <w:rFonts w:hint="eastAsia" w:ascii="宋体" w:hAnsi="宋体" w:eastAsia="宋体" w:cs="宋体"/>
                <w:color w:val="000000"/>
                <w:sz w:val="21"/>
                <w:szCs w:val="21"/>
                <w:highlight w:val="none"/>
                <w:lang w:val="en-US" w:eastAsia="zh-CN"/>
              </w:rPr>
            </w:r>
            <w:r/>
          </w:p>
        </w:tc>
        <w:tc>
          <w:tcPr>
            <w:tcW w:w="6735" w:type="dxa"/>
            <w:vAlign w:val="center"/>
            <w:textDirection w:val="lrTb"/>
            <w:noWrap w:val="false"/>
          </w:tcPr>
          <w:p>
            <w:pPr>
              <w:pStyle w:val="1066"/>
              <w:contextualSpacing/>
              <w:jc w:val="left"/>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（1）供应商承诺能服从采购人管理，按时保质保量的完成全部施工内容，不得引起因施工带来投诉的得4分。（提供加盖电子公章的承诺书原件，格式自拟）</w:t>
            </w:r>
            <w:r>
              <w:rPr>
                <w:rFonts w:ascii="宋体" w:hAnsi="宋体" w:eastAsia="宋体" w:cs="宋体"/>
                <w:color w:val="000000"/>
                <w:sz w:val="21"/>
                <w:szCs w:val="21"/>
                <w:highlight w:val="none"/>
                <w:lang w:val="en-US" w:eastAsia="zh-CN"/>
              </w:rPr>
            </w:r>
            <w:r/>
          </w:p>
        </w:tc>
        <w:tc>
          <w:tcPr>
            <w:tcW w:w="721"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r>
      <w:tr>
        <w:trPr>
          <w:cantSplit/>
          <w:trHeight w:val="810"/>
        </w:trPr>
        <w:tc>
          <w:tcPr>
            <w:tcW w:w="629" w:type="dxa"/>
            <w:vAlign w:val="center"/>
            <w:vMerge w:val="continue"/>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203" w:type="dxa"/>
            <w:vAlign w:val="center"/>
            <w:vMerge w:val="continue"/>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6735" w:type="dxa"/>
            <w:vAlign w:val="center"/>
            <w:textDirection w:val="lrTb"/>
            <w:noWrap w:val="false"/>
          </w:tcPr>
          <w:p>
            <w:pPr>
              <w:pStyle w:val="1066"/>
              <w:contextualSpacing/>
              <w:jc w:val="left"/>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（2）供应商承诺委派的项目负责人具有丰富的现场管理经验，对现场各类日常管理及突发情况具有做出合理应对能力的得4分。（提供加盖电子公章的承诺书原件，格式自拟）</w:t>
            </w:r>
            <w:r>
              <w:rPr>
                <w:rFonts w:ascii="宋体" w:hAnsi="宋体" w:eastAsia="宋体" w:cs="宋体"/>
                <w:color w:val="000000"/>
                <w:sz w:val="21"/>
                <w:szCs w:val="21"/>
                <w:highlight w:val="none"/>
                <w:lang w:val="en-US" w:eastAsia="zh-CN"/>
              </w:rPr>
            </w:r>
            <w:r/>
          </w:p>
        </w:tc>
        <w:tc>
          <w:tcPr>
            <w:tcW w:w="721"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r>
    </w:tbl>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bookmarkEnd w:id="30"/>
      <w:r>
        <w:rPr>
          <w:rFonts w:hint="eastAsia" w:ascii="宋体" w:hAnsi="宋体" w:eastAsia="宋体" w:cs="宋体"/>
          <w:color w:val="000000"/>
          <w:szCs w:val="21"/>
          <w:highlight w:val="none"/>
        </w:rPr>
        <w:t xml:space="preserve">注：1、以上各项评分内容，如供应商未提供相对应内容，磋商小组不受最低评分标准限制，可予以零分计算。</w:t>
      </w:r>
      <w:r>
        <w:rPr>
          <w:rFonts w:hint="eastAsia" w:ascii="宋体" w:hAnsi="宋体" w:eastAsia="宋体" w:cs="宋体"/>
          <w:color w:val="000000"/>
          <w:szCs w:val="21"/>
          <w:highlight w:val="none"/>
        </w:rPr>
      </w:r>
      <w:r/>
    </w:p>
    <w:p>
      <w:pPr>
        <w:pStyle w:val="1066"/>
        <w:numPr>
          <w:ilvl w:val="0"/>
          <w:numId w:val="8"/>
        </w:numPr>
        <w:contextualSpacing/>
        <w:ind w:firstLine="420"/>
        <w:keepLines w:val="0"/>
        <w:keepNext w:val="0"/>
        <w:pageBreakBefore w:val="0"/>
        <w:spacing w:line="400" w:lineRule="exact"/>
        <w:widowControl w:val="off"/>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供应商提供的证明材料须为中文，如为外文资料须同时提供中文翻译件，否则一律视为未提供。</w:t>
      </w:r>
      <w:r>
        <w:rPr>
          <w:rFonts w:hint="eastAsia" w:ascii="宋体" w:hAnsi="宋体" w:eastAsia="宋体" w:cs="宋体"/>
          <w:color w:val="000000"/>
          <w:szCs w:val="21"/>
          <w:highlight w:val="none"/>
          <w:lang w:val="zh-CN"/>
        </w:rPr>
      </w:r>
      <w:r/>
    </w:p>
    <w:p>
      <w:pPr>
        <w:pStyle w:val="1066"/>
        <w:contextualSpacing/>
        <w:keepLines w:val="0"/>
        <w:keepNext w:val="0"/>
        <w:pageBreakBefore w:val="0"/>
        <w:spacing w:line="400" w:lineRule="exact"/>
        <w:widowControl w:val="off"/>
        <w:rPr>
          <w:rFonts w:hint="eastAsia" w:ascii="宋体" w:hAnsi="宋体" w:eastAsia="宋体" w:cs="宋体"/>
          <w:b/>
          <w:color w:val="000000"/>
          <w:highlight w:val="none"/>
        </w:rPr>
        <w:outlineLvl w:val="9"/>
      </w:pPr>
      <w:r>
        <w:rPr>
          <w:rFonts w:hint="eastAsia" w:ascii="宋体" w:hAnsi="宋体" w:eastAsia="宋体" w:cs="宋体"/>
          <w:b/>
          <w:color w:val="000000"/>
          <w:highlight w:val="none"/>
        </w:rPr>
        <w:t xml:space="preserve">说明：</w:t>
      </w:r>
      <w:r>
        <w:rPr>
          <w:rFonts w:hint="eastAsia" w:ascii="宋体" w:hAnsi="宋体" w:eastAsia="宋体" w:cs="宋体"/>
          <w:b/>
          <w:color w:val="000000"/>
          <w:highlight w:val="none"/>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1、小微企业的价格扣除：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5%的价格扣除；</w:t>
      </w:r>
      <w:r>
        <w:rPr>
          <w:rFonts w:hint="eastAsia" w:ascii="宋体" w:hAnsi="宋体" w:eastAsia="宋体" w:cs="宋体"/>
          <w:color w:val="000000"/>
          <w:szCs w:val="21"/>
          <w:highlight w:val="none"/>
          <w:lang w:val="en-US" w:eastAsia="zh-CN"/>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2、监狱和戒毒企业的价格扣除：本项目对监狱和戒毒企业（简称监狱企业），给予5%的价格扣除，用扣除后的价格参与评审。监狱企业需提供由省级以上监狱管理局、戒毒管理局（含新疆生产建设兵团）出具的属于监狱企业的证明文件。监狱企业标准请参照《关于政府采购支持监狱企业发展有关问题的通知》（财库〔2014〕68号）。</w:t>
      </w:r>
      <w:r>
        <w:rPr>
          <w:rFonts w:hint="eastAsia" w:ascii="宋体" w:hAnsi="宋体" w:eastAsia="宋体" w:cs="宋体"/>
          <w:color w:val="000000"/>
          <w:szCs w:val="21"/>
          <w:highlight w:val="none"/>
          <w:lang w:val="en-US" w:eastAsia="zh-CN"/>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3、残疾人福利性单位的价格扣除：本项目对残疾人福利性单位，给予5%的价格扣除，用扣除后的价格参与评审。残疾人福利单位需按照采购文件的要求提供《残疾人福利性单位声明函》。残疾人福利单位标准请参照《关于促进残疾人就业政府采购政策的通知》（财库〔2017〕141号）。监狱企业、残疾人福利单位属于小型、微型企业的，不重复享受政策。</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关于异常低价的审查</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4.1评审过程中出现下列情形之一的，评审委员会应当启动异常低价投标（响应）审查程序：</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（3）投标（响应）报价低于采购项目最高限价45%的，即投标（响应）报价&lt;采购项目最高限价×45%；</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（4）评审委员会认定的供应商报价过低、有可能影响产品质量或者不能诚信履约的其他情形。</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 4.2评审委员会启动异常低价投标（响应）审查后，属于前述第1项至第4项情形的，应当</w:t>
      </w:r>
      <w:r>
        <w:rPr>
          <w:rFonts w:hint="eastAsia" w:ascii="宋体" w:hAnsi="宋体" w:eastAsia="宋体" w:cs="宋体"/>
          <w:color w:val="000000"/>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Cs w:val="21"/>
          <w:highlight w:val="none"/>
        </w:rPr>
      </w:r>
      <w:r/>
    </w:p>
    <w:p>
      <w:pPr>
        <w:pStyle w:val="1066"/>
        <w:contextualSpacing/>
        <w:jc w:val="center"/>
        <w:spacing w:line="360" w:lineRule="auto"/>
        <w:rPr>
          <w:rFonts w:hint="eastAsia" w:ascii="宋体" w:hAnsi="宋体" w:eastAsia="宋体" w:cs="宋体"/>
          <w:b/>
          <w:color w:val="000000"/>
          <w:sz w:val="32"/>
          <w:szCs w:val="32"/>
          <w:highlight w:val="none"/>
        </w:rPr>
        <w:outlineLvl w:val="0"/>
      </w:pPr>
      <w:r/>
      <w:bookmarkStart w:id="31" w:name="_Toc13836"/>
      <w:r>
        <w:rPr>
          <w:rFonts w:hint="eastAsia" w:ascii="宋体" w:hAnsi="宋体" w:eastAsia="宋体" w:cs="宋体"/>
          <w:b/>
          <w:color w:val="000000"/>
          <w:sz w:val="32"/>
          <w:szCs w:val="32"/>
          <w:highlight w:val="none"/>
        </w:rPr>
      </w:r>
      <w:r/>
    </w:p>
    <w:p>
      <w:pPr>
        <w:pStyle w:val="1066"/>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6"/>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t xml:space="preserve">第四章 </w:t>
      </w:r>
      <w:bookmarkStart w:id="32" w:name="_Toc150538845"/>
      <w:r>
        <w:rPr>
          <w:rFonts w:hint="eastAsia" w:ascii="宋体" w:hAnsi="宋体" w:eastAsia="宋体" w:cs="宋体"/>
          <w:b/>
          <w:color w:val="000000"/>
          <w:sz w:val="32"/>
          <w:szCs w:val="32"/>
          <w:highlight w:val="none"/>
        </w:rPr>
        <w:t xml:space="preserve">采购需求</w:t>
      </w:r>
      <w:bookmarkEnd w:id="31"/>
      <w:r>
        <w:rPr>
          <w:rFonts w:hint="eastAsia" w:ascii="宋体" w:hAnsi="宋体" w:eastAsia="宋体" w:cs="宋体"/>
          <w:b/>
          <w:color w:val="000000"/>
          <w:sz w:val="32"/>
          <w:szCs w:val="32"/>
          <w:highlight w:val="none"/>
        </w:rPr>
      </w:r>
      <w:r/>
    </w:p>
    <w:p>
      <w:pPr>
        <w:pStyle w:val="1066"/>
        <w:spacing w:line="360" w:lineRule="auto"/>
        <w:rPr>
          <w:rFonts w:hint="eastAsia" w:ascii="宋体" w:hAnsi="宋体" w:eastAsia="宋体" w:cs="Calibri"/>
          <w:bCs/>
          <w:color w:val="000000"/>
          <w:sz w:val="21"/>
          <w:szCs w:val="21"/>
          <w:highlight w:val="none"/>
          <w:lang w:val="en-US" w:eastAsia="zh-CN" w:bidi="ar-SA"/>
        </w:rPr>
      </w:pPr>
      <w:r/>
      <w:bookmarkEnd w:id="32"/>
      <w:r>
        <w:rPr>
          <w:rFonts w:hint="eastAsia" w:ascii="宋体" w:hAnsi="宋体" w:eastAsia="宋体" w:cs="Calibri"/>
          <w:b/>
          <w:bCs w:val="0"/>
          <w:color w:val="000000"/>
          <w:sz w:val="21"/>
          <w:szCs w:val="21"/>
          <w:highlight w:val="none"/>
          <w:lang w:val="en-US" w:eastAsia="zh-CN" w:bidi="ar-SA"/>
        </w:rPr>
        <w:t xml:space="preserve">一、项目属性：</w:t>
      </w:r>
      <w:r>
        <w:rPr>
          <w:rFonts w:hint="eastAsia" w:ascii="宋体" w:hAnsi="宋体" w:eastAsia="宋体" w:cs="Calibri"/>
          <w:bCs/>
          <w:color w:val="000000"/>
          <w:sz w:val="21"/>
          <w:szCs w:val="21"/>
          <w:highlight w:val="none"/>
          <w:lang w:val="en-US" w:eastAsia="zh-CN" w:bidi="ar-SA"/>
        </w:rPr>
        <w:t xml:space="preserve">工程类项目。</w:t>
      </w:r>
      <w:r>
        <w:rPr>
          <w:rFonts w:hint="eastAsia" w:ascii="宋体" w:hAnsi="宋体" w:eastAsia="宋体" w:cs="Calibri"/>
          <w:bCs/>
          <w:color w:val="000000"/>
          <w:sz w:val="21"/>
          <w:szCs w:val="21"/>
          <w:highlight w:val="none"/>
          <w:lang w:val="en-US" w:eastAsia="zh-CN" w:bidi="ar-SA"/>
        </w:rPr>
      </w:r>
      <w:r/>
    </w:p>
    <w:p>
      <w:pPr>
        <w:pStyle w:val="1066"/>
        <w:spacing w:line="360" w:lineRule="auto"/>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二、项目概况：</w:t>
      </w:r>
      <w:r>
        <w:rPr>
          <w:rFonts w:hint="eastAsia" w:ascii="宋体" w:hAnsi="宋体" w:eastAsia="宋体" w:cs="Calibri"/>
          <w:b/>
          <w:bCs w:val="0"/>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1、招标范围：详见工程量清单和图纸。</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2、项目地点：南京市浦口区</w:t>
      </w:r>
      <w:r>
        <w:rPr>
          <w:rFonts w:hint="eastAsia" w:ascii="宋体" w:hAnsi="宋体" w:eastAsia="宋体" w:cs="Calibri"/>
          <w:bCs/>
          <w:color w:val="000000"/>
          <w:sz w:val="21"/>
          <w:szCs w:val="21"/>
          <w:highlight w:val="none"/>
          <w:lang w:val="en-US" w:eastAsia="zh-CN" w:bidi="ar-SA"/>
        </w:rPr>
      </w:r>
      <w:r/>
    </w:p>
    <w:p>
      <w:pPr>
        <w:pStyle w:val="1066"/>
        <w:spacing w:line="360" w:lineRule="auto"/>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三、拟采购标的需要满足的技术要求</w:t>
      </w:r>
      <w:r>
        <w:rPr>
          <w:rFonts w:hint="eastAsia" w:ascii="宋体" w:hAnsi="宋体" w:eastAsia="宋体" w:cs="Calibri"/>
          <w:b/>
          <w:bCs w:val="0"/>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1、总体要求</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采购人向每个供应商提供了工程量清单，采购人并不保证所提供的资料全面而准确地反映工程的实际状况，各供应商应在集中踏勘时认真踏勘现场，熟悉项目情况，了解一切可能影响投标报价的因素，且供应商应对自行获得的资料、信息的正确性负全部责任，因此所需费用自行承担。一旦供应商成交，成交人不得以不完全了解现场为由，而提出额外的赔偿、补偿、增加费用和延长工期等要求，对此采购人可不予采纳。</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供应商应仔细阅读和理解磋商文件中有关采购需求、义务、付款方式、付款条件和时间进度安排，充分考虑市场价格变动以及项目实施过程中的不可预见因素，结合企业自身条件进行报价，采用综合单价报价方式，磋商文件如没有特别说明的话，对每一项工程量仅接受一个价格，如果有漏项，视同让利。供应商的任何错漏、优惠、竞争性报价不得作为减轻责任、减少服务、增加收费、降低服务质量的理由。</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（3）工程量清单中每一项单价均应已包括完成一个规定计量单位项目所需的人工费、材料费、机械使用费、材料运输费、二次倒运费、管理费和利润，并考虑风险因素所发生的所有费用。</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（4）供应商应严格执行建筑施工规范、安全操作规范、安全防火规定、环境保护规定，施工中所发生的一切安全责任事故均由供应商承担，采购人不承担任何责任。</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（6）供应商应做到文明施工，不得扰民，做好施工现场整洁，做好已完工程的保护措施，如有损坏采购人有权要求赔偿，施工垃圾及时清运，清运相关费用由供应商自行解决。</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2、项目实施方案</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★供应商应根据项目特点及项目需求编制项目实施方案。</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编制的项目实施方案至少包括以下内容：</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（1）施工进度计划和各阶段进度的保证措施，实质性要求：关键思路清晰、准确、完整，计划编制合理可行，关键节点的控制措施有力、合理、可行，采取新技术、新工艺、新材料、新设备。</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（2）安全文明措施，实质性要求：针对本项目现场安全文明、环保措施的规范性、全面性、合理性、针对性、具体性、可靠性及操作规程科学性。</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项目团队及劳动力计划，实质性要求：为本项目配置合理的项目团队成员；劳动力计划应分工种、级别、人数按施工阶段配备劳动力，投入计划与进度计划呼应，较好满足施工需要，调配投入计划合理、准确。</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（4）各分部分项工程的施工方案及质量保证，实质性要求：质量保证体系及措施符合规范要求，各项措施方法可靠、详尽。</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（5）关键施工技术、工艺及工程项目实施的重点、难点和解决方案，实质性要求：重点、难点和解决方案针对性强，具有针对性、实际可操作性。</w:t>
      </w:r>
      <w:r>
        <w:rPr>
          <w:rFonts w:hint="eastAsia" w:ascii="宋体" w:hAnsi="宋体" w:eastAsia="宋体" w:cs="Calibri"/>
          <w:bCs/>
          <w:color w:val="000000"/>
          <w:sz w:val="21"/>
          <w:szCs w:val="21"/>
          <w:highlight w:val="none"/>
          <w:lang w:val="en-US" w:eastAsia="zh-CN" w:bidi="ar-SA"/>
        </w:rPr>
      </w:r>
      <w:r/>
    </w:p>
    <w:p>
      <w:pPr>
        <w:pStyle w:val="1066"/>
        <w:spacing w:line="360" w:lineRule="auto"/>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四、拟采购标的需要满足的商务要求</w:t>
      </w:r>
      <w:r>
        <w:rPr>
          <w:rFonts w:hint="eastAsia" w:ascii="宋体" w:hAnsi="宋体" w:eastAsia="宋体" w:cs="Calibri"/>
          <w:b/>
          <w:bCs w:val="0"/>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★1、合同履行期限：接采购人通知后60天内完成全部施工内容，具体以采购人需求为准</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★2、质量要求：符合国家质量验收标准，确保一次性通过采购人及供电部门验收。</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项目组成员管理要求：本项目严禁转包和违法分包，供应商承诺投入本次项目的人员均为与本单位存在真实合法、有效的劳动关系的人员，采购人或监理单位在施工过程中通过随机核查现场人员的劳动合同、社保记录等方式开展抽查，一旦发现采购人或监理单位有权立即制止，清退违规人员，并有权要求供应商立即更换相应人员且不得影响施工进度，追究其违法违约责任乃至解除合同并按合同约定主张违约金及其他损失。</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4、质保及验收要求</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（1）成交供应商应在合同约定的完工时间通过验收并办理相关手续，并向采购人交齐所有合格的竣工资料，如因成交供应商原因影响竣工验收或导致不能通过验收，则应赔偿采购人损失。</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（2）质量保修期：本项目质量保修期为二年，自工程竣工验收合格之日起计算。</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（3）质量保修责任</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①属于保修范围和内容的项目，成交供应商应在接到修理通知之日后3天内派人修理。成交供应商不在约定期限内派人修理，采购人可委托其他人员修理，保修费用从质量保修金内扣除。</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②发生紧急抢修事故，成交供应商接到事故通知后，应立即到达事故现场抢修。非成交供应商施工质量引起的事故，抢修费用由采购人承担。</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③在国家规定的工程合理使用期限内，因成交供应商原因致使工程在合理使用期限内造成人身和财产损害的，应承担损害赔偿责任。</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5、报价要求</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本项目采用固定单价形式，供应商根据清单进行报价，总报价应包括采购文件所确定的招标范围内的全部内容，以及为完成上述内容所必须的人工费、施工机械使用费、材料费、运杂费、缺陷修复费、保险费、各种接入费用、临时设施、现场安全文明、环境保护、管理费、利润、税金、环境检测费用、材料检测费以及合同明示或暗示的风险、责任和义务等为完成本工程项目所涉及到的全部费用，上述费用均已包含在总报价中。</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（2）材料检测费：全部检测费用由供应商承担，且该费用须足额纳入总报价，不得单独另行计取。</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（3）施工现场、交通运输情况及自然地理条件由供应商自行现场勘察，应充分考虑本工程场地现状的特点，可能对工程施工造成的影响并由此增加的费用等，作出考量一并考虑在总报价中。</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6、付款方式</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详见合同</w:t>
      </w:r>
      <w:r>
        <w:rPr>
          <w:rFonts w:hint="eastAsia" w:ascii="宋体" w:hAnsi="宋体" w:eastAsia="宋体" w:cs="Calibri"/>
          <w:bCs/>
          <w:color w:val="000000"/>
          <w:sz w:val="21"/>
          <w:szCs w:val="21"/>
          <w:highlight w:val="none"/>
          <w:lang w:val="en-US" w:eastAsia="zh-CN" w:bidi="ar-SA"/>
        </w:rPr>
      </w:r>
      <w:r/>
    </w:p>
    <w:p>
      <w:pPr>
        <w:pStyle w:val="1066"/>
        <w:spacing w:line="360" w:lineRule="auto"/>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五、工程量清单和编制说明</w:t>
      </w:r>
      <w:r>
        <w:rPr>
          <w:rFonts w:hint="eastAsia" w:ascii="宋体" w:hAnsi="宋体" w:eastAsia="宋体" w:cs="Calibri"/>
          <w:b/>
          <w:bCs w:val="0"/>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本项目工程量清单和编制说明详见“南京公共采购信息网”“江苏政府采购网”及“中国政府采购网”发布的竞争性磋商公告附件。</w:t>
      </w:r>
      <w:r>
        <w:rPr>
          <w:rFonts w:hint="eastAsia" w:ascii="宋体" w:hAnsi="宋体" w:eastAsia="宋体" w:cs="Calibri"/>
          <w:bCs/>
          <w:color w:val="000000"/>
          <w:sz w:val="21"/>
          <w:szCs w:val="21"/>
          <w:highlight w:val="none"/>
          <w:lang w:val="en-US" w:eastAsia="zh-CN" w:bidi="ar-SA"/>
        </w:rPr>
      </w:r>
      <w:r/>
    </w:p>
    <w:p>
      <w:pPr>
        <w:pStyle w:val="1066"/>
        <w:spacing w:line="360" w:lineRule="auto"/>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六、特别说明</w:t>
      </w:r>
      <w:r>
        <w:rPr>
          <w:rFonts w:hint="eastAsia" w:ascii="宋体" w:hAnsi="宋体" w:eastAsia="宋体" w:cs="Calibri"/>
          <w:b/>
          <w:bCs w:val="0"/>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为避免供应商非理性报价、防范恶意低价谋取成交影响项目实施，评审委员会认定的供应商报价过低、有可能影响产品质量或者不能诚信履约的其他情形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说明的内容包括但不限于：其最后报价与首次报价差额的原因、具体可落实环节和理由（包括综合单价的合理性分析、成本的计算公式、材料市场价格分析及相关证明资料）、后期的履约保证等。</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注：本章加★项均为实质性要求，不允许负偏离，否则作无效响应处理。其中项目实施方案供应商须按采购需求中相关要求编制，工程量清单的响应以《已标价工程量清单》中填写内容为准，其他实质性要求供应商需在《技术条款偏离表》及《商务条款偏离表》中体现响应情况及偏离情况。</w:t>
      </w:r>
      <w:r>
        <w:rPr>
          <w:rFonts w:hint="eastAsia" w:ascii="宋体" w:hAnsi="宋体" w:eastAsia="宋体" w:cs="Calibri"/>
          <w:bCs/>
          <w:color w:val="000000"/>
          <w:sz w:val="21"/>
          <w:szCs w:val="21"/>
          <w:highlight w:val="none"/>
          <w:lang w:val="en-US" w:eastAsia="zh-CN" w:bidi="ar-SA"/>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pStyle w:val="1066"/>
        <w:contextualSpacing/>
        <w:jc w:val="center"/>
        <w:spacing w:line="360" w:lineRule="auto"/>
        <w:rPr>
          <w:rFonts w:hint="eastAsia" w:ascii="宋体" w:hAnsi="宋体" w:eastAsia="宋体" w:cs="宋体"/>
          <w:color w:val="000000"/>
          <w:highlight w:val="none"/>
        </w:rPr>
        <w:outlineLvl w:val="0"/>
      </w:pPr>
      <w:r/>
      <w:bookmarkStart w:id="33" w:name="_Toc25414"/>
      <w:r>
        <w:rPr>
          <w:rFonts w:hint="eastAsia" w:ascii="宋体" w:hAnsi="宋体" w:eastAsia="宋体" w:cs="宋体"/>
          <w:b/>
          <w:color w:val="000000"/>
          <w:sz w:val="32"/>
          <w:szCs w:val="32"/>
          <w:highlight w:val="none"/>
        </w:rPr>
        <w:t xml:space="preserve">第五章 合同条款</w:t>
      </w:r>
      <w:bookmarkEnd w:id="33"/>
      <w:r>
        <w:rPr>
          <w:rFonts w:hint="eastAsia" w:ascii="宋体" w:hAnsi="宋体" w:eastAsia="宋体" w:cs="宋体"/>
          <w:color w:val="000000"/>
          <w:highlight w:val="none"/>
        </w:rPr>
      </w:r>
      <w:r/>
    </w:p>
    <w:p>
      <w:pPr>
        <w:pStyle w:val="1066"/>
        <w:jc w:val="left"/>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66"/>
        <w:jc w:val="left"/>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（GF—2017—0201）</w:t>
      </w:r>
      <w:r>
        <w:rPr>
          <w:rFonts w:hint="eastAsia" w:ascii="宋体" w:hAnsi="宋体" w:eastAsia="宋体" w:cs="宋体"/>
          <w:bCs/>
          <w:color w:val="000000"/>
          <w:sz w:val="32"/>
          <w:szCs w:val="32"/>
          <w:highlight w:val="none"/>
        </w:rPr>
      </w:r>
      <w:r/>
    </w:p>
    <w:p>
      <w:pPr>
        <w:pStyle w:val="1066"/>
        <w:rPr>
          <w:rFonts w:eastAsia="华文中宋"/>
          <w:b/>
          <w:color w:val="000000"/>
          <w:sz w:val="52"/>
          <w:szCs w:val="52"/>
          <w:highlight w:val="none"/>
        </w:rPr>
      </w:pPr>
      <w:r>
        <w:rPr>
          <w:rFonts w:eastAsia="华文中宋"/>
          <w:b/>
          <w:color w:val="000000"/>
          <w:sz w:val="52"/>
          <w:szCs w:val="52"/>
          <w:highlight w:val="none"/>
        </w:rPr>
      </w:r>
      <w:r/>
    </w:p>
    <w:p>
      <w:pPr>
        <w:pStyle w:val="1066"/>
        <w:rPr>
          <w:rFonts w:eastAsia="华文中宋"/>
          <w:b/>
          <w:color w:val="000000"/>
          <w:sz w:val="52"/>
          <w:szCs w:val="52"/>
          <w:highlight w:val="none"/>
        </w:rPr>
      </w:pPr>
      <w:r>
        <w:rPr>
          <w:rFonts w:eastAsia="华文中宋"/>
          <w:b/>
          <w:color w:val="000000"/>
          <w:sz w:val="52"/>
          <w:szCs w:val="52"/>
          <w:highlight w:val="none"/>
        </w:rPr>
      </w:r>
      <w:r/>
    </w:p>
    <w:p>
      <w:pPr>
        <w:pStyle w:val="1066"/>
        <w:jc w:val="center"/>
        <w:rPr>
          <w:rFonts w:eastAsia="华文中宋"/>
          <w:b/>
          <w:color w:val="000000"/>
          <w:sz w:val="52"/>
          <w:szCs w:val="52"/>
          <w:highlight w:val="none"/>
        </w:rPr>
      </w:pPr>
      <w:r>
        <w:rPr>
          <w:rFonts w:eastAsia="华文中宋"/>
          <w:b/>
          <w:color w:val="000000"/>
          <w:sz w:val="72"/>
          <w:szCs w:val="52"/>
          <w:highlight w:val="none"/>
        </w:rPr>
        <w:t xml:space="preserve">建设工程施工合同</w:t>
      </w:r>
      <w:r>
        <w:rPr>
          <w:rFonts w:eastAsia="华文中宋"/>
          <w:b/>
          <w:color w:val="000000"/>
          <w:sz w:val="52"/>
          <w:szCs w:val="52"/>
          <w:highlight w:val="none"/>
        </w:rPr>
      </w:r>
      <w:r/>
    </w:p>
    <w:p>
      <w:pPr>
        <w:pStyle w:val="1066"/>
        <w:jc w:val="center"/>
        <w:rPr>
          <w:rFonts w:eastAsia="华文中宋"/>
          <w:b/>
          <w:color w:val="000000"/>
          <w:sz w:val="52"/>
          <w:szCs w:val="52"/>
          <w:highlight w:val="none"/>
        </w:rPr>
      </w:pPr>
      <w:r>
        <w:rPr>
          <w:rFonts w:eastAsia="华文中宋"/>
          <w:b/>
          <w:color w:val="000000"/>
          <w:sz w:val="52"/>
          <w:szCs w:val="52"/>
          <w:highlight w:val="none"/>
        </w:rPr>
      </w:r>
      <w:r/>
    </w:p>
    <w:p>
      <w:pPr>
        <w:pStyle w:val="1066"/>
        <w:jc w:val="center"/>
        <w:rPr>
          <w:rFonts w:eastAsia="华文中宋"/>
          <w:b/>
          <w:color w:val="000000"/>
          <w:sz w:val="52"/>
          <w:szCs w:val="52"/>
          <w:highlight w:val="none"/>
        </w:rPr>
      </w:pPr>
      <w:r>
        <w:rPr>
          <w:rFonts w:eastAsia="华文中宋"/>
          <w:b/>
          <w:color w:val="000000"/>
          <w:sz w:val="52"/>
          <w:szCs w:val="52"/>
          <w:highlight w:val="none"/>
        </w:rPr>
      </w:r>
      <w:r/>
    </w:p>
    <w:p>
      <w:pPr>
        <w:pStyle w:val="1066"/>
        <w:jc w:val="center"/>
        <w:rPr>
          <w:rFonts w:eastAsia="黑体"/>
          <w:b/>
          <w:color w:val="000000"/>
          <w:sz w:val="52"/>
          <w:szCs w:val="52"/>
          <w:highlight w:val="none"/>
        </w:rPr>
      </w:pPr>
      <w:r>
        <w:rPr>
          <w:rFonts w:eastAsia="黑体"/>
          <w:b/>
          <w:color w:val="000000"/>
          <w:sz w:val="52"/>
          <w:szCs w:val="52"/>
          <w:highlight w:val="none"/>
        </w:rPr>
      </w:r>
      <w:r/>
    </w:p>
    <w:p>
      <w:pPr>
        <w:pStyle w:val="1066"/>
        <w:rPr>
          <w:b/>
          <w:color w:val="000000"/>
          <w:sz w:val="28"/>
          <w:szCs w:val="28"/>
          <w:highlight w:val="none"/>
        </w:rPr>
      </w:pPr>
      <w:r>
        <w:rPr>
          <w:b/>
          <w:color w:val="000000"/>
          <w:sz w:val="28"/>
          <w:szCs w:val="28"/>
          <w:highlight w:val="none"/>
        </w:rPr>
      </w:r>
      <w:r/>
    </w:p>
    <w:p>
      <w:pPr>
        <w:pStyle w:val="1066"/>
        <w:rPr>
          <w:b/>
          <w:color w:val="000000"/>
          <w:sz w:val="28"/>
          <w:szCs w:val="28"/>
          <w:highlight w:val="none"/>
        </w:rPr>
      </w:pPr>
      <w:r>
        <w:rPr>
          <w:b/>
          <w:color w:val="000000"/>
          <w:sz w:val="28"/>
          <w:szCs w:val="28"/>
          <w:highlight w:val="none"/>
        </w:rPr>
      </w:r>
      <w:r/>
    </w:p>
    <w:p>
      <w:pPr>
        <w:pStyle w:val="1066"/>
        <w:rPr>
          <w:b/>
          <w:color w:val="000000"/>
          <w:sz w:val="28"/>
          <w:szCs w:val="28"/>
          <w:highlight w:val="none"/>
        </w:rPr>
      </w:pPr>
      <w:r>
        <w:rPr>
          <w:b/>
          <w:color w:val="000000"/>
          <w:sz w:val="28"/>
          <w:szCs w:val="28"/>
          <w:highlight w:val="none"/>
        </w:rPr>
      </w:r>
      <w:r/>
    </w:p>
    <w:p>
      <w:pPr>
        <w:pStyle w:val="1066"/>
        <w:rPr>
          <w:b/>
          <w:color w:val="000000"/>
          <w:sz w:val="28"/>
          <w:szCs w:val="28"/>
          <w:highlight w:val="none"/>
        </w:rPr>
      </w:pPr>
      <w:r>
        <w:rPr>
          <w:b/>
          <w:color w:val="000000"/>
          <w:sz w:val="28"/>
          <w:szCs w:val="28"/>
          <w:highlight w:val="none"/>
        </w:rPr>
      </w:r>
      <w:r/>
    </w:p>
    <w:p>
      <w:pPr>
        <w:pStyle w:val="1066"/>
        <w:ind w:right="2719"/>
        <w:jc w:val="center"/>
        <w:rPr>
          <w:rFonts w:hint="eastAsia" w:ascii="宋体" w:hAnsi="宋体" w:eastAsia="宋体" w:cs="宋体"/>
          <w:b/>
          <w:color w:val="000000"/>
          <w:sz w:val="32"/>
          <w:szCs w:val="28"/>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3856990</wp:posOffset>
                </wp:positionH>
                <wp:positionV relativeFrom="paragraph">
                  <wp:posOffset>158115</wp:posOffset>
                </wp:positionV>
                <wp:extent cx="723900" cy="4572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66"/>
                              <w:rPr>
                                <w:rFonts w:hint="eastAsia" w:ascii="宋体" w:hAnsi="宋体" w:eastAsia="宋体" w:cs="宋体"/>
                                <w:b/>
                                <w:bCs/>
                                <w:sz w:val="32"/>
                              </w:rPr>
                            </w:pPr>
                            <w:r>
                              <w:rPr>
                                <w:rFonts w:hint="eastAsia" w:ascii="宋体" w:hAnsi="宋体" w:eastAsia="宋体" w:cs="宋体"/>
                                <w:b/>
                                <w:bCs/>
                                <w:sz w:val="32"/>
                              </w:rPr>
                              <w:t xml:space="preserve">制定</w:t>
                            </w:r>
                            <w:r>
                              <w:rPr>
                                <w:rFonts w:hint="eastAsia" w:ascii="宋体" w:hAnsi="宋体" w:eastAsia="宋体" w:cs="宋体"/>
                                <w:b/>
                                <w:bCs/>
                                <w:sz w:val="32"/>
                              </w:rPr>
                            </w:r>
                            <w:r/>
                          </w:p>
                          <w:p>
                            <w:pPr>
                              <w:pStyle w:val="1066"/>
                            </w:pPr>
                            <w:r/>
                            <w:r/>
                          </w:p>
                        </w:txbxContent>
                      </wps:txbx>
                      <wps:bodyPr wrap="square" upright="1"/>
                    </wps:wsp>
                  </a:graphicData>
                </a:graphic>
              </wp:anchor>
            </w:drawing>
          </mc:Choice>
          <mc:Fallback>
            <w:pict>
              <v:shape id="shape 4" o:spid="_x0000_s4" o:spt="202" type="#_x0000_t202" style="position:absolute;z-index:251658241;o:allowoverlap:true;o:allowincell:true;mso-position-horizontal-relative:text;margin-left:303.7pt;mso-position-horizontal:absolute;mso-position-vertical-relative:text;margin-top:12.4pt;mso-position-vertical:absolute;width:57.0pt;height:36.0pt;mso-wrap-distance-left:9.0pt;mso-wrap-distance-top:0.0pt;mso-wrap-distance-right:9.0pt;mso-wrap-distance-bottom:0.0pt;visibility:visible;" filled="f" strokecolor="#FFFFFF">
                <v:textbox inset="0,0,0,0">
                  <w:txbxContent>
                    <w:p>
                      <w:pPr>
                        <w:pStyle w:val="1066"/>
                        <w:rPr>
                          <w:rFonts w:hint="eastAsia" w:ascii="宋体" w:hAnsi="宋体" w:eastAsia="宋体" w:cs="宋体"/>
                          <w:b/>
                          <w:bCs/>
                          <w:sz w:val="32"/>
                        </w:rPr>
                      </w:pPr>
                      <w:r>
                        <w:rPr>
                          <w:rFonts w:hint="eastAsia" w:ascii="宋体" w:hAnsi="宋体" w:eastAsia="宋体" w:cs="宋体"/>
                          <w:b/>
                          <w:bCs/>
                          <w:sz w:val="32"/>
                        </w:rPr>
                        <w:t xml:space="preserve">制定</w:t>
                      </w:r>
                      <w:r>
                        <w:rPr>
                          <w:rFonts w:hint="eastAsia" w:ascii="宋体" w:hAnsi="宋体" w:eastAsia="宋体" w:cs="宋体"/>
                          <w:b/>
                          <w:bCs/>
                          <w:sz w:val="32"/>
                        </w:rPr>
                      </w:r>
                      <w:r/>
                    </w:p>
                    <w:p>
                      <w:pPr>
                        <w:pStyle w:val="1066"/>
                      </w:pPr>
                      <w:r/>
                      <w:r/>
                    </w:p>
                  </w:txbxContent>
                </v:textbox>
              </v:shape>
            </w:pict>
          </mc:Fallback>
        </mc:AlternateContent>
      </w:r>
      <w:r>
        <w:rPr>
          <w:rFonts w:hint="eastAsia"/>
          <w:b/>
          <w:color w:val="000000"/>
          <w:sz w:val="32"/>
          <w:szCs w:val="28"/>
          <w:highlight w:val="none"/>
        </w:rPr>
        <w:t xml:space="preserve">          </w:t>
      </w:r>
      <w:r>
        <w:rPr>
          <w:rFonts w:hint="eastAsia" w:ascii="宋体" w:hAnsi="宋体" w:eastAsia="宋体" w:cs="宋体"/>
          <w:b/>
          <w:color w:val="000000"/>
          <w:sz w:val="32"/>
          <w:szCs w:val="28"/>
          <w:highlight w:val="none"/>
        </w:rPr>
        <w:t xml:space="preserve">    住 房 城 乡 建 设 部</w:t>
      </w:r>
      <w:r>
        <w:rPr>
          <w:rFonts w:hint="eastAsia" w:ascii="宋体" w:hAnsi="宋体" w:eastAsia="宋体" w:cs="宋体"/>
          <w:b/>
          <w:color w:val="000000"/>
          <w:sz w:val="32"/>
          <w:szCs w:val="28"/>
          <w:highlight w:val="none"/>
        </w:rPr>
      </w:r>
      <w:r/>
    </w:p>
    <w:p>
      <w:pPr>
        <w:pStyle w:val="1066"/>
        <w:ind w:right="2719"/>
        <w:jc w:val="center"/>
        <w:rPr>
          <w:rFonts w:hint="eastAsia" w:ascii="宋体" w:hAnsi="宋体" w:eastAsia="宋体" w:cs="宋体"/>
          <w:b/>
          <w:color w:val="000000"/>
          <w:sz w:val="32"/>
          <w:szCs w:val="28"/>
          <w:highlight w:val="none"/>
        </w:rPr>
      </w:pPr>
      <w:r>
        <w:rPr>
          <w:rFonts w:hint="eastAsia" w:ascii="宋体" w:hAnsi="宋体" w:eastAsia="宋体" w:cs="宋体"/>
          <w:b/>
          <w:color w:val="000000"/>
          <w:sz w:val="32"/>
          <w:szCs w:val="28"/>
          <w:highlight w:val="none"/>
        </w:rPr>
        <w:t xml:space="preserve">              国家工商行政管理总局</w:t>
      </w:r>
      <w:r>
        <w:rPr>
          <w:rFonts w:hint="eastAsia" w:ascii="宋体" w:hAnsi="宋体" w:eastAsia="宋体" w:cs="宋体"/>
          <w:b/>
          <w:color w:val="000000"/>
          <w:sz w:val="32"/>
          <w:szCs w:val="28"/>
          <w:highlight w:val="none"/>
        </w:rPr>
      </w:r>
      <w:r/>
    </w:p>
    <w:p>
      <w:pPr>
        <w:pStyle w:val="1066"/>
        <w:jc w:val="center"/>
        <w:rPr>
          <w:rFonts w:ascii="宋体" w:hAnsi="宋体"/>
          <w:color w:val="000000"/>
          <w:sz w:val="24"/>
          <w:szCs w:val="24"/>
          <w:highlight w:val="none"/>
          <w:lang w:val="zh-CN"/>
        </w:rPr>
      </w:pPr>
      <w:r>
        <w:rPr>
          <w:rFonts w:ascii="宋体" w:hAnsi="宋体"/>
          <w:color w:val="000000"/>
          <w:sz w:val="24"/>
          <w:szCs w:val="24"/>
          <w:highlight w:val="none"/>
          <w:lang w:val="zh-CN"/>
        </w:rPr>
      </w:r>
      <w:r/>
    </w:p>
    <w:p>
      <w:pPr>
        <w:pStyle w:val="1066"/>
        <w:jc w:val="center"/>
        <w:rPr>
          <w:rFonts w:ascii="宋体" w:hAnsi="宋体"/>
          <w:color w:val="000000"/>
          <w:sz w:val="24"/>
          <w:szCs w:val="24"/>
          <w:highlight w:val="none"/>
          <w:lang w:val="zh-CN"/>
        </w:rPr>
      </w:pPr>
      <w:r>
        <w:rPr>
          <w:rFonts w:ascii="宋体" w:hAnsi="宋体"/>
          <w:color w:val="000000"/>
          <w:sz w:val="24"/>
          <w:szCs w:val="24"/>
          <w:highlight w:val="none"/>
          <w:lang w:val="zh-CN"/>
        </w:rPr>
      </w:r>
      <w:r/>
    </w:p>
    <w:p>
      <w:pPr>
        <w:pStyle w:val="1066"/>
        <w:jc w:val="center"/>
        <w:rPr>
          <w:rFonts w:ascii="宋体" w:hAnsi="宋体"/>
          <w:color w:val="000000"/>
          <w:sz w:val="24"/>
          <w:szCs w:val="24"/>
          <w:highlight w:val="none"/>
          <w:lang w:val="zh-CN"/>
        </w:rPr>
      </w:pPr>
      <w:r>
        <w:rPr>
          <w:rFonts w:ascii="宋体" w:hAnsi="宋体"/>
          <w:color w:val="000000"/>
          <w:sz w:val="24"/>
          <w:szCs w:val="24"/>
          <w:highlight w:val="none"/>
          <w:lang w:val="zh-CN"/>
        </w:rPr>
      </w:r>
      <w:r/>
    </w:p>
    <w:p>
      <w:pPr>
        <w:pStyle w:val="1066"/>
        <w:jc w:val="center"/>
        <w:rPr>
          <w:rFonts w:ascii="宋体" w:hAnsi="宋体"/>
          <w:color w:val="000000"/>
          <w:sz w:val="24"/>
          <w:szCs w:val="24"/>
          <w:highlight w:val="none"/>
          <w:lang w:val="zh-CN"/>
        </w:rPr>
      </w:pPr>
      <w:r>
        <w:rPr>
          <w:rFonts w:ascii="宋体" w:hAnsi="宋体"/>
          <w:color w:val="000000"/>
          <w:sz w:val="24"/>
          <w:szCs w:val="24"/>
          <w:highlight w:val="none"/>
          <w:lang w:val="zh-CN"/>
        </w:rPr>
      </w:r>
      <w:r/>
    </w:p>
    <w:p>
      <w:pPr>
        <w:pStyle w:val="1066"/>
        <w:jc w:val="center"/>
        <w:rPr>
          <w:rFonts w:ascii="宋体" w:hAnsi="宋体"/>
          <w:color w:val="000000"/>
          <w:sz w:val="24"/>
          <w:szCs w:val="24"/>
          <w:highlight w:val="none"/>
          <w:lang w:val="zh-CN"/>
        </w:rPr>
      </w:pPr>
      <w:r>
        <w:rPr>
          <w:rFonts w:ascii="宋体" w:hAnsi="宋体"/>
          <w:color w:val="000000"/>
          <w:sz w:val="24"/>
          <w:szCs w:val="24"/>
          <w:highlight w:val="none"/>
          <w:lang w:val="zh-CN"/>
        </w:rPr>
      </w:r>
      <w:r/>
    </w:p>
    <w:p>
      <w:pPr>
        <w:pStyle w:val="1066"/>
        <w:contextualSpacing/>
        <w:jc w:val="center"/>
        <w:pageBreakBefore w:val="0"/>
        <w:spacing w:line="400" w:lineRule="exact"/>
        <w:rPr>
          <w:rFonts w:hint="eastAsia" w:ascii="宋体" w:hAnsi="宋体" w:eastAsia="宋体" w:cs="宋体"/>
          <w:b/>
          <w:bCs/>
          <w:color w:val="000000"/>
          <w:sz w:val="24"/>
          <w:szCs w:val="24"/>
          <w:highlight w:val="none"/>
        </w:rPr>
      </w:pPr>
      <w:r>
        <w:rPr>
          <w:rFonts w:hint="eastAsia" w:ascii="宋体" w:hAnsi="宋体"/>
          <w:color w:val="000000"/>
          <w:sz w:val="24"/>
          <w:szCs w:val="24"/>
          <w:highlight w:val="none"/>
          <w:lang w:val="zh-CN"/>
        </w:rPr>
        <w:br w:type="page" w:clear="all"/>
      </w:r>
      <w:bookmarkStart w:id="34" w:name="_Toc170822613"/>
      <w:r/>
      <w:bookmarkStart w:id="35" w:name="_Toc83398511"/>
      <w:r/>
      <w:bookmarkStart w:id="36" w:name="_Toc81988476"/>
      <w:r>
        <w:rPr>
          <w:rFonts w:hint="eastAsia" w:ascii="宋体" w:hAnsi="宋体" w:eastAsia="宋体" w:cs="宋体"/>
          <w:b/>
          <w:bCs/>
          <w:color w:val="000000"/>
          <w:sz w:val="24"/>
          <w:szCs w:val="24"/>
          <w:highlight w:val="none"/>
        </w:rPr>
        <w:t xml:space="preserve">第一部分　合同协议书</w:t>
      </w:r>
      <w:bookmarkEnd w:id="34"/>
      <w:r/>
      <w:bookmarkEnd w:id="35"/>
      <w:r/>
      <w:bookmarkEnd w:id="36"/>
      <w:r>
        <w:rPr>
          <w:rFonts w:hint="eastAsia" w:ascii="宋体" w:hAnsi="宋体" w:eastAsia="宋体" w:cs="宋体"/>
          <w:b/>
          <w:bCs/>
          <w:color w:val="000000"/>
          <w:sz w:val="24"/>
          <w:szCs w:val="24"/>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承包人（全称）：</w:t>
      </w:r>
      <w:bookmarkStart w:id="37" w:name="Ht2"/>
      <w:r>
        <w:rPr>
          <w:rFonts w:hint="eastAsia" w:ascii="宋体" w:hAnsi="宋体" w:eastAsia="宋体" w:cs="宋体"/>
          <w:color w:val="000000"/>
          <w:sz w:val="21"/>
          <w:szCs w:val="21"/>
          <w:highlight w:val="none"/>
          <w:u w:val="single"/>
        </w:rPr>
        <w:t xml:space="preserve">                              </w:t>
      </w:r>
      <w:bookmarkEnd w:id="37"/>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根据《中华人民共和国民法典》、《中华人民共和国建筑法》及有关法律规定、遵循平等、自愿、公平和诚实信用的原则，双方就</w:t>
      </w:r>
      <w:r>
        <w:rPr>
          <w:rFonts w:hint="eastAsia" w:ascii="宋体" w:hAnsi="宋体" w:cs="宋体"/>
          <w:color w:val="000000"/>
          <w:sz w:val="21"/>
          <w:szCs w:val="21"/>
          <w:highlight w:val="none"/>
          <w:u w:val="single"/>
          <w:lang w:eastAsia="zh-CN"/>
        </w:rPr>
        <w:t xml:space="preserve">南京市浦口区土地储备中心NO.2024G22（城南17号）地块10kV电力接入钟奇路预埋工程</w:t>
      </w:r>
      <w:r>
        <w:rPr>
          <w:rFonts w:hint="eastAsia" w:ascii="宋体" w:hAnsi="宋体" w:eastAsia="宋体" w:cs="宋体"/>
          <w:color w:val="000000"/>
          <w:sz w:val="21"/>
          <w:szCs w:val="21"/>
          <w:highlight w:val="none"/>
        </w:rPr>
        <w:t xml:space="preserve">工程施工及有关事项协商一致，共同达成如下协议：</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一、工程概况</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1.工程名称：</w:t>
      </w:r>
      <w:r>
        <w:rPr>
          <w:rFonts w:hint="eastAsia" w:ascii="宋体" w:hAnsi="宋体" w:cs="宋体"/>
          <w:color w:val="000000"/>
          <w:sz w:val="21"/>
          <w:szCs w:val="21"/>
          <w:highlight w:val="none"/>
          <w:u w:val="single"/>
          <w:lang w:eastAsia="zh-CN"/>
        </w:rPr>
        <w:t xml:space="preserve">南京市浦口区土地储备中心NO.2024G22（城南17号）地块10kV电力接入钟奇路预埋工程</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2.工程地点：</w:t>
      </w:r>
      <w:r>
        <w:rPr>
          <w:rFonts w:hint="eastAsia" w:ascii="宋体" w:hAnsi="宋体" w:cs="宋体"/>
          <w:color w:val="000000"/>
          <w:sz w:val="21"/>
          <w:szCs w:val="21"/>
          <w:highlight w:val="none"/>
          <w:u w:val="single"/>
          <w:lang w:eastAsia="zh-CN"/>
        </w:rPr>
        <w:t xml:space="preserve">南京市浦口区。　　</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3.工程立项批准文号：</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4.资金来源：</w:t>
      </w:r>
      <w:r>
        <w:rPr>
          <w:rFonts w:hint="eastAsia" w:ascii="宋体" w:hAnsi="宋体" w:eastAsia="宋体" w:cs="宋体"/>
          <w:color w:val="000000"/>
          <w:sz w:val="21"/>
          <w:szCs w:val="21"/>
          <w:highlight w:val="none"/>
          <w:u w:val="single"/>
          <w:lang w:eastAsia="zh-CN"/>
        </w:rPr>
        <w:t xml:space="preserve">财政</w:t>
      </w:r>
      <w:r>
        <w:rPr>
          <w:rFonts w:hint="eastAsia" w:ascii="宋体" w:hAnsi="宋体" w:eastAsia="宋体" w:cs="宋体"/>
          <w:color w:val="000000"/>
          <w:sz w:val="21"/>
          <w:szCs w:val="21"/>
          <w:highlight w:val="none"/>
          <w:u w:val="single"/>
        </w:rPr>
        <w:t xml:space="preserve">资金 </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5.工程内容：</w:t>
      </w:r>
      <w:r>
        <w:rPr>
          <w:rFonts w:hint="eastAsia" w:ascii="宋体" w:hAnsi="宋体" w:cs="宋体"/>
          <w:color w:val="000000"/>
          <w:sz w:val="21"/>
          <w:szCs w:val="21"/>
          <w:highlight w:val="none"/>
          <w:u w:val="single"/>
          <w:lang w:eastAsia="zh-CN"/>
        </w:rPr>
        <w:t xml:space="preserve">南京市浦口区土地储备中心NO.2024G22（城南17号）地块10kV电力接入钟奇路预埋工程。</w:t>
      </w:r>
      <w:r>
        <w:rPr>
          <w:rFonts w:hint="eastAsia" w:ascii="宋体" w:hAnsi="宋体" w:eastAsia="宋体" w:cs="宋体"/>
          <w:color w:val="000000"/>
          <w:sz w:val="21"/>
          <w:szCs w:val="21"/>
          <w:highlight w:val="none"/>
          <w:u w:val="single"/>
          <w:lang w:eastAsia="zh-CN"/>
        </w:rPr>
        <w:t xml:space="preserve">具体详见工程量清单及图纸</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群体工程应附《承包人承揽工程项目一览表》（附件1）。</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6.工程承包范围：</w:t>
      </w:r>
      <w:r>
        <w:rPr>
          <w:rFonts w:hint="eastAsia" w:ascii="宋体" w:hAnsi="宋体" w:cs="宋体"/>
          <w:color w:val="000000"/>
          <w:sz w:val="21"/>
          <w:szCs w:val="21"/>
          <w:highlight w:val="none"/>
          <w:u w:val="single"/>
          <w:lang w:eastAsia="zh-CN"/>
        </w:rPr>
        <w:t xml:space="preserve">南京市浦口区土地储备中心NO.2024G22（城南17号）地块10kV电力接入钟奇路预埋工程。</w:t>
      </w:r>
      <w:r>
        <w:rPr>
          <w:rFonts w:hint="eastAsia" w:ascii="宋体" w:hAnsi="宋体" w:eastAsia="宋体" w:cs="宋体"/>
          <w:color w:val="000000"/>
          <w:sz w:val="21"/>
          <w:szCs w:val="21"/>
          <w:highlight w:val="none"/>
          <w:u w:val="single"/>
          <w:lang w:eastAsia="zh-CN"/>
        </w:rPr>
        <w:t xml:space="preserve">具体详见工程量清单及图纸</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二、合同工期：</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计划开工工期：</w:t>
      </w:r>
      <w:bookmarkStart w:id="38" w:name="Ht10"/>
      <w:r>
        <w:rPr>
          <w:rFonts w:hint="eastAsia" w:ascii="宋体" w:hAnsi="宋体" w:eastAsia="宋体" w:cs="宋体"/>
          <w:color w:val="000000"/>
          <w:sz w:val="21"/>
          <w:szCs w:val="21"/>
          <w:highlight w:val="none"/>
          <w:u w:val="single"/>
        </w:rPr>
        <w:t xml:space="preserve">          </w:t>
      </w:r>
      <w:bookmarkEnd w:id="38"/>
      <w:r>
        <w:rPr>
          <w:rFonts w:hint="eastAsia" w:ascii="宋体" w:hAnsi="宋体" w:eastAsia="宋体" w:cs="宋体"/>
          <w:color w:val="000000"/>
          <w:sz w:val="21"/>
          <w:szCs w:val="21"/>
          <w:highlight w:val="none"/>
        </w:rPr>
        <w:t xml:space="preserve">年</w:t>
      </w:r>
      <w:bookmarkStart w:id="39" w:name="Ht11"/>
      <w:r>
        <w:rPr>
          <w:rFonts w:hint="eastAsia" w:ascii="宋体" w:hAnsi="宋体" w:eastAsia="宋体" w:cs="宋体"/>
          <w:color w:val="000000"/>
          <w:sz w:val="21"/>
          <w:szCs w:val="21"/>
          <w:highlight w:val="none"/>
          <w:u w:val="single"/>
        </w:rPr>
        <w:t xml:space="preserve">          </w:t>
      </w:r>
      <w:bookmarkEnd w:id="39"/>
      <w:r>
        <w:rPr>
          <w:rFonts w:hint="eastAsia" w:ascii="宋体" w:hAnsi="宋体" w:eastAsia="宋体" w:cs="宋体"/>
          <w:color w:val="000000"/>
          <w:sz w:val="21"/>
          <w:szCs w:val="21"/>
          <w:highlight w:val="none"/>
        </w:rPr>
        <w:t xml:space="preserve">月</w:t>
      </w:r>
      <w:bookmarkStart w:id="40" w:name="Ht12"/>
      <w:r>
        <w:rPr>
          <w:rFonts w:hint="eastAsia" w:ascii="宋体" w:hAnsi="宋体" w:eastAsia="宋体" w:cs="宋体"/>
          <w:color w:val="000000"/>
          <w:sz w:val="21"/>
          <w:szCs w:val="21"/>
          <w:highlight w:val="none"/>
          <w:u w:val="single"/>
        </w:rPr>
        <w:t xml:space="preserve">          </w:t>
      </w:r>
      <w:bookmarkEnd w:id="40"/>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计划竣工工期：</w:t>
      </w:r>
      <w:bookmarkStart w:id="41" w:name="Ht13"/>
      <w:r>
        <w:rPr>
          <w:rFonts w:hint="eastAsia" w:ascii="宋体" w:hAnsi="宋体" w:eastAsia="宋体" w:cs="宋体"/>
          <w:color w:val="000000"/>
          <w:sz w:val="21"/>
          <w:szCs w:val="21"/>
          <w:highlight w:val="none"/>
          <w:u w:val="single"/>
        </w:rPr>
        <w:t xml:space="preserve">          </w:t>
      </w:r>
      <w:bookmarkEnd w:id="41"/>
      <w:r>
        <w:rPr>
          <w:rFonts w:hint="eastAsia" w:ascii="宋体" w:hAnsi="宋体" w:eastAsia="宋体" w:cs="宋体"/>
          <w:color w:val="000000"/>
          <w:sz w:val="21"/>
          <w:szCs w:val="21"/>
          <w:highlight w:val="none"/>
        </w:rPr>
        <w:t xml:space="preserve">年</w:t>
      </w:r>
      <w:bookmarkStart w:id="42" w:name="Ht14"/>
      <w:r>
        <w:rPr>
          <w:rFonts w:hint="eastAsia" w:ascii="宋体" w:hAnsi="宋体" w:eastAsia="宋体" w:cs="宋体"/>
          <w:color w:val="000000"/>
          <w:sz w:val="21"/>
          <w:szCs w:val="21"/>
          <w:highlight w:val="none"/>
          <w:u w:val="single"/>
        </w:rPr>
        <w:t xml:space="preserve">          </w:t>
      </w:r>
      <w:bookmarkEnd w:id="42"/>
      <w:r>
        <w:rPr>
          <w:rFonts w:hint="eastAsia" w:ascii="宋体" w:hAnsi="宋体" w:eastAsia="宋体" w:cs="宋体"/>
          <w:color w:val="000000"/>
          <w:sz w:val="21"/>
          <w:szCs w:val="21"/>
          <w:highlight w:val="none"/>
        </w:rPr>
        <w:t xml:space="preserve">月</w:t>
      </w:r>
      <w:bookmarkStart w:id="43" w:name="Ht15"/>
      <w:r>
        <w:rPr>
          <w:rFonts w:hint="eastAsia" w:ascii="宋体" w:hAnsi="宋体" w:eastAsia="宋体" w:cs="宋体"/>
          <w:color w:val="000000"/>
          <w:sz w:val="21"/>
          <w:szCs w:val="21"/>
          <w:highlight w:val="none"/>
          <w:u w:val="single"/>
        </w:rPr>
        <w:t xml:space="preserve">          </w:t>
      </w:r>
      <w:bookmarkEnd w:id="43"/>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工期总日历天数：</w:t>
      </w:r>
      <w:bookmarkStart w:id="44" w:name="Ht16"/>
      <w:r>
        <w:rPr>
          <w:rFonts w:hint="eastAsia" w:ascii="宋体" w:hAnsi="宋体" w:eastAsia="宋体" w:cs="宋体"/>
          <w:color w:val="000000"/>
          <w:sz w:val="21"/>
          <w:szCs w:val="21"/>
          <w:highlight w:val="none"/>
          <w:u w:val="single"/>
        </w:rPr>
        <w:t xml:space="preserve">                 </w:t>
      </w:r>
      <w:bookmarkEnd w:id="44"/>
      <w:r>
        <w:rPr>
          <w:rFonts w:hint="eastAsia" w:ascii="宋体" w:hAnsi="宋体" w:eastAsia="宋体" w:cs="宋体"/>
          <w:color w:val="000000"/>
          <w:sz w:val="21"/>
          <w:szCs w:val="21"/>
          <w:highlight w:val="none"/>
        </w:rPr>
        <w:t xml:space="preserve">天。工期总日历天数与根据前述计划开竣工日期计算的工期天数不一致的，以工期总日历天数为准。</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三、质量标准</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工程质量符合：</w:t>
      </w:r>
      <w:r>
        <w:rPr>
          <w:rFonts w:hint="eastAsia" w:ascii="宋体" w:hAnsi="宋体" w:eastAsia="宋体" w:cs="宋体"/>
          <w:color w:val="000000"/>
          <w:sz w:val="21"/>
          <w:szCs w:val="21"/>
          <w:highlight w:val="none"/>
          <w:u w:val="single"/>
        </w:rPr>
        <w:t xml:space="preserve"> 国家质量验收</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标准。</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四、签约合同价与合同价格形式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1.签约合同价为：</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人民币（大写）：</w:t>
      </w:r>
      <w:bookmarkStart w:id="45" w:name="Ht18"/>
      <w:r>
        <w:rPr>
          <w:rFonts w:hint="eastAsia" w:ascii="宋体" w:hAnsi="宋体" w:eastAsia="宋体" w:cs="宋体"/>
          <w:color w:val="000000"/>
          <w:sz w:val="21"/>
          <w:szCs w:val="21"/>
          <w:highlight w:val="none"/>
          <w:u w:val="single"/>
        </w:rPr>
        <w:t xml:space="preserve">                 </w:t>
      </w:r>
      <w:bookmarkEnd w:id="45"/>
      <w:r>
        <w:rPr>
          <w:rFonts w:hint="eastAsia" w:ascii="宋体" w:hAnsi="宋体" w:eastAsia="宋体" w:cs="宋体"/>
          <w:color w:val="000000"/>
          <w:sz w:val="21"/>
          <w:szCs w:val="21"/>
          <w:highlight w:val="none"/>
        </w:rPr>
        <w:t xml:space="preserve">（¥</w:t>
      </w:r>
      <w:bookmarkStart w:id="46" w:name="Ht19"/>
      <w:r>
        <w:rPr>
          <w:rFonts w:hint="eastAsia" w:ascii="宋体" w:hAnsi="宋体" w:eastAsia="宋体" w:cs="宋体"/>
          <w:color w:val="000000"/>
          <w:sz w:val="21"/>
          <w:szCs w:val="21"/>
          <w:highlight w:val="none"/>
          <w:u w:val="single"/>
        </w:rPr>
        <w:t xml:space="preserve">               </w:t>
      </w:r>
      <w:bookmarkEnd w:id="46"/>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其中：</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（1）安全文明施工费：</w:t>
      </w:r>
      <w:r>
        <w:rPr>
          <w:rFonts w:hint="eastAsia" w:ascii="宋体" w:hAnsi="宋体" w:eastAsia="宋体" w:cs="宋体"/>
          <w:color w:val="000000"/>
          <w:sz w:val="21"/>
          <w:szCs w:val="21"/>
          <w:highlight w:val="none"/>
        </w:rPr>
      </w:r>
      <w:r/>
    </w:p>
    <w:p>
      <w:pPr>
        <w:pStyle w:val="1066"/>
        <w:contextualSpacing/>
        <w:ind w:left="0" w:firstLine="945"/>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bookmarkStart w:id="47" w:name="Ht20"/>
      <w:r>
        <w:rPr>
          <w:rFonts w:hint="eastAsia" w:ascii="宋体" w:hAnsi="宋体" w:eastAsia="宋体" w:cs="宋体"/>
          <w:color w:val="000000"/>
          <w:sz w:val="21"/>
          <w:szCs w:val="21"/>
          <w:highlight w:val="none"/>
          <w:u w:val="single"/>
        </w:rPr>
        <w:t xml:space="preserve">                </w:t>
      </w:r>
      <w:bookmarkEnd w:id="47"/>
      <w:r>
        <w:rPr>
          <w:rFonts w:hint="eastAsia" w:ascii="宋体" w:hAnsi="宋体" w:eastAsia="宋体" w:cs="宋体"/>
          <w:color w:val="000000"/>
          <w:sz w:val="21"/>
          <w:szCs w:val="21"/>
          <w:highlight w:val="none"/>
        </w:rPr>
        <w:t xml:space="preserve">（¥</w:t>
      </w:r>
      <w:bookmarkStart w:id="48" w:name="Ht21"/>
      <w:r>
        <w:rPr>
          <w:rFonts w:hint="eastAsia" w:ascii="宋体" w:hAnsi="宋体" w:eastAsia="宋体" w:cs="宋体"/>
          <w:color w:val="000000"/>
          <w:sz w:val="21"/>
          <w:szCs w:val="21"/>
          <w:highlight w:val="none"/>
          <w:u w:val="single"/>
        </w:rPr>
        <w:t xml:space="preserve">             </w:t>
      </w:r>
      <w:bookmarkEnd w:id="48"/>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（2）材料和工程设备暂估价金额：</w:t>
      </w:r>
      <w:r>
        <w:rPr>
          <w:rFonts w:hint="eastAsia" w:ascii="宋体" w:hAnsi="宋体" w:eastAsia="宋体" w:cs="宋体"/>
          <w:color w:val="000000"/>
          <w:sz w:val="21"/>
          <w:szCs w:val="21"/>
          <w:highlight w:val="none"/>
        </w:rPr>
      </w:r>
      <w:r/>
    </w:p>
    <w:p>
      <w:pPr>
        <w:pStyle w:val="1066"/>
        <w:contextualSpacing/>
        <w:ind w:left="0" w:firstLine="945"/>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bookmarkStart w:id="49" w:name="Ht22"/>
      <w:r>
        <w:rPr>
          <w:rFonts w:hint="eastAsia" w:ascii="宋体" w:hAnsi="宋体" w:eastAsia="宋体" w:cs="宋体"/>
          <w:color w:val="000000"/>
          <w:sz w:val="21"/>
          <w:szCs w:val="21"/>
          <w:highlight w:val="none"/>
          <w:u w:val="single"/>
        </w:rPr>
        <w:t xml:space="preserve">                </w:t>
      </w:r>
      <w:bookmarkEnd w:id="49"/>
      <w:r>
        <w:rPr>
          <w:rFonts w:hint="eastAsia" w:ascii="宋体" w:hAnsi="宋体" w:eastAsia="宋体" w:cs="宋体"/>
          <w:color w:val="000000"/>
          <w:sz w:val="21"/>
          <w:szCs w:val="21"/>
          <w:highlight w:val="none"/>
        </w:rPr>
        <w:t xml:space="preserve">（¥</w:t>
      </w:r>
      <w:bookmarkStart w:id="50" w:name="Ht23"/>
      <w:r>
        <w:rPr>
          <w:rFonts w:hint="eastAsia" w:ascii="宋体" w:hAnsi="宋体" w:eastAsia="宋体" w:cs="宋体"/>
          <w:color w:val="000000"/>
          <w:sz w:val="21"/>
          <w:szCs w:val="21"/>
          <w:highlight w:val="none"/>
          <w:u w:val="single"/>
        </w:rPr>
        <w:t xml:space="preserve">             </w:t>
      </w:r>
      <w:bookmarkEnd w:id="50"/>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（3）专业工程暂估价金额：</w:t>
      </w:r>
      <w:r>
        <w:rPr>
          <w:rFonts w:hint="eastAsia" w:ascii="宋体" w:hAnsi="宋体" w:eastAsia="宋体" w:cs="宋体"/>
          <w:color w:val="000000"/>
          <w:sz w:val="21"/>
          <w:szCs w:val="21"/>
          <w:highlight w:val="none"/>
        </w:rPr>
      </w:r>
      <w:r/>
    </w:p>
    <w:p>
      <w:pPr>
        <w:pStyle w:val="1066"/>
        <w:contextualSpacing/>
        <w:ind w:left="0" w:firstLine="945"/>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bookmarkStart w:id="51" w:name="Ht24"/>
      <w:r>
        <w:rPr>
          <w:rFonts w:hint="eastAsia" w:ascii="宋体" w:hAnsi="宋体" w:eastAsia="宋体" w:cs="宋体"/>
          <w:color w:val="000000"/>
          <w:sz w:val="21"/>
          <w:szCs w:val="21"/>
          <w:highlight w:val="none"/>
          <w:u w:val="single"/>
        </w:rPr>
        <w:t xml:space="preserve">                </w:t>
      </w:r>
      <w:bookmarkEnd w:id="51"/>
      <w:r>
        <w:rPr>
          <w:rFonts w:hint="eastAsia" w:ascii="宋体" w:hAnsi="宋体" w:eastAsia="宋体" w:cs="宋体"/>
          <w:color w:val="000000"/>
          <w:sz w:val="21"/>
          <w:szCs w:val="21"/>
          <w:highlight w:val="none"/>
        </w:rPr>
        <w:t xml:space="preserve">（¥</w:t>
      </w:r>
      <w:bookmarkStart w:id="52" w:name="Ht25"/>
      <w:r>
        <w:rPr>
          <w:rFonts w:hint="eastAsia" w:ascii="宋体" w:hAnsi="宋体" w:eastAsia="宋体" w:cs="宋体"/>
          <w:color w:val="000000"/>
          <w:sz w:val="21"/>
          <w:szCs w:val="21"/>
          <w:highlight w:val="none"/>
          <w:u w:val="single"/>
        </w:rPr>
        <w:t xml:space="preserve">             </w:t>
      </w:r>
      <w:bookmarkEnd w:id="52"/>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（4）暂列金额：</w:t>
      </w:r>
      <w:r>
        <w:rPr>
          <w:rFonts w:hint="eastAsia" w:ascii="宋体" w:hAnsi="宋体" w:eastAsia="宋体" w:cs="宋体"/>
          <w:color w:val="000000"/>
          <w:sz w:val="21"/>
          <w:szCs w:val="21"/>
          <w:highlight w:val="none"/>
        </w:rPr>
      </w:r>
      <w:r/>
    </w:p>
    <w:p>
      <w:pPr>
        <w:pStyle w:val="1066"/>
        <w:contextualSpacing/>
        <w:ind w:left="0" w:firstLine="94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bookmarkStart w:id="53" w:name="Ht26"/>
      <w:r>
        <w:rPr>
          <w:rFonts w:hint="eastAsia" w:ascii="宋体" w:hAnsi="宋体" w:eastAsia="宋体" w:cs="宋体"/>
          <w:color w:val="000000"/>
          <w:sz w:val="21"/>
          <w:szCs w:val="21"/>
          <w:highlight w:val="none"/>
          <w:u w:val="single"/>
        </w:rPr>
        <w:t xml:space="preserve">               </w:t>
      </w:r>
      <w:bookmarkEnd w:id="53"/>
      <w:r>
        <w:rPr>
          <w:rFonts w:hint="eastAsia" w:ascii="宋体" w:hAnsi="宋体" w:eastAsia="宋体" w:cs="宋体"/>
          <w:color w:val="000000"/>
          <w:sz w:val="21"/>
          <w:szCs w:val="21"/>
          <w:highlight w:val="none"/>
        </w:rPr>
        <w:t xml:space="preserve">（¥</w:t>
      </w:r>
      <w:bookmarkStart w:id="54" w:name="Ht27"/>
      <w:r>
        <w:rPr>
          <w:rFonts w:hint="eastAsia" w:ascii="宋体" w:hAnsi="宋体" w:eastAsia="宋体" w:cs="宋体"/>
          <w:color w:val="000000"/>
          <w:sz w:val="21"/>
          <w:szCs w:val="21"/>
          <w:highlight w:val="none"/>
          <w:u w:val="single"/>
        </w:rPr>
        <w:t xml:space="preserve">              </w:t>
      </w:r>
      <w:bookmarkEnd w:id="54"/>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2.合同价格形式：</w:t>
      </w:r>
      <w:r>
        <w:rPr>
          <w:rFonts w:hint="eastAsia" w:ascii="宋体" w:hAnsi="宋体" w:eastAsia="宋体" w:cs="宋体"/>
          <w:color w:val="000000"/>
          <w:sz w:val="21"/>
          <w:szCs w:val="21"/>
          <w:highlight w:val="none"/>
          <w:u w:val="single"/>
          <w:lang w:eastAsia="zh-CN"/>
        </w:rPr>
        <w:t xml:space="preserve">固定单价合同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五、项目经理</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承包人项目经理：</w:t>
      </w:r>
      <w:bookmarkStart w:id="55" w:name="Ht29"/>
      <w:r>
        <w:rPr>
          <w:rFonts w:hint="eastAsia" w:ascii="宋体" w:hAnsi="宋体" w:eastAsia="宋体" w:cs="宋体"/>
          <w:color w:val="000000"/>
          <w:sz w:val="21"/>
          <w:szCs w:val="21"/>
          <w:highlight w:val="none"/>
          <w:u w:val="single"/>
        </w:rPr>
        <w:t xml:space="preserve">                             </w:t>
      </w:r>
      <w:bookmarkEnd w:id="55"/>
      <w:r>
        <w:rPr>
          <w:rFonts w:hint="eastAsia" w:ascii="宋体" w:hAnsi="宋体" w:eastAsia="宋体" w:cs="宋体"/>
          <w:color w:val="000000"/>
          <w:sz w:val="21"/>
          <w:szCs w:val="21"/>
          <w:highlight w:val="none"/>
        </w:rPr>
      </w:r>
      <w:r/>
    </w:p>
    <w:p>
      <w:pPr>
        <w:pStyle w:val="1095"/>
        <w:numPr>
          <w:ilvl w:val="0"/>
          <w:numId w:val="0"/>
        </w:numPr>
        <w:ind w:left="0" w:hanging="315"/>
        <w:pageBreakBefore w:val="0"/>
        <w:spacing w:line="400" w:lineRule="exact"/>
        <w:tabs>
          <w:tab w:val="left" w:pos="360" w:leader="none"/>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六、合同文件构成</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本协议书与下列文件一起构成合同文件：</w:t>
      </w:r>
      <w:r>
        <w:rPr>
          <w:rFonts w:hint="eastAsia" w:ascii="宋体" w:hAnsi="宋体" w:eastAsia="宋体" w:cs="宋体"/>
          <w:bCs/>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（1）中标通知书（如果有）；</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（2）投标函及其附录（如果有）；</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（3）专用合同条款及其附件；</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（4）通用合同条款；</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（5）技术标准和要求；</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（6）图纸；</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（7）已标价工程量清单或预算书；</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（8）其他合同文件。</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56" w:name="_Toc351203487"/>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七、承诺</w:t>
      </w:r>
      <w:bookmarkEnd w:id="56"/>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1.发包人承诺按照法律规定履行项目审批手续、筹集工程建设资金并按照合同约定的期限和方式支付合同价款。</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4.承包人承诺在施工现场禁止使用国一及以下和排放不达标的非道路移动机械。施工现场全部使用水性建筑涂料。</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bookmarkStart w:id="57" w:name="_Toc351203488"/>
      <w:r>
        <w:rPr>
          <w:rFonts w:hint="eastAsia" w:ascii="宋体" w:hAnsi="宋体" w:eastAsia="宋体" w:cs="宋体"/>
          <w:color w:val="000000"/>
          <w:sz w:val="21"/>
          <w:szCs w:val="21"/>
          <w:highlight w:val="none"/>
        </w:rPr>
        <w:t xml:space="preserve">八、词语含义</w:t>
      </w:r>
      <w:bookmarkEnd w:id="57"/>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本协议书中词语含义与第二部分通用合同条款中赋予的含义相同。</w:t>
      </w:r>
      <w:r>
        <w:rPr>
          <w:rFonts w:hint="eastAsia" w:ascii="宋体" w:hAnsi="宋体" w:eastAsia="宋体" w:cs="宋体"/>
          <w:bCs/>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bookmarkStart w:id="58" w:name="_Toc351203489"/>
      <w:r>
        <w:rPr>
          <w:rFonts w:hint="eastAsia" w:ascii="宋体" w:hAnsi="宋体" w:eastAsia="宋体" w:cs="宋体"/>
          <w:color w:val="000000"/>
          <w:sz w:val="21"/>
          <w:szCs w:val="21"/>
          <w:highlight w:val="none"/>
        </w:rPr>
        <w:t xml:space="preserve">九、签订时间</w:t>
      </w:r>
      <w:bookmarkEnd w:id="58"/>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本合同于</w:t>
      </w:r>
      <w:bookmarkStart w:id="59" w:name="Ht30"/>
      <w:r>
        <w:rPr>
          <w:rFonts w:hint="eastAsia" w:ascii="宋体" w:hAnsi="宋体" w:eastAsia="宋体" w:cs="宋体"/>
          <w:bCs/>
          <w:color w:val="000000"/>
          <w:sz w:val="21"/>
          <w:szCs w:val="21"/>
          <w:highlight w:val="none"/>
          <w:u w:val="single"/>
        </w:rPr>
        <w:t xml:space="preserve">         </w:t>
      </w:r>
      <w:bookmarkEnd w:id="59"/>
      <w:r>
        <w:rPr>
          <w:rFonts w:hint="eastAsia" w:ascii="宋体" w:hAnsi="宋体" w:eastAsia="宋体" w:cs="宋体"/>
          <w:bCs/>
          <w:color w:val="000000"/>
          <w:sz w:val="21"/>
          <w:szCs w:val="21"/>
          <w:highlight w:val="none"/>
        </w:rPr>
        <w:t xml:space="preserve">年</w:t>
      </w:r>
      <w:bookmarkStart w:id="60" w:name="Ht31"/>
      <w:r>
        <w:rPr>
          <w:rFonts w:hint="eastAsia" w:ascii="宋体" w:hAnsi="宋体" w:eastAsia="宋体" w:cs="宋体"/>
          <w:bCs/>
          <w:color w:val="000000"/>
          <w:sz w:val="21"/>
          <w:szCs w:val="21"/>
          <w:highlight w:val="none"/>
          <w:u w:val="single"/>
        </w:rPr>
        <w:t xml:space="preserve">    </w:t>
      </w:r>
      <w:bookmarkEnd w:id="60"/>
      <w:r>
        <w:rPr>
          <w:rFonts w:hint="eastAsia" w:ascii="宋体" w:hAnsi="宋体" w:eastAsia="宋体" w:cs="宋体"/>
          <w:bCs/>
          <w:color w:val="000000"/>
          <w:sz w:val="21"/>
          <w:szCs w:val="21"/>
          <w:highlight w:val="none"/>
        </w:rPr>
        <w:t xml:space="preserve">月</w:t>
      </w:r>
      <w:bookmarkStart w:id="61" w:name="Ht32"/>
      <w:r>
        <w:rPr>
          <w:rFonts w:hint="eastAsia" w:ascii="宋体" w:hAnsi="宋体" w:eastAsia="宋体" w:cs="宋体"/>
          <w:bCs/>
          <w:color w:val="000000"/>
          <w:sz w:val="21"/>
          <w:szCs w:val="21"/>
          <w:highlight w:val="none"/>
          <w:u w:val="single"/>
        </w:rPr>
        <w:t xml:space="preserve">    </w:t>
      </w:r>
      <w:bookmarkEnd w:id="61"/>
      <w:r>
        <w:rPr>
          <w:rFonts w:hint="eastAsia" w:ascii="宋体" w:hAnsi="宋体" w:eastAsia="宋体" w:cs="宋体"/>
          <w:bCs/>
          <w:color w:val="000000"/>
          <w:sz w:val="21"/>
          <w:szCs w:val="21"/>
          <w:highlight w:val="none"/>
        </w:rPr>
        <w:t xml:space="preserve">日签订。</w:t>
      </w:r>
      <w:r>
        <w:rPr>
          <w:rFonts w:hint="eastAsia" w:ascii="宋体" w:hAnsi="宋体" w:eastAsia="宋体" w:cs="宋体"/>
          <w:bCs/>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bCs/>
          <w:color w:val="000000"/>
          <w:sz w:val="21"/>
          <w:szCs w:val="21"/>
          <w:highlight w:val="none"/>
        </w:rPr>
      </w:pPr>
      <w:r/>
      <w:bookmarkStart w:id="62" w:name="_Toc351203490"/>
      <w:r>
        <w:rPr>
          <w:rFonts w:hint="eastAsia" w:ascii="宋体" w:hAnsi="宋体" w:eastAsia="宋体" w:cs="宋体"/>
          <w:color w:val="000000"/>
          <w:sz w:val="21"/>
          <w:szCs w:val="21"/>
          <w:highlight w:val="none"/>
        </w:rPr>
        <w:t xml:space="preserve">十、签订地点</w:t>
      </w:r>
      <w:bookmarkEnd w:id="62"/>
      <w:r>
        <w:rPr>
          <w:rFonts w:hint="eastAsia" w:ascii="宋体" w:hAnsi="宋体" w:eastAsia="宋体" w:cs="宋体"/>
          <w:bCs/>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本合同在</w:t>
      </w:r>
      <w:r>
        <w:rPr>
          <w:rFonts w:hint="eastAsia" w:ascii="宋体" w:hAnsi="宋体" w:eastAsia="宋体" w:cs="宋体"/>
          <w:bCs/>
          <w:color w:val="000000"/>
          <w:sz w:val="21"/>
          <w:szCs w:val="21"/>
          <w:highlight w:val="none"/>
          <w:u w:val="single"/>
        </w:rPr>
        <w:t xml:space="preserve">南京</w:t>
      </w:r>
      <w:r>
        <w:rPr>
          <w:rFonts w:hint="eastAsia" w:ascii="宋体" w:hAnsi="宋体" w:eastAsia="宋体" w:cs="宋体"/>
          <w:bCs/>
          <w:color w:val="000000"/>
          <w:sz w:val="21"/>
          <w:szCs w:val="21"/>
          <w:highlight w:val="none"/>
          <w:u w:val="single"/>
          <w:lang w:eastAsia="zh-CN"/>
        </w:rPr>
        <w:t xml:space="preserve">市浦口区</w:t>
      </w:r>
      <w:r>
        <w:rPr>
          <w:rFonts w:hint="eastAsia" w:ascii="宋体" w:hAnsi="宋体" w:eastAsia="宋体" w:cs="宋体"/>
          <w:bCs/>
          <w:color w:val="000000"/>
          <w:sz w:val="21"/>
          <w:szCs w:val="21"/>
          <w:highlight w:val="none"/>
        </w:rPr>
        <w:t xml:space="preserve">签订。</w:t>
      </w:r>
      <w:r>
        <w:rPr>
          <w:rFonts w:hint="eastAsia" w:ascii="宋体" w:hAnsi="宋体" w:eastAsia="宋体" w:cs="宋体"/>
          <w:bCs/>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bookmarkStart w:id="63" w:name="_Toc351203491"/>
      <w:r>
        <w:rPr>
          <w:rFonts w:hint="eastAsia" w:ascii="宋体" w:hAnsi="宋体" w:eastAsia="宋体" w:cs="宋体"/>
          <w:color w:val="000000"/>
          <w:sz w:val="21"/>
          <w:szCs w:val="21"/>
          <w:highlight w:val="none"/>
        </w:rPr>
        <w:t xml:space="preserve">十一、补充协议</w:t>
      </w:r>
      <w:bookmarkEnd w:id="63"/>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合同未尽事宜，合同当事人另行签订补充协议，补充协议是合同的组成部分。</w:t>
      </w:r>
      <w:r>
        <w:rPr>
          <w:rFonts w:hint="eastAsia" w:ascii="宋体" w:hAnsi="宋体" w:eastAsia="宋体" w:cs="宋体"/>
          <w:b/>
          <w:bCs/>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bookmarkStart w:id="64" w:name="_Toc351203492"/>
      <w:r>
        <w:rPr>
          <w:rFonts w:hint="eastAsia" w:ascii="宋体" w:hAnsi="宋体" w:eastAsia="宋体" w:cs="宋体"/>
          <w:color w:val="000000"/>
          <w:sz w:val="21"/>
          <w:szCs w:val="21"/>
          <w:highlight w:val="none"/>
        </w:rPr>
        <w:t xml:space="preserve">十二、合同生效</w:t>
      </w:r>
      <w:bookmarkEnd w:id="64"/>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bCs/>
          <w:color w:val="000000"/>
          <w:sz w:val="21"/>
          <w:szCs w:val="21"/>
          <w:highlight w:val="none"/>
          <w:u w:val="single"/>
        </w:rPr>
        <w:t xml:space="preserve"> 双方签字并盖章后</w:t>
      </w:r>
      <w:r>
        <w:rPr>
          <w:rFonts w:hint="eastAsia" w:ascii="宋体" w:hAnsi="宋体" w:eastAsia="宋体" w:cs="宋体"/>
          <w:bCs/>
          <w:color w:val="000000"/>
          <w:sz w:val="21"/>
          <w:szCs w:val="21"/>
          <w:highlight w:val="none"/>
        </w:rPr>
        <w:t xml:space="preserve">生效。</w:t>
      </w:r>
      <w:r>
        <w:rPr>
          <w:rFonts w:hint="eastAsia" w:ascii="宋体" w:hAnsi="宋体" w:eastAsia="宋体" w:cs="宋体"/>
          <w:bCs/>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bookmarkStart w:id="65" w:name="_Toc351203493"/>
      <w:r>
        <w:rPr>
          <w:rFonts w:hint="eastAsia" w:ascii="宋体" w:hAnsi="宋体" w:eastAsia="宋体" w:cs="宋体"/>
          <w:color w:val="000000"/>
          <w:sz w:val="21"/>
          <w:szCs w:val="21"/>
          <w:highlight w:val="none"/>
        </w:rPr>
        <w:t xml:space="preserve">十三、合同份数</w:t>
      </w:r>
      <w:bookmarkEnd w:id="65"/>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本合同一式</w:t>
      </w:r>
      <w:r>
        <w:rPr>
          <w:rFonts w:hint="eastAsia" w:ascii="宋体" w:hAnsi="宋体" w:eastAsia="宋体" w:cs="宋体"/>
          <w:bCs/>
          <w:color w:val="000000"/>
          <w:sz w:val="21"/>
          <w:szCs w:val="21"/>
          <w:highlight w:val="none"/>
          <w:u w:val="single"/>
        </w:rPr>
        <w:t xml:space="preserve">捌</w:t>
      </w:r>
      <w:r>
        <w:rPr>
          <w:rFonts w:hint="eastAsia" w:ascii="宋体" w:hAnsi="宋体" w:eastAsia="宋体" w:cs="宋体"/>
          <w:bCs/>
          <w:color w:val="000000"/>
          <w:sz w:val="21"/>
          <w:szCs w:val="21"/>
          <w:highlight w:val="none"/>
        </w:rPr>
        <w:t xml:space="preserve">份，均具有同等法律效力，发包人执</w:t>
      </w:r>
      <w:r>
        <w:rPr>
          <w:rFonts w:hint="eastAsia" w:ascii="宋体" w:hAnsi="宋体" w:eastAsia="宋体" w:cs="宋体"/>
          <w:bCs/>
          <w:color w:val="000000"/>
          <w:sz w:val="21"/>
          <w:szCs w:val="21"/>
          <w:highlight w:val="none"/>
          <w:u w:val="single"/>
        </w:rPr>
        <w:t xml:space="preserve">肆</w:t>
      </w:r>
      <w:r>
        <w:rPr>
          <w:rFonts w:hint="eastAsia" w:ascii="宋体" w:hAnsi="宋体" w:eastAsia="宋体" w:cs="宋体"/>
          <w:bCs/>
          <w:color w:val="000000"/>
          <w:sz w:val="21"/>
          <w:szCs w:val="21"/>
          <w:highlight w:val="none"/>
        </w:rPr>
        <w:t xml:space="preserve">份，承包人执</w:t>
      </w:r>
      <w:r>
        <w:rPr>
          <w:rFonts w:hint="eastAsia" w:ascii="宋体" w:hAnsi="宋体" w:eastAsia="宋体" w:cs="宋体"/>
          <w:bCs/>
          <w:color w:val="000000"/>
          <w:sz w:val="21"/>
          <w:szCs w:val="21"/>
          <w:highlight w:val="none"/>
          <w:u w:val="single"/>
        </w:rPr>
        <w:t xml:space="preserve">肆</w:t>
      </w:r>
      <w:r>
        <w:rPr>
          <w:rFonts w:hint="eastAsia" w:ascii="宋体" w:hAnsi="宋体" w:eastAsia="宋体" w:cs="宋体"/>
          <w:bCs/>
          <w:color w:val="000000"/>
          <w:sz w:val="21"/>
          <w:szCs w:val="21"/>
          <w:highlight w:val="none"/>
        </w:rPr>
        <w:t xml:space="preserve">份。</w:t>
      </w:r>
      <w:r>
        <w:rPr>
          <w:rFonts w:hint="eastAsia" w:ascii="宋体" w:hAnsi="宋体" w:eastAsia="宋体" w:cs="宋体"/>
          <w:bCs/>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  （公章）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承包人：  （公章）                                 </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法定代表人或其委托代理人：</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1066"/>
        <w:ind w:left="0"/>
        <w:pageBreakBefore w:val="0"/>
        <w:spacing w:line="400" w:lineRule="exact"/>
        <w:tabs>
          <w:tab w:val="left" w:pos="441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组织机构代码：</w:t>
      </w:r>
      <w:bookmarkStart w:id="66" w:name="Ht43"/>
      <w:r>
        <w:rPr>
          <w:rFonts w:hint="eastAsia" w:ascii="宋体" w:hAnsi="宋体" w:eastAsia="宋体" w:cs="宋体"/>
          <w:color w:val="000000"/>
          <w:sz w:val="21"/>
          <w:szCs w:val="21"/>
          <w:highlight w:val="none"/>
          <w:u w:val="single"/>
        </w:rPr>
        <w:t xml:space="preserve">                       </w:t>
      </w:r>
      <w:bookmarkEnd w:id="66"/>
      <w:r>
        <w:rPr>
          <w:rFonts w:hint="eastAsia" w:ascii="宋体" w:hAnsi="宋体" w:eastAsia="宋体" w:cs="宋体"/>
          <w:color w:val="000000"/>
          <w:sz w:val="21"/>
          <w:szCs w:val="21"/>
          <w:highlight w:val="none"/>
        </w:rPr>
        <w:t xml:space="preserve">   组织机构代码：</w:t>
      </w:r>
      <w:bookmarkStart w:id="67" w:name="Ht53"/>
      <w:r>
        <w:rPr>
          <w:rFonts w:hint="eastAsia" w:ascii="宋体" w:hAnsi="宋体" w:eastAsia="宋体" w:cs="宋体"/>
          <w:color w:val="000000"/>
          <w:sz w:val="21"/>
          <w:szCs w:val="21"/>
          <w:highlight w:val="none"/>
          <w:u w:val="single"/>
        </w:rPr>
        <w:t xml:space="preserve">                          </w:t>
      </w:r>
      <w:bookmarkEnd w:id="67"/>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bookmarkStart w:id="68" w:name="Ht44"/>
      <w:r>
        <w:rPr>
          <w:rFonts w:hint="eastAsia" w:ascii="宋体" w:hAnsi="宋体" w:eastAsia="宋体" w:cs="宋体"/>
          <w:color w:val="000000"/>
          <w:sz w:val="21"/>
          <w:szCs w:val="21"/>
          <w:highlight w:val="none"/>
          <w:u w:val="single"/>
        </w:rPr>
        <w:t xml:space="preserve">                             </w:t>
      </w:r>
      <w:bookmarkEnd w:id="68"/>
      <w:r>
        <w:rPr>
          <w:rFonts w:hint="eastAsia" w:ascii="宋体" w:hAnsi="宋体" w:eastAsia="宋体" w:cs="宋体"/>
          <w:color w:val="000000"/>
          <w:sz w:val="21"/>
          <w:szCs w:val="21"/>
          <w:highlight w:val="none"/>
        </w:rPr>
        <w:t xml:space="preserve">   地  址：</w:t>
      </w:r>
      <w:bookmarkStart w:id="69" w:name="Ht54"/>
      <w:r>
        <w:rPr>
          <w:rFonts w:hint="eastAsia" w:ascii="宋体" w:hAnsi="宋体" w:eastAsia="宋体" w:cs="宋体"/>
          <w:color w:val="000000"/>
          <w:sz w:val="21"/>
          <w:szCs w:val="21"/>
          <w:highlight w:val="none"/>
          <w:u w:val="single"/>
        </w:rPr>
        <w:t xml:space="preserve">                                </w:t>
      </w:r>
      <w:bookmarkEnd w:id="69"/>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bookmarkStart w:id="70" w:name="Ht45"/>
      <w:r>
        <w:rPr>
          <w:rFonts w:hint="eastAsia" w:ascii="宋体" w:hAnsi="宋体" w:eastAsia="宋体" w:cs="宋体"/>
          <w:color w:val="000000"/>
          <w:sz w:val="21"/>
          <w:szCs w:val="21"/>
          <w:highlight w:val="none"/>
          <w:u w:val="single"/>
        </w:rPr>
        <w:t xml:space="preserve">                           </w:t>
      </w:r>
      <w:bookmarkEnd w:id="70"/>
      <w:r>
        <w:rPr>
          <w:rFonts w:hint="eastAsia" w:ascii="宋体" w:hAnsi="宋体" w:eastAsia="宋体" w:cs="宋体"/>
          <w:color w:val="000000"/>
          <w:sz w:val="21"/>
          <w:szCs w:val="21"/>
          <w:highlight w:val="none"/>
        </w:rPr>
        <w:t xml:space="preserve">   邮政编码：</w:t>
      </w:r>
      <w:bookmarkStart w:id="71" w:name="Ht55"/>
      <w:r>
        <w:rPr>
          <w:rFonts w:hint="eastAsia" w:ascii="宋体" w:hAnsi="宋体" w:eastAsia="宋体" w:cs="宋体"/>
          <w:color w:val="000000"/>
          <w:sz w:val="21"/>
          <w:szCs w:val="21"/>
          <w:highlight w:val="none"/>
          <w:u w:val="single"/>
        </w:rPr>
        <w:t xml:space="preserve">                              </w:t>
      </w:r>
      <w:bookmarkEnd w:id="71"/>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bookmarkStart w:id="72" w:name="Ht46"/>
      <w:r>
        <w:rPr>
          <w:rFonts w:hint="eastAsia" w:ascii="宋体" w:hAnsi="宋体" w:eastAsia="宋体" w:cs="宋体"/>
          <w:color w:val="000000"/>
          <w:sz w:val="21"/>
          <w:szCs w:val="21"/>
          <w:highlight w:val="none"/>
          <w:u w:val="single"/>
        </w:rPr>
        <w:t xml:space="preserve">                         </w:t>
      </w:r>
      <w:bookmarkEnd w:id="72"/>
      <w:r>
        <w:rPr>
          <w:rFonts w:hint="eastAsia" w:ascii="宋体" w:hAnsi="宋体" w:eastAsia="宋体" w:cs="宋体"/>
          <w:color w:val="000000"/>
          <w:sz w:val="21"/>
          <w:szCs w:val="21"/>
          <w:highlight w:val="none"/>
        </w:rPr>
        <w:t xml:space="preserve">   法定代表人：</w:t>
      </w:r>
      <w:bookmarkStart w:id="73" w:name="Ht56"/>
      <w:r>
        <w:rPr>
          <w:rFonts w:hint="eastAsia" w:ascii="宋体" w:hAnsi="宋体" w:eastAsia="宋体" w:cs="宋体"/>
          <w:color w:val="000000"/>
          <w:sz w:val="21"/>
          <w:szCs w:val="21"/>
          <w:highlight w:val="none"/>
          <w:u w:val="single"/>
        </w:rPr>
        <w:t xml:space="preserve">                            </w:t>
      </w:r>
      <w:bookmarkEnd w:id="73"/>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w:t>
      </w:r>
      <w:bookmarkStart w:id="74" w:name="Ht47"/>
      <w:r>
        <w:rPr>
          <w:rFonts w:hint="eastAsia" w:ascii="宋体" w:hAnsi="宋体" w:eastAsia="宋体" w:cs="宋体"/>
          <w:color w:val="000000"/>
          <w:sz w:val="21"/>
          <w:szCs w:val="21"/>
          <w:highlight w:val="none"/>
          <w:u w:val="single"/>
        </w:rPr>
        <w:t xml:space="preserve">                         </w:t>
      </w:r>
      <w:bookmarkEnd w:id="74"/>
      <w:r>
        <w:rPr>
          <w:rFonts w:hint="eastAsia" w:ascii="宋体" w:hAnsi="宋体" w:eastAsia="宋体" w:cs="宋体"/>
          <w:color w:val="000000"/>
          <w:sz w:val="21"/>
          <w:szCs w:val="21"/>
          <w:highlight w:val="none"/>
        </w:rPr>
        <w:t xml:space="preserve">   委托代理人：</w:t>
      </w:r>
      <w:bookmarkStart w:id="75" w:name="Ht57"/>
      <w:r>
        <w:rPr>
          <w:rFonts w:hint="eastAsia" w:ascii="宋体" w:hAnsi="宋体" w:eastAsia="宋体" w:cs="宋体"/>
          <w:color w:val="000000"/>
          <w:sz w:val="21"/>
          <w:szCs w:val="21"/>
          <w:highlight w:val="none"/>
          <w:u w:val="single"/>
        </w:rPr>
        <w:t xml:space="preserve">                            </w:t>
      </w:r>
      <w:bookmarkEnd w:id="75"/>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  话：</w:t>
      </w:r>
      <w:bookmarkStart w:id="76" w:name="Ht48"/>
      <w:r>
        <w:rPr>
          <w:rFonts w:hint="eastAsia" w:ascii="宋体" w:hAnsi="宋体" w:eastAsia="宋体" w:cs="宋体"/>
          <w:color w:val="000000"/>
          <w:sz w:val="21"/>
          <w:szCs w:val="21"/>
          <w:highlight w:val="none"/>
          <w:u w:val="single"/>
        </w:rPr>
        <w:t xml:space="preserve">                             </w:t>
      </w:r>
      <w:bookmarkEnd w:id="76"/>
      <w:r>
        <w:rPr>
          <w:rFonts w:hint="eastAsia" w:ascii="宋体" w:hAnsi="宋体" w:eastAsia="宋体" w:cs="宋体"/>
          <w:color w:val="000000"/>
          <w:sz w:val="21"/>
          <w:szCs w:val="21"/>
          <w:highlight w:val="none"/>
        </w:rPr>
        <w:t xml:space="preserve">   电  话：</w:t>
      </w:r>
      <w:bookmarkStart w:id="77" w:name="Ht58"/>
      <w:r>
        <w:rPr>
          <w:rFonts w:hint="eastAsia" w:ascii="宋体" w:hAnsi="宋体" w:eastAsia="宋体" w:cs="宋体"/>
          <w:color w:val="000000"/>
          <w:sz w:val="21"/>
          <w:szCs w:val="21"/>
          <w:highlight w:val="none"/>
          <w:u w:val="single"/>
        </w:rPr>
        <w:t xml:space="preserve">                                </w:t>
      </w:r>
      <w:bookmarkEnd w:id="77"/>
      <w:r>
        <w:rPr>
          <w:rFonts w:hint="eastAsia" w:ascii="宋体" w:hAnsi="宋体" w:eastAsia="宋体" w:cs="宋体"/>
          <w:color w:val="000000"/>
          <w:sz w:val="21"/>
          <w:szCs w:val="21"/>
          <w:highlight w:val="none"/>
          <w:u w:val="singl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bookmarkStart w:id="78" w:name="Ht49"/>
      <w:r>
        <w:rPr>
          <w:rFonts w:hint="eastAsia" w:ascii="宋体" w:hAnsi="宋体" w:eastAsia="宋体" w:cs="宋体"/>
          <w:color w:val="000000"/>
          <w:sz w:val="21"/>
          <w:szCs w:val="21"/>
          <w:highlight w:val="none"/>
          <w:u w:val="single"/>
        </w:rPr>
        <w:t xml:space="preserve">                             </w:t>
      </w:r>
      <w:bookmarkEnd w:id="78"/>
      <w:r>
        <w:rPr>
          <w:rFonts w:hint="eastAsia" w:ascii="宋体" w:hAnsi="宋体" w:eastAsia="宋体" w:cs="宋体"/>
          <w:color w:val="000000"/>
          <w:sz w:val="21"/>
          <w:szCs w:val="21"/>
          <w:highlight w:val="none"/>
        </w:rPr>
        <w:t xml:space="preserve">   传  真：</w:t>
      </w:r>
      <w:bookmarkStart w:id="79" w:name="Ht59"/>
      <w:r>
        <w:rPr>
          <w:rFonts w:hint="eastAsia" w:ascii="宋体" w:hAnsi="宋体" w:eastAsia="宋体" w:cs="宋体"/>
          <w:color w:val="000000"/>
          <w:sz w:val="21"/>
          <w:szCs w:val="21"/>
          <w:highlight w:val="none"/>
          <w:u w:val="single"/>
        </w:rPr>
        <w:t xml:space="preserve">                                </w:t>
      </w:r>
      <w:bookmarkEnd w:id="79"/>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电子信箱：</w:t>
      </w:r>
      <w:bookmarkStart w:id="80" w:name="Ht50"/>
      <w:r>
        <w:rPr>
          <w:rFonts w:hint="eastAsia" w:ascii="宋体" w:hAnsi="宋体" w:eastAsia="宋体" w:cs="宋体"/>
          <w:color w:val="000000"/>
          <w:sz w:val="21"/>
          <w:szCs w:val="21"/>
          <w:highlight w:val="none"/>
          <w:u w:val="single"/>
        </w:rPr>
        <w:t xml:space="preserve">                           </w:t>
      </w:r>
      <w:bookmarkEnd w:id="80"/>
      <w:r>
        <w:rPr>
          <w:rFonts w:hint="eastAsia" w:ascii="宋体" w:hAnsi="宋体" w:eastAsia="宋体" w:cs="宋体"/>
          <w:color w:val="000000"/>
          <w:sz w:val="21"/>
          <w:szCs w:val="21"/>
          <w:highlight w:val="none"/>
        </w:rPr>
        <w:t xml:space="preserve">   电子信箱：</w:t>
      </w:r>
      <w:bookmarkStart w:id="81" w:name="Ht60"/>
      <w:r>
        <w:rPr>
          <w:rFonts w:hint="eastAsia" w:ascii="宋体" w:hAnsi="宋体" w:eastAsia="宋体" w:cs="宋体"/>
          <w:color w:val="000000"/>
          <w:sz w:val="21"/>
          <w:szCs w:val="21"/>
          <w:highlight w:val="none"/>
          <w:u w:val="single"/>
        </w:rPr>
        <w:t xml:space="preserve">                              </w:t>
      </w:r>
      <w:bookmarkEnd w:id="81"/>
      <w:r>
        <w:rPr>
          <w:rFonts w:hint="eastAsia" w:ascii="宋体" w:hAnsi="宋体" w:eastAsia="宋体" w:cs="宋体"/>
          <w:color w:val="000000"/>
          <w:sz w:val="21"/>
          <w:szCs w:val="21"/>
          <w:highlight w:val="none"/>
          <w:u w:val="singl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bookmarkStart w:id="82" w:name="Ht51"/>
      <w:r>
        <w:rPr>
          <w:rFonts w:hint="eastAsia" w:ascii="宋体" w:hAnsi="宋体" w:eastAsia="宋体" w:cs="宋体"/>
          <w:color w:val="000000"/>
          <w:sz w:val="21"/>
          <w:szCs w:val="21"/>
          <w:highlight w:val="none"/>
          <w:u w:val="single"/>
        </w:rPr>
        <w:t xml:space="preserve">                           </w:t>
      </w:r>
      <w:bookmarkEnd w:id="82"/>
      <w:r>
        <w:rPr>
          <w:rFonts w:hint="eastAsia" w:ascii="宋体" w:hAnsi="宋体" w:eastAsia="宋体" w:cs="宋体"/>
          <w:color w:val="000000"/>
          <w:sz w:val="21"/>
          <w:szCs w:val="21"/>
          <w:highlight w:val="none"/>
        </w:rPr>
        <w:t xml:space="preserve">   开户银行：</w:t>
      </w:r>
      <w:bookmarkStart w:id="83" w:name="Ht61"/>
      <w:r>
        <w:rPr>
          <w:rFonts w:hint="eastAsia" w:ascii="宋体" w:hAnsi="宋体" w:eastAsia="宋体" w:cs="宋体"/>
          <w:color w:val="000000"/>
          <w:sz w:val="21"/>
          <w:szCs w:val="21"/>
          <w:highlight w:val="none"/>
          <w:u w:val="single"/>
        </w:rPr>
        <w:t xml:space="preserve">                              </w:t>
      </w:r>
      <w:bookmarkEnd w:id="83"/>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账  号：</w:t>
      </w:r>
      <w:bookmarkStart w:id="84" w:name="Ht52"/>
      <w:r>
        <w:rPr>
          <w:rFonts w:hint="eastAsia" w:ascii="宋体" w:hAnsi="宋体" w:eastAsia="宋体" w:cs="宋体"/>
          <w:color w:val="000000"/>
          <w:sz w:val="21"/>
          <w:szCs w:val="21"/>
          <w:highlight w:val="none"/>
          <w:u w:val="single"/>
        </w:rPr>
        <w:t xml:space="preserve">                             </w:t>
      </w:r>
      <w:bookmarkEnd w:id="84"/>
      <w:r>
        <w:rPr>
          <w:rFonts w:hint="eastAsia" w:ascii="宋体" w:hAnsi="宋体" w:eastAsia="宋体" w:cs="宋体"/>
          <w:color w:val="000000"/>
          <w:sz w:val="21"/>
          <w:szCs w:val="21"/>
          <w:highlight w:val="none"/>
        </w:rPr>
        <w:t xml:space="preserve">   账  号：</w:t>
      </w:r>
      <w:bookmarkStart w:id="85" w:name="Ht62"/>
      <w:r>
        <w:rPr>
          <w:rFonts w:hint="eastAsia" w:ascii="宋体" w:hAnsi="宋体" w:eastAsia="宋体" w:cs="宋体"/>
          <w:color w:val="000000"/>
          <w:sz w:val="21"/>
          <w:szCs w:val="21"/>
          <w:highlight w:val="none"/>
          <w:u w:val="single"/>
        </w:rPr>
        <w:t xml:space="preserve">                                </w:t>
      </w:r>
      <w:bookmarkEnd w:id="85"/>
      <w:r>
        <w:rPr>
          <w:rFonts w:hint="eastAsia" w:ascii="宋体" w:hAnsi="宋体" w:eastAsia="宋体" w:cs="宋体"/>
          <w:color w:val="000000"/>
          <w:sz w:val="21"/>
          <w:szCs w:val="21"/>
          <w:highlight w:val="none"/>
          <w:u w:val="singl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contextualSpacing/>
        <w:ind w:left="0"/>
        <w:jc w:val="center"/>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1"/>
          <w:szCs w:val="21"/>
          <w:highlight w:val="none"/>
        </w:rPr>
        <w:br w:type="page" w:clear="all"/>
      </w:r>
      <w:bookmarkStart w:id="86" w:name="_Toc81988477"/>
      <w:r/>
      <w:bookmarkStart w:id="87" w:name="_Toc351203495"/>
      <w:r/>
      <w:bookmarkStart w:id="88" w:name="_Toc337558727"/>
      <w:r>
        <w:rPr>
          <w:rFonts w:hint="eastAsia" w:ascii="宋体" w:hAnsi="宋体" w:eastAsia="宋体" w:cs="宋体"/>
          <w:b/>
          <w:bCs/>
          <w:color w:val="000000"/>
          <w:sz w:val="24"/>
          <w:szCs w:val="24"/>
          <w:highlight w:val="none"/>
        </w:rPr>
        <w:t xml:space="preserve">第二部分　　通用合同条款</w:t>
      </w:r>
      <w:bookmarkEnd w:id="86"/>
      <w:r>
        <w:rPr>
          <w:rFonts w:hint="eastAsia" w:ascii="宋体" w:hAnsi="宋体" w:eastAsia="宋体" w:cs="宋体"/>
          <w:b/>
          <w:bCs/>
          <w:color w:val="000000"/>
          <w:sz w:val="24"/>
          <w:szCs w:val="24"/>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w:t>
      </w:r>
      <w:bookmarkStart w:id="89" w:name="_Toc303538974"/>
      <w:r/>
      <w:bookmarkEnd w:id="89"/>
      <w:r/>
      <w:bookmarkStart w:id="90" w:name="_Toc303538973"/>
      <w:r/>
      <w:bookmarkEnd w:id="90"/>
      <w:r/>
      <w:bookmarkStart w:id="91" w:name="_Toc303538972"/>
      <w:r/>
      <w:bookmarkEnd w:id="91"/>
      <w:r/>
      <w:bookmarkStart w:id="92" w:name="_Toc303538976"/>
      <w:r/>
      <w:bookmarkEnd w:id="92"/>
      <w:r/>
      <w:bookmarkStart w:id="93" w:name="_Toc303538975"/>
      <w:r/>
      <w:bookmarkEnd w:id="93"/>
      <w:r/>
      <w:bookmarkStart w:id="94" w:name="_Toc296346528"/>
      <w:r/>
      <w:bookmarkStart w:id="95" w:name="_Toc296503027"/>
      <w:r>
        <w:rPr>
          <w:rFonts w:hint="eastAsia" w:ascii="宋体" w:hAnsi="宋体" w:eastAsia="宋体" w:cs="宋体"/>
          <w:b w:val="0"/>
          <w:color w:val="000000"/>
          <w:sz w:val="21"/>
          <w:szCs w:val="21"/>
          <w:highlight w:val="none"/>
        </w:rPr>
        <w:t xml:space="preserve"> 一般约定</w:t>
      </w:r>
      <w:bookmarkEnd w:id="87"/>
      <w:r/>
      <w:bookmarkEnd w:id="88"/>
      <w:r/>
      <w:bookmarkEnd w:id="94"/>
      <w:r/>
      <w:bookmarkEnd w:id="95"/>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96" w:name="_Toc337558728"/>
      <w:r/>
      <w:bookmarkStart w:id="97" w:name="_Toc296503028"/>
      <w:r/>
      <w:bookmarkStart w:id="98" w:name="_Toc296346529"/>
      <w:r/>
      <w:bookmarkStart w:id="99" w:name="_Toc351203496"/>
      <w:r>
        <w:rPr>
          <w:rFonts w:hint="eastAsia" w:ascii="宋体" w:hAnsi="宋体" w:eastAsia="宋体" w:cs="宋体"/>
          <w:color w:val="000000"/>
          <w:sz w:val="21"/>
          <w:szCs w:val="21"/>
          <w:highlight w:val="none"/>
        </w:rPr>
        <w:t xml:space="preserve">1.1词语定义</w:t>
      </w:r>
      <w:bookmarkEnd w:id="96"/>
      <w:r/>
      <w:bookmarkEnd w:id="97"/>
      <w:r/>
      <w:bookmarkEnd w:id="98"/>
      <w:r>
        <w:rPr>
          <w:rFonts w:hint="eastAsia" w:ascii="宋体" w:hAnsi="宋体" w:eastAsia="宋体" w:cs="宋体"/>
          <w:color w:val="000000"/>
          <w:sz w:val="21"/>
          <w:szCs w:val="21"/>
          <w:highlight w:val="none"/>
        </w:rPr>
        <w:t xml:space="preserve">与解释</w:t>
      </w:r>
      <w:bookmarkEnd w:id="9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合同协议书、通用合同条款、专用合同条款中的下列词语具有本款所赋予的含义：</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1.1.1 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color w:val="000000"/>
          <w:sz w:val="21"/>
          <w:szCs w:val="21"/>
          <w:highlight w:val="none"/>
        </w:rPr>
        <w:t xml:space="preserve">及其附件</w:t>
      </w:r>
      <w:r>
        <w:rPr>
          <w:rFonts w:hint="eastAsia" w:ascii="宋体" w:hAnsi="宋体" w:eastAsia="宋体" w:cs="宋体"/>
          <w:color w:val="000000"/>
          <w:sz w:val="21"/>
          <w:szCs w:val="21"/>
          <w:highlight w:val="none"/>
        </w:rPr>
        <w:t xml:space="preserve">、通用合同条款、技术标准和要求、图纸、已标价工程量清单或预算书以及其他合同文件。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 合同协议书：是指构成合同的由发包人和承包人共同签署的称为“合同协议书”的书面文件。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1.1.1.3 中标通知书：是指构成合同的由发包人通知承包人中标的书面文件。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1.1.1.4 投标函：是指构成合同的由承包人填写并签署的用于投标的称为“投标函”的文件。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1.1.1.5 投标函附录：是指构成合同的附在投标函后的称为“投标函附录”的文件。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1.1.1.6 技术标准和要求：是指构成合同的施工应当遵守的或指导施工的国家、行业或地方的技术标准和要求，以及合同约定的技术标准和要求。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hint="eastAsia" w:ascii="宋体" w:hAnsi="宋体" w:eastAsia="宋体" w:cs="宋体"/>
          <w:color w:val="000000"/>
          <w:sz w:val="21"/>
          <w:szCs w:val="21"/>
          <w:highlight w:val="non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1.1.1.8 已标价工程量清单：是指构成合同的由承包人按照规定的格式和要求填写并标明价格的工程量清单，包括说明和表格。</w:t>
      </w:r>
      <w:r>
        <w:rPr>
          <w:rFonts w:hint="eastAsia" w:ascii="宋体" w:hAnsi="宋体" w:eastAsia="宋体" w:cs="宋体"/>
          <w:color w:val="000000"/>
          <w:sz w:val="21"/>
          <w:szCs w:val="21"/>
          <w:highlight w:val="non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1.1.1.9 预算书：是指构成合同的由承包人按照发包人规定的格式和要求编制的工程预算文件。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1.1.1.10 其他合同文件：是指经合同当事人约定的与工程施工有关的具有合同约束力的文件或书面协议。合同当事人可以在专用合同条款中进行约定。</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1.1.2 合同当事人及其他相关方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 合同当事人：是指发包人和（或）承包人。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1.1.2.2 发包人：是指与承包人签订合同协议书的当事人及取得该当事人资格的合法继承人。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1.1.2.3 承包人：是指与发包人签订合同协议书的，具有相应工程施工承包资质的当事人及取得该当事人资格的合法继承人。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 监理人：是指在专用合同条款中指明的，受发包人委托按照法律规定进行工程监督管理的法人或其他组织。</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1.1.2.5 设计人：是指在专用合同条款中指明的，受发包人委托负责工程设计并具备相应工程设计资质的法人或其他组织。</w:t>
      </w:r>
      <w:r>
        <w:rPr>
          <w:rFonts w:hint="eastAsia" w:ascii="宋体" w:hAnsi="宋体" w:eastAsia="宋体" w:cs="宋体"/>
          <w:color w:val="000000"/>
          <w:sz w:val="21"/>
          <w:szCs w:val="21"/>
          <w:highlight w:val="non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1.1.2.6 分包人：是指按照法律规定和合同约定，分包部分工程或工作，并与承包人签订分包合同的具有相应资质的法人。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1.1.2.7 发包人代表：是指由发包人任命并派驻施工现场在发包人授权范围内行使发包人权利的人。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1.1.2.8 项目经理：是指由承包人任命并派驻施工现场，在承包人授权范围内负责合同履行，且按照法律规定具有相应资格的项目负责人。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1.1.2.9 总监理工程师：是指由监理人任命并派驻施工现场进行工程监理的总负责人。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 工程：是指与合同协议书中工程承包范围对应的永久工程和（或）临时工程。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1.1.3.2 永久工程：是指按合同约定建造并移交给发包人的工程，包括工程设备。</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1.1.3.3 临时工程：是指为完成合同约定的永久工程所修建的各类临时性工程，不包括施工设备。</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1.1.3.4 单位工程：是指在合同协议书中指明的，具备独立施工条件并能形成独立使用功能的永久工程。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1.1.3.5 工程设备：是指构成永久工程的机电设备、金属结构设备、仪器及其他类似的设备和装置。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1.1.3.6 施工设备：是指为完成合同约定的各项工作所需的设备、器具和其他物品，但不包括工程设备、临时工程和材料。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1.1.3.7 施工现场：是指用于工程施工的场所，以及在专用合同条款中指明作为施工场所组成部分的其他场所，包括永久占地和临时占地。</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1.1.3.8临时设施：是指为完成合同约定的各项工作所服务的临时性生产和生活设施。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 永久占地：是指专用合同条款中指明为实施工程需永久占用的土地。</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 临时占地：是指专用合同条款中指明为实施工程需要临时占用的土地。</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 日期和期限</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1.1.4.2 竣工日期：包括计划竣工日期和实际竣工日期。计划竣工日期是指合同协议书约定的竣工日期；实际竣工日期按照第13.2.3项〔竣工日期〕的约定确定。 </w:t>
      </w:r>
      <w:r>
        <w:rPr>
          <w:rFonts w:hint="eastAsia" w:ascii="宋体" w:hAnsi="宋体" w:eastAsia="宋体" w:cs="宋体"/>
          <w:color w:val="000000"/>
          <w:sz w:val="21"/>
          <w:szCs w:val="21"/>
          <w:highlight w:val="none"/>
        </w:rPr>
      </w:r>
      <w:r/>
    </w:p>
    <w:p>
      <w:pPr>
        <w:pStyle w:val="1066"/>
        <w:contextualSpacing/>
        <w:ind w:left="0" w:firstLine="426"/>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1.1.4.3 工期：是指在合同协议书约定的承包人完成工程所需的期限，包括按照合同约定所作的期限变更。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1.1.4.4 缺陷责任期：是指承包人按照合同约定承担缺陷修复义务，且发包人预留质量保证金（已缴纳履约保证金的除外）的期限，自工程实际竣工日期起计算。</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1.1.4.5 保修期：是指承包人按照合同约定对工程承担保修责任的期限，从工程竣工验收合格之日起计算。</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1.1.4.6 基准日期：招标发包的工程以投标截止日前28天的日期为基准日期，直接发包的工程以合同签订日前28天的日期为基准日期。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1.1.4.7 天：除特别指明外，均指日历天。合同中按天计算时间的，开始当天不计入，从次日开始计算，期限最后一天的截止时间为当天24:00时。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 合同价格和费用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1.1.5.1 签约合同价：是指</w:t>
      </w:r>
      <w:r>
        <w:rPr>
          <w:rFonts w:hint="eastAsia" w:ascii="宋体" w:hAnsi="宋体" w:eastAsia="宋体" w:cs="宋体"/>
          <w:color w:val="000000"/>
          <w:sz w:val="21"/>
          <w:szCs w:val="21"/>
          <w:highlight w:val="none"/>
        </w:rPr>
        <w:t xml:space="preserve">发包人和承包人在合同协议书中确定的总金额，包括安全文明施工费、暂估价及暂列金额等。</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1.1.5.2 合同价格：是指发包人用于支付承包人按照合同约定完成承包范围内全部工作的金额，包括合同履行过程中按合同约定发生的价格变化。</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1.1.5.3 费用：是指为履行合同所发生的或将要发生的所有必需的开支，包括管理费和应分摊的其他费用，但不包括利润。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1.1.5.4 暂估价：是指发包人在工程量清单或预算书中提供的用于支付必然发生但暂时不能确定价格的材料、工程设备的单价、专业工程以及服务工作的金额。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1.1.5.6 计日工：是指合同履行过程中，承包人完成发包人提出的零星工作或需要采用计日工计价的变更工作时，按合同中约定的单价计价的一种方式。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1.1.5.7 质量保证金：是指按照第15.3款〔质量保证金〕约定承包人用于保证其在缺陷责任期内履行缺陷修补义务的担保</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1.1.5.8 总价项目：是指在现行国家、行业以及地方的计量规则中无工程量计算规则，在已标价工程量清单或预算书中以总价或以费率形式计算的项目。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 其他</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1.1.6.1 书面形式：是指合同文件、信函、电报、传真等可以有形地表现所载内容的形式。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00" w:name="_Toc337558729"/>
      <w:r/>
      <w:bookmarkStart w:id="101" w:name="_Toc296346530"/>
      <w:r/>
      <w:bookmarkStart w:id="102" w:name="_Toc351203497"/>
      <w:r/>
      <w:bookmarkStart w:id="103" w:name="_Toc296503029"/>
      <w:r>
        <w:rPr>
          <w:rFonts w:hint="eastAsia" w:ascii="宋体" w:hAnsi="宋体" w:eastAsia="宋体" w:cs="宋体"/>
          <w:color w:val="000000"/>
          <w:sz w:val="21"/>
          <w:szCs w:val="21"/>
          <w:highlight w:val="none"/>
        </w:rPr>
        <w:t xml:space="preserve">1.2语言文字</w:t>
      </w:r>
      <w:bookmarkEnd w:id="100"/>
      <w:r/>
      <w:bookmarkEnd w:id="101"/>
      <w:r/>
      <w:bookmarkEnd w:id="102"/>
      <w:r/>
      <w:bookmarkEnd w:id="10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合同以中国的汉语简体文字编写、解释和说明。合同当事人在专用合同条款中约定使用两种以上语言时，汉语为优先解释和说明合同的语言。</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04" w:name="_Toc337558730"/>
      <w:r/>
      <w:bookmarkStart w:id="105" w:name="_Toc351203498"/>
      <w:r/>
      <w:bookmarkStart w:id="106" w:name="_Toc296346531"/>
      <w:r/>
      <w:bookmarkStart w:id="107" w:name="_Toc296503030"/>
      <w:r>
        <w:rPr>
          <w:rFonts w:hint="eastAsia" w:ascii="宋体" w:hAnsi="宋体" w:eastAsia="宋体" w:cs="宋体"/>
          <w:color w:val="000000"/>
          <w:sz w:val="21"/>
          <w:szCs w:val="21"/>
          <w:highlight w:val="none"/>
        </w:rPr>
        <w:t xml:space="preserve">1.3法律</w:t>
      </w:r>
      <w:bookmarkEnd w:id="104"/>
      <w:r/>
      <w:bookmarkEnd w:id="105"/>
      <w:r/>
      <w:bookmarkEnd w:id="106"/>
      <w:r/>
      <w:bookmarkEnd w:id="10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合同所称法律是指中华人民共和国法律、行政法规、部门规章，以及工程所在地的地方性法规、自治条例、单行条例和地方政府规章等。</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合同当事人可以在专用合同条款中约定合同适用的其他规范性文件。</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08" w:name="_Toc351203499"/>
      <w:r>
        <w:rPr>
          <w:rFonts w:hint="eastAsia" w:ascii="宋体" w:hAnsi="宋体" w:eastAsia="宋体" w:cs="宋体"/>
          <w:color w:val="000000"/>
          <w:sz w:val="21"/>
          <w:szCs w:val="21"/>
          <w:highlight w:val="none"/>
        </w:rPr>
        <w:t xml:space="preserve">1.4 标准和规范</w:t>
      </w:r>
      <w:bookmarkEnd w:id="108"/>
      <w:r>
        <w:rPr>
          <w:rFonts w:hint="eastAsia" w:ascii="宋体" w:hAnsi="宋体" w:eastAsia="宋体" w:cs="宋体"/>
          <w:color w:val="000000"/>
          <w:sz w:val="21"/>
          <w:szCs w:val="21"/>
          <w:highlight w:val="none"/>
        </w:rPr>
      </w:r>
      <w:r/>
    </w:p>
    <w:p>
      <w:pPr>
        <w:pStyle w:val="1066"/>
        <w:contextualSpacing/>
        <w:ind w:left="0" w:firstLine="6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适用于工程的国家标准、行业标准、工程所在地的地方性标准，以及相应的规范、规程等，合同当事人有特别要求的，应在专用合同条款中约定。</w:t>
      </w:r>
      <w:r>
        <w:rPr>
          <w:rFonts w:hint="eastAsia" w:ascii="宋体" w:hAnsi="宋体" w:eastAsia="宋体" w:cs="宋体"/>
          <w:color w:val="000000"/>
          <w:sz w:val="21"/>
          <w:szCs w:val="21"/>
          <w:highlight w:val="none"/>
        </w:rPr>
      </w:r>
      <w:r/>
    </w:p>
    <w:p>
      <w:pPr>
        <w:pStyle w:val="1066"/>
        <w:contextualSpacing/>
        <w:ind w:left="0" w:firstLine="6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发包人要求使用国外标准、规范的，发包人负责提供原文版本和中文译本，并在专用合同条款中约定提供标准规范的名称、份数和时间。</w:t>
      </w:r>
      <w:r>
        <w:rPr>
          <w:rFonts w:hint="eastAsia" w:ascii="宋体" w:hAnsi="宋体" w:eastAsia="宋体" w:cs="宋体"/>
          <w:color w:val="000000"/>
          <w:sz w:val="21"/>
          <w:szCs w:val="21"/>
          <w:highlight w:val="none"/>
        </w:rPr>
      </w:r>
      <w:r/>
    </w:p>
    <w:p>
      <w:pPr>
        <w:pStyle w:val="1066"/>
        <w:contextualSpacing/>
        <w:ind w:left="0" w:firstLine="6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09" w:name="_Toc351203500"/>
      <w:r>
        <w:rPr>
          <w:rFonts w:hint="eastAsia" w:ascii="宋体" w:hAnsi="宋体" w:eastAsia="宋体" w:cs="宋体"/>
          <w:color w:val="000000"/>
          <w:sz w:val="21"/>
          <w:szCs w:val="21"/>
          <w:highlight w:val="none"/>
        </w:rPr>
        <w:t xml:space="preserve">1</w:t>
      </w:r>
      <w:bookmarkStart w:id="110" w:name="_Toc296503031"/>
      <w:r/>
      <w:bookmarkStart w:id="111" w:name="_Toc337558731"/>
      <w:r/>
      <w:bookmarkStart w:id="112" w:name="_Toc296346532"/>
      <w:r>
        <w:rPr>
          <w:rFonts w:hint="eastAsia" w:ascii="宋体" w:hAnsi="宋体" w:eastAsia="宋体" w:cs="宋体"/>
          <w:color w:val="000000"/>
          <w:sz w:val="21"/>
          <w:szCs w:val="21"/>
          <w:highlight w:val="none"/>
        </w:rPr>
        <w:t xml:space="preserve">.5 合同文件的优先顺序</w:t>
      </w:r>
      <w:bookmarkEnd w:id="10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10"/>
      <w:r/>
      <w:bookmarkEnd w:id="111"/>
      <w:r/>
      <w:bookmarkEnd w:id="112"/>
      <w:r>
        <w:rPr>
          <w:rFonts w:hint="eastAsia" w:ascii="宋体" w:hAnsi="宋体" w:eastAsia="宋体" w:cs="宋体"/>
          <w:color w:val="000000"/>
          <w:sz w:val="21"/>
          <w:szCs w:val="21"/>
          <w:highlight w:val="none"/>
        </w:rPr>
        <w:t xml:space="preserve">组成合同的各项文件应互相解释，互为说明。除专用合同条款另有约定外，解释合同文件的优先顺序如下：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（1）合同协议书；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（2）中标通知书（如果有）；</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（3）投标函及其附录（如果有）；</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（4）专用合同条款</w:t>
      </w:r>
      <w:r>
        <w:rPr>
          <w:rFonts w:hint="eastAsia" w:ascii="宋体" w:hAnsi="宋体" w:eastAsia="宋体" w:cs="宋体"/>
          <w:color w:val="000000"/>
          <w:sz w:val="21"/>
          <w:szCs w:val="21"/>
          <w:highlight w:val="none"/>
        </w:rPr>
        <w:t xml:space="preserve">及其附件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（5）通用合同条款；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（6）技术标准和要求；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（7）图纸；</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（8）已标价工程量清单或预算书；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（9）其他合同文件。</w:t>
      </w:r>
      <w:r>
        <w:rPr>
          <w:rFonts w:hint="eastAsia" w:ascii="宋体" w:hAnsi="宋体" w:eastAsia="宋体" w:cs="宋体"/>
          <w:color w:val="000000"/>
          <w:sz w:val="21"/>
          <w:szCs w:val="21"/>
          <w:highlight w:val="none"/>
        </w:rPr>
      </w:r>
      <w:r/>
    </w:p>
    <w:p>
      <w:pPr>
        <w:pStyle w:val="1066"/>
        <w:contextualSpacing/>
        <w:ind w:left="0" w:firstLine="447"/>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w:t>
      </w:r>
      <w:r>
        <w:rPr>
          <w:rFonts w:hint="eastAsia" w:ascii="宋体" w:hAnsi="宋体" w:eastAsia="宋体" w:cs="宋体"/>
          <w:color w:val="000000"/>
          <w:sz w:val="21"/>
          <w:szCs w:val="21"/>
          <w:highlight w:val="none"/>
        </w:rPr>
      </w:r>
      <w:r/>
    </w:p>
    <w:p>
      <w:pPr>
        <w:pStyle w:val="1066"/>
        <w:contextualSpacing/>
        <w:ind w:left="0" w:firstLine="447"/>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在合同订立及履行过程中形成的与合同有关的文件均构成合同文件组成部分，并根据其性质确定优先解释顺序。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13" w:name="_Toc351203501"/>
      <w:r>
        <w:rPr>
          <w:rFonts w:hint="eastAsia" w:ascii="宋体" w:hAnsi="宋体" w:eastAsia="宋体" w:cs="宋体"/>
          <w:color w:val="000000"/>
          <w:sz w:val="21"/>
          <w:szCs w:val="21"/>
          <w:highlight w:val="none"/>
        </w:rPr>
        <w:t xml:space="preserve">1</w:t>
      </w:r>
      <w:bookmarkStart w:id="114" w:name="_Toc296346533"/>
      <w:r/>
      <w:bookmarkStart w:id="115" w:name="_Toc296503032"/>
      <w:r/>
      <w:bookmarkStart w:id="116" w:name="_Toc337558732"/>
      <w:r>
        <w:rPr>
          <w:rFonts w:hint="eastAsia" w:ascii="宋体" w:hAnsi="宋体" w:eastAsia="宋体" w:cs="宋体"/>
          <w:color w:val="000000"/>
          <w:sz w:val="21"/>
          <w:szCs w:val="21"/>
          <w:highlight w:val="none"/>
        </w:rPr>
        <w:t xml:space="preserve">.6图纸和承包人文件</w:t>
      </w:r>
      <w:bookmarkEnd w:id="11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14"/>
      <w:r/>
      <w:bookmarkEnd w:id="115"/>
      <w:r/>
      <w:bookmarkEnd w:id="116"/>
      <w:r>
        <w:rPr>
          <w:rFonts w:hint="eastAsia" w:ascii="宋体" w:hAnsi="宋体" w:eastAsia="宋体" w:cs="宋体"/>
          <w:color w:val="000000"/>
          <w:sz w:val="21"/>
          <w:szCs w:val="21"/>
          <w:highlight w:val="none"/>
        </w:rPr>
        <w:t xml:space="preserve">1.6.1 图纸的提供和交底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因发包人未按合同约定提供图纸导致承包人费用增加和（或）工期延误的，按照第7.5.1项〔因发包人原因导致工期延误〕约定办理。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图纸的错误</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图纸的修改和补充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图纸需要修改和补充的，应经图纸原设计人及审批部门同意，并由监理人在工程或工程相应部位施工前将修改后的图纸或补充图纸提交给承包人，承包人应按修改或补充后的图纸施工。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1.6.4 承包人文件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承包人应按照专用合同条款的约定提供应当由其编制的与工程施工有关的文件，并按照专用合同条款约定的期限、数量和形式提交监理人，并由监理人报送发包人。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1.6.5 图纸和承包人文件的保管</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除专用合同条款另有约定外，承包人应在施工现场另外保存一套完整的图纸和承包人文件，供发包人、监理人及有关人员进行工程检查时使用。</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17" w:name="_Toc351203502"/>
      <w:r>
        <w:rPr>
          <w:rFonts w:hint="eastAsia" w:ascii="宋体" w:hAnsi="宋体" w:eastAsia="宋体" w:cs="宋体"/>
          <w:color w:val="000000"/>
          <w:sz w:val="21"/>
          <w:szCs w:val="21"/>
          <w:highlight w:val="none"/>
        </w:rPr>
        <w:t xml:space="preserve">1</w:t>
      </w:r>
      <w:bookmarkStart w:id="118" w:name="_Toc337558733"/>
      <w:r/>
      <w:bookmarkStart w:id="119" w:name="_Toc296346534"/>
      <w:r/>
      <w:bookmarkStart w:id="120" w:name="_Toc296503033"/>
      <w:r>
        <w:rPr>
          <w:rFonts w:hint="eastAsia" w:ascii="宋体" w:hAnsi="宋体" w:eastAsia="宋体" w:cs="宋体"/>
          <w:color w:val="000000"/>
          <w:sz w:val="21"/>
          <w:szCs w:val="21"/>
          <w:highlight w:val="none"/>
        </w:rPr>
        <w:t xml:space="preserve">.7联络</w:t>
      </w:r>
      <w:bookmarkEnd w:id="11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18"/>
      <w:r/>
      <w:bookmarkEnd w:id="119"/>
      <w:r/>
      <w:bookmarkEnd w:id="120"/>
      <w:r>
        <w:rPr>
          <w:rFonts w:hint="eastAsia" w:ascii="宋体" w:hAnsi="宋体" w:eastAsia="宋体" w:cs="宋体"/>
          <w:color w:val="000000"/>
          <w:sz w:val="21"/>
          <w:szCs w:val="21"/>
          <w:highlight w:val="none"/>
        </w:rPr>
        <w:t xml:space="preserve">1.7.1 与合同有关的通知、批准、证明、证书、指示、指令、要求、请求、同意、意见、确定和决定等，均应采用书面形式，并应在合同约定的期限内送达接收人和送达地点。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发包人和承包人应在专用合同条款中约定各自的送达接收人和送达地点。任何一方合同当事人指定的接收人或送达地点发生变动的，应提前3天以书面形式通知对方。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 发包人和承包人应当及时签收另一方送达至送达地点和指定接收人的来往信函。拒不签收的，由此增加的费用和（或）延误的工期由拒绝接收一方承担。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21" w:name="_Toc351203503"/>
      <w:r>
        <w:rPr>
          <w:rFonts w:hint="eastAsia" w:ascii="宋体" w:hAnsi="宋体" w:eastAsia="宋体" w:cs="宋体"/>
          <w:color w:val="000000"/>
          <w:sz w:val="21"/>
          <w:szCs w:val="21"/>
          <w:highlight w:val="none"/>
        </w:rPr>
        <w:t xml:space="preserve">1</w:t>
      </w:r>
      <w:bookmarkStart w:id="122" w:name="_Toc296503035"/>
      <w:r/>
      <w:bookmarkStart w:id="123" w:name="_Toc337558734"/>
      <w:r/>
      <w:bookmarkStart w:id="124" w:name="_Toc296346536"/>
      <w:r>
        <w:rPr>
          <w:rFonts w:hint="eastAsia" w:ascii="宋体" w:hAnsi="宋体" w:eastAsia="宋体" w:cs="宋体"/>
          <w:color w:val="000000"/>
          <w:sz w:val="21"/>
          <w:szCs w:val="21"/>
          <w:highlight w:val="none"/>
        </w:rPr>
        <w:t xml:space="preserve">.8严禁贿赂</w:t>
      </w:r>
      <w:bookmarkEnd w:id="121"/>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22"/>
      <w:r/>
      <w:bookmarkEnd w:id="123"/>
      <w:r/>
      <w:bookmarkEnd w:id="124"/>
      <w:r>
        <w:rPr>
          <w:rFonts w:hint="eastAsia" w:ascii="宋体" w:hAnsi="宋体" w:eastAsia="宋体" w:cs="宋体"/>
          <w:color w:val="000000"/>
          <w:sz w:val="21"/>
          <w:szCs w:val="21"/>
          <w:highlight w:val="none"/>
        </w:rPr>
        <w:t xml:space="preserve">合同当事人不得以贿赂或变相贿赂的方式，谋取非法利益或损害对方权益。因一方合同当事人的贿赂造成对方损失的，应赔偿损失，并承担相应的法律责任。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25" w:name="_Toc351203504"/>
      <w:r>
        <w:rPr>
          <w:rFonts w:hint="eastAsia" w:ascii="宋体" w:hAnsi="宋体" w:eastAsia="宋体" w:cs="宋体"/>
          <w:color w:val="000000"/>
          <w:sz w:val="21"/>
          <w:szCs w:val="21"/>
          <w:highlight w:val="none"/>
        </w:rPr>
        <w:t xml:space="preserve">1</w:t>
      </w:r>
      <w:bookmarkStart w:id="126" w:name="_Toc296503036"/>
      <w:r/>
      <w:bookmarkStart w:id="127" w:name="_Toc337558735"/>
      <w:r/>
      <w:bookmarkStart w:id="128" w:name="_Toc296346537"/>
      <w:r>
        <w:rPr>
          <w:rFonts w:hint="eastAsia" w:ascii="宋体" w:hAnsi="宋体" w:eastAsia="宋体" w:cs="宋体"/>
          <w:color w:val="000000"/>
          <w:sz w:val="21"/>
          <w:szCs w:val="21"/>
          <w:highlight w:val="none"/>
        </w:rPr>
        <w:t xml:space="preserve">.9化石、文物</w:t>
      </w:r>
      <w:bookmarkEnd w:id="12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26"/>
      <w:r/>
      <w:bookmarkEnd w:id="127"/>
      <w:r/>
      <w:bookmarkEnd w:id="128"/>
      <w:r>
        <w:rPr>
          <w:rFonts w:hint="eastAsia" w:ascii="宋体" w:hAnsi="宋体" w:eastAsia="宋体" w:cs="宋体"/>
          <w:color w:val="000000"/>
          <w:sz w:val="21"/>
          <w:szCs w:val="21"/>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发包人、监理人和承包人应按有关政府行政管理部门要求采取妥善的保护措施，由此增加的费用和（或）延误的工期由发包人承担。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承包人发现文物后不及时报告或隐瞒不报，致使文物丢失或损坏的，应赔偿损失，并承担相应的法律责任。</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29" w:name="_Toc351203505"/>
      <w:r>
        <w:rPr>
          <w:rFonts w:hint="eastAsia" w:ascii="宋体" w:hAnsi="宋体" w:eastAsia="宋体" w:cs="宋体"/>
          <w:color w:val="000000"/>
          <w:sz w:val="21"/>
          <w:szCs w:val="21"/>
          <w:highlight w:val="none"/>
        </w:rPr>
        <w:t xml:space="preserve">1</w:t>
      </w:r>
      <w:bookmarkStart w:id="130" w:name="_Toc337558736"/>
      <w:r>
        <w:rPr>
          <w:rFonts w:hint="eastAsia" w:ascii="宋体" w:hAnsi="宋体" w:eastAsia="宋体" w:cs="宋体"/>
          <w:color w:val="000000"/>
          <w:sz w:val="21"/>
          <w:szCs w:val="21"/>
          <w:highlight w:val="none"/>
        </w:rPr>
        <w:t xml:space="preserve">.10交通运输</w:t>
      </w:r>
      <w:bookmarkEnd w:id="12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30"/>
      <w:r>
        <w:rPr>
          <w:rFonts w:hint="eastAsia" w:ascii="宋体" w:hAnsi="宋体" w:eastAsia="宋体" w:cs="宋体"/>
          <w:color w:val="000000"/>
          <w:sz w:val="21"/>
          <w:szCs w:val="21"/>
          <w:highlight w:val="none"/>
        </w:rPr>
        <w:t xml:space="preserve">1.10.1 出入现场的权利</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1.10.2 场外交通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1.10.3场内交通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场外交通和场内交通的边界由合同当事人在专用合同条款中约定。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1.10.4 超大件和超重件的运输</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1.10.5 道路和桥梁的损坏责任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因承包人运输造成施工场地内外公共道路和桥梁损坏的，由承包人承担修复损坏的全部费用和可能引起的赔偿。</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1.10.6 水路和航空运输</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本款前述各项的内容适用于水路运输和航空运输，其中“道路”一词的涵义包括河道、航线、船闸、机场、码头、堤防以及水路或航空运输中其他相似结构物；“车辆”一词的涵义包括船舶和飞机等。</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31" w:name="_Toc351203506"/>
      <w:r>
        <w:rPr>
          <w:rFonts w:hint="eastAsia" w:ascii="宋体" w:hAnsi="宋体" w:eastAsia="宋体" w:cs="宋体"/>
          <w:color w:val="000000"/>
          <w:sz w:val="21"/>
          <w:szCs w:val="21"/>
          <w:highlight w:val="none"/>
        </w:rPr>
        <w:t xml:space="preserve">1</w:t>
      </w:r>
      <w:bookmarkStart w:id="132" w:name="_Toc337558737"/>
      <w:r/>
      <w:bookmarkStart w:id="133" w:name="_Toc296503037"/>
      <w:r/>
      <w:bookmarkStart w:id="134" w:name="_Toc296346538"/>
      <w:r>
        <w:rPr>
          <w:rFonts w:hint="eastAsia" w:ascii="宋体" w:hAnsi="宋体" w:eastAsia="宋体" w:cs="宋体"/>
          <w:color w:val="000000"/>
          <w:sz w:val="21"/>
          <w:szCs w:val="21"/>
          <w:highlight w:val="none"/>
        </w:rPr>
        <w:t xml:space="preserve">.11知识产权</w:t>
      </w:r>
      <w:bookmarkEnd w:id="131"/>
      <w:r>
        <w:rPr>
          <w:rFonts w:hint="eastAsia" w:ascii="宋体" w:hAnsi="宋体" w:eastAsia="宋体" w:cs="宋体"/>
          <w:color w:val="000000"/>
          <w:sz w:val="21"/>
          <w:szCs w:val="21"/>
          <w:highlight w:val="none"/>
        </w:rPr>
        <w:t xml:space="preserve"> </w:t>
      </w:r>
      <w:bookmarkEnd w:id="13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33"/>
      <w:r/>
      <w:bookmarkEnd w:id="134"/>
      <w:r>
        <w:rPr>
          <w:rFonts w:hint="eastAsia" w:ascii="宋体" w:hAnsi="宋体" w:eastAsia="宋体" w:cs="宋体"/>
          <w:color w:val="000000"/>
          <w:sz w:val="21"/>
          <w:szCs w:val="21"/>
          <w:highlight w:val="none"/>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hint="eastAsia" w:ascii="宋体" w:hAnsi="宋体" w:eastAsia="宋体" w:cs="宋体"/>
          <w:color w:val="000000"/>
          <w:sz w:val="21"/>
          <w:szCs w:val="21"/>
          <w:highlight w:val="none"/>
        </w:rPr>
      </w:r>
      <w:r/>
    </w:p>
    <w:p>
      <w:pPr>
        <w:pStyle w:val="1066"/>
        <w:contextualSpacing/>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1.11.4 除专用合同条款另有约定外，承包人在合同签订前和签订时已确定采用的专利、专有技术、技术秘密的使用费已包含在签约合同价中。</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35" w:name="_Toc351203507"/>
      <w:r>
        <w:rPr>
          <w:rFonts w:hint="eastAsia" w:ascii="宋体" w:hAnsi="宋体" w:eastAsia="宋体" w:cs="宋体"/>
          <w:color w:val="000000"/>
          <w:sz w:val="21"/>
          <w:szCs w:val="21"/>
          <w:highlight w:val="none"/>
        </w:rPr>
        <w:t xml:space="preserve">1</w:t>
      </w:r>
      <w:bookmarkStart w:id="136" w:name="_Toc337558738"/>
      <w:r>
        <w:rPr>
          <w:rFonts w:hint="eastAsia" w:ascii="宋体" w:hAnsi="宋体" w:eastAsia="宋体" w:cs="宋体"/>
          <w:color w:val="000000"/>
          <w:sz w:val="21"/>
          <w:szCs w:val="21"/>
          <w:highlight w:val="none"/>
        </w:rPr>
        <w:t xml:space="preserve">.12保密</w:t>
      </w:r>
      <w:bookmarkEnd w:id="13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36"/>
      <w:r>
        <w:rPr>
          <w:rFonts w:hint="eastAsia" w:ascii="宋体" w:hAnsi="宋体" w:eastAsia="宋体" w:cs="宋体"/>
          <w:color w:val="000000"/>
          <w:sz w:val="21"/>
          <w:szCs w:val="21"/>
          <w:highlight w:val="none"/>
        </w:rPr>
        <w:t xml:space="preserve">除法律规定或合同另有约定外，未经发包人同意，承包人不得将发包人提供的图纸、文件以及声明需要保密的资料信息等商业秘密泄露给第三方。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除法律规定或合同另有约定外，未经承包人同意，发包人不得将承包人提供的技术秘密及声明需要保密的资料信息等商业秘密泄露给第三方。</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37" w:name="_Toc351203508"/>
      <w:r>
        <w:rPr>
          <w:rFonts w:hint="eastAsia" w:ascii="宋体" w:hAnsi="宋体" w:eastAsia="宋体" w:cs="宋体"/>
          <w:color w:val="000000"/>
          <w:sz w:val="21"/>
          <w:szCs w:val="21"/>
          <w:highlight w:val="none"/>
        </w:rPr>
        <w:t xml:space="preserve">1.13工程量清单错误的修正</w:t>
      </w:r>
      <w:bookmarkEnd w:id="13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除专用合同条款另有约定外，发包人提供的工程量清单，应被认为是准确的和完整的。出现下列情形之一时，发包人应予以修正，并相应调整合同价格：</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（1）工程量清单存在缺项、漏项的；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（2）工程量清单偏差超出专用合同条款约定的工程量偏差范围的；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（3）未按照国家现行计量规范强制性规定计量的。</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138" w:name="_Toc351203509"/>
      <w:r>
        <w:rPr>
          <w:rFonts w:hint="eastAsia" w:ascii="宋体" w:hAnsi="宋体" w:eastAsia="宋体" w:cs="宋体"/>
          <w:b w:val="0"/>
          <w:color w:val="000000"/>
          <w:sz w:val="21"/>
          <w:szCs w:val="21"/>
          <w:highlight w:val="none"/>
        </w:rPr>
        <w:t xml:space="preserve">2</w:t>
      </w:r>
      <w:bookmarkStart w:id="139" w:name="_Toc296503038"/>
      <w:r/>
      <w:bookmarkStart w:id="140" w:name="_Toc337558739"/>
      <w:r/>
      <w:bookmarkStart w:id="141" w:name="_Toc296346539"/>
      <w:r>
        <w:rPr>
          <w:rFonts w:hint="eastAsia" w:ascii="宋体" w:hAnsi="宋体" w:eastAsia="宋体" w:cs="宋体"/>
          <w:b w:val="0"/>
          <w:color w:val="000000"/>
          <w:sz w:val="21"/>
          <w:szCs w:val="21"/>
          <w:highlight w:val="none"/>
        </w:rPr>
        <w:t xml:space="preserve">. 发包人</w:t>
      </w:r>
      <w:bookmarkEnd w:id="138"/>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139"/>
      <w:r/>
      <w:bookmarkEnd w:id="140"/>
      <w:r/>
      <w:bookmarkEnd w:id="141"/>
      <w:r/>
      <w:bookmarkStart w:id="142" w:name="_Toc351203510"/>
      <w:r>
        <w:rPr>
          <w:rFonts w:hint="eastAsia" w:ascii="宋体" w:hAnsi="宋体" w:eastAsia="宋体" w:cs="宋体"/>
          <w:color w:val="000000"/>
          <w:sz w:val="21"/>
          <w:szCs w:val="21"/>
          <w:highlight w:val="none"/>
        </w:rPr>
        <w:t xml:space="preserve">2</w:t>
      </w:r>
      <w:bookmarkStart w:id="143" w:name="_Toc296503039"/>
      <w:r/>
      <w:bookmarkStart w:id="144" w:name="_Toc337558740"/>
      <w:r/>
      <w:bookmarkStart w:id="145" w:name="_Toc296346540"/>
      <w:r>
        <w:rPr>
          <w:rFonts w:hint="eastAsia" w:ascii="宋体" w:hAnsi="宋体" w:eastAsia="宋体" w:cs="宋体"/>
          <w:color w:val="000000"/>
          <w:sz w:val="21"/>
          <w:szCs w:val="21"/>
          <w:highlight w:val="none"/>
        </w:rPr>
        <w:t xml:space="preserve">.1 许可或批准</w:t>
      </w:r>
      <w:bookmarkEnd w:id="14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因发包人原因未能及时办理完毕前述许可、批准或备案，由发包人承担由此增加的费用和（或）延误的工期，并支付承包人合理的利润。</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46" w:name="_Toc351203511"/>
      <w:r>
        <w:rPr>
          <w:rFonts w:hint="eastAsia" w:ascii="宋体" w:hAnsi="宋体" w:eastAsia="宋体" w:cs="宋体"/>
          <w:color w:val="000000"/>
          <w:sz w:val="21"/>
          <w:szCs w:val="21"/>
          <w:highlight w:val="none"/>
        </w:rPr>
        <w:t xml:space="preserve">2.2 发包人代表</w:t>
      </w:r>
      <w:bookmarkEnd w:id="14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发包人代表不能按照合同约定履行其职责及义务，并导致合同无法继续正常履行的，承包人可以要求发包人撤换发包人代表。</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不属于法定必须监理的工程，监理人的职权可以由发包人代表或发包人指定的其他人员行使。</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47" w:name="_Toc351203512"/>
      <w:r>
        <w:rPr>
          <w:rFonts w:hint="eastAsia" w:ascii="宋体" w:hAnsi="宋体" w:eastAsia="宋体" w:cs="宋体"/>
          <w:color w:val="000000"/>
          <w:sz w:val="21"/>
          <w:szCs w:val="21"/>
          <w:highlight w:val="none"/>
        </w:rPr>
        <w:t xml:space="preserve">2.3 发包人人员</w:t>
      </w:r>
      <w:bookmarkEnd w:id="14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发包人应要求在施工现场的发包人人员遵守法律及有关安全、质量、环境保护、文明施工等规定，并保障承包人免于承受因发包人人员未遵守上述要求给承包人造成的损失和责任。</w:t>
      </w:r>
      <w:r>
        <w:rPr>
          <w:rFonts w:hint="eastAsia" w:ascii="宋体" w:hAnsi="宋体" w:eastAsia="宋体" w:cs="宋体"/>
          <w:color w:val="000000"/>
          <w:sz w:val="21"/>
          <w:szCs w:val="21"/>
          <w:highlight w:val="none"/>
        </w:rPr>
      </w:r>
      <w:r/>
    </w:p>
    <w:p>
      <w:pPr>
        <w:pStyle w:val="1066"/>
        <w:contextualSpacing/>
        <w:ind w:left="0" w:firstLine="6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发包人人员包括发包人代表及其他由发包人派驻施工现场的人员。</w:t>
      </w:r>
      <w:bookmarkEnd w:id="143"/>
      <w:r/>
      <w:bookmarkEnd w:id="144"/>
      <w:r/>
      <w:bookmarkEnd w:id="145"/>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48" w:name="_Toc351203513"/>
      <w:r>
        <w:rPr>
          <w:rFonts w:hint="eastAsia" w:ascii="宋体" w:hAnsi="宋体" w:eastAsia="宋体" w:cs="宋体"/>
          <w:color w:val="000000"/>
          <w:sz w:val="21"/>
          <w:szCs w:val="21"/>
          <w:highlight w:val="none"/>
        </w:rPr>
        <w:t xml:space="preserve">2</w:t>
      </w:r>
      <w:bookmarkStart w:id="149" w:name="_Toc296503040"/>
      <w:r/>
      <w:bookmarkStart w:id="150" w:name="_Toc296346541"/>
      <w:r/>
      <w:bookmarkStart w:id="151" w:name="_Toc337558741"/>
      <w:r>
        <w:rPr>
          <w:rFonts w:hint="eastAsia" w:ascii="宋体" w:hAnsi="宋体" w:eastAsia="宋体" w:cs="宋体"/>
          <w:color w:val="000000"/>
          <w:sz w:val="21"/>
          <w:szCs w:val="21"/>
          <w:highlight w:val="none"/>
        </w:rPr>
        <w:t xml:space="preserve">.4 施工现场、施工条件和基础资料的提供</w:t>
      </w:r>
      <w:bookmarkEnd w:id="148"/>
      <w:r>
        <w:rPr>
          <w:rFonts w:hint="eastAsia" w:ascii="宋体" w:hAnsi="宋体" w:eastAsia="宋体" w:cs="宋体"/>
          <w:color w:val="000000"/>
          <w:sz w:val="21"/>
          <w:szCs w:val="21"/>
          <w:highlight w:val="none"/>
        </w:rPr>
        <w:t xml:space="preserve"> </w:t>
      </w:r>
      <w:bookmarkEnd w:id="149"/>
      <w:r/>
      <w:bookmarkEnd w:id="150"/>
      <w:r/>
      <w:bookmarkEnd w:id="151"/>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 提供施工现场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除专用合同条款另有约定外，发包人应最迟于开工日期7天前向承包人移交施工现场。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 提供施工条件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除专用合同条款另有约定外，发包人应负责提供施工所需要的条件，包括：</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（1）将施工用水、电力、通讯线路等施工所必需的条件接至施工现场内；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（2）保证向承包人提供正常施工所需要的进入施工现场的交通条件；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（3）协调处理施工现场周围地下管线和邻近建筑物、构筑物、古树名木的保护工作，并承担相关费用；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（4）按照专用合同条款约定应提供的其他设施和条件。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 提供基础资料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按照法律规定确需在开工后方能提供的基础资料，发包人应尽其努力及时地在相应工程施工前的合理期限内提供，合理期限应以不影响承包人的正常施工为限。</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2.4.4 逾期提供的责任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因发包人原因未能按合同约定及时向承包人提供施工现场、施工条件、基础资料的，由发包人承担由此增加的费用和（或）延误的工期。</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52" w:name="_Toc351203514"/>
      <w:r>
        <w:rPr>
          <w:rFonts w:hint="eastAsia" w:ascii="宋体" w:hAnsi="宋体" w:eastAsia="宋体" w:cs="宋体"/>
          <w:color w:val="000000"/>
          <w:sz w:val="21"/>
          <w:szCs w:val="21"/>
          <w:highlight w:val="none"/>
        </w:rPr>
        <w:t xml:space="preserve">2</w:t>
      </w:r>
      <w:bookmarkStart w:id="153" w:name="_Toc337558745"/>
      <w:r/>
      <w:bookmarkStart w:id="154" w:name="_Toc296503042"/>
      <w:r/>
      <w:bookmarkStart w:id="155" w:name="_Toc296346543"/>
      <w:r>
        <w:rPr>
          <w:rFonts w:hint="eastAsia" w:ascii="宋体" w:hAnsi="宋体" w:eastAsia="宋体" w:cs="宋体"/>
          <w:color w:val="000000"/>
          <w:sz w:val="21"/>
          <w:szCs w:val="21"/>
          <w:highlight w:val="none"/>
        </w:rPr>
        <w:t xml:space="preserve">.5 资</w:t>
      </w:r>
      <w:bookmarkEnd w:id="153"/>
      <w:r/>
      <w:bookmarkEnd w:id="154"/>
      <w:r/>
      <w:bookmarkEnd w:id="155"/>
      <w:r>
        <w:rPr>
          <w:rFonts w:hint="eastAsia" w:ascii="宋体" w:hAnsi="宋体" w:eastAsia="宋体" w:cs="宋体"/>
          <w:color w:val="000000"/>
          <w:sz w:val="21"/>
          <w:szCs w:val="21"/>
          <w:highlight w:val="none"/>
        </w:rPr>
        <w:t xml:space="preserve">金来源证明及支付担保</w:t>
      </w:r>
      <w:bookmarkEnd w:id="15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除专用合同条款另有约定外，发包人应在收到承包人要求提供资金来源证明的书面通知后28天内，向承包人提供能够按照合同约定支付合同价款的相应资金来源证明。</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56" w:name="_Toc351203515"/>
      <w:r>
        <w:rPr>
          <w:rFonts w:hint="eastAsia" w:ascii="宋体" w:hAnsi="宋体" w:eastAsia="宋体" w:cs="宋体"/>
          <w:color w:val="000000"/>
          <w:sz w:val="21"/>
          <w:szCs w:val="21"/>
          <w:highlight w:val="none"/>
        </w:rPr>
        <w:t xml:space="preserve">2.6 支付合同价款</w:t>
      </w:r>
      <w:bookmarkEnd w:id="15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发包人应按合同约定向承包人及时支付合同价款。</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57" w:name="_Toc351203516"/>
      <w:r>
        <w:rPr>
          <w:rFonts w:hint="eastAsia" w:ascii="宋体" w:hAnsi="宋体" w:eastAsia="宋体" w:cs="宋体"/>
          <w:color w:val="000000"/>
          <w:sz w:val="21"/>
          <w:szCs w:val="21"/>
          <w:highlight w:val="none"/>
        </w:rPr>
        <w:t xml:space="preserve">2.7 组织竣工验收</w:t>
      </w:r>
      <w:bookmarkEnd w:id="15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发包人应按合同约定及时组织竣工验收。</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58" w:name="_Toc351203517"/>
      <w:r>
        <w:rPr>
          <w:rFonts w:hint="eastAsia" w:ascii="宋体" w:hAnsi="宋体" w:eastAsia="宋体" w:cs="宋体"/>
          <w:color w:val="000000"/>
          <w:sz w:val="21"/>
          <w:szCs w:val="21"/>
          <w:highlight w:val="none"/>
        </w:rPr>
        <w:t xml:space="preserve">2.8 现场统一管理协议</w:t>
      </w:r>
      <w:bookmarkEnd w:id="15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发包人应与承包人、由发包人直接发包的专业工程的承包人签订施工现场统一管理协议，明确各方的权利义务。施工现场统一管理协议作为专用合同条款的附件。</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159" w:name="_Toc351203518"/>
      <w:r>
        <w:rPr>
          <w:rFonts w:hint="eastAsia" w:ascii="宋体" w:hAnsi="宋体" w:eastAsia="宋体" w:cs="宋体"/>
          <w:b w:val="0"/>
          <w:color w:val="000000"/>
          <w:sz w:val="21"/>
          <w:szCs w:val="21"/>
          <w:highlight w:val="none"/>
        </w:rPr>
        <w:t xml:space="preserve">3</w:t>
      </w:r>
      <w:bookmarkStart w:id="160" w:name="_Toc337558746"/>
      <w:r/>
      <w:bookmarkStart w:id="161" w:name="_Toc296346546"/>
      <w:r/>
      <w:bookmarkStart w:id="162" w:name="_Toc296503045"/>
      <w:r>
        <w:rPr>
          <w:rFonts w:hint="eastAsia" w:ascii="宋体" w:hAnsi="宋体" w:eastAsia="宋体" w:cs="宋体"/>
          <w:b w:val="0"/>
          <w:color w:val="000000"/>
          <w:sz w:val="21"/>
          <w:szCs w:val="21"/>
          <w:highlight w:val="none"/>
        </w:rPr>
        <w:t xml:space="preserve">. 承包人</w:t>
      </w:r>
      <w:bookmarkEnd w:id="159"/>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160"/>
      <w:r/>
      <w:bookmarkEnd w:id="161"/>
      <w:r/>
      <w:bookmarkEnd w:id="162"/>
      <w:r/>
      <w:bookmarkStart w:id="163" w:name="_Toc351203519"/>
      <w:r>
        <w:rPr>
          <w:rFonts w:hint="eastAsia" w:ascii="宋体" w:hAnsi="宋体" w:eastAsia="宋体" w:cs="宋体"/>
          <w:color w:val="000000"/>
          <w:sz w:val="21"/>
          <w:szCs w:val="21"/>
          <w:highlight w:val="none"/>
        </w:rPr>
        <w:t xml:space="preserve">3</w:t>
      </w:r>
      <w:bookmarkStart w:id="164" w:name="_Toc337558747"/>
      <w:r/>
      <w:bookmarkStart w:id="165" w:name="_Toc296346547"/>
      <w:r/>
      <w:bookmarkStart w:id="166" w:name="_Toc296503046"/>
      <w:r>
        <w:rPr>
          <w:rFonts w:hint="eastAsia" w:ascii="宋体" w:hAnsi="宋体" w:eastAsia="宋体" w:cs="宋体"/>
          <w:color w:val="000000"/>
          <w:sz w:val="21"/>
          <w:szCs w:val="21"/>
          <w:highlight w:val="none"/>
        </w:rPr>
        <w:t xml:space="preserve">.1 承包人的一般义务</w:t>
      </w:r>
      <w:bookmarkEnd w:id="16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64"/>
      <w:r/>
      <w:bookmarkEnd w:id="165"/>
      <w:r/>
      <w:bookmarkEnd w:id="166"/>
      <w:r>
        <w:rPr>
          <w:rFonts w:hint="eastAsia" w:ascii="宋体" w:hAnsi="宋体" w:eastAsia="宋体" w:cs="宋体"/>
          <w:color w:val="000000"/>
          <w:sz w:val="21"/>
          <w:szCs w:val="21"/>
          <w:highlight w:val="none"/>
        </w:rPr>
        <w:t xml:space="preserve">承包人在履行合同过程中应遵守法律和工程建设标准规范，并履行以下义务：</w:t>
      </w:r>
      <w:r>
        <w:rPr>
          <w:rFonts w:hint="eastAsia" w:ascii="宋体" w:hAnsi="宋体" w:eastAsia="宋体" w:cs="宋体"/>
          <w:color w:val="000000"/>
          <w:sz w:val="21"/>
          <w:szCs w:val="21"/>
          <w:highlight w:val="none"/>
        </w:rPr>
      </w:r>
      <w:r/>
    </w:p>
    <w:p>
      <w:pPr>
        <w:pStyle w:val="1066"/>
        <w:numPr>
          <w:ilvl w:val="0"/>
          <w:numId w:val="9"/>
        </w:numPr>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办理法律规定应由承包人办理的许可和批准，并将办理结果书面报送发包人留存；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（2）按法律规定和合同约定完成工程，并在保修期内承担保修义务；</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（3）按法律规定和合同约定采取施工安全和环境保护措施，办理工伤保险，确保工程及人员、材料、设备和设施的安全；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（4）按合同约定的工作内容和施工进度要求，编制施工组织设计和施工措施计划，并对所有施工作业和施工方法的完备性和安全可靠性负责；</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（6）按照第6.3款〔环境保护〕约定负责施工场地及其周边环境与生态的保护工作；</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（7）按第6.1款〔安全文明施工〕约定采取施工安全措施，确保工程及其人员、材料、设备和设施的安全，防止因工程施工造成的人身伤害和财产损失；</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（8）将发包人按合同约定支付的各项价款专用于合同工程，且应及时支付其雇用人员工资，并及时向分包人支付合同价款；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（9）按照法律规定和合同约定编制竣工资料，完成竣工资料立卷及归档，并按专用合同条款约定的竣工资料的套数、内容、时间等要求移交发包人；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（10）应履行的其他义务。</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67" w:name="_Toc351203520"/>
      <w:r>
        <w:rPr>
          <w:rFonts w:hint="eastAsia" w:ascii="宋体" w:hAnsi="宋体" w:eastAsia="宋体" w:cs="宋体"/>
          <w:color w:val="000000"/>
          <w:sz w:val="21"/>
          <w:szCs w:val="21"/>
          <w:highlight w:val="none"/>
        </w:rPr>
        <w:t xml:space="preserve">3</w:t>
      </w:r>
      <w:bookmarkStart w:id="168" w:name="_Toc337558748"/>
      <w:r/>
      <w:bookmarkStart w:id="169" w:name="_Toc296346548"/>
      <w:r/>
      <w:bookmarkStart w:id="170" w:name="_Toc296503047"/>
      <w:r>
        <w:rPr>
          <w:rFonts w:hint="eastAsia" w:ascii="宋体" w:hAnsi="宋体" w:eastAsia="宋体" w:cs="宋体"/>
          <w:color w:val="000000"/>
          <w:sz w:val="21"/>
          <w:szCs w:val="21"/>
          <w:highlight w:val="none"/>
        </w:rPr>
        <w:t xml:space="preserve">.2 </w:t>
      </w:r>
      <w:bookmarkEnd w:id="167"/>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68"/>
      <w:r/>
      <w:bookmarkEnd w:id="169"/>
      <w:r/>
      <w:bookmarkEnd w:id="170"/>
      <w:r>
        <w:rPr>
          <w:rFonts w:hint="eastAsia" w:ascii="宋体" w:hAnsi="宋体" w:eastAsia="宋体" w:cs="宋体"/>
          <w:color w:val="000000"/>
          <w:sz w:val="21"/>
          <w:szCs w:val="21"/>
          <w:highlight w:val="none"/>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承包人违反上述约定的，应按照专用合同条款的约定，承担违约责任。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3.2.5 项目经理因特殊情况授权其下属人员履行其某项工作职责的，该下属人员应具备履行相应职责的能力，并应提前7天将上述人员的姓名和授权范围书面通知监理人，并征得发包人书面同意。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71" w:name="_Toc351203521"/>
      <w:r>
        <w:rPr>
          <w:rFonts w:hint="eastAsia" w:ascii="宋体" w:hAnsi="宋体" w:eastAsia="宋体" w:cs="宋体"/>
          <w:color w:val="000000"/>
          <w:sz w:val="21"/>
          <w:szCs w:val="21"/>
          <w:highlight w:val="none"/>
        </w:rPr>
        <w:t xml:space="preserve">3</w:t>
      </w:r>
      <w:bookmarkStart w:id="172" w:name="_Toc296346549"/>
      <w:r/>
      <w:bookmarkStart w:id="173" w:name="_Toc296503048"/>
      <w:r/>
      <w:bookmarkStart w:id="174" w:name="_Toc337558749"/>
      <w:r>
        <w:rPr>
          <w:rFonts w:hint="eastAsia" w:ascii="宋体" w:hAnsi="宋体" w:eastAsia="宋体" w:cs="宋体"/>
          <w:color w:val="000000"/>
          <w:sz w:val="21"/>
          <w:szCs w:val="21"/>
          <w:highlight w:val="none"/>
        </w:rPr>
        <w:t xml:space="preserve">.3 </w:t>
      </w:r>
      <w:bookmarkEnd w:id="172"/>
      <w:r/>
      <w:bookmarkEnd w:id="173"/>
      <w:r>
        <w:rPr>
          <w:rFonts w:hint="eastAsia" w:ascii="宋体" w:hAnsi="宋体" w:eastAsia="宋体" w:cs="宋体"/>
          <w:color w:val="000000"/>
          <w:sz w:val="21"/>
          <w:szCs w:val="21"/>
          <w:highlight w:val="none"/>
        </w:rPr>
        <w:t xml:space="preserve">承包人人员</w:t>
      </w:r>
      <w:bookmarkEnd w:id="171"/>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74"/>
      <w:r>
        <w:rPr>
          <w:rFonts w:hint="eastAsia" w:ascii="宋体" w:hAnsi="宋体" w:eastAsia="宋体" w:cs="宋体"/>
          <w:color w:val="000000"/>
          <w:sz w:val="21"/>
          <w:szCs w:val="21"/>
          <w:highlight w:val="none"/>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特殊工种作业人员均应持有相应的资格证明，监理人可以随时检查。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 承包人擅自更换主要施工管理人员，或前述人员未经监理人或发包人同意擅自离开施工现场的，应按照专用合同条款约定承担违约责任。</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75" w:name="_Toc351203522"/>
      <w:r>
        <w:rPr>
          <w:rFonts w:hint="eastAsia" w:ascii="宋体" w:hAnsi="宋体" w:eastAsia="宋体" w:cs="宋体"/>
          <w:color w:val="000000"/>
          <w:sz w:val="21"/>
          <w:szCs w:val="21"/>
          <w:highlight w:val="none"/>
        </w:rPr>
        <w:t xml:space="preserve">3</w:t>
      </w:r>
      <w:bookmarkStart w:id="176" w:name="_Toc296346551"/>
      <w:r/>
      <w:bookmarkStart w:id="177" w:name="_Toc337558750"/>
      <w:r/>
      <w:bookmarkStart w:id="178" w:name="_Toc296503050"/>
      <w:r>
        <w:rPr>
          <w:rFonts w:hint="eastAsia" w:ascii="宋体" w:hAnsi="宋体" w:eastAsia="宋体" w:cs="宋体"/>
          <w:color w:val="000000"/>
          <w:sz w:val="21"/>
          <w:szCs w:val="21"/>
          <w:highlight w:val="none"/>
        </w:rPr>
        <w:t xml:space="preserve">.4 承包人现场查勘</w:t>
      </w:r>
      <w:bookmarkEnd w:id="17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76"/>
      <w:r/>
      <w:bookmarkEnd w:id="177"/>
      <w:r/>
      <w:bookmarkEnd w:id="178"/>
      <w:r>
        <w:rPr>
          <w:rFonts w:hint="eastAsia" w:ascii="宋体" w:hAnsi="宋体" w:eastAsia="宋体" w:cs="宋体"/>
          <w:color w:val="000000"/>
          <w:sz w:val="21"/>
          <w:szCs w:val="21"/>
          <w:highlight w:val="none"/>
        </w:rPr>
        <w:t xml:space="preserve">承包人应对基于发包人按照第2.4.3项〔提供基础资料〕提交的基础资料所做出的解释和推断负责，但因基础资料存在错误、遗漏导致承包人解释或推断失实的，由发包人承担责任。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79" w:name="_Toc351203523"/>
      <w:r>
        <w:rPr>
          <w:rFonts w:hint="eastAsia" w:ascii="宋体" w:hAnsi="宋体" w:eastAsia="宋体" w:cs="宋体"/>
          <w:color w:val="000000"/>
          <w:sz w:val="21"/>
          <w:szCs w:val="21"/>
          <w:highlight w:val="none"/>
        </w:rPr>
        <w:t xml:space="preserve">3</w:t>
      </w:r>
      <w:bookmarkStart w:id="180" w:name="_Toc296503051"/>
      <w:r/>
      <w:bookmarkStart w:id="181" w:name="_Toc337558751"/>
      <w:r/>
      <w:bookmarkStart w:id="182" w:name="_Toc296346552"/>
      <w:r>
        <w:rPr>
          <w:rFonts w:hint="eastAsia" w:ascii="宋体" w:hAnsi="宋体" w:eastAsia="宋体" w:cs="宋体"/>
          <w:color w:val="000000"/>
          <w:sz w:val="21"/>
          <w:szCs w:val="21"/>
          <w:highlight w:val="none"/>
        </w:rPr>
        <w:t xml:space="preserve">.5 分包</w:t>
      </w:r>
      <w:bookmarkEnd w:id="17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80"/>
      <w:r/>
      <w:bookmarkEnd w:id="181"/>
      <w:r/>
      <w:bookmarkEnd w:id="182"/>
      <w:r>
        <w:rPr>
          <w:rFonts w:hint="eastAsia" w:ascii="宋体" w:hAnsi="宋体" w:eastAsia="宋体" w:cs="宋体"/>
          <w:color w:val="000000"/>
          <w:sz w:val="21"/>
          <w:szCs w:val="21"/>
          <w:highlight w:val="none"/>
        </w:rPr>
        <w:t xml:space="preserve">3.5.1 分包的一般约定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承包人不得以劳务分包的名义转包或违法分包工程。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3.5.2 分包的确定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3.5.3 分包管理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承包人应向监理人提交分包人的主要施工管理人员表，并对分包人的施工人员进行实名制管理，包括但不限于进出场管理、登记造册以及各种证照的办理。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3.5.4 分包合同价款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（1）除本项第（2）目约定的情况或专用合同条款另有约定外，分包合同价款由承包人与分包人结算，未经承包人同意，发包人不得向分包人支付分包工程价款；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（2）生效法律文书要求发包人向分包人支付分包合同价款的，发包人有权从应付承包人工程款中扣除该部分款项。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3.5.5 分包合同权益的转让</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83" w:name="_Toc351203524"/>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 工程照管与成品、半成品保护</w:t>
      </w:r>
      <w:bookmarkEnd w:id="18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（1）除专用合同条款另有约定外，自发包人向承包人移交施工现场之日起，承包人应负责照管工程及工程相关的材料、工程设备，直到颁发工程接收证书之日止。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（2）在承包人负责照管期间，因承包人原因造成工程、材料、工程设备损坏的，由承包人负责修复或更换，并承担由此增加的费用和（或）延误的工期。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84" w:name="_Toc351203525"/>
      <w:r>
        <w:rPr>
          <w:rFonts w:hint="eastAsia" w:ascii="宋体" w:hAnsi="宋体" w:eastAsia="宋体" w:cs="宋体"/>
          <w:color w:val="000000"/>
          <w:sz w:val="21"/>
          <w:szCs w:val="21"/>
          <w:highlight w:val="none"/>
        </w:rPr>
        <w:t xml:space="preserve">3</w:t>
      </w:r>
      <w:bookmarkStart w:id="185" w:name="_Toc296346553"/>
      <w:r/>
      <w:bookmarkStart w:id="186" w:name="_Toc337558752"/>
      <w:r/>
      <w:bookmarkStart w:id="187" w:name="_Toc296503052"/>
      <w:r>
        <w:rPr>
          <w:rFonts w:hint="eastAsia" w:ascii="宋体" w:hAnsi="宋体" w:eastAsia="宋体" w:cs="宋体"/>
          <w:color w:val="000000"/>
          <w:sz w:val="21"/>
          <w:szCs w:val="21"/>
          <w:highlight w:val="none"/>
        </w:rPr>
        <w:t xml:space="preserve">.7 履约担保</w:t>
      </w:r>
      <w:bookmarkEnd w:id="184"/>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85"/>
      <w:r/>
      <w:bookmarkEnd w:id="186"/>
      <w:r/>
      <w:bookmarkEnd w:id="187"/>
      <w:r>
        <w:rPr>
          <w:rFonts w:hint="eastAsia" w:ascii="宋体" w:hAnsi="宋体" w:eastAsia="宋体" w:cs="宋体"/>
          <w:color w:val="000000"/>
          <w:sz w:val="21"/>
          <w:szCs w:val="21"/>
          <w:highlight w:val="none"/>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因承包人原因导致工期延长的，继续提供履约担保所增加的费用由承包人承担；非因承包人原因导致工期延长的，继续提供履约担保所增加的费用由发包人承担。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88" w:name="_Toc351203526"/>
      <w:r>
        <w:rPr>
          <w:rFonts w:hint="eastAsia" w:ascii="宋体" w:hAnsi="宋体" w:eastAsia="宋体" w:cs="宋体"/>
          <w:color w:val="000000"/>
          <w:sz w:val="21"/>
          <w:szCs w:val="21"/>
          <w:highlight w:val="none"/>
        </w:rPr>
        <w:t xml:space="preserve">3.8 联合体</w:t>
      </w:r>
      <w:bookmarkEnd w:id="18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3.8.1 联合体各方应共同与发包人签订合同协议书。联合体各方应为履行合同向发包人承担连带责任。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3.8.2 联合体协议经发包人确认后作为合同附件。在履行合同过程中，未经发包人同意，不得修改联合体协议。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3.8.3 联合体牵头人负责与发包人和监理人联系，并接受指示，负责组织联合体各成员全面履行合同。</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189" w:name="_Toc351203527"/>
      <w:r>
        <w:rPr>
          <w:rFonts w:hint="eastAsia" w:ascii="宋体" w:hAnsi="宋体" w:eastAsia="宋体" w:cs="宋体"/>
          <w:b w:val="0"/>
          <w:color w:val="000000"/>
          <w:sz w:val="21"/>
          <w:szCs w:val="21"/>
          <w:highlight w:val="none"/>
        </w:rPr>
        <w:t xml:space="preserve">4</w:t>
      </w:r>
      <w:bookmarkStart w:id="190" w:name="_Toc296503053"/>
      <w:r/>
      <w:bookmarkStart w:id="191" w:name="_Toc296346554"/>
      <w:r/>
      <w:bookmarkStart w:id="192" w:name="_Toc337558753"/>
      <w:r>
        <w:rPr>
          <w:rFonts w:hint="eastAsia" w:ascii="宋体" w:hAnsi="宋体" w:eastAsia="宋体" w:cs="宋体"/>
          <w:b w:val="0"/>
          <w:color w:val="000000"/>
          <w:sz w:val="21"/>
          <w:szCs w:val="21"/>
          <w:highlight w:val="none"/>
        </w:rPr>
        <w:t xml:space="preserve">. 监</w:t>
      </w:r>
      <w:bookmarkEnd w:id="190"/>
      <w:r/>
      <w:bookmarkEnd w:id="191"/>
      <w:r>
        <w:rPr>
          <w:rFonts w:hint="eastAsia" w:ascii="宋体" w:hAnsi="宋体" w:eastAsia="宋体" w:cs="宋体"/>
          <w:b w:val="0"/>
          <w:color w:val="000000"/>
          <w:sz w:val="21"/>
          <w:szCs w:val="21"/>
          <w:highlight w:val="none"/>
        </w:rPr>
        <w:t xml:space="preserve">理人</w:t>
      </w:r>
      <w:bookmarkEnd w:id="189"/>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192"/>
      <w:r/>
      <w:bookmarkStart w:id="193" w:name="_Toc351203528"/>
      <w:r>
        <w:rPr>
          <w:rFonts w:hint="eastAsia" w:ascii="宋体" w:hAnsi="宋体" w:eastAsia="宋体" w:cs="宋体"/>
          <w:color w:val="000000"/>
          <w:sz w:val="21"/>
          <w:szCs w:val="21"/>
          <w:highlight w:val="none"/>
        </w:rPr>
        <w:t xml:space="preserve">4</w:t>
      </w:r>
      <w:bookmarkStart w:id="194" w:name="_Toc296346555"/>
      <w:r/>
      <w:bookmarkStart w:id="195" w:name="_Toc296503054"/>
      <w:r/>
      <w:bookmarkStart w:id="196" w:name="_Toc337558754"/>
      <w:r>
        <w:rPr>
          <w:rFonts w:hint="eastAsia" w:ascii="宋体" w:hAnsi="宋体" w:eastAsia="宋体" w:cs="宋体"/>
          <w:color w:val="000000"/>
          <w:sz w:val="21"/>
          <w:szCs w:val="21"/>
          <w:highlight w:val="none"/>
        </w:rPr>
        <w:t xml:space="preserve">.1监理人的一般规定</w:t>
      </w:r>
      <w:bookmarkEnd w:id="19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94"/>
      <w:r/>
      <w:bookmarkEnd w:id="195"/>
      <w:r/>
      <w:bookmarkEnd w:id="196"/>
      <w:r>
        <w:rPr>
          <w:rFonts w:hint="eastAsia" w:ascii="宋体" w:hAnsi="宋体" w:eastAsia="宋体" w:cs="宋体"/>
          <w:color w:val="000000"/>
          <w:sz w:val="21"/>
          <w:szCs w:val="21"/>
          <w:highlight w:val="none"/>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除专用合同条款另有约定外，监理人在施工现场的办公场所、生活场所由承包人提供，所发生的费用由发包人承担。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97" w:name="_Toc351203529"/>
      <w:r>
        <w:rPr>
          <w:rFonts w:hint="eastAsia" w:ascii="宋体" w:hAnsi="宋体" w:eastAsia="宋体" w:cs="宋体"/>
          <w:color w:val="000000"/>
          <w:sz w:val="21"/>
          <w:szCs w:val="21"/>
          <w:highlight w:val="none"/>
        </w:rPr>
        <w:t xml:space="preserve">4</w:t>
      </w:r>
      <w:bookmarkStart w:id="198" w:name="_Toc337558755"/>
      <w:r>
        <w:rPr>
          <w:rFonts w:hint="eastAsia" w:ascii="宋体" w:hAnsi="宋体" w:eastAsia="宋体" w:cs="宋体"/>
          <w:color w:val="000000"/>
          <w:sz w:val="21"/>
          <w:szCs w:val="21"/>
          <w:highlight w:val="none"/>
        </w:rPr>
        <w:t xml:space="preserve">.2监理人员</w:t>
      </w:r>
      <w:bookmarkEnd w:id="19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98"/>
      <w:r>
        <w:rPr>
          <w:rFonts w:hint="eastAsia" w:ascii="宋体" w:hAnsi="宋体" w:eastAsia="宋体" w:cs="宋体"/>
          <w:color w:val="000000"/>
          <w:sz w:val="21"/>
          <w:szCs w:val="21"/>
          <w:highlight w:val="none"/>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99" w:name="_Toc351203530"/>
      <w:r>
        <w:rPr>
          <w:rFonts w:hint="eastAsia" w:ascii="宋体" w:hAnsi="宋体" w:eastAsia="宋体" w:cs="宋体"/>
          <w:color w:val="000000"/>
          <w:sz w:val="21"/>
          <w:szCs w:val="21"/>
          <w:highlight w:val="none"/>
        </w:rPr>
        <w:t xml:space="preserve">4</w:t>
      </w:r>
      <w:bookmarkStart w:id="200" w:name="_Toc296503055"/>
      <w:r/>
      <w:bookmarkStart w:id="201" w:name="_Toc296346556"/>
      <w:r/>
      <w:bookmarkStart w:id="202" w:name="_Toc337558756"/>
      <w:r>
        <w:rPr>
          <w:rFonts w:hint="eastAsia" w:ascii="宋体" w:hAnsi="宋体" w:eastAsia="宋体" w:cs="宋体"/>
          <w:color w:val="000000"/>
          <w:sz w:val="21"/>
          <w:szCs w:val="21"/>
          <w:highlight w:val="none"/>
        </w:rPr>
        <w:t xml:space="preserve">.3</w:t>
      </w:r>
      <w:bookmarkEnd w:id="200"/>
      <w:r/>
      <w:bookmarkEnd w:id="201"/>
      <w:r>
        <w:rPr>
          <w:rFonts w:hint="eastAsia" w:ascii="宋体" w:hAnsi="宋体" w:eastAsia="宋体" w:cs="宋体"/>
          <w:color w:val="000000"/>
          <w:sz w:val="21"/>
          <w:szCs w:val="21"/>
          <w:highlight w:val="none"/>
        </w:rPr>
        <w:t xml:space="preserve">监理人的指</w:t>
      </w:r>
      <w:bookmarkEnd w:id="202"/>
      <w:r>
        <w:rPr>
          <w:rFonts w:hint="eastAsia" w:ascii="宋体" w:hAnsi="宋体" w:eastAsia="宋体" w:cs="宋体"/>
          <w:color w:val="000000"/>
          <w:sz w:val="21"/>
          <w:szCs w:val="21"/>
          <w:highlight w:val="none"/>
        </w:rPr>
        <w:t xml:space="preserve">示</w:t>
      </w:r>
      <w:bookmarkEnd w:id="19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承包人对监理人发出的指示有疑问的，应向监理人提出书面异议，监理人应在48小时内对该指示予以确认、更改或撤销，监理人逾期未回复的，承包人有权拒绝执行上述指示。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03" w:name="_Toc351203531"/>
      <w:r>
        <w:rPr>
          <w:rFonts w:hint="eastAsia" w:ascii="宋体" w:hAnsi="宋体" w:eastAsia="宋体" w:cs="宋体"/>
          <w:color w:val="000000"/>
          <w:sz w:val="21"/>
          <w:szCs w:val="21"/>
          <w:highlight w:val="none"/>
        </w:rPr>
        <w:t xml:space="preserve">4</w:t>
      </w:r>
      <w:bookmarkStart w:id="204" w:name="_Toc296346558"/>
      <w:r/>
      <w:bookmarkStart w:id="205" w:name="_Toc337558757"/>
      <w:r/>
      <w:bookmarkStart w:id="206" w:name="_Toc296503057"/>
      <w:r>
        <w:rPr>
          <w:rFonts w:hint="eastAsia" w:ascii="宋体" w:hAnsi="宋体" w:eastAsia="宋体" w:cs="宋体"/>
          <w:color w:val="000000"/>
          <w:sz w:val="21"/>
          <w:szCs w:val="21"/>
          <w:highlight w:val="none"/>
        </w:rPr>
        <w:t xml:space="preserve">.4 商定或确定</w:t>
      </w:r>
      <w:bookmarkEnd w:id="20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04"/>
      <w:r/>
      <w:bookmarkEnd w:id="205"/>
      <w:r/>
      <w:bookmarkEnd w:id="206"/>
      <w:r>
        <w:rPr>
          <w:rFonts w:hint="eastAsia" w:ascii="宋体" w:hAnsi="宋体" w:eastAsia="宋体" w:cs="宋体"/>
          <w:color w:val="000000"/>
          <w:sz w:val="21"/>
          <w:szCs w:val="21"/>
          <w:highlight w:val="none"/>
        </w:rPr>
        <w:t xml:space="preserve">合同当事人进行商定或确定时，总监理工程师应当会同合同当事人尽量通过协商达成一致，不能达成一致的，由总监理工程师按照合同约定审慎做出公正的确定。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207" w:name="_Toc351203532"/>
      <w:r>
        <w:rPr>
          <w:rFonts w:hint="eastAsia" w:ascii="宋体" w:hAnsi="宋体" w:eastAsia="宋体" w:cs="宋体"/>
          <w:b w:val="0"/>
          <w:color w:val="000000"/>
          <w:sz w:val="21"/>
          <w:szCs w:val="21"/>
          <w:highlight w:val="none"/>
        </w:rPr>
        <w:t xml:space="preserve">5</w:t>
      </w:r>
      <w:bookmarkStart w:id="208" w:name="_Toc337558758"/>
      <w:r>
        <w:rPr>
          <w:rFonts w:hint="eastAsia" w:ascii="宋体" w:hAnsi="宋体" w:eastAsia="宋体" w:cs="宋体"/>
          <w:b w:val="0"/>
          <w:color w:val="000000"/>
          <w:sz w:val="21"/>
          <w:szCs w:val="21"/>
          <w:highlight w:val="none"/>
        </w:rPr>
        <w:t xml:space="preserve">. 工程质量</w:t>
      </w:r>
      <w:bookmarkEnd w:id="207"/>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208"/>
      <w:r/>
      <w:bookmarkStart w:id="209" w:name="_Toc351203533"/>
      <w:r>
        <w:rPr>
          <w:rFonts w:hint="eastAsia" w:ascii="宋体" w:hAnsi="宋体" w:eastAsia="宋体" w:cs="宋体"/>
          <w:color w:val="000000"/>
          <w:sz w:val="21"/>
          <w:szCs w:val="21"/>
          <w:highlight w:val="none"/>
        </w:rPr>
        <w:t xml:space="preserve">5</w:t>
      </w:r>
      <w:bookmarkStart w:id="210" w:name="_Toc337558759"/>
      <w:r>
        <w:rPr>
          <w:rFonts w:hint="eastAsia" w:ascii="宋体" w:hAnsi="宋体" w:eastAsia="宋体" w:cs="宋体"/>
          <w:color w:val="000000"/>
          <w:sz w:val="21"/>
          <w:szCs w:val="21"/>
          <w:highlight w:val="none"/>
        </w:rPr>
        <w:t xml:space="preserve">.1质量要求</w:t>
      </w:r>
      <w:bookmarkEnd w:id="20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10"/>
      <w:r>
        <w:rPr>
          <w:rFonts w:hint="eastAsia" w:ascii="宋体" w:hAnsi="宋体" w:eastAsia="宋体" w:cs="宋体"/>
          <w:color w:val="000000"/>
          <w:sz w:val="21"/>
          <w:szCs w:val="21"/>
          <w:highlight w:val="none"/>
        </w:rPr>
        <w:t xml:space="preserve">5.1.1 工程质量标准必须符合现行国家有关工程施工质量验收规范和标准的要求。有关工程质量的特殊标准或要求由合同当事人在专用合同条款中约定。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 因发包人原因造成工程质量未达到合同约定标准的，由发包人承担由此增加的费用和（或）延误的工期，并支付承包人合理的利润。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5.1.3 因承包人原因造成工程质量未达到合同约定标准的，发包人有权要求承包人返工直至工程质量达到合同约定的标准为止，并由承包人承担由此增加的费用和（或）延误的工期。</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11" w:name="_Toc351203534"/>
      <w:r>
        <w:rPr>
          <w:rFonts w:hint="eastAsia" w:ascii="宋体" w:hAnsi="宋体" w:eastAsia="宋体" w:cs="宋体"/>
          <w:color w:val="000000"/>
          <w:sz w:val="21"/>
          <w:szCs w:val="21"/>
          <w:highlight w:val="none"/>
        </w:rPr>
        <w:t xml:space="preserve">5</w:t>
      </w:r>
      <w:bookmarkStart w:id="212" w:name="_Toc337558760"/>
      <w:r>
        <w:rPr>
          <w:rFonts w:hint="eastAsia" w:ascii="宋体" w:hAnsi="宋体" w:eastAsia="宋体" w:cs="宋体"/>
          <w:color w:val="000000"/>
          <w:sz w:val="21"/>
          <w:szCs w:val="21"/>
          <w:highlight w:val="none"/>
        </w:rPr>
        <w:t xml:space="preserve">.2质量保证措施</w:t>
      </w:r>
      <w:bookmarkEnd w:id="211"/>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12"/>
      <w:r>
        <w:rPr>
          <w:rFonts w:hint="eastAsia" w:ascii="宋体" w:hAnsi="宋体" w:eastAsia="宋体" w:cs="宋体"/>
          <w:color w:val="000000"/>
          <w:sz w:val="21"/>
          <w:szCs w:val="21"/>
          <w:highlight w:val="none"/>
        </w:rPr>
        <w:t xml:space="preserve">5.2.1 发包人的质量管理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发包人应按照法律规定及合同约定完成与工程质量有关的各项工作。</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5.2.2 承包人的质量管理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承包人应对施工人员进行质量教育和技术培训，定期考核施工人员的劳动技能，严格执行施工规范和操作规程。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5.2.3 监理人的质量检查和检验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13" w:name="_Toc351203535"/>
      <w:r>
        <w:rPr>
          <w:rFonts w:hint="eastAsia" w:ascii="宋体" w:hAnsi="宋体" w:eastAsia="宋体" w:cs="宋体"/>
          <w:color w:val="000000"/>
          <w:sz w:val="21"/>
          <w:szCs w:val="21"/>
          <w:highlight w:val="none"/>
        </w:rPr>
        <w:t xml:space="preserve">5</w:t>
      </w:r>
      <w:bookmarkStart w:id="214" w:name="_Toc337558761"/>
      <w:r>
        <w:rPr>
          <w:rFonts w:hint="eastAsia" w:ascii="宋体" w:hAnsi="宋体" w:eastAsia="宋体" w:cs="宋体"/>
          <w:color w:val="000000"/>
          <w:sz w:val="21"/>
          <w:szCs w:val="21"/>
          <w:highlight w:val="none"/>
        </w:rPr>
        <w:t xml:space="preserve">.3 隐蔽工程检查</w:t>
      </w:r>
      <w:bookmarkEnd w:id="21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14"/>
      <w:r>
        <w:rPr>
          <w:rFonts w:hint="eastAsia" w:ascii="宋体" w:hAnsi="宋体" w:eastAsia="宋体" w:cs="宋体"/>
          <w:color w:val="000000"/>
          <w:sz w:val="21"/>
          <w:szCs w:val="21"/>
          <w:highlight w:val="none"/>
        </w:rPr>
        <w:t xml:space="preserve">5.3.1承包人自检</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承包人应当对工程隐蔽部位进行自检，并经自检确认是否具备覆盖条件。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5.3.2检查程序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5.3.3 重新检查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5.3.4 承包人私自覆盖</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15" w:name="_Toc351203536"/>
      <w:r>
        <w:rPr>
          <w:rFonts w:hint="eastAsia" w:ascii="宋体" w:hAnsi="宋体" w:eastAsia="宋体" w:cs="宋体"/>
          <w:color w:val="000000"/>
          <w:sz w:val="21"/>
          <w:szCs w:val="21"/>
          <w:highlight w:val="none"/>
        </w:rPr>
        <w:t xml:space="preserve">5</w:t>
      </w:r>
      <w:bookmarkStart w:id="216" w:name="_Toc337558762"/>
      <w:r>
        <w:rPr>
          <w:rFonts w:hint="eastAsia" w:ascii="宋体" w:hAnsi="宋体" w:eastAsia="宋体" w:cs="宋体"/>
          <w:color w:val="000000"/>
          <w:sz w:val="21"/>
          <w:szCs w:val="21"/>
          <w:highlight w:val="none"/>
        </w:rPr>
        <w:t xml:space="preserve">.4不合格工程的处理</w:t>
      </w:r>
      <w:bookmarkEnd w:id="21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16"/>
      <w:r>
        <w:rPr>
          <w:rFonts w:hint="eastAsia" w:ascii="宋体" w:hAnsi="宋体" w:eastAsia="宋体" w:cs="宋体"/>
          <w:color w:val="000000"/>
          <w:sz w:val="21"/>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5.4.2 因发包人原因造成工程不合格的，由此增加的费用和（或）延误的工期由发包人承担，并支付承包人合理的利润。</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17" w:name="_Toc351203537"/>
      <w:r>
        <w:rPr>
          <w:rFonts w:hint="eastAsia" w:ascii="宋体" w:hAnsi="宋体" w:eastAsia="宋体" w:cs="宋体"/>
          <w:color w:val="000000"/>
          <w:sz w:val="21"/>
          <w:szCs w:val="21"/>
          <w:highlight w:val="none"/>
        </w:rPr>
        <w:t xml:space="preserve">5.5 质量争议检测</w:t>
      </w:r>
      <w:bookmarkEnd w:id="21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合同当事人对工程质量有争议的，由双方协商确定的工程质量检测机构鉴定，由此产生的费用及因此造成的损失，由责任方承担。</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合同当事人均有责任的，由双方根据其责任分别承担。合同当事人无法达成一致的，按照第4.4款〔商定或确定〕执行。</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218" w:name="_Toc351203538"/>
      <w:r>
        <w:rPr>
          <w:rFonts w:hint="eastAsia" w:ascii="宋体" w:hAnsi="宋体" w:eastAsia="宋体" w:cs="宋体"/>
          <w:b w:val="0"/>
          <w:color w:val="000000"/>
          <w:sz w:val="21"/>
          <w:szCs w:val="21"/>
          <w:highlight w:val="none"/>
        </w:rPr>
        <w:t xml:space="preserve">6</w:t>
      </w:r>
      <w:bookmarkStart w:id="219" w:name="_Toc337558763"/>
      <w:r>
        <w:rPr>
          <w:rFonts w:hint="eastAsia" w:ascii="宋体" w:hAnsi="宋体" w:eastAsia="宋体" w:cs="宋体"/>
          <w:b w:val="0"/>
          <w:color w:val="000000"/>
          <w:sz w:val="21"/>
          <w:szCs w:val="21"/>
          <w:highlight w:val="none"/>
        </w:rPr>
        <w:t xml:space="preserve">. 安全文明施工与环境保护</w:t>
      </w:r>
      <w:bookmarkEnd w:id="218"/>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219"/>
      <w:r/>
      <w:bookmarkStart w:id="220" w:name="_Toc351203539"/>
      <w:r>
        <w:rPr>
          <w:rFonts w:hint="eastAsia" w:ascii="宋体" w:hAnsi="宋体" w:eastAsia="宋体" w:cs="宋体"/>
          <w:color w:val="000000"/>
          <w:sz w:val="21"/>
          <w:szCs w:val="21"/>
          <w:highlight w:val="none"/>
        </w:rPr>
        <w:t xml:space="preserve">6</w:t>
      </w:r>
      <w:bookmarkStart w:id="221" w:name="_Toc337558764"/>
      <w:r>
        <w:rPr>
          <w:rFonts w:hint="eastAsia" w:ascii="宋体" w:hAnsi="宋体" w:eastAsia="宋体" w:cs="宋体"/>
          <w:color w:val="000000"/>
          <w:sz w:val="21"/>
          <w:szCs w:val="21"/>
          <w:highlight w:val="none"/>
        </w:rPr>
        <w:t xml:space="preserve">.1安全文明施工</w:t>
      </w:r>
      <w:bookmarkEnd w:id="220"/>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221"/>
      <w:r>
        <w:rPr>
          <w:rFonts w:hint="eastAsia" w:ascii="宋体" w:hAnsi="宋体" w:eastAsia="宋体" w:cs="宋体"/>
          <w:color w:val="000000"/>
          <w:sz w:val="21"/>
          <w:szCs w:val="21"/>
          <w:highlight w:val="none"/>
        </w:rPr>
        <w:t xml:space="preserve">6.1.1安全生产要求</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color w:val="000000"/>
          <w:sz w:val="21"/>
          <w:szCs w:val="21"/>
          <w:highlight w:val="none"/>
        </w:rPr>
        <w:t xml:space="preserve">政府有关行政管理部门</w:t>
      </w:r>
      <w:r>
        <w:rPr>
          <w:rFonts w:hint="eastAsia" w:ascii="宋体" w:hAnsi="宋体" w:eastAsia="宋体" w:cs="宋体"/>
          <w:color w:val="000000"/>
          <w:sz w:val="21"/>
          <w:szCs w:val="21"/>
          <w:highlight w:val="none"/>
        </w:rPr>
        <w:t xml:space="preserve">采取应急措施。</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因安全生产需要暂停施工的，按照第7.8款〔暂停施工〕的约定执行。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6.1.2 安全生产保证措施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承包人应当按照有关</w:t>
      </w:r>
      <w:r>
        <w:rPr>
          <w:rFonts w:hint="eastAsia" w:ascii="宋体" w:hAnsi="宋体" w:eastAsia="宋体" w:cs="宋体"/>
          <w:color w:val="000000"/>
          <w:sz w:val="21"/>
          <w:szCs w:val="21"/>
          <w:highlight w:val="none"/>
        </w:rPr>
        <w:t xml:space="preserve">规定编制安全技术措施或者专项施工方案，</w:t>
      </w:r>
      <w:r>
        <w:rPr>
          <w:rFonts w:hint="eastAsia" w:ascii="宋体" w:hAnsi="宋体" w:eastAsia="宋体" w:cs="宋体"/>
          <w:color w:val="000000"/>
          <w:sz w:val="21"/>
          <w:szCs w:val="21"/>
          <w:highlight w:val="none"/>
        </w:rPr>
        <w:t xml:space="preserve">建立安全生产责任制度、治安保卫制度及安全生产教育培训制度，并</w:t>
      </w:r>
      <w:r>
        <w:rPr>
          <w:rFonts w:hint="eastAsia" w:ascii="宋体" w:hAnsi="宋体" w:eastAsia="宋体" w:cs="宋体"/>
          <w:color w:val="000000"/>
          <w:sz w:val="21"/>
          <w:szCs w:val="21"/>
          <w:highlight w:val="none"/>
        </w:rPr>
        <w:t xml:space="preserve">按安全生产法律规定及合同约定履行安全职责，如实</w:t>
      </w:r>
      <w:r>
        <w:rPr>
          <w:rFonts w:hint="eastAsia" w:ascii="宋体" w:hAnsi="宋体" w:eastAsia="宋体" w:cs="宋体"/>
          <w:color w:val="000000"/>
          <w:sz w:val="21"/>
          <w:szCs w:val="21"/>
          <w:highlight w:val="none"/>
        </w:rPr>
        <w:t xml:space="preserve">编制工程安全生产的有关记录，</w:t>
      </w:r>
      <w:r>
        <w:rPr>
          <w:rFonts w:hint="eastAsia" w:ascii="宋体" w:hAnsi="宋体" w:eastAsia="宋体" w:cs="宋体"/>
          <w:color w:val="000000"/>
          <w:sz w:val="21"/>
          <w:szCs w:val="21"/>
          <w:highlight w:val="none"/>
        </w:rPr>
        <w:t xml:space="preserve">接受发包人、监理人及政府安全监督部门的检查与监督。</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6.1.3特别安全生产事项</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承包人在动力设备、输电线路、地下管道、密封防震车间、易燃易爆地段以及临街交通要道附近施工时，施工开始前应向发包人和监理人提出安全防护措施，经发包人认可后实施。 </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需单独编制危险性较大分部分项专项工程施工方案的，及要求进行专家论证的超过一定规模的危险性较大的分部分项工程，承包人应及时编制和组织论证。</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6.1.4 治安保卫</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除专用合同条款另有约定外，发包人应与当地公安部门协商，在现场建立治安管理机构或联防组织，统一管理施工场地的治安保卫事项，履行合同工程的治安保卫职责。</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发包人和承包人除应协助现场治安管理机构或联防组织维护施工场地的社会治安外，还应做好包括生活区在内的各自管辖区的治安保卫工作。</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6.1.5 文明施工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6.1.6 安全文明施工费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安全文明施工费由发包人承担，发包人不得以任何形式扣减该部分费用。因基准日期后合同所适用的法律或政府有关规定发生变化，增加的安全文明施工费由发包人承担。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6.1.7 紧急情况处理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6.1.8 事故处理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 安全生产责任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6.1.9.1 发包人的安全责任</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发包人应负责赔偿以下各种情况造成的损失：</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（1）工程或工程的任何部分对土地的占用所造成的第三者财产损失；</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（2）由于发包人原因在施工场地及其毗邻地带造成的第三者人身伤亡和财产损失；</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（3）由于发包人原因对承包人、监理人造成的人员人身伤亡和财产损失；</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（4）由于发包人原因造成的发包人自身人员的人身伤害以及财产损失。</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6.1.9.2 承包人的安全责任</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由于承包人原因在施工场地内及其毗邻地带造成的发包人、监理人以及第三者人员伤亡和财产损失，由承包人负责赔偿。</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22" w:name="_Toc351203540"/>
      <w:r>
        <w:rPr>
          <w:rFonts w:hint="eastAsia" w:ascii="宋体" w:hAnsi="宋体" w:eastAsia="宋体" w:cs="宋体"/>
          <w:color w:val="000000"/>
          <w:sz w:val="21"/>
          <w:szCs w:val="21"/>
          <w:highlight w:val="none"/>
        </w:rPr>
        <w:t xml:space="preserve">6</w:t>
      </w:r>
      <w:bookmarkStart w:id="223" w:name="_Toc337558765"/>
      <w:r>
        <w:rPr>
          <w:rFonts w:hint="eastAsia" w:ascii="宋体" w:hAnsi="宋体" w:eastAsia="宋体" w:cs="宋体"/>
          <w:color w:val="000000"/>
          <w:sz w:val="21"/>
          <w:szCs w:val="21"/>
          <w:highlight w:val="none"/>
        </w:rPr>
        <w:t xml:space="preserve">.2 职业健康</w:t>
      </w:r>
      <w:bookmarkEnd w:id="22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23"/>
      <w:r>
        <w:rPr>
          <w:rFonts w:hint="eastAsia" w:ascii="宋体" w:hAnsi="宋体" w:eastAsia="宋体" w:cs="宋体"/>
          <w:color w:val="000000"/>
          <w:sz w:val="21"/>
          <w:szCs w:val="21"/>
          <w:highlight w:val="none"/>
        </w:rPr>
        <w:t xml:space="preserve">6.2.1 劳动保护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承包人应按照法律规定保障现场施工人员的劳动安全，并提供劳动保护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6.2.2 生活条件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在远离城镇的施工场地，还应配备必要的伤病防治和急救的医务人员与医疗设施。</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24" w:name="_Toc351203541"/>
      <w:r>
        <w:rPr>
          <w:rFonts w:hint="eastAsia" w:ascii="宋体" w:hAnsi="宋体" w:eastAsia="宋体" w:cs="宋体"/>
          <w:color w:val="000000"/>
          <w:sz w:val="21"/>
          <w:szCs w:val="21"/>
          <w:highlight w:val="none"/>
        </w:rPr>
        <w:t xml:space="preserve">6</w:t>
      </w:r>
      <w:bookmarkStart w:id="225" w:name="_Toc337558766"/>
      <w:r>
        <w:rPr>
          <w:rFonts w:hint="eastAsia" w:ascii="宋体" w:hAnsi="宋体" w:eastAsia="宋体" w:cs="宋体"/>
          <w:color w:val="000000"/>
          <w:sz w:val="21"/>
          <w:szCs w:val="21"/>
          <w:highlight w:val="none"/>
        </w:rPr>
        <w:t xml:space="preserve">.3 环境保护</w:t>
      </w:r>
      <w:bookmarkEnd w:id="224"/>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25"/>
      <w:r>
        <w:rPr>
          <w:rFonts w:hint="eastAsia" w:ascii="宋体" w:hAnsi="宋体" w:eastAsia="宋体" w:cs="宋体"/>
          <w:color w:val="000000"/>
          <w:sz w:val="21"/>
          <w:szCs w:val="21"/>
          <w:highlight w:val="none"/>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承包人应当承担因其原因引起的环境污染侵权损害赔偿责任，因上述环境污染引起纠纷而导致暂停施工的，由此增加的费用和（或）延误的工期由承包人承担。</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226" w:name="_Toc351203542"/>
      <w:r>
        <w:rPr>
          <w:rFonts w:hint="eastAsia" w:ascii="宋体" w:hAnsi="宋体" w:eastAsia="宋体" w:cs="宋体"/>
          <w:b w:val="0"/>
          <w:color w:val="000000"/>
          <w:sz w:val="21"/>
          <w:szCs w:val="21"/>
          <w:highlight w:val="none"/>
        </w:rPr>
        <w:t xml:space="preserve">7</w:t>
      </w:r>
      <w:bookmarkStart w:id="227" w:name="_Toc337558767"/>
      <w:r>
        <w:rPr>
          <w:rFonts w:hint="eastAsia" w:ascii="宋体" w:hAnsi="宋体" w:eastAsia="宋体" w:cs="宋体"/>
          <w:b w:val="0"/>
          <w:color w:val="000000"/>
          <w:sz w:val="21"/>
          <w:szCs w:val="21"/>
          <w:highlight w:val="none"/>
        </w:rPr>
        <w:t xml:space="preserve">. 工期和进度</w:t>
      </w:r>
      <w:bookmarkEnd w:id="226"/>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227"/>
      <w:r/>
      <w:bookmarkStart w:id="228" w:name="_Toc351203543"/>
      <w:r>
        <w:rPr>
          <w:rFonts w:hint="eastAsia" w:ascii="宋体" w:hAnsi="宋体" w:eastAsia="宋体" w:cs="宋体"/>
          <w:color w:val="000000"/>
          <w:sz w:val="21"/>
          <w:szCs w:val="21"/>
          <w:highlight w:val="none"/>
        </w:rPr>
        <w:t xml:space="preserve">7</w:t>
      </w:r>
      <w:bookmarkStart w:id="229" w:name="_Toc337558768"/>
      <w:r/>
      <w:bookmarkStart w:id="230" w:name="_Toc296346567"/>
      <w:r/>
      <w:bookmarkStart w:id="231" w:name="_Toc296503066"/>
      <w:r>
        <w:rPr>
          <w:rFonts w:hint="eastAsia" w:ascii="宋体" w:hAnsi="宋体" w:eastAsia="宋体" w:cs="宋体"/>
          <w:color w:val="000000"/>
          <w:sz w:val="21"/>
          <w:szCs w:val="21"/>
          <w:highlight w:val="none"/>
        </w:rPr>
        <w:t xml:space="preserve">.1施工组织设计</w:t>
      </w:r>
      <w:bookmarkEnd w:id="22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29"/>
      <w:r>
        <w:rPr>
          <w:rFonts w:hint="eastAsia" w:ascii="宋体" w:hAnsi="宋体" w:eastAsia="宋体" w:cs="宋体"/>
          <w:color w:val="000000"/>
          <w:sz w:val="21"/>
          <w:szCs w:val="21"/>
          <w:highlight w:val="none"/>
        </w:rPr>
        <w:t xml:space="preserve">7.1.1 </w:t>
      </w:r>
      <w:r>
        <w:rPr>
          <w:rFonts w:hint="eastAsia" w:ascii="宋体" w:hAnsi="宋体" w:eastAsia="宋体" w:cs="宋体"/>
          <w:color w:val="000000"/>
          <w:sz w:val="21"/>
          <w:szCs w:val="21"/>
          <w:highlight w:val="none"/>
        </w:rPr>
        <w:t xml:space="preserve">施工组织设计的内容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施工组织设计应包含以下内容：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（1）施工方案；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（2）施工现场平面布置图；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（3）施工进度计划和保证措施；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（4）劳动力及材料供应计划；</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（5）施工机械设备的选用；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（6）质量保证体系及措施；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（7）安全生产、文明施工措施；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（8）环境保护、成本控制措施；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（9）合同当事人约定的其他内容。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 </w:t>
      </w:r>
      <w:r>
        <w:rPr>
          <w:rFonts w:hint="eastAsia" w:ascii="宋体" w:hAnsi="宋体" w:eastAsia="宋体" w:cs="宋体"/>
          <w:color w:val="000000"/>
          <w:sz w:val="21"/>
          <w:szCs w:val="21"/>
          <w:highlight w:val="none"/>
        </w:rPr>
        <w:t xml:space="preserve">施工组织设计的提交和修改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施工进度计划的编制和修改按照第7.2款〔施工进度计划〕执行。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32" w:name="_Toc351203544"/>
      <w:r>
        <w:rPr>
          <w:rFonts w:hint="eastAsia" w:ascii="宋体" w:hAnsi="宋体" w:eastAsia="宋体" w:cs="宋体"/>
          <w:color w:val="000000"/>
          <w:sz w:val="21"/>
          <w:szCs w:val="21"/>
          <w:highlight w:val="none"/>
        </w:rPr>
        <w:t xml:space="preserve">7</w:t>
      </w:r>
      <w:bookmarkStart w:id="233" w:name="_Toc337558769"/>
      <w:r>
        <w:rPr>
          <w:rFonts w:hint="eastAsia" w:ascii="宋体" w:hAnsi="宋体" w:eastAsia="宋体" w:cs="宋体"/>
          <w:color w:val="000000"/>
          <w:sz w:val="21"/>
          <w:szCs w:val="21"/>
          <w:highlight w:val="none"/>
        </w:rPr>
        <w:t xml:space="preserve">.2 施工进度计划</w:t>
      </w:r>
      <w:bookmarkEnd w:id="23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33"/>
      <w:r>
        <w:rPr>
          <w:rFonts w:hint="eastAsia" w:ascii="宋体" w:hAnsi="宋体" w:eastAsia="宋体" w:cs="宋体"/>
          <w:color w:val="000000"/>
          <w:sz w:val="21"/>
          <w:szCs w:val="21"/>
          <w:highlight w:val="none"/>
        </w:rPr>
        <w:t xml:space="preserve">7.2.1 施工进度计划的编制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 施工进度计划的修订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34" w:name="_Toc351203545"/>
      <w:r>
        <w:rPr>
          <w:rFonts w:hint="eastAsia" w:ascii="宋体" w:hAnsi="宋体" w:eastAsia="宋体" w:cs="宋体"/>
          <w:color w:val="000000"/>
          <w:sz w:val="21"/>
          <w:szCs w:val="21"/>
          <w:highlight w:val="none"/>
        </w:rPr>
        <w:t xml:space="preserve">7</w:t>
      </w:r>
      <w:bookmarkStart w:id="235" w:name="_Toc337558770"/>
      <w:r>
        <w:rPr>
          <w:rFonts w:hint="eastAsia" w:ascii="宋体" w:hAnsi="宋体" w:eastAsia="宋体" w:cs="宋体"/>
          <w:color w:val="000000"/>
          <w:sz w:val="21"/>
          <w:szCs w:val="21"/>
          <w:highlight w:val="none"/>
        </w:rPr>
        <w:t xml:space="preserve">.3 开工</w:t>
      </w:r>
      <w:bookmarkEnd w:id="234"/>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 开工准备</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除专用合同条款另有约定外，合同当事人应按约定完成开工准备工作。</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 开工通知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35"/>
      <w:r>
        <w:rPr>
          <w:rFonts w:hint="eastAsia" w:ascii="宋体" w:hAnsi="宋体" w:eastAsia="宋体" w:cs="宋体"/>
          <w:color w:val="000000"/>
          <w:sz w:val="21"/>
          <w:szCs w:val="21"/>
          <w:highlight w:val="none"/>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36" w:name="_Toc351203546"/>
      <w:r>
        <w:rPr>
          <w:rFonts w:hint="eastAsia" w:ascii="宋体" w:hAnsi="宋体" w:eastAsia="宋体" w:cs="宋体"/>
          <w:color w:val="000000"/>
          <w:sz w:val="21"/>
          <w:szCs w:val="21"/>
          <w:highlight w:val="none"/>
        </w:rPr>
        <w:t xml:space="preserve">7.4测量放线</w:t>
      </w:r>
      <w:bookmarkEnd w:id="23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施工过程中对施工现场内水准点等测量标志物的保护工作由承包人负责。</w:t>
      </w:r>
      <w:bookmarkStart w:id="237" w:name="_Toc351203547"/>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End w:id="230"/>
      <w:r/>
      <w:bookmarkEnd w:id="231"/>
      <w:r/>
      <w:bookmarkStart w:id="238" w:name="_Toc296346574"/>
      <w:r/>
      <w:bookmarkStart w:id="239" w:name="_Toc296503073"/>
      <w:r/>
      <w:bookmarkStart w:id="240" w:name="_Toc337558772"/>
      <w:r>
        <w:rPr>
          <w:rFonts w:hint="eastAsia" w:ascii="宋体" w:hAnsi="宋体" w:eastAsia="宋体" w:cs="宋体"/>
          <w:color w:val="000000"/>
          <w:sz w:val="21"/>
          <w:szCs w:val="21"/>
          <w:highlight w:val="none"/>
        </w:rPr>
        <w:t xml:space="preserve">.5 工期延误</w:t>
      </w:r>
      <w:bookmarkEnd w:id="23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38"/>
      <w:r/>
      <w:bookmarkEnd w:id="239"/>
      <w:r/>
      <w:bookmarkEnd w:id="240"/>
      <w:r>
        <w:rPr>
          <w:rFonts w:hint="eastAsia" w:ascii="宋体" w:hAnsi="宋体" w:eastAsia="宋体" w:cs="宋体"/>
          <w:color w:val="000000"/>
          <w:sz w:val="21"/>
          <w:szCs w:val="21"/>
          <w:highlight w:val="none"/>
        </w:rPr>
        <w:t xml:space="preserve">7.5.1 因发包人原因导致工期延误</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在合同履行过程中，因下列情况导致工期延误和（或）费用增加的，由发包人承担由此延误的工期和（或）增加的费用，且发包人应支付承包人合理的利润：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（1）发包人未能按合同约定提供图纸或所提供图纸不符合合同约定的；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（2）发包人未能按合同约定提供施工现场、施工条件、基础资料、许可、批准等开工条件的；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（3）发包人提供的测量基准点、基准线和水准点及其书面资料存在错误或疏漏的；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（4）发包人未能在计划开工日期之日起7天内同意下达开工通知的；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（5）发包人未能按合同约定日期支付工程预付款、进度款或竣工结算款的；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（6）监理人未按合同约定发出指示、批准等文件的；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（7）专用合同条款中约定的其他情形。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7.5.2 因承包人原因导致工期延误</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Start w:id="241" w:name="_Toc296503076"/>
      <w:r/>
      <w:bookmarkStart w:id="242" w:name="_Toc296346577"/>
      <w:r>
        <w:rPr>
          <w:rFonts w:hint="eastAsia" w:ascii="宋体" w:hAnsi="宋体" w:eastAsia="宋体" w:cs="宋体"/>
          <w:color w:val="000000"/>
          <w:sz w:val="21"/>
          <w:szCs w:val="21"/>
          <w:highlight w:val="none"/>
        </w:rPr>
        <w:t xml:space="preserve">因</w:t>
      </w:r>
      <w:bookmarkEnd w:id="241"/>
      <w:r/>
      <w:bookmarkEnd w:id="242"/>
      <w:r>
        <w:rPr>
          <w:rFonts w:hint="eastAsia" w:ascii="宋体" w:hAnsi="宋体" w:eastAsia="宋体" w:cs="宋体"/>
          <w:color w:val="000000"/>
          <w:sz w:val="21"/>
          <w:szCs w:val="21"/>
          <w:highlight w:val="none"/>
        </w:rPr>
        <w:t xml:space="preserve">承包人原因造成工期延误的，可以在专用合同条款中约定逾期竣工违约金的计算方法和逾期竣工违约金的上限。承包人支付逾期竣工违约金后，不免除承包人继续完成工程及修补缺陷的义务。</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43" w:name="_Toc351203548"/>
      <w:r>
        <w:rPr>
          <w:rFonts w:hint="eastAsia" w:ascii="宋体" w:hAnsi="宋体" w:eastAsia="宋体" w:cs="宋体"/>
          <w:color w:val="000000"/>
          <w:sz w:val="21"/>
          <w:szCs w:val="21"/>
          <w:highlight w:val="none"/>
        </w:rPr>
        <w:t xml:space="preserve">7</w:t>
      </w:r>
      <w:bookmarkStart w:id="244" w:name="_Toc337558773"/>
      <w:r/>
      <w:bookmarkStart w:id="245" w:name="_Toc296346575"/>
      <w:r/>
      <w:bookmarkStart w:id="246" w:name="_Toc296503074"/>
      <w:r/>
      <w:bookmarkStart w:id="247" w:name="_Toc296503077"/>
      <w:r/>
      <w:bookmarkStart w:id="248" w:name="_Toc296346578"/>
      <w:r>
        <w:rPr>
          <w:rFonts w:hint="eastAsia" w:ascii="宋体" w:hAnsi="宋体" w:eastAsia="宋体" w:cs="宋体"/>
          <w:color w:val="000000"/>
          <w:sz w:val="21"/>
          <w:szCs w:val="21"/>
          <w:highlight w:val="none"/>
        </w:rPr>
        <w:t xml:space="preserve">.6 不利物质条件</w:t>
      </w:r>
      <w:bookmarkEnd w:id="24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44"/>
      <w:r/>
      <w:bookmarkEnd w:id="245"/>
      <w:r/>
      <w:bookmarkEnd w:id="246"/>
      <w:r>
        <w:rPr>
          <w:rFonts w:hint="eastAsia" w:ascii="宋体" w:hAnsi="宋体" w:eastAsia="宋体" w:cs="宋体"/>
          <w:color w:val="000000"/>
          <w:sz w:val="21"/>
          <w:szCs w:val="21"/>
          <w:highlight w:val="none"/>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49" w:name="_Toc351203549"/>
      <w:r>
        <w:rPr>
          <w:rFonts w:hint="eastAsia" w:ascii="宋体" w:hAnsi="宋体" w:eastAsia="宋体" w:cs="宋体"/>
          <w:color w:val="000000"/>
          <w:sz w:val="21"/>
          <w:szCs w:val="21"/>
          <w:highlight w:val="none"/>
        </w:rPr>
        <w:t xml:space="preserve">7</w:t>
      </w:r>
      <w:bookmarkStart w:id="250" w:name="_Toc337558774"/>
      <w:r/>
      <w:bookmarkStart w:id="251" w:name="_Toc296503075"/>
      <w:r/>
      <w:bookmarkStart w:id="252" w:name="_Toc296346576"/>
      <w:r>
        <w:rPr>
          <w:rFonts w:hint="eastAsia" w:ascii="宋体" w:hAnsi="宋体" w:eastAsia="宋体" w:cs="宋体"/>
          <w:color w:val="000000"/>
          <w:sz w:val="21"/>
          <w:szCs w:val="21"/>
          <w:highlight w:val="none"/>
        </w:rPr>
        <w:t xml:space="preserve">.7 异常恶劣的气候条件</w:t>
      </w:r>
      <w:bookmarkEnd w:id="24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50"/>
      <w:r/>
      <w:bookmarkEnd w:id="251"/>
      <w:r/>
      <w:bookmarkEnd w:id="252"/>
      <w:r>
        <w:rPr>
          <w:rFonts w:hint="eastAsia" w:ascii="宋体" w:hAnsi="宋体" w:eastAsia="宋体" w:cs="宋体"/>
          <w:color w:val="000000"/>
          <w:sz w:val="21"/>
          <w:szCs w:val="21"/>
          <w:highlight w:val="none"/>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53" w:name="_Toc351203550"/>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54" w:name="_Toc337558775"/>
      <w:r>
        <w:rPr>
          <w:rFonts w:hint="eastAsia" w:ascii="宋体" w:hAnsi="宋体" w:eastAsia="宋体" w:cs="宋体"/>
          <w:color w:val="000000"/>
          <w:sz w:val="21"/>
          <w:szCs w:val="21"/>
          <w:highlight w:val="none"/>
        </w:rPr>
        <w:t xml:space="preserve">.8 暂停施工</w:t>
      </w:r>
      <w:bookmarkEnd w:id="25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47"/>
      <w:r/>
      <w:bookmarkEnd w:id="248"/>
      <w:r/>
      <w:bookmarkEnd w:id="254"/>
      <w:r>
        <w:rPr>
          <w:rFonts w:hint="eastAsia" w:ascii="宋体" w:hAnsi="宋体" w:eastAsia="宋体" w:cs="宋体"/>
          <w:color w:val="000000"/>
          <w:sz w:val="21"/>
          <w:szCs w:val="21"/>
          <w:highlight w:val="none"/>
        </w:rPr>
        <w:t xml:space="preserve">7.8.1发包人原因引起的暂停施工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因发包人原因引起暂停施工的，监理人经发包人同意后，应及时下达暂停施工指示。情况紧急且监理人未及时下达暂停施工指示的，按照第7.8.4项〔紧急情况下的暂停施工〕执行。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因发包人原因引起的暂停施工，发包人应承担由此增加的费用和（或）延误的工期，并支付承包人合理的利润。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7.8.2 承包人原因引起的暂停施工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7.8.3 指示暂停施工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监理人认为有必要时，并经发包人批准后，可向承包人作出暂停施工的指示，承包人应按监理人指示暂停施工。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7.8.4 紧急情况下的暂停施工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7.8.5 暂停施工后的复工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承包人无故拖延和拒绝复工的，承包人承担由此增加的费用和（或）延误的工期；因发包人原因无法按时复工的，按照第7.5.1项〔因发包人原因导致工期延误〕约定办理。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7.8.6 暂停施工持续56天以上</w:t>
      </w:r>
      <w:r>
        <w:rPr>
          <w:rFonts w:hint="eastAsia" w:ascii="宋体" w:hAnsi="宋体" w:eastAsia="宋体" w:cs="宋体"/>
          <w:color w:val="000000"/>
          <w:sz w:val="21"/>
          <w:szCs w:val="21"/>
          <w:highlight w:val="non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hint="eastAsia" w:ascii="宋体" w:hAnsi="宋体" w:eastAsia="宋体" w:cs="宋体"/>
          <w:color w:val="000000"/>
          <w:sz w:val="21"/>
          <w:szCs w:val="21"/>
          <w:highlight w:val="non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hint="eastAsia" w:ascii="宋体" w:hAnsi="宋体" w:eastAsia="宋体" w:cs="宋体"/>
          <w:color w:val="000000"/>
          <w:sz w:val="21"/>
          <w:szCs w:val="21"/>
          <w:highlight w:val="non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7.8.7 暂停施工期间的工程照管</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暂停施工期间，承包人应负责妥善照管工程并提供安全保障，由此增加的费用由责任方承担。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7.8.8 暂停施工的措施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暂停施工期间，发包人和承包人均应采取必要的措施确保工程质量及安全，防止因暂停施工扩大损失。</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55" w:name="_Toc351203551"/>
      <w:r>
        <w:rPr>
          <w:rFonts w:hint="eastAsia" w:ascii="宋体" w:hAnsi="宋体" w:eastAsia="宋体" w:cs="宋体"/>
          <w:color w:val="000000"/>
          <w:sz w:val="21"/>
          <w:szCs w:val="21"/>
          <w:highlight w:val="none"/>
        </w:rPr>
        <w:t xml:space="preserve">7.9提前竣工</w:t>
      </w:r>
      <w:bookmarkEnd w:id="25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7.9.2 发包人要求承包人提前竣工，或承包人提出提前竣工的建议能够给发包人带来效益的，合同当事人可以在专用合同条款中约定提前竣工的奖励。</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256" w:name="_Toc351203552"/>
      <w:r>
        <w:rPr>
          <w:rFonts w:hint="eastAsia" w:ascii="宋体" w:hAnsi="宋体" w:eastAsia="宋体" w:cs="宋体"/>
          <w:b w:val="0"/>
          <w:color w:val="000000"/>
          <w:sz w:val="21"/>
          <w:szCs w:val="21"/>
          <w:highlight w:val="none"/>
        </w:rPr>
        <w:t xml:space="preserve">8</w:t>
      </w:r>
      <w:bookmarkStart w:id="257" w:name="_Toc296346559"/>
      <w:r/>
      <w:bookmarkStart w:id="258" w:name="_Toc296503058"/>
      <w:r/>
      <w:bookmarkStart w:id="259" w:name="_Toc337558776"/>
      <w:r>
        <w:rPr>
          <w:rFonts w:hint="eastAsia" w:ascii="宋体" w:hAnsi="宋体" w:eastAsia="宋体" w:cs="宋体"/>
          <w:b w:val="0"/>
          <w:color w:val="000000"/>
          <w:sz w:val="21"/>
          <w:szCs w:val="21"/>
          <w:highlight w:val="none"/>
        </w:rPr>
        <w:t xml:space="preserve">. 材料与设备</w:t>
      </w:r>
      <w:bookmarkEnd w:id="256"/>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257"/>
      <w:r/>
      <w:bookmarkEnd w:id="258"/>
      <w:r/>
      <w:bookmarkEnd w:id="259"/>
      <w:r/>
      <w:bookmarkStart w:id="260" w:name="_Toc351203553"/>
      <w:r>
        <w:rPr>
          <w:rFonts w:hint="eastAsia" w:ascii="宋体" w:hAnsi="宋体" w:eastAsia="宋体" w:cs="宋体"/>
          <w:color w:val="000000"/>
          <w:sz w:val="21"/>
          <w:szCs w:val="21"/>
          <w:highlight w:val="none"/>
        </w:rPr>
        <w:t xml:space="preserve">8</w:t>
      </w:r>
      <w:bookmarkStart w:id="261" w:name="_Toc296503059"/>
      <w:r/>
      <w:bookmarkStart w:id="262" w:name="_Toc337558777"/>
      <w:r/>
      <w:bookmarkStart w:id="263" w:name="_Toc296346560"/>
      <w:r/>
      <w:bookmarkStart w:id="264" w:name="_Toc468936960"/>
      <w:r>
        <w:rPr>
          <w:rFonts w:hint="eastAsia" w:ascii="宋体" w:hAnsi="宋体" w:eastAsia="宋体" w:cs="宋体"/>
          <w:color w:val="000000"/>
          <w:sz w:val="21"/>
          <w:szCs w:val="21"/>
          <w:highlight w:val="none"/>
        </w:rPr>
        <w:t xml:space="preserve">.1发包人供应材料与工程设备</w:t>
      </w:r>
      <w:bookmarkEnd w:id="260"/>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61"/>
      <w:r/>
      <w:bookmarkEnd w:id="262"/>
      <w:r/>
      <w:bookmarkEnd w:id="263"/>
      <w:r>
        <w:rPr>
          <w:rFonts w:hint="eastAsia" w:ascii="宋体" w:hAnsi="宋体" w:eastAsia="宋体" w:cs="宋体"/>
          <w:color w:val="000000"/>
          <w:sz w:val="21"/>
          <w:szCs w:val="21"/>
          <w:highlight w:val="none"/>
        </w:rPr>
        <w:t xml:space="preserve">发包人自行供应材料、工程设备的，应在签订合同时在专用合同条款的附件《发包人供应材料设备一览表》中明确材料、工程设备的品种、规格、型号、数量、单价、质量等级和送达地点。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65" w:name="_Toc351203554"/>
      <w:r>
        <w:rPr>
          <w:rFonts w:hint="eastAsia" w:ascii="宋体" w:hAnsi="宋体" w:eastAsia="宋体" w:cs="宋体"/>
          <w:color w:val="000000"/>
          <w:sz w:val="21"/>
          <w:szCs w:val="21"/>
          <w:highlight w:val="none"/>
        </w:rPr>
        <w:t xml:space="preserve">8</w:t>
      </w:r>
      <w:bookmarkStart w:id="266" w:name="_Toc296503060"/>
      <w:r/>
      <w:bookmarkStart w:id="267" w:name="_Toc296346561"/>
      <w:r/>
      <w:bookmarkStart w:id="268" w:name="_Toc337558778"/>
      <w:r>
        <w:rPr>
          <w:rFonts w:hint="eastAsia" w:ascii="宋体" w:hAnsi="宋体" w:eastAsia="宋体" w:cs="宋体"/>
          <w:color w:val="000000"/>
          <w:sz w:val="21"/>
          <w:szCs w:val="21"/>
          <w:highlight w:val="none"/>
        </w:rPr>
        <w:t xml:space="preserve">.2承包人采购材料与工程设备</w:t>
      </w:r>
      <w:bookmarkEnd w:id="26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66"/>
      <w:r/>
      <w:bookmarkEnd w:id="267"/>
      <w:r/>
      <w:bookmarkEnd w:id="268"/>
      <w:r>
        <w:rPr>
          <w:rFonts w:hint="eastAsia" w:ascii="宋体" w:hAnsi="宋体" w:eastAsia="宋体" w:cs="宋体"/>
          <w:color w:val="000000"/>
          <w:sz w:val="21"/>
          <w:szCs w:val="21"/>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69" w:name="_Toc351203555"/>
      <w:r>
        <w:rPr>
          <w:rFonts w:hint="eastAsia" w:ascii="宋体" w:hAnsi="宋体" w:eastAsia="宋体" w:cs="宋体"/>
          <w:color w:val="000000"/>
          <w:sz w:val="21"/>
          <w:szCs w:val="21"/>
          <w:highlight w:val="none"/>
        </w:rPr>
        <w:t xml:space="preserve">8</w:t>
      </w:r>
      <w:bookmarkStart w:id="270" w:name="_Toc337558779"/>
      <w:r/>
      <w:bookmarkStart w:id="271" w:name="_Toc296503061"/>
      <w:r/>
      <w:bookmarkStart w:id="272" w:name="_Toc296346562"/>
      <w:r>
        <w:rPr>
          <w:rFonts w:hint="eastAsia" w:ascii="宋体" w:hAnsi="宋体" w:eastAsia="宋体" w:cs="宋体"/>
          <w:color w:val="000000"/>
          <w:sz w:val="21"/>
          <w:szCs w:val="21"/>
          <w:highlight w:val="none"/>
        </w:rPr>
        <w:t xml:space="preserve">.3材料与工程设备的接收与拒收</w:t>
      </w:r>
      <w:bookmarkEnd w:id="26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70"/>
      <w:r/>
      <w:bookmarkEnd w:id="271"/>
      <w:r/>
      <w:bookmarkEnd w:id="272"/>
      <w:r>
        <w:rPr>
          <w:rFonts w:hint="eastAsia" w:ascii="宋体" w:hAnsi="宋体" w:eastAsia="宋体" w:cs="宋体"/>
          <w:color w:val="000000"/>
          <w:sz w:val="21"/>
          <w:szCs w:val="21"/>
          <w:highlight w:val="none"/>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发包人提供的材料和工程设备的规格、数量或质量不符合合同约定的，或因发包人原因导致交货日期延误或交货地点变更等情况的，按照第16.1款〔发包人违约〕约定办理。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8.3.2 承包人采购的材料和工程设备，应保证产品质量合格，承包人应在材料和工程设备到货前24小时通知监理人检验。承</w:t>
      </w:r>
      <w:bookmarkStart w:id="273" w:name="_Toc250655469"/>
      <w:r>
        <w:rPr>
          <w:rFonts w:hint="eastAsia" w:ascii="宋体" w:hAnsi="宋体" w:eastAsia="宋体" w:cs="宋体"/>
          <w:color w:val="000000"/>
          <w:sz w:val="21"/>
          <w:szCs w:val="21"/>
          <w:highlight w:val="none"/>
        </w:rPr>
        <w:t xml:space="preserve">包人进行永久设备、材料的制造和生产的，应符合相关质量标准，并向监理人提交材料的样本以及有关资料，并应在使用该材料或工程设备之前获得监理人同意。</w:t>
      </w:r>
      <w:r>
        <w:rPr>
          <w:rFonts w:hint="eastAsia" w:ascii="宋体" w:hAnsi="宋体" w:eastAsia="宋体" w:cs="宋体"/>
          <w:color w:val="000000"/>
          <w:sz w:val="21"/>
          <w:szCs w:val="21"/>
          <w:highlight w:val="none"/>
        </w:rPr>
      </w:r>
      <w:r/>
    </w:p>
    <w:p>
      <w:pPr>
        <w:pStyle w:val="1066"/>
        <w:contextualSpacing/>
        <w:ind w:left="0" w:firstLine="315"/>
        <w:jc w:val="left"/>
        <w:pageBreakBefore w:val="0"/>
        <w:spacing w:line="400" w:lineRule="exact"/>
        <w:rPr>
          <w:rFonts w:hint="eastAsia" w:ascii="宋体" w:hAnsi="宋体" w:eastAsia="宋体" w:cs="宋体"/>
          <w:color w:val="000000"/>
          <w:sz w:val="21"/>
          <w:szCs w:val="21"/>
          <w:highlight w:val="none"/>
        </w:rPr>
      </w:pPr>
      <w:r/>
      <w:bookmarkEnd w:id="273"/>
      <w:r>
        <w:rPr>
          <w:rFonts w:hint="eastAsia" w:ascii="宋体" w:hAnsi="宋体" w:eastAsia="宋体" w:cs="宋体"/>
          <w:color w:val="000000"/>
          <w:sz w:val="21"/>
          <w:szCs w:val="21"/>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74" w:name="_Toc351203556"/>
      <w:r>
        <w:rPr>
          <w:rFonts w:hint="eastAsia" w:ascii="宋体" w:hAnsi="宋体" w:eastAsia="宋体" w:cs="宋体"/>
          <w:color w:val="000000"/>
          <w:sz w:val="21"/>
          <w:szCs w:val="21"/>
          <w:highlight w:val="none"/>
        </w:rPr>
        <w:t xml:space="preserve">8</w:t>
      </w:r>
      <w:bookmarkStart w:id="275" w:name="_Toc296503062"/>
      <w:r/>
      <w:bookmarkStart w:id="276" w:name="_Toc337558780"/>
      <w:r/>
      <w:bookmarkStart w:id="277" w:name="_Toc296346563"/>
      <w:r>
        <w:rPr>
          <w:rFonts w:hint="eastAsia" w:ascii="宋体" w:hAnsi="宋体" w:eastAsia="宋体" w:cs="宋体"/>
          <w:color w:val="000000"/>
          <w:sz w:val="21"/>
          <w:szCs w:val="21"/>
          <w:highlight w:val="none"/>
        </w:rPr>
        <w:t xml:space="preserve">.4材料与工程设备的保管与使用</w:t>
      </w:r>
      <w:bookmarkEnd w:id="274"/>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75"/>
      <w:r/>
      <w:bookmarkEnd w:id="276"/>
      <w:r/>
      <w:bookmarkEnd w:id="277"/>
      <w:r>
        <w:rPr>
          <w:rFonts w:hint="eastAsia" w:ascii="宋体" w:hAnsi="宋体" w:eastAsia="宋体" w:cs="宋体"/>
          <w:color w:val="000000"/>
          <w:sz w:val="21"/>
          <w:szCs w:val="21"/>
          <w:highlight w:val="none"/>
        </w:rPr>
        <w:t xml:space="preserve">8.4.1 发包人供应</w:t>
      </w:r>
      <w:r>
        <w:rPr>
          <w:rFonts w:hint="eastAsia" w:ascii="宋体" w:hAnsi="宋体" w:eastAsia="宋体" w:cs="宋体"/>
          <w:color w:val="000000"/>
          <w:sz w:val="21"/>
          <w:szCs w:val="21"/>
          <w:highlight w:val="none"/>
        </w:rPr>
        <w:t xml:space="preserve">材料与</w:t>
      </w:r>
      <w:r>
        <w:rPr>
          <w:rFonts w:hint="eastAsia" w:ascii="宋体" w:hAnsi="宋体" w:eastAsia="宋体" w:cs="宋体"/>
          <w:color w:val="000000"/>
          <w:sz w:val="21"/>
          <w:szCs w:val="21"/>
          <w:highlight w:val="none"/>
        </w:rPr>
        <w:t xml:space="preserve">工程</w:t>
      </w:r>
      <w:r>
        <w:rPr>
          <w:rFonts w:hint="eastAsia" w:ascii="宋体" w:hAnsi="宋体" w:eastAsia="宋体" w:cs="宋体"/>
          <w:color w:val="000000"/>
          <w:sz w:val="21"/>
          <w:szCs w:val="21"/>
          <w:highlight w:val="none"/>
        </w:rPr>
        <w:t xml:space="preserve">设备的保管与使用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发包人供应的材料和工程设备使用前，由承包人负责检验，检验费用由发包人承担，不合格的不得使用。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8.4.2 承包人采购</w:t>
      </w:r>
      <w:r>
        <w:rPr>
          <w:rFonts w:hint="eastAsia" w:ascii="宋体" w:hAnsi="宋体" w:eastAsia="宋体" w:cs="宋体"/>
          <w:color w:val="000000"/>
          <w:sz w:val="21"/>
          <w:szCs w:val="21"/>
          <w:highlight w:val="none"/>
        </w:rPr>
        <w:t xml:space="preserve">材料与</w:t>
      </w:r>
      <w:r>
        <w:rPr>
          <w:rFonts w:hint="eastAsia" w:ascii="宋体" w:hAnsi="宋体" w:eastAsia="宋体" w:cs="宋体"/>
          <w:color w:val="000000"/>
          <w:sz w:val="21"/>
          <w:szCs w:val="21"/>
          <w:highlight w:val="none"/>
        </w:rPr>
        <w:t xml:space="preserve">工程</w:t>
      </w:r>
      <w:r>
        <w:rPr>
          <w:rFonts w:hint="eastAsia" w:ascii="宋体" w:hAnsi="宋体" w:eastAsia="宋体" w:cs="宋体"/>
          <w:color w:val="000000"/>
          <w:sz w:val="21"/>
          <w:szCs w:val="21"/>
          <w:highlight w:val="none"/>
        </w:rPr>
        <w:t xml:space="preserve">设备的保管与使用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发包人或监理人发现承包人使用不符合设计或有关标准要求的材料和工程设备时，有权要求承包人进行修复、拆除或重新采购，由此增加的费用和（或）延误的工期，由承包人承担。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78" w:name="_Toc351203557"/>
      <w:r>
        <w:rPr>
          <w:rFonts w:hint="eastAsia" w:ascii="宋体" w:hAnsi="宋体" w:eastAsia="宋体" w:cs="宋体"/>
          <w:color w:val="000000"/>
          <w:sz w:val="21"/>
          <w:szCs w:val="21"/>
          <w:highlight w:val="none"/>
        </w:rPr>
        <w:t xml:space="preserve">8.5禁止使用不合格的材料和工程设备</w:t>
      </w:r>
      <w:bookmarkEnd w:id="27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8.5.1 监理人有权拒绝承包人提供的不合格材料或工程设备，并要求承包人立即进行更换。监理人应在更换后再次进行检查和检验，由此增加的费用和（或）延误的工期由承包人承担。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8.5.2 监理人发现承包人使用了不合格的材料和工程设备，承包人应按照监理人的指示立即改正，并禁止在工程中继续使用不合格的材料和工程设备。</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8.5.3 发包人提供的材料或工程设备不符合合同要求的，承包人有权拒绝，并可要求发包人更换，由此增加的费用和（或）延误的工期由发包人承担，并支付承包人合理的利润。</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79" w:name="_Toc351203558"/>
      <w:r>
        <w:rPr>
          <w:rFonts w:hint="eastAsia" w:ascii="宋体" w:hAnsi="宋体" w:eastAsia="宋体" w:cs="宋体"/>
          <w:color w:val="000000"/>
          <w:sz w:val="21"/>
          <w:szCs w:val="21"/>
          <w:highlight w:val="none"/>
        </w:rPr>
        <w:t xml:space="preserve">8.6 样品</w:t>
      </w:r>
      <w:bookmarkEnd w:id="27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8.6.1</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样品的报送与封存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需要承包人报送样品的材料或工程设备，样品的种类、名称、规格、数量等要求均应在专用合同条款中约定。样品的报送程序如下：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（3）经发包人和监理人审批确认的样品应按约定的方法封样，封存的样品作为检验工程相关部分的标准之一。承包人在施工过程中不得使用与样品不符的材料或工程设备。</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8.6.2 样品的保管</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经批准的样品应由监理人负责封存于现场，承包人应在现场为保存样品提供适当和固定的场所并保持适当和良好的存储环境条件。</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80" w:name="_Toc351203559"/>
      <w:r>
        <w:rPr>
          <w:rFonts w:hint="eastAsia" w:ascii="宋体" w:hAnsi="宋体" w:eastAsia="宋体" w:cs="宋体"/>
          <w:color w:val="000000"/>
          <w:sz w:val="21"/>
          <w:szCs w:val="21"/>
          <w:highlight w:val="none"/>
        </w:rPr>
        <w:t xml:space="preserve">8.7材料与工程设备的替代</w:t>
      </w:r>
      <w:bookmarkEnd w:id="280"/>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8.7.1 出现下列情况需要使用替代材料和工程设备的，承包人应按照第8.7.2项约定的程序执行：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（1）基准日期后生效的法律规定禁止使用的；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（2）发包人要求使用替代品的；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（3）因其他原因必须使用替代品的。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8.7.2 承包人应在使用替代材料和工程设备28天前书面通知监理人，并附下列文件：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（1）被替代的材料和工程设备的名称、数量、规格、型号、品牌、性能、价格及其他相关资料；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（2）替代品的名称、数量、规格、型号、品牌、性能、价格及其他相关资料；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（3）替代品与被替代产品之间的差异以及使用替代品可能对工程产生的影响；</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（4）替代品与被替代产品的价格差异；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（5）使用替代品的理由和原因说明；</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（6）监理人要求的其他文件。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监理人应在收到通知后14天内向承包人发出经发包人签认的书面指示；监理人逾期发出书面指示的，视为发包人和监理人同意使用替代品。</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81" w:name="_Toc351203560"/>
      <w:r>
        <w:rPr>
          <w:rFonts w:hint="eastAsia" w:ascii="宋体" w:hAnsi="宋体" w:eastAsia="宋体" w:cs="宋体"/>
          <w:color w:val="000000"/>
          <w:sz w:val="21"/>
          <w:szCs w:val="21"/>
          <w:highlight w:val="none"/>
        </w:rPr>
        <w:t xml:space="preserve">8.8施工设备和临时设施</w:t>
      </w:r>
      <w:bookmarkEnd w:id="281"/>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8.8.1 承包人提供的施工设备和临时设施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除专用合同条款另有约定外，承包人应自行承担修建临时设施的费用，需要临时占地的，应由发包人办理申请手续并承担相应费用。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8.8.2发包人提供的施工设备和临时设施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发包人提供的施工设备或临时设施在专用合同条款中约定。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8.8.3要求承包人增加或更换施工设备</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承包人使用的施工设备不能满足合同进度计划和（或）质量要求时，监理人有权要求承包人增加或更换施工设备，承包人应及时增加或更换，由此增加的费用和（或）延误的工期由承包人承担。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82" w:name="_Toc351203561"/>
      <w:r>
        <w:rPr>
          <w:rFonts w:hint="eastAsia" w:ascii="宋体" w:hAnsi="宋体" w:eastAsia="宋体" w:cs="宋体"/>
          <w:color w:val="000000"/>
          <w:sz w:val="21"/>
          <w:szCs w:val="21"/>
          <w:highlight w:val="none"/>
        </w:rPr>
        <w:t xml:space="preserve">8</w:t>
      </w:r>
      <w:bookmarkStart w:id="283" w:name="_Toc337558781"/>
      <w:r/>
      <w:bookmarkStart w:id="284" w:name="_Toc296503063"/>
      <w:r/>
      <w:bookmarkStart w:id="285" w:name="_Toc296346564"/>
      <w:r>
        <w:rPr>
          <w:rFonts w:hint="eastAsia" w:ascii="宋体" w:hAnsi="宋体" w:eastAsia="宋体" w:cs="宋体"/>
          <w:color w:val="000000"/>
          <w:sz w:val="21"/>
          <w:szCs w:val="21"/>
          <w:highlight w:val="none"/>
        </w:rPr>
        <w:t xml:space="preserve">.9材料与设备专用</w:t>
      </w:r>
      <w:bookmarkEnd w:id="282"/>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83"/>
      <w:r/>
      <w:bookmarkEnd w:id="284"/>
      <w:r/>
      <w:bookmarkEnd w:id="285"/>
      <w:r>
        <w:rPr>
          <w:rFonts w:hint="eastAsia" w:ascii="宋体" w:hAnsi="宋体" w:eastAsia="宋体" w:cs="宋体"/>
          <w:color w:val="000000"/>
          <w:sz w:val="21"/>
          <w:szCs w:val="21"/>
          <w:highlight w:val="none"/>
        </w:rPr>
        <w:t xml:space="preserve">承包人运入施工现场的材料、工程设备、施工设备以及在施工场地建设的临时设施，包括备品备件、安装工具与资料，必须专用于工程。未经发包人批准，承包人不得运出施工现场或挪作他用；</w:t>
      </w:r>
      <w:bookmarkEnd w:id="264"/>
      <w:r>
        <w:rPr>
          <w:rFonts w:hint="eastAsia" w:ascii="宋体" w:hAnsi="宋体" w:eastAsia="宋体" w:cs="宋体"/>
          <w:color w:val="000000"/>
          <w:sz w:val="21"/>
          <w:szCs w:val="21"/>
          <w:highlight w:val="none"/>
        </w:rPr>
        <w:t xml:space="preserve">经发包人批准，承包人可以根据施工进度计划撤走闲置的施工设备和其他物品。</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286" w:name="_Toc351203562"/>
      <w:r>
        <w:rPr>
          <w:rFonts w:hint="eastAsia" w:ascii="宋体" w:hAnsi="宋体" w:eastAsia="宋体" w:cs="宋体"/>
          <w:b w:val="0"/>
          <w:color w:val="000000"/>
          <w:sz w:val="21"/>
          <w:szCs w:val="21"/>
          <w:highlight w:val="none"/>
        </w:rPr>
        <w:t xml:space="preserve">9</w:t>
      </w:r>
      <w:bookmarkStart w:id="287" w:name="_Toc337558782"/>
      <w:r/>
      <w:bookmarkStart w:id="288" w:name="_Toc296346584"/>
      <w:r/>
      <w:bookmarkStart w:id="289" w:name="_Toc296503083"/>
      <w:r>
        <w:rPr>
          <w:rFonts w:hint="eastAsia" w:ascii="宋体" w:hAnsi="宋体" w:eastAsia="宋体" w:cs="宋体"/>
          <w:b w:val="0"/>
          <w:color w:val="000000"/>
          <w:sz w:val="21"/>
          <w:szCs w:val="21"/>
          <w:highlight w:val="none"/>
        </w:rPr>
        <w:t xml:space="preserve">. 试验与检验</w:t>
      </w:r>
      <w:bookmarkEnd w:id="286"/>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287"/>
      <w:r/>
      <w:bookmarkStart w:id="290" w:name="_Toc351203563"/>
      <w:r>
        <w:rPr>
          <w:rFonts w:hint="eastAsia" w:ascii="宋体" w:hAnsi="宋体" w:eastAsia="宋体" w:cs="宋体"/>
          <w:color w:val="000000"/>
          <w:sz w:val="21"/>
          <w:szCs w:val="21"/>
          <w:highlight w:val="none"/>
        </w:rPr>
        <w:t xml:space="preserve">9</w:t>
      </w:r>
      <w:bookmarkStart w:id="291" w:name="_Toc337558783"/>
      <w:r>
        <w:rPr>
          <w:rFonts w:hint="eastAsia" w:ascii="宋体" w:hAnsi="宋体" w:eastAsia="宋体" w:cs="宋体"/>
          <w:color w:val="000000"/>
          <w:sz w:val="21"/>
          <w:szCs w:val="21"/>
          <w:highlight w:val="none"/>
        </w:rPr>
        <w:t xml:space="preserve">.1试验设备与试验人员</w:t>
      </w:r>
      <w:bookmarkEnd w:id="290"/>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91"/>
      <w:r>
        <w:rPr>
          <w:rFonts w:hint="eastAsia" w:ascii="宋体" w:hAnsi="宋体" w:eastAsia="宋体" w:cs="宋体"/>
          <w:color w:val="000000"/>
          <w:sz w:val="21"/>
          <w:szCs w:val="21"/>
          <w:highlight w:val="none"/>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9.1.2 承包人应按专用合同条款的约定提供试验设备、取样装置、试验场所和试验条件，并向监理人提交相应进场计划表。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承包人配置的试验设备要符合相应试验规程的要求并经过具有资质的检测单位检测，且在正式使用该试验设备前，需要经过监理人与承包人共同校定。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9.1.3 承包人应向监理人提交试验人员的名单及其岗位、资格等证明资料，试验人员必须能够熟练进行相应的检测试验，承包人对试验人员的试验程序和试验结果的正确性负责。</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92" w:name="_Toc351203564"/>
      <w:r>
        <w:rPr>
          <w:rFonts w:hint="eastAsia" w:ascii="宋体" w:hAnsi="宋体" w:eastAsia="宋体" w:cs="宋体"/>
          <w:color w:val="000000"/>
          <w:sz w:val="21"/>
          <w:szCs w:val="21"/>
          <w:highlight w:val="none"/>
        </w:rPr>
        <w:t xml:space="preserve">9</w:t>
      </w:r>
      <w:bookmarkStart w:id="293" w:name="_Toc337558784"/>
      <w:r>
        <w:rPr>
          <w:rFonts w:hint="eastAsia" w:ascii="宋体" w:hAnsi="宋体" w:eastAsia="宋体" w:cs="宋体"/>
          <w:color w:val="000000"/>
          <w:sz w:val="21"/>
          <w:szCs w:val="21"/>
          <w:highlight w:val="none"/>
        </w:rPr>
        <w:t xml:space="preserve">.2取样</w:t>
      </w:r>
      <w:bookmarkEnd w:id="29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93"/>
      <w:r>
        <w:rPr>
          <w:rFonts w:hint="eastAsia" w:ascii="宋体" w:hAnsi="宋体" w:eastAsia="宋体" w:cs="宋体"/>
          <w:color w:val="000000"/>
          <w:sz w:val="21"/>
          <w:szCs w:val="21"/>
          <w:highlight w:val="none"/>
        </w:rPr>
        <w:t xml:space="preserve">试验属于自检性质的，承包人可以单独取样。试验属于监理人抽检性质的，可由监理人取样，也可由承包人的试验人员在监理人的监督下取样。</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94" w:name="_Toc351203565"/>
      <w:r>
        <w:rPr>
          <w:rFonts w:hint="eastAsia" w:ascii="宋体" w:hAnsi="宋体" w:eastAsia="宋体" w:cs="宋体"/>
          <w:color w:val="000000"/>
          <w:sz w:val="21"/>
          <w:szCs w:val="21"/>
          <w:highlight w:val="none"/>
        </w:rPr>
        <w:t xml:space="preserve">9</w:t>
      </w:r>
      <w:bookmarkStart w:id="295" w:name="_Toc337558785"/>
      <w:r>
        <w:rPr>
          <w:rFonts w:hint="eastAsia" w:ascii="宋体" w:hAnsi="宋体" w:eastAsia="宋体" w:cs="宋体"/>
          <w:color w:val="000000"/>
          <w:sz w:val="21"/>
          <w:szCs w:val="21"/>
          <w:highlight w:val="none"/>
        </w:rPr>
        <w:t xml:space="preserve">.3材料、工程设备和工程的试验和检验</w:t>
      </w:r>
      <w:bookmarkEnd w:id="294"/>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95"/>
      <w:r>
        <w:rPr>
          <w:rFonts w:hint="eastAsia" w:ascii="宋体" w:hAnsi="宋体" w:eastAsia="宋体" w:cs="宋体"/>
          <w:color w:val="000000"/>
          <w:sz w:val="21"/>
          <w:szCs w:val="21"/>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96" w:name="_Toc351203566"/>
      <w:r>
        <w:rPr>
          <w:rFonts w:hint="eastAsia" w:ascii="宋体" w:hAnsi="宋体" w:eastAsia="宋体" w:cs="宋体"/>
          <w:color w:val="000000"/>
          <w:sz w:val="21"/>
          <w:szCs w:val="21"/>
          <w:highlight w:val="none"/>
        </w:rPr>
        <w:t xml:space="preserve">9</w:t>
      </w:r>
      <w:bookmarkStart w:id="297" w:name="_Toc337558786"/>
      <w:r>
        <w:rPr>
          <w:rFonts w:hint="eastAsia" w:ascii="宋体" w:hAnsi="宋体" w:eastAsia="宋体" w:cs="宋体"/>
          <w:color w:val="000000"/>
          <w:sz w:val="21"/>
          <w:szCs w:val="21"/>
          <w:highlight w:val="none"/>
        </w:rPr>
        <w:t xml:space="preserve">.4现场工艺试验</w:t>
      </w:r>
      <w:bookmarkEnd w:id="29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97"/>
      <w:r>
        <w:rPr>
          <w:rFonts w:hint="eastAsia" w:ascii="宋体" w:hAnsi="宋体" w:eastAsia="宋体" w:cs="宋体"/>
          <w:color w:val="000000"/>
          <w:sz w:val="21"/>
          <w:szCs w:val="21"/>
          <w:highlight w:val="none"/>
        </w:rPr>
        <w:t xml:space="preserve">承包人应按合同约定或监理人指示进行现场工艺试验。对大型的现场工艺试验，监理人认为必要时，承包人应根据监理人提出的工艺试验要求，编制工艺试验措施计划，报送监理人审查。</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298" w:name="_Toc351203567"/>
      <w:r>
        <w:rPr>
          <w:rFonts w:hint="eastAsia" w:ascii="宋体" w:hAnsi="宋体" w:eastAsia="宋体" w:cs="宋体"/>
          <w:b w:val="0"/>
          <w:color w:val="000000"/>
          <w:sz w:val="21"/>
          <w:szCs w:val="21"/>
          <w:highlight w:val="none"/>
        </w:rPr>
        <w:t xml:space="preserve">1</w:t>
      </w:r>
      <w:bookmarkStart w:id="299" w:name="_Toc337558787"/>
      <w:r>
        <w:rPr>
          <w:rFonts w:hint="eastAsia" w:ascii="宋体" w:hAnsi="宋体" w:eastAsia="宋体" w:cs="宋体"/>
          <w:b w:val="0"/>
          <w:color w:val="000000"/>
          <w:sz w:val="21"/>
          <w:szCs w:val="21"/>
          <w:highlight w:val="none"/>
        </w:rPr>
        <w:t xml:space="preserve">0. 变更</w:t>
      </w:r>
      <w:bookmarkEnd w:id="288"/>
      <w:r/>
      <w:bookmarkEnd w:id="289"/>
      <w:r/>
      <w:bookmarkEnd w:id="298"/>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299"/>
      <w:r/>
      <w:bookmarkStart w:id="300" w:name="_Toc351203568"/>
      <w:r>
        <w:rPr>
          <w:rFonts w:hint="eastAsia" w:ascii="宋体" w:hAnsi="宋体" w:eastAsia="宋体" w:cs="宋体"/>
          <w:color w:val="000000"/>
          <w:sz w:val="21"/>
          <w:szCs w:val="21"/>
          <w:highlight w:val="none"/>
        </w:rPr>
        <w:t xml:space="preserve">1</w:t>
      </w:r>
      <w:bookmarkStart w:id="301" w:name="_Toc296346585"/>
      <w:r/>
      <w:bookmarkStart w:id="302" w:name="_Toc296503084"/>
      <w:r/>
      <w:bookmarkStart w:id="303" w:name="_Toc337558788"/>
      <w:r>
        <w:rPr>
          <w:rFonts w:hint="eastAsia" w:ascii="宋体" w:hAnsi="宋体" w:eastAsia="宋体" w:cs="宋体"/>
          <w:color w:val="000000"/>
          <w:sz w:val="21"/>
          <w:szCs w:val="21"/>
          <w:highlight w:val="none"/>
        </w:rPr>
        <w:t xml:space="preserve">0.1变更的范围</w:t>
      </w:r>
      <w:bookmarkEnd w:id="300"/>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01"/>
      <w:r/>
      <w:bookmarkEnd w:id="302"/>
      <w:r/>
      <w:bookmarkEnd w:id="303"/>
      <w:r>
        <w:rPr>
          <w:rFonts w:hint="eastAsia" w:ascii="宋体" w:hAnsi="宋体" w:eastAsia="宋体" w:cs="宋体"/>
          <w:color w:val="000000"/>
          <w:sz w:val="21"/>
          <w:szCs w:val="21"/>
          <w:highlight w:val="none"/>
        </w:rPr>
        <w:t xml:space="preserve">除专用合同条款另有约定外，合同履行过程中发生以下情形的，应按照本条约定进行变更：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（1）增加或减少合同中任何工作，或追加额外的工作；</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（2）取消合同中任何工作，但转由他人实施的工作除外；</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（3）改变合同中任何工作的质量标准或其他特性；</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（4）改变工程的基线、标高、位置和尺寸；</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（5）改变工程的时间安排或实施顺序。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04" w:name="_Toc351203569"/>
      <w:r>
        <w:rPr>
          <w:rFonts w:hint="eastAsia" w:ascii="宋体" w:hAnsi="宋体" w:eastAsia="宋体" w:cs="宋体"/>
          <w:color w:val="000000"/>
          <w:sz w:val="21"/>
          <w:szCs w:val="21"/>
          <w:highlight w:val="none"/>
        </w:rPr>
        <w:t xml:space="preserve">1</w:t>
      </w:r>
      <w:bookmarkStart w:id="305" w:name="_Toc296346586"/>
      <w:r/>
      <w:bookmarkStart w:id="306" w:name="_Toc337558789"/>
      <w:r/>
      <w:bookmarkStart w:id="307" w:name="_Toc296503085"/>
      <w:r>
        <w:rPr>
          <w:rFonts w:hint="eastAsia" w:ascii="宋体" w:hAnsi="宋体" w:eastAsia="宋体" w:cs="宋体"/>
          <w:color w:val="000000"/>
          <w:sz w:val="21"/>
          <w:szCs w:val="21"/>
          <w:highlight w:val="none"/>
        </w:rPr>
        <w:t xml:space="preserve">0.2变更权</w:t>
      </w:r>
      <w:bookmarkEnd w:id="304"/>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05"/>
      <w:r/>
      <w:bookmarkEnd w:id="306"/>
      <w:r/>
      <w:bookmarkEnd w:id="307"/>
      <w:r>
        <w:rPr>
          <w:rFonts w:hint="eastAsia" w:ascii="宋体" w:hAnsi="宋体" w:eastAsia="宋体" w:cs="宋体"/>
          <w:color w:val="000000"/>
          <w:sz w:val="21"/>
          <w:szCs w:val="21"/>
          <w:highlight w:val="non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涉及设计变更的，应由设计人提供变更后的图纸和说明。如变更超过原设计标准或批准的建设规模时，发包人应及时办理规划、设计变更等审批手续。</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08" w:name="_Toc351203570"/>
      <w:r>
        <w:rPr>
          <w:rFonts w:hint="eastAsia" w:ascii="宋体" w:hAnsi="宋体" w:eastAsia="宋体" w:cs="宋体"/>
          <w:color w:val="000000"/>
          <w:sz w:val="21"/>
          <w:szCs w:val="21"/>
          <w:highlight w:val="none"/>
        </w:rPr>
        <w:t xml:space="preserve">1</w:t>
      </w:r>
      <w:bookmarkStart w:id="309" w:name="_Toc296503086"/>
      <w:r/>
      <w:bookmarkStart w:id="310" w:name="_Toc296346587"/>
      <w:r/>
      <w:bookmarkStart w:id="311" w:name="_Toc337558790"/>
      <w:r>
        <w:rPr>
          <w:rFonts w:hint="eastAsia" w:ascii="宋体" w:hAnsi="宋体" w:eastAsia="宋体" w:cs="宋体"/>
          <w:color w:val="000000"/>
          <w:sz w:val="21"/>
          <w:szCs w:val="21"/>
          <w:highlight w:val="none"/>
        </w:rPr>
        <w:t xml:space="preserve">0.3变更程序</w:t>
      </w:r>
      <w:bookmarkEnd w:id="30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09"/>
      <w:r/>
      <w:bookmarkEnd w:id="310"/>
      <w:r/>
      <w:bookmarkEnd w:id="311"/>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t xml:space="preserve">.3.1 发包人提出变更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发包人提出变更的，应通过监理人向承包人发出变更指示，变更指示应说明计划变更的工程范围和变更的内容。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t xml:space="preserve">.3.2 监理人提出变更建议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10.3.3 变更执行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12" w:name="_Toc351203571"/>
      <w:r>
        <w:rPr>
          <w:rFonts w:hint="eastAsia" w:ascii="宋体" w:hAnsi="宋体" w:eastAsia="宋体" w:cs="宋体"/>
          <w:color w:val="000000"/>
          <w:sz w:val="21"/>
          <w:szCs w:val="21"/>
          <w:highlight w:val="none"/>
        </w:rPr>
        <w:t xml:space="preserve">1</w:t>
      </w:r>
      <w:bookmarkStart w:id="313" w:name="_Toc337558791"/>
      <w:r/>
      <w:bookmarkStart w:id="314" w:name="_Toc296503087"/>
      <w:r/>
      <w:bookmarkStart w:id="315" w:name="_Toc296346588"/>
      <w:r>
        <w:rPr>
          <w:rFonts w:hint="eastAsia" w:ascii="宋体" w:hAnsi="宋体" w:eastAsia="宋体" w:cs="宋体"/>
          <w:color w:val="000000"/>
          <w:sz w:val="21"/>
          <w:szCs w:val="21"/>
          <w:highlight w:val="none"/>
        </w:rPr>
        <w:t xml:space="preserve">0.4变更估价</w:t>
      </w:r>
      <w:bookmarkEnd w:id="31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13"/>
      <w:r/>
      <w:bookmarkEnd w:id="314"/>
      <w:r/>
      <w:bookmarkEnd w:id="315"/>
      <w:r>
        <w:rPr>
          <w:rFonts w:hint="eastAsia" w:ascii="宋体" w:hAnsi="宋体" w:eastAsia="宋体" w:cs="宋体"/>
          <w:color w:val="000000"/>
          <w:sz w:val="21"/>
          <w:szCs w:val="21"/>
          <w:highlight w:val="none"/>
        </w:rPr>
        <w:t xml:space="preserve">10.4.1 变更估价原则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除专用合同条款另有约定外，变更估价按照本款约定处理：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（1）已标价工程量清单或预算书有相同项目的，按照相同项目单价认定；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（2）已标价工程量清单或预算书中无相同项目，但有类似项目的，参照类似项目的单价认定；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10.4.2 变更估价程序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因变更引起的价格调整应计入最近一期的进度款中支付。</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16" w:name="_Toc351203572"/>
      <w:r>
        <w:rPr>
          <w:rFonts w:hint="eastAsia" w:ascii="宋体" w:hAnsi="宋体" w:eastAsia="宋体" w:cs="宋体"/>
          <w:color w:val="000000"/>
          <w:sz w:val="21"/>
          <w:szCs w:val="21"/>
          <w:highlight w:val="none"/>
        </w:rPr>
        <w:t xml:space="preserve">1</w:t>
      </w:r>
      <w:bookmarkStart w:id="317" w:name="_Toc296503094"/>
      <w:r/>
      <w:bookmarkStart w:id="318" w:name="_Toc296346595"/>
      <w:r/>
      <w:bookmarkStart w:id="319" w:name="_Toc337558792"/>
      <w:r>
        <w:rPr>
          <w:rFonts w:hint="eastAsia" w:ascii="宋体" w:hAnsi="宋体" w:eastAsia="宋体" w:cs="宋体"/>
          <w:color w:val="000000"/>
          <w:sz w:val="21"/>
          <w:szCs w:val="21"/>
          <w:highlight w:val="none"/>
        </w:rPr>
        <w:t xml:space="preserve">0.5承包人的合理化建议</w:t>
      </w:r>
      <w:bookmarkEnd w:id="31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17"/>
      <w:r/>
      <w:bookmarkEnd w:id="318"/>
      <w:r/>
      <w:bookmarkEnd w:id="319"/>
      <w:r>
        <w:rPr>
          <w:rFonts w:hint="eastAsia" w:ascii="宋体" w:hAnsi="宋体" w:eastAsia="宋体" w:cs="宋体"/>
          <w:color w:val="000000"/>
          <w:sz w:val="21"/>
          <w:szCs w:val="21"/>
          <w:highlight w:val="none"/>
        </w:rPr>
        <w:t xml:space="preserve">承包人提出合理化建议的，应向监理人提交合理化建议说明，说明建议的内容和理由，以及实施该建议对合同价格和工期的影响。</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合理化建议降低了合同价格或者提高了工程经济效益的，发包人可对承包人给予奖励，奖励的方法和金额在专用合同条款中约定。</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20" w:name="_Toc351203573"/>
      <w:r>
        <w:rPr>
          <w:rFonts w:hint="eastAsia" w:ascii="宋体" w:hAnsi="宋体" w:eastAsia="宋体" w:cs="宋体"/>
          <w:color w:val="000000"/>
          <w:sz w:val="21"/>
          <w:szCs w:val="21"/>
          <w:highlight w:val="none"/>
        </w:rPr>
        <w:t xml:space="preserve">1</w:t>
      </w:r>
      <w:bookmarkStart w:id="321" w:name="_Toc337558793"/>
      <w:r>
        <w:rPr>
          <w:rFonts w:hint="eastAsia" w:ascii="宋体" w:hAnsi="宋体" w:eastAsia="宋体" w:cs="宋体"/>
          <w:color w:val="000000"/>
          <w:sz w:val="21"/>
          <w:szCs w:val="21"/>
          <w:highlight w:val="none"/>
        </w:rPr>
        <w:t xml:space="preserve">0.6变更引起的工期调整</w:t>
      </w:r>
      <w:bookmarkEnd w:id="320"/>
      <w:r>
        <w:rPr>
          <w:rFonts w:hint="eastAsia" w:ascii="宋体" w:hAnsi="宋体" w:eastAsia="宋体" w:cs="宋体"/>
          <w:color w:val="000000"/>
          <w:sz w:val="21"/>
          <w:szCs w:val="21"/>
          <w:highlight w:val="none"/>
        </w:rPr>
        <w:t xml:space="preserve"> </w:t>
      </w:r>
      <w:bookmarkEnd w:id="321"/>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因变更引起工期变化的，合同当事人均可要求调整合同工期，由合同当事人按照第4.4款〔商定或确定〕并参考工程所在地的工期定额标准确定增减工期天数。</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22" w:name="_Toc351203574"/>
      <w:r>
        <w:rPr>
          <w:rFonts w:hint="eastAsia" w:ascii="宋体" w:hAnsi="宋体" w:eastAsia="宋体" w:cs="宋体"/>
          <w:color w:val="000000"/>
          <w:sz w:val="21"/>
          <w:szCs w:val="21"/>
          <w:highlight w:val="none"/>
        </w:rPr>
        <w:t xml:space="preserve">10.7暂估价</w:t>
      </w:r>
      <w:bookmarkEnd w:id="32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暂估价专业分包工程、服务、材料和工程设备的明细由合同当事人在专用合同条款中约定。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10.7.1</w:t>
      </w:r>
      <w:r>
        <w:rPr>
          <w:rFonts w:hint="eastAsia" w:ascii="宋体" w:hAnsi="宋体" w:eastAsia="宋体" w:cs="宋体"/>
          <w:color w:val="000000"/>
          <w:sz w:val="21"/>
          <w:szCs w:val="21"/>
          <w:highlight w:val="none"/>
        </w:rPr>
        <w:t xml:space="preserve"> 依法必须招标的暂估价项目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对于依法必须招标的暂估价项目，采取以下第1种方式确定。合同当事人也可以在专用合同条款中选择其他招标方式。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第1种方式：对于依法必须招标的暂估价项目，由承包人招标，对该暂估价项目的确认和批准按照以下约定执行：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10.7.2</w:t>
      </w:r>
      <w:r>
        <w:rPr>
          <w:rFonts w:hint="eastAsia" w:ascii="宋体" w:hAnsi="宋体" w:eastAsia="宋体" w:cs="宋体"/>
          <w:color w:val="000000"/>
          <w:sz w:val="21"/>
          <w:szCs w:val="21"/>
          <w:highlight w:val="none"/>
        </w:rPr>
        <w:t xml:space="preserve">不属于依法必须招标的暂估价项目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除专用合同条款另有约定外，对于不属于依法必须招标的暂估价项目，采取以下第1种方式确定：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第1种方式：对于不属于依法必须招标的暂估价项目，按本项约定确认和批准：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（2）发包人认为承包人确定的供应商、分包人无法满足工程质量或合同要求的，发包人可以要求承包人重新确定暂估价项目的供应商、分包人;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（3）承包人应当在签订暂估价合同后7天内，将暂估价合同副本报送发包人留存。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第2种方式：承包人按照第10.7.1项〔依法必须招标的暂估价项目〕约定的第1种方式确定暂估价项目。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w:t>
      </w:r>
      <w:r>
        <w:rPr>
          <w:rFonts w:hint="eastAsia" w:ascii="宋体" w:hAnsi="宋体" w:eastAsia="宋体" w:cs="宋体"/>
          <w:color w:val="000000"/>
          <w:sz w:val="21"/>
          <w:szCs w:val="21"/>
          <w:highlight w:val="none"/>
        </w:rPr>
        <w:t xml:space="preserve">承包人直接实施的暂估价项目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承包人具备实施暂估价项目的资格和条件的，经发包人和承包人协商一致后，可由承包人自行实施暂估价项目，合同当事人可以在专用合同条款约定具体事项。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23" w:name="_Toc351203575"/>
      <w:r>
        <w:rPr>
          <w:rFonts w:hint="eastAsia" w:ascii="宋体" w:hAnsi="宋体" w:eastAsia="宋体" w:cs="宋体"/>
          <w:color w:val="000000"/>
          <w:sz w:val="21"/>
          <w:szCs w:val="21"/>
          <w:highlight w:val="none"/>
        </w:rPr>
        <w:t xml:space="preserve">1</w:t>
      </w:r>
      <w:bookmarkStart w:id="324" w:name="_Toc337558794"/>
      <w:r/>
      <w:bookmarkStart w:id="325" w:name="_Toc296346591"/>
      <w:r/>
      <w:bookmarkStart w:id="326" w:name="_Toc322522561"/>
      <w:r/>
      <w:bookmarkStart w:id="327" w:name="_Toc296503090"/>
      <w:r>
        <w:rPr>
          <w:rFonts w:hint="eastAsia" w:ascii="宋体" w:hAnsi="宋体" w:eastAsia="宋体" w:cs="宋体"/>
          <w:color w:val="000000"/>
          <w:sz w:val="21"/>
          <w:szCs w:val="21"/>
          <w:highlight w:val="none"/>
        </w:rPr>
        <w:t xml:space="preserve">0.8暂列金额</w:t>
      </w:r>
      <w:bookmarkEnd w:id="32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24"/>
      <w:r>
        <w:rPr>
          <w:rFonts w:hint="eastAsia" w:ascii="宋体" w:hAnsi="宋体" w:eastAsia="宋体" w:cs="宋体"/>
          <w:color w:val="000000"/>
          <w:sz w:val="21"/>
          <w:szCs w:val="21"/>
          <w:highlight w:val="none"/>
        </w:rPr>
        <w:t xml:space="preserve">暂列金额应按照发包人的要求使用，发包人的要求应通过监理人发出。合同当事人可以在专用合同条款中协商确定有关事项。</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325"/>
      <w:r/>
      <w:bookmarkEnd w:id="326"/>
      <w:r/>
      <w:bookmarkEnd w:id="327"/>
      <w:r/>
      <w:bookmarkStart w:id="328" w:name="_Toc351203576"/>
      <w:r>
        <w:rPr>
          <w:rFonts w:hint="eastAsia" w:ascii="宋体" w:hAnsi="宋体" w:eastAsia="宋体" w:cs="宋体"/>
          <w:color w:val="000000"/>
          <w:sz w:val="21"/>
          <w:szCs w:val="21"/>
          <w:highlight w:val="none"/>
        </w:rPr>
        <w:t xml:space="preserve">1</w:t>
      </w:r>
      <w:bookmarkStart w:id="329" w:name="_Toc296503091"/>
      <w:r/>
      <w:bookmarkStart w:id="330" w:name="_Toc337558796"/>
      <w:r/>
      <w:bookmarkStart w:id="331" w:name="_Toc296346592"/>
      <w:r>
        <w:rPr>
          <w:rFonts w:hint="eastAsia" w:ascii="宋体" w:hAnsi="宋体" w:eastAsia="宋体" w:cs="宋体"/>
          <w:color w:val="000000"/>
          <w:sz w:val="21"/>
          <w:szCs w:val="21"/>
          <w:highlight w:val="none"/>
        </w:rPr>
        <w:t xml:space="preserve">0.9计日工</w:t>
      </w:r>
      <w:bookmarkEnd w:id="328"/>
      <w:r>
        <w:rPr>
          <w:rFonts w:hint="eastAsia" w:ascii="宋体" w:hAnsi="宋体" w:eastAsia="宋体" w:cs="宋体"/>
          <w:color w:val="000000"/>
          <w:sz w:val="21"/>
          <w:szCs w:val="21"/>
          <w:highlight w:val="none"/>
        </w:rPr>
        <w:t xml:space="preserve"> </w:t>
      </w:r>
      <w:bookmarkEnd w:id="329"/>
      <w:r/>
      <w:bookmarkEnd w:id="330"/>
      <w:r/>
      <w:bookmarkEnd w:id="331"/>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采用计日工计价的任何一项工作，承包人应在该项工作实施过程中，每天提交以下报表和有关凭证报送监理人审查：</w:t>
      </w:r>
      <w:r>
        <w:rPr>
          <w:rFonts w:hint="eastAsia" w:ascii="宋体" w:hAnsi="宋体" w:eastAsia="宋体" w:cs="宋体"/>
          <w:color w:val="000000"/>
          <w:sz w:val="21"/>
          <w:szCs w:val="21"/>
          <w:highlight w:val="none"/>
        </w:rPr>
      </w:r>
      <w:r/>
    </w:p>
    <w:p>
      <w:pPr>
        <w:pStyle w:val="1066"/>
        <w:contextualSpacing/>
        <w:ind w:left="0" w:firstLine="31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（1）工作名称、内容和数量；</w:t>
      </w:r>
      <w:r>
        <w:rPr>
          <w:rFonts w:hint="eastAsia" w:ascii="宋体" w:hAnsi="宋体" w:eastAsia="宋体" w:cs="宋体"/>
          <w:color w:val="000000"/>
          <w:sz w:val="21"/>
          <w:szCs w:val="21"/>
          <w:highlight w:val="none"/>
        </w:rPr>
      </w:r>
      <w:r/>
    </w:p>
    <w:p>
      <w:pPr>
        <w:pStyle w:val="1066"/>
        <w:contextualSpacing/>
        <w:ind w:left="0" w:firstLine="31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（2）投入该工作的所有人员的姓名、专业、工种、级别和耗用工时；</w:t>
      </w:r>
      <w:r>
        <w:rPr>
          <w:rFonts w:hint="eastAsia" w:ascii="宋体" w:hAnsi="宋体" w:eastAsia="宋体" w:cs="宋体"/>
          <w:color w:val="000000"/>
          <w:sz w:val="21"/>
          <w:szCs w:val="21"/>
          <w:highlight w:val="none"/>
        </w:rPr>
      </w:r>
      <w:r/>
    </w:p>
    <w:p>
      <w:pPr>
        <w:pStyle w:val="1066"/>
        <w:contextualSpacing/>
        <w:ind w:left="0" w:firstLine="31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（3）投入该工作的材料类别和数量；</w:t>
      </w:r>
      <w:r>
        <w:rPr>
          <w:rFonts w:hint="eastAsia" w:ascii="宋体" w:hAnsi="宋体" w:eastAsia="宋体" w:cs="宋体"/>
          <w:color w:val="000000"/>
          <w:sz w:val="21"/>
          <w:szCs w:val="21"/>
          <w:highlight w:val="none"/>
        </w:rPr>
      </w:r>
      <w:r/>
    </w:p>
    <w:p>
      <w:pPr>
        <w:pStyle w:val="1066"/>
        <w:contextualSpacing/>
        <w:ind w:left="0" w:firstLine="31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（4）投入该工作的施工设备型号、台数和耗用台时；</w:t>
      </w:r>
      <w:r>
        <w:rPr>
          <w:rFonts w:hint="eastAsia" w:ascii="宋体" w:hAnsi="宋体" w:eastAsia="宋体" w:cs="宋体"/>
          <w:color w:val="000000"/>
          <w:sz w:val="21"/>
          <w:szCs w:val="21"/>
          <w:highlight w:val="none"/>
        </w:rPr>
      </w:r>
      <w:r/>
    </w:p>
    <w:p>
      <w:pPr>
        <w:pStyle w:val="1066"/>
        <w:contextualSpacing/>
        <w:ind w:left="0" w:firstLine="31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（5）其他有关资料和凭证。</w:t>
      </w:r>
      <w:r>
        <w:rPr>
          <w:rFonts w:hint="eastAsia" w:ascii="宋体" w:hAnsi="宋体" w:eastAsia="宋体" w:cs="宋体"/>
          <w:color w:val="000000"/>
          <w:sz w:val="21"/>
          <w:szCs w:val="21"/>
          <w:highlight w:val="none"/>
        </w:rPr>
      </w:r>
      <w:r/>
    </w:p>
    <w:p>
      <w:pPr>
        <w:pStyle w:val="1066"/>
        <w:contextualSpacing/>
        <w:ind w:left="0" w:firstLine="31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计日工由承包人汇总后，列入最近一期进度付款申请单，由监理人审查并经发包人批准后列入进度付款。</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332" w:name="_Toc351203577"/>
      <w:r>
        <w:rPr>
          <w:rFonts w:hint="eastAsia" w:ascii="宋体" w:hAnsi="宋体" w:eastAsia="宋体" w:cs="宋体"/>
          <w:b w:val="0"/>
          <w:color w:val="000000"/>
          <w:sz w:val="21"/>
          <w:szCs w:val="21"/>
          <w:highlight w:val="none"/>
        </w:rPr>
        <w:t xml:space="preserve">11. 价格调整</w:t>
      </w:r>
      <w:bookmarkEnd w:id="332"/>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33" w:name="_Toc351203578"/>
      <w:r/>
      <w:bookmarkStart w:id="334" w:name="_Toc337558797"/>
      <w:r/>
      <w:bookmarkStart w:id="335" w:name="_Toc296503092"/>
      <w:r/>
      <w:bookmarkStart w:id="336" w:name="_Toc296346593"/>
      <w:r>
        <w:rPr>
          <w:rFonts w:hint="eastAsia" w:ascii="宋体" w:hAnsi="宋体" w:eastAsia="宋体" w:cs="宋体"/>
          <w:color w:val="000000"/>
          <w:sz w:val="21"/>
          <w:szCs w:val="21"/>
          <w:highlight w:val="none"/>
        </w:rPr>
        <w:t xml:space="preserve">11.1市场价格波动引起的调整</w:t>
      </w:r>
      <w:bookmarkEnd w:id="33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34"/>
      <w:r/>
      <w:bookmarkEnd w:id="335"/>
      <w:r/>
      <w:bookmarkEnd w:id="336"/>
      <w:r>
        <w:rPr>
          <w:rFonts w:hint="eastAsia" w:ascii="宋体" w:hAnsi="宋体" w:eastAsia="宋体" w:cs="宋体"/>
          <w:color w:val="000000"/>
          <w:sz w:val="21"/>
          <w:szCs w:val="21"/>
          <w:highlight w:val="none"/>
        </w:rPr>
        <w:t xml:space="preserve">除专用合同条款另有约定外，市场价格波动超过合同当事人约定的范围，合同价格应当调整。合同当事人可以在专用合同条款中约定选择以下一种方式对合同价格进行调整：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第1种方式：采用价格指数进行价格调整。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（1）价格调整公式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因人工、材料和设备等价格波动影响合同价格时，根据专用合同条款中约定的数据，按以下公式计算差额并调整合同价格：</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30"/>
          <w:sz w:val="21"/>
          <w:szCs w:val="21"/>
          <w:highlight w:val="none"/>
        </w:rPr>
        <w:object w:dxaOrig="5902" w:dyaOrig="7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60.0pt;height:44.3pt;mso-wrap-distance-left:0.0pt;mso-wrap-distance-top:0.0pt;mso-wrap-distance-right:0.0pt;mso-wrap-distance-bottom:0.0pt;" filled="f" stroked="f">
            <v:path textboxrect="0,0,0,0"/>
            <v:imagedata r:id="rId20" o:title=""/>
          </v:shape>
          <o:OLEObject DrawAspect="Content" r:id="rId21" ObjectID="_1525045" ProgID="Equation.KSEE3" ShapeID="_x0000_i5" Type="Embed"/>
        </w:object>
      </w:r>
      <w:r>
        <w:rPr>
          <w:rFonts w:hint="eastAsia" w:ascii="宋体" w:hAnsi="宋体" w:eastAsia="宋体" w:cs="宋体"/>
          <w:color w:val="000000"/>
          <w:sz w:val="21"/>
          <w:szCs w:val="21"/>
          <w:highlight w:val="none"/>
        </w:rPr>
      </w:r>
      <w:r/>
    </w:p>
    <w:p>
      <w:pPr>
        <w:pStyle w:val="1066"/>
        <w:contextualSpacing/>
        <w:ind w:left="0" w:firstLine="64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公式中：ΔP——需调整的价格差额；</w:t>
      </w:r>
      <w:r>
        <w:rPr>
          <w:rFonts w:hint="eastAsia" w:ascii="宋体" w:hAnsi="宋体" w:eastAsia="宋体" w:cs="宋体"/>
          <w:color w:val="000000"/>
          <w:sz w:val="21"/>
          <w:szCs w:val="21"/>
          <w:highlight w:val="none"/>
        </w:rPr>
      </w:r>
      <w:r/>
    </w:p>
    <w:p>
      <w:pPr>
        <w:pStyle w:val="1066"/>
        <w:contextualSpacing/>
        <w:ind w:left="0" w:firstLine="126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6"/>
          <w:sz w:val="21"/>
          <w:szCs w:val="21"/>
          <w:highlight w:val="none"/>
        </w:rPr>
        <w:object w:dxaOrig="281" w:dyaOrig="28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9pt;height:17.9pt;mso-wrap-distance-left:0.0pt;mso-wrap-distance-top:0.0pt;mso-wrap-distance-right:0.0pt;mso-wrap-distance-bottom:0.0pt;" filled="f" stroked="f">
            <v:path textboxrect="0,0,0,0"/>
            <v:imagedata r:id="rId22" o:title=""/>
          </v:shape>
          <o:OLEObject DrawAspect="Content" r:id="rId23" ObjectID="_1525046" ProgID="Equation.KSEE3" ShapeID="_x0000_i6" Type="Embed"/>
        </w:object>
      </w:r>
      <w:r>
        <w:rPr>
          <w:rFonts w:hint="eastAsia" w:ascii="宋体" w:hAnsi="宋体" w:eastAsia="宋体" w:cs="宋体"/>
          <w:color w:val="000000"/>
          <w:sz w:val="21"/>
          <w:szCs w:val="21"/>
          <w:highlight w:val="none"/>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A——定值权重（即不调部分的权重）；</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10"/>
          <w:sz w:val="21"/>
          <w:szCs w:val="21"/>
          <w:highlight w:val="none"/>
        </w:rPr>
        <w:object w:dxaOrig="1542" w:dyaOrig="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1.2pt;height:21.0pt;mso-wrap-distance-left:0.0pt;mso-wrap-distance-top:0.0pt;mso-wrap-distance-right:0.0pt;mso-wrap-distance-bottom:0.0pt;" filled="f" stroked="f">
            <v:path textboxrect="0,0,0,0"/>
            <v:imagedata r:id="rId24" o:title=""/>
          </v:shape>
          <o:OLEObject DrawAspect="Content" r:id="rId25" ObjectID="_1525047" ProgID="Equation.KSEE3" ShapeID="_x0000_i7" Type="Embed"/>
        </w:object>
      </w:r>
      <w:r>
        <w:rPr>
          <w:rFonts w:hint="eastAsia" w:ascii="宋体" w:hAnsi="宋体" w:eastAsia="宋体" w:cs="宋体"/>
          <w:color w:val="000000"/>
          <w:sz w:val="21"/>
          <w:szCs w:val="21"/>
          <w:highlight w:val="none"/>
        </w:rPr>
        <w:t xml:space="preserve">——各可调因子的变值权重（即可调部分的权重），为各可调因子在签约合同价中所占的比例；</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10"/>
          <w:sz w:val="21"/>
          <w:szCs w:val="21"/>
          <w:highlight w:val="none"/>
        </w:rPr>
        <w:object w:dxaOrig="1582" w:dyaOrig="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2.0pt;height:20.3pt;mso-wrap-distance-left:0.0pt;mso-wrap-distance-top:0.0pt;mso-wrap-distance-right:0.0pt;mso-wrap-distance-bottom:0.0pt;" filled="f" stroked="f">
            <v:path textboxrect="0,0,0,0"/>
            <v:imagedata r:id="rId26" o:title=""/>
          </v:shape>
          <o:OLEObject DrawAspect="Content" r:id="rId27" ObjectID="_1525048" ProgID="Equation.KSEE3" ShapeID="_x0000_i8" Type="Embed"/>
        </w:object>
      </w:r>
      <w:r>
        <w:rPr>
          <w:rFonts w:hint="eastAsia" w:ascii="宋体" w:hAnsi="宋体" w:eastAsia="宋体" w:cs="宋体"/>
          <w:color w:val="000000"/>
          <w:sz w:val="21"/>
          <w:szCs w:val="21"/>
          <w:highlight w:val="none"/>
        </w:rPr>
        <w:t xml:space="preserve">——各可调因子的现行价格指数，指约定的付款证书相关周期最后一天的前42天的各可调因子的价格指数；</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10"/>
          <w:sz w:val="21"/>
          <w:szCs w:val="21"/>
          <w:highlight w:val="none"/>
        </w:rPr>
        <w:object w:dxaOrig="1722" w:dyaOrig="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8.0pt;height:20.3pt;mso-wrap-distance-left:0.0pt;mso-wrap-distance-top:0.0pt;mso-wrap-distance-right:0.0pt;mso-wrap-distance-bottom:0.0pt;" filled="f" stroked="f">
            <v:path textboxrect="0,0,0,0"/>
            <v:imagedata r:id="rId28" o:title=""/>
          </v:shape>
          <o:OLEObject DrawAspect="Content" r:id="rId29" ObjectID="_1525049" ProgID="Equation.KSEE3" ShapeID="_x0000_i9" Type="Embed"/>
        </w:object>
      </w:r>
      <w:r>
        <w:rPr>
          <w:rFonts w:hint="eastAsia" w:ascii="宋体" w:hAnsi="宋体" w:eastAsia="宋体" w:cs="宋体"/>
          <w:color w:val="000000"/>
          <w:sz w:val="21"/>
          <w:szCs w:val="21"/>
          <w:highlight w:val="none"/>
        </w:rPr>
        <w:t xml:space="preserve">——各可调因子的基本价格指数，指基准日期的各可调因子的价格指数。</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（2）暂时确定调整差额</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在计算调整差额时无现行价格指数的，合同当事人同意暂用前次价格指数计算。实际价格指数有调整的，合同当事人进行相应调整。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（3）权重的调整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因变更导致合同约定的权重不合理时，按照第4.4款〔商定或确定〕执行。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（4）因承包人原因工期延误后的价格调整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因承包人原因未按期竣工的，对合同约定的竣工日期后继续施工的工程，在使用价格调整公式时，应采用计划竣工日期与实际竣工日期的两个价格指数中较低的一个作为现行价格指数。</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第2种方式：采用造价信息进行价格调整。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（2）材料、工程设备价格变化的价款调整按照发包人提供的基准价格，按以下风险范围规定执行: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③承包人在已标价工程量清单或预算书中载明材料单价等于基准价格的：除专用合同条款另有约定外，合同履行期间材料单价涨跌幅以基准价格为基础超过±5%时，其超过部分据实调整。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（3）施工机械台班单价或施工机械使用费发生变化超过省级或行业建设主管部门或其授权的工程造价管理机构规定的范围时，按规定调整合同价格。</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第3种方式：专用合同条款约定的其他方式。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37" w:name="_Toc351203579"/>
      <w:r/>
      <w:bookmarkStart w:id="338" w:name="_Toc296346594"/>
      <w:r/>
      <w:bookmarkStart w:id="339" w:name="_Toc337558798"/>
      <w:r/>
      <w:bookmarkStart w:id="340" w:name="_Toc296503093"/>
      <w:r>
        <w:rPr>
          <w:rFonts w:hint="eastAsia" w:ascii="宋体" w:hAnsi="宋体" w:eastAsia="宋体" w:cs="宋体"/>
          <w:color w:val="000000"/>
          <w:sz w:val="21"/>
          <w:szCs w:val="21"/>
          <w:highlight w:val="none"/>
        </w:rPr>
        <w:t xml:space="preserve">11.2法律变化引起的调整</w:t>
      </w:r>
      <w:bookmarkEnd w:id="337"/>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338"/>
      <w:r/>
      <w:bookmarkEnd w:id="339"/>
      <w:r/>
      <w:bookmarkEnd w:id="340"/>
      <w:r>
        <w:rPr>
          <w:rFonts w:hint="eastAsia" w:ascii="宋体" w:hAnsi="宋体" w:eastAsia="宋体" w:cs="宋体"/>
          <w:color w:val="000000"/>
          <w:sz w:val="21"/>
          <w:szCs w:val="21"/>
          <w:highlight w:val="none"/>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因法律变化引起的合同价格和工期调整，合同当事人无法达成一致的，由总监理工程师按第4.4款〔商定或确定〕的约定处理。</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因承包人原因造成工期延误，在工期延误期间出现法律变化的，由此增加的费用和（或）延误的工期由承包人承担。</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341" w:name="_Toc351203580"/>
      <w:r/>
      <w:bookmarkStart w:id="342" w:name="_Toc337558799"/>
      <w:r/>
      <w:bookmarkStart w:id="343" w:name="_Toc296346597"/>
      <w:r/>
      <w:bookmarkStart w:id="344" w:name="_Toc296503096"/>
      <w:r>
        <w:rPr>
          <w:rFonts w:hint="eastAsia" w:ascii="宋体" w:hAnsi="宋体" w:eastAsia="宋体" w:cs="宋体"/>
          <w:b w:val="0"/>
          <w:color w:val="000000"/>
          <w:sz w:val="21"/>
          <w:szCs w:val="21"/>
          <w:highlight w:val="none"/>
        </w:rPr>
        <w:t xml:space="preserve">12. 合同价格、计量与支付</w:t>
      </w:r>
      <w:bookmarkEnd w:id="341"/>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342"/>
      <w:r/>
      <w:bookmarkStart w:id="345" w:name="_Toc351203581"/>
      <w:r/>
      <w:bookmarkStart w:id="346" w:name="_Toc337558800"/>
      <w:r>
        <w:rPr>
          <w:rFonts w:hint="eastAsia" w:ascii="宋体" w:hAnsi="宋体" w:eastAsia="宋体" w:cs="宋体"/>
          <w:color w:val="000000"/>
          <w:sz w:val="21"/>
          <w:szCs w:val="21"/>
          <w:highlight w:val="none"/>
        </w:rPr>
        <w:t xml:space="preserve">12.1 合同价</w:t>
      </w:r>
      <w:bookmarkEnd w:id="343"/>
      <w:r/>
      <w:bookmarkEnd w:id="344"/>
      <w:r>
        <w:rPr>
          <w:rFonts w:hint="eastAsia" w:ascii="宋体" w:hAnsi="宋体" w:eastAsia="宋体" w:cs="宋体"/>
          <w:color w:val="000000"/>
          <w:sz w:val="21"/>
          <w:szCs w:val="21"/>
          <w:highlight w:val="none"/>
        </w:rPr>
        <w:t xml:space="preserve">格形式</w:t>
      </w:r>
      <w:bookmarkEnd w:id="34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46"/>
      <w:r>
        <w:rPr>
          <w:rFonts w:hint="eastAsia" w:ascii="宋体" w:hAnsi="宋体" w:eastAsia="宋体" w:cs="宋体"/>
          <w:color w:val="000000"/>
          <w:sz w:val="21"/>
          <w:szCs w:val="21"/>
          <w:highlight w:val="none"/>
        </w:rPr>
        <w:t xml:space="preserve">发包人和承包人应在合同协议书中选择下列一种合同价格形式：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单价合同是指合同当事人约定以工程量清单及其综合单价进行合同价格计算、调整和确认的建设工程施工合同，</w:t>
      </w:r>
      <w:r>
        <w:rPr>
          <w:rFonts w:hint="eastAsia" w:ascii="宋体" w:hAnsi="宋体" w:eastAsia="宋体" w:cs="宋体"/>
          <w:color w:val="000000"/>
          <w:sz w:val="21"/>
          <w:szCs w:val="21"/>
          <w:highlight w:val="none"/>
        </w:rPr>
        <w:t xml:space="preserve">在约定的范围内合同单价不作调整</w:t>
      </w:r>
      <w:r>
        <w:rPr>
          <w:rFonts w:hint="eastAsia" w:ascii="宋体" w:hAnsi="宋体" w:eastAsia="宋体" w:cs="宋体"/>
          <w:color w:val="000000"/>
          <w:sz w:val="21"/>
          <w:szCs w:val="21"/>
          <w:highlight w:val="none"/>
        </w:rPr>
        <w:t xml:space="preserve">。合同当事人应在专用合同条款中约定综合单价包含的风险范围和风险费用的计算方法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并约定风险范围以外的合同价格的调整方法，其中因市场价格波动引起的调整按第11.1款〔市场价格波动引起的调整〕约定执行。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总价合同是指合同当事人约定以施工图、已标价工程量清单或预算书及有关条件进行合同价格计算、调整和确认的建设工程施工合同，</w:t>
      </w:r>
      <w:r>
        <w:rPr>
          <w:rFonts w:hint="eastAsia" w:ascii="宋体" w:hAnsi="宋体" w:eastAsia="宋体" w:cs="宋体"/>
          <w:color w:val="000000"/>
          <w:sz w:val="21"/>
          <w:szCs w:val="21"/>
          <w:highlight w:val="none"/>
        </w:rPr>
        <w:t xml:space="preserve">在约定的范围内合同总价不作调整</w:t>
      </w:r>
      <w:r>
        <w:rPr>
          <w:rFonts w:hint="eastAsia" w:ascii="宋体" w:hAnsi="宋体" w:eastAsia="宋体" w:cs="宋体"/>
          <w:color w:val="000000"/>
          <w:sz w:val="21"/>
          <w:szCs w:val="21"/>
          <w:highlight w:val="none"/>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3、其它价格形式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合同当事人可在专用合同条款中约定其他合同价格形式。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47" w:name="_Toc296503097"/>
      <w:r/>
      <w:bookmarkStart w:id="348" w:name="_Toc296346598"/>
      <w:r/>
      <w:bookmarkStart w:id="349" w:name="_Toc351203582"/>
      <w:r/>
      <w:bookmarkStart w:id="350" w:name="_Toc337558801"/>
      <w:r>
        <w:rPr>
          <w:rFonts w:hint="eastAsia" w:ascii="宋体" w:hAnsi="宋体" w:eastAsia="宋体" w:cs="宋体"/>
          <w:color w:val="000000"/>
          <w:sz w:val="21"/>
          <w:szCs w:val="21"/>
          <w:highlight w:val="none"/>
        </w:rPr>
        <w:t xml:space="preserve">12.2预</w:t>
      </w:r>
      <w:bookmarkEnd w:id="347"/>
      <w:r/>
      <w:bookmarkEnd w:id="348"/>
      <w:r/>
      <w:bookmarkStart w:id="351" w:name="_Toc296503100"/>
      <w:r/>
      <w:bookmarkStart w:id="352" w:name="_Toc296346601"/>
      <w:r>
        <w:rPr>
          <w:rFonts w:hint="eastAsia" w:ascii="宋体" w:hAnsi="宋体" w:eastAsia="宋体" w:cs="宋体"/>
          <w:color w:val="000000"/>
          <w:sz w:val="21"/>
          <w:szCs w:val="21"/>
          <w:highlight w:val="none"/>
        </w:rPr>
        <w:t xml:space="preserve">付款</w:t>
      </w:r>
      <w:bookmarkEnd w:id="34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50"/>
      <w:r/>
      <w:bookmarkEnd w:id="351"/>
      <w:r/>
      <w:bookmarkEnd w:id="352"/>
      <w:r>
        <w:rPr>
          <w:rFonts w:hint="eastAsia" w:ascii="宋体" w:hAnsi="宋体" w:eastAsia="宋体" w:cs="宋体"/>
          <w:color w:val="000000"/>
          <w:sz w:val="21"/>
          <w:szCs w:val="21"/>
          <w:highlight w:val="none"/>
        </w:rPr>
        <w:t xml:space="preserve">12.2.</w:t>
      </w:r>
      <w:r>
        <w:rPr>
          <w:rFonts w:hint="eastAsia" w:ascii="宋体" w:hAnsi="宋体" w:eastAsia="宋体" w:cs="宋体"/>
          <w:color w:val="000000"/>
          <w:sz w:val="21"/>
          <w:szCs w:val="21"/>
          <w:highlight w:val="none"/>
        </w:rPr>
        <w:t xml:space="preserve">1预付款的支付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预付款的支付按照专用合同条款约定执行，但至迟应在开工通知载明的开工日期7天前支付。预付款应当用于材料、工程设备、施工设备的采购及修建临时工程、组织施工队伍进场等。</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除专用合同条款另有约定外，预付款在进度付款中同比例扣回。在颁发工程接收证书前，提前解除合同的，尚未扣完的预付款应与合同价款一并结算。</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发包人逾期支付预付款超过7天的，承包人有权向发包人发出要求预付的催告通知，发包人收到通知后7天内仍未支付的，承包人有权暂停施工，并按第16.1.1项〔发包人违约的情形〕执行。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 预付款担保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发包人在工程款中逐期扣回预付款后，预付款担保额度应相应减少，但剩余的预付款担保金额不得低于未被扣回的预付款金额。</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53" w:name="_Toc351203583"/>
      <w:r/>
      <w:bookmarkStart w:id="354" w:name="_Toc337558802"/>
      <w:r>
        <w:rPr>
          <w:rFonts w:hint="eastAsia" w:ascii="宋体" w:hAnsi="宋体" w:eastAsia="宋体" w:cs="宋体"/>
          <w:color w:val="000000"/>
          <w:sz w:val="21"/>
          <w:szCs w:val="21"/>
          <w:highlight w:val="none"/>
        </w:rPr>
        <w:t xml:space="preserve">12.3计量</w:t>
      </w:r>
      <w:bookmarkEnd w:id="35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54"/>
      <w:r>
        <w:rPr>
          <w:rFonts w:hint="eastAsia" w:ascii="宋体" w:hAnsi="宋体" w:eastAsia="宋体" w:cs="宋体"/>
          <w:color w:val="000000"/>
          <w:sz w:val="21"/>
          <w:szCs w:val="21"/>
          <w:highlight w:val="none"/>
        </w:rPr>
        <w:t xml:space="preserve">12.3.1 计量原则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工程量计量按照合同约定的工程量计算规则、图纸及变更指示等进行计量。工程量计算规则应以相关的国家标准、行业标准等为依据，由合同当事人在专用合同条款中约定。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 计量周期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除专用合同条款另有约定外，工程量的计量按月进行。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 单价合同的计量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除专用合同条款另有约定外，单价合同的计量按照本项约定执行：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（3）监理人未在收到承包人提交的工程量报表后的7天内完成审核的，承包人报送的工程量报告中的工程量视为承包人实际完成的工程量，据此计算工程价款。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12.3.4 总价合同的计量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除专用合同条款另有约定外，按月计量支付的总价合同，按照本项约定执行：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（3）监理人未在收到承包人提交的工程量报表后的7天内完成复核的，承包人提交的工程量报告中的工程量视为承包人实际完成的工程量。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 总价合同采用支付分解表计量支付的，可以按照第12.3.4项〔总价合同的计量〕约定进行计量，但合同价款按照支付分解表进行支付。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12.3.6 其他价格形式合同的计量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合同当事人可在专用合同条款中约定其他价格形式合同的计量方式和程序。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55" w:name="_Toc296503101"/>
      <w:r/>
      <w:bookmarkStart w:id="356" w:name="_Toc296346602"/>
      <w:r/>
      <w:bookmarkStart w:id="357" w:name="_Toc351203584"/>
      <w:r/>
      <w:bookmarkStart w:id="358" w:name="_Toc337558803"/>
      <w:r>
        <w:rPr>
          <w:rFonts w:hint="eastAsia" w:ascii="宋体" w:hAnsi="宋体" w:eastAsia="宋体" w:cs="宋体"/>
          <w:color w:val="000000"/>
          <w:sz w:val="21"/>
          <w:szCs w:val="21"/>
          <w:highlight w:val="none"/>
        </w:rPr>
        <w:t xml:space="preserve">12.4工程进度款支</w:t>
      </w:r>
      <w:bookmarkEnd w:id="355"/>
      <w:r/>
      <w:bookmarkEnd w:id="356"/>
      <w:r>
        <w:rPr>
          <w:rFonts w:hint="eastAsia" w:ascii="宋体" w:hAnsi="宋体" w:eastAsia="宋体" w:cs="宋体"/>
          <w:color w:val="000000"/>
          <w:sz w:val="21"/>
          <w:szCs w:val="21"/>
          <w:highlight w:val="none"/>
        </w:rPr>
        <w:t xml:space="preserve">付</w:t>
      </w:r>
      <w:bookmarkEnd w:id="35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58"/>
      <w:r>
        <w:rPr>
          <w:rFonts w:hint="eastAsia" w:ascii="宋体" w:hAnsi="宋体" w:eastAsia="宋体" w:cs="宋体"/>
          <w:color w:val="000000"/>
          <w:sz w:val="21"/>
          <w:szCs w:val="21"/>
          <w:highlight w:val="none"/>
        </w:rPr>
        <w:t xml:space="preserve">12.4.1 付款周期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除专用合同条款另有约定外，付款周期应按照第12.3.2项〔计量周期〕的约定与计量周期保持一致。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t xml:space="preserve">.2 进度付款申请单的编制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除专用合同条款另有约定外，进度付款申请单应包括下列内容：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（1）截至本次付款周期已完成工作对应的金额；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（2）根据第10条〔变更〕应增加和扣减的变更金额；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（3）根据第12.2款〔预付款〕约定应支付的预付款和扣减的返还预付款；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（4）根据第15.3款〔质量保证金〕约定应扣减的质量保证金；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（5）根据第19条〔索赔〕应增加和扣减的索赔金额；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（6）对已签发的进度款支付证书中出现错误的修正，应在本次进度付款中支付或扣除的金额；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（7）根据合同约定应增加和扣减的其他金额。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12.4.3 进度付款申请单的提交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（1）单价合同进度付款申请单的提交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（2）总价合同进度付款申请单的提交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总价合同按月计量支付的，承包人按照第12.3.4项〔总价合同的计量〕约定的时间按月向监理人提交进度付款申请单，并附上已完成工程量报表和有关资料。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总价合同按支付分解表支付的，承包人应按照第12.4.6项〔支付分解表〕及第12.4.2项〔进度付款申请单的编制〕的约定向监理人提交进度付款申请单。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（3）其他价格形式合同的进度付款申请单的提交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合同当事人可在专用合同条款中约定其他价格形式合同的进度付款申请单的编制和提交程序。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t xml:space="preserve">.4 进度款审核和支付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（3）发包人签发进度款支付证书或临时进度款支付证书，不表明发包人已同意、批准或接受了承包人完成的相应部分的工作。</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12.4.5 进度付款的修正</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12.4.6 支付分解表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1、支付分解表的编制要求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（1）支付分解表中所列的每期付款金额，应为第12.4.2项〔进度付款申请单的编制〕第（1）目的估算金额；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（2）实际进度与施工进度计划不一致的，合同当事人可按照第4.4款〔商定或确定〕修改支付分解表；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（3）不采用支付分解表的，承包人应向发包人和监理人提交按季度编制的支付估算分解表，用于支付参考。</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2、总价合同支付分解表的编制与审批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（2）监理人应在收到支付分解表后7天内完成审核并报送发包人。发包人应在收到经监理人审核的支付分解表后7天内完成审批，经发包人批准的支付分解表为有约束力的支付分解表。</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（3）发包人逾期未完成支付分解表审批的，也未及时要求承包人进行修正和提供补充资料的，则承包人提交的支付分解表视为已经获得发包人批准。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3、单价合同的总价项目支付分解表的编制与审批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59" w:name="_Toc351203585"/>
      <w:r>
        <w:rPr>
          <w:rFonts w:hint="eastAsia" w:ascii="宋体" w:hAnsi="宋体" w:eastAsia="宋体" w:cs="宋体"/>
          <w:color w:val="000000"/>
          <w:sz w:val="21"/>
          <w:szCs w:val="21"/>
          <w:highlight w:val="none"/>
        </w:rPr>
        <w:t xml:space="preserve">12.5支付账户</w:t>
      </w:r>
      <w:bookmarkEnd w:id="35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发包人应将合同价款支付至合同协议书中约定的承包人账户。</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360" w:name="_Toc351203586"/>
      <w:r/>
      <w:bookmarkStart w:id="361" w:name="_Toc296346607"/>
      <w:r/>
      <w:bookmarkStart w:id="362" w:name="_Toc296503106"/>
      <w:r/>
      <w:bookmarkStart w:id="363" w:name="_Toc322522574"/>
      <w:r/>
      <w:bookmarkStart w:id="364" w:name="_Toc337558804"/>
      <w:r>
        <w:rPr>
          <w:rFonts w:hint="eastAsia" w:ascii="宋体" w:hAnsi="宋体" w:eastAsia="宋体" w:cs="宋体"/>
          <w:b w:val="0"/>
          <w:color w:val="000000"/>
          <w:sz w:val="21"/>
          <w:szCs w:val="21"/>
          <w:highlight w:val="none"/>
        </w:rPr>
        <w:t xml:space="preserve">13. 验收和工程试车</w:t>
      </w:r>
      <w:bookmarkEnd w:id="360"/>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361"/>
      <w:r/>
      <w:bookmarkEnd w:id="362"/>
      <w:r/>
      <w:bookmarkEnd w:id="363"/>
      <w:r/>
      <w:bookmarkEnd w:id="364"/>
      <w:r/>
      <w:bookmarkStart w:id="365" w:name="_Toc351203587"/>
      <w:r/>
      <w:bookmarkStart w:id="366" w:name="_Toc337558805"/>
      <w:r/>
      <w:bookmarkStart w:id="367" w:name="_Toc296346611"/>
      <w:r/>
      <w:bookmarkStart w:id="368" w:name="_Toc296503110"/>
      <w:r>
        <w:rPr>
          <w:rFonts w:hint="eastAsia" w:ascii="宋体" w:hAnsi="宋体" w:eastAsia="宋体" w:cs="宋体"/>
          <w:color w:val="000000"/>
          <w:sz w:val="21"/>
          <w:szCs w:val="21"/>
          <w:highlight w:val="none"/>
        </w:rPr>
        <w:t xml:space="preserve">13.1分部分项工程验收</w:t>
      </w:r>
      <w:bookmarkEnd w:id="365"/>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366"/>
      <w:r>
        <w:rPr>
          <w:rFonts w:hint="eastAsia" w:ascii="宋体" w:hAnsi="宋体" w:eastAsia="宋体" w:cs="宋体"/>
          <w:color w:val="000000"/>
          <w:sz w:val="21"/>
          <w:szCs w:val="21"/>
          <w:highlight w:val="none"/>
        </w:rPr>
        <w:t xml:space="preserve">13.1.1 分部分项工程质量应符合国家有关工程施工验收规范、标准及合同约定，承包人应按照施工组织设计的要求完成分部分项工程施工。</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13.1.2 除专用合同条款另有约定外，分部分项工程经承包人自检合格并具备验收条件的，承包人应提前48小时通知监理人进行验收。</w:t>
      </w:r>
      <w:r>
        <w:rPr>
          <w:rFonts w:hint="eastAsia" w:ascii="宋体" w:hAnsi="宋体" w:eastAsia="宋体" w:cs="宋体"/>
          <w:color w:val="000000"/>
          <w:sz w:val="21"/>
          <w:szCs w:val="21"/>
          <w:highlight w:val="none"/>
        </w:rPr>
        <w:t xml:space="preserve">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color w:val="000000"/>
          <w:sz w:val="21"/>
          <w:szCs w:val="21"/>
          <w:highlight w:val="none"/>
        </w:rPr>
        <w:t xml:space="preserve">分部分项工程未经验收的，不得进入下一道工序施工。</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分部分项工程的验收资料应当作为竣工资料的组成部分。</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69" w:name="_Toc351203588"/>
      <w:r/>
      <w:bookmarkStart w:id="370" w:name="_Toc337558806"/>
      <w:r>
        <w:rPr>
          <w:rFonts w:hint="eastAsia" w:ascii="宋体" w:hAnsi="宋体" w:eastAsia="宋体" w:cs="宋体"/>
          <w:color w:val="000000"/>
          <w:sz w:val="21"/>
          <w:szCs w:val="21"/>
          <w:highlight w:val="none"/>
        </w:rPr>
        <w:t xml:space="preserve">13.2竣工验收</w:t>
      </w:r>
      <w:bookmarkEnd w:id="36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67"/>
      <w:r/>
      <w:bookmarkEnd w:id="368"/>
      <w:r/>
      <w:bookmarkEnd w:id="370"/>
      <w:r>
        <w:rPr>
          <w:rFonts w:hint="eastAsia" w:ascii="宋体" w:hAnsi="宋体" w:eastAsia="宋体" w:cs="宋体"/>
          <w:color w:val="000000"/>
          <w:sz w:val="21"/>
          <w:szCs w:val="21"/>
          <w:highlight w:val="none"/>
        </w:rPr>
        <w:t xml:space="preserve">13.2.1竣工验收条件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工程具备以下条件的，承包人可以申请竣工验收：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（1）除发包人同意的甩项工作和缺陷修补工作外，合同范围内的全部工程以及有关工作，包括合同要求的试验、试运行以及检验均已完成，并符合合同要求；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（2）已按合同约定编制了甩项工作和缺陷修补工作清单以及相应的施工计划；</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（3）已按合同约定的内容和份数备齐竣工资料。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13.2.2竣工验收程序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除专用合同条款另有约定外，承包人申请竣工验收的，应当按照以下程序进行：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（3）竣工验收合格的，发包人应在验收合格后14天内向承包人签发工程接收证书。发包人无正当理由逾期不颁发工程接收证书的，自验收合格后第15天起视为已颁发工程接收证书。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除专用合同条款另有约定外，发包人不按照本项约定组织竣工验收、颁发工程接收证书的，每逾期一天，应以签约合同价为基数，按照中国人民银行发布的同期同类贷款基准利率支付违约金。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13.2.3竣工日期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13.2.4 拒绝接收全部或部分工程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13.2.5 移交、接收全部与部分工程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除专用合同条款另有约定外，合同当事人应当在颁发工程接收证书后7天内完成工程的移交。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71" w:name="_Toc351203589"/>
      <w:r/>
      <w:bookmarkStart w:id="372" w:name="_Toc296503111"/>
      <w:r/>
      <w:bookmarkStart w:id="373" w:name="_Toc337558807"/>
      <w:r/>
      <w:bookmarkStart w:id="374" w:name="_Toc296346612"/>
      <w:r>
        <w:rPr>
          <w:rFonts w:hint="eastAsia" w:ascii="宋体" w:hAnsi="宋体" w:eastAsia="宋体" w:cs="宋体"/>
          <w:color w:val="000000"/>
          <w:sz w:val="21"/>
          <w:szCs w:val="21"/>
          <w:highlight w:val="none"/>
        </w:rPr>
        <w:t xml:space="preserve">13.3工程试车</w:t>
      </w:r>
      <w:bookmarkEnd w:id="371"/>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72"/>
      <w:r/>
      <w:bookmarkEnd w:id="373"/>
      <w:r/>
      <w:bookmarkEnd w:id="374"/>
      <w:r>
        <w:rPr>
          <w:rFonts w:hint="eastAsia" w:ascii="宋体" w:hAnsi="宋体" w:eastAsia="宋体" w:cs="宋体"/>
          <w:color w:val="000000"/>
          <w:sz w:val="21"/>
          <w:szCs w:val="21"/>
          <w:highlight w:val="none"/>
        </w:rPr>
        <w:t xml:space="preserve">13.3.1试车程序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工程需要试车的，除专用合同条款另有约定外，试车内容应与承包人承包范围相一致，试车费用由承包人承担。工程试车应按如下程序进行：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13.3.2 试车中的责任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13.3.3 投料试车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如需进行投料试车的，发包人应在工程竣工验收后组织投料试车。发包人要求在工程竣工验收前进行或需要承包人配合时，应征得承包人同意，并在专用合同条款中约定有关事项。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75" w:name="_Toc337558808"/>
      <w:r>
        <w:rPr>
          <w:rFonts w:hint="eastAsia" w:ascii="宋体" w:hAnsi="宋体" w:eastAsia="宋体" w:cs="宋体"/>
          <w:color w:val="000000"/>
          <w:sz w:val="21"/>
          <w:szCs w:val="21"/>
          <w:highlight w:val="none"/>
        </w:rPr>
        <w:t xml:space="preserve">    </w:t>
      </w:r>
      <w:bookmarkStart w:id="376" w:name="_Toc351203590"/>
      <w:r>
        <w:rPr>
          <w:rFonts w:hint="eastAsia" w:ascii="宋体" w:hAnsi="宋体" w:eastAsia="宋体" w:cs="宋体"/>
          <w:color w:val="000000"/>
          <w:sz w:val="21"/>
          <w:szCs w:val="21"/>
          <w:highlight w:val="none"/>
        </w:rPr>
        <w:t xml:space="preserve">13.4提前交付单位工程的验收</w:t>
      </w:r>
      <w:bookmarkEnd w:id="37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75"/>
      <w:r>
        <w:rPr>
          <w:rFonts w:hint="eastAsia" w:ascii="宋体" w:hAnsi="宋体" w:eastAsia="宋体" w:cs="宋体"/>
          <w:color w:val="000000"/>
          <w:sz w:val="21"/>
          <w:szCs w:val="21"/>
          <w:highlight w:val="none"/>
        </w:rPr>
        <w:t xml:space="preserve">13.4.1 发包人需要在工程竣工前使用单位工程的，或承包人提出提前交付已经竣工的单位工程且经发包人同意的，可进行单位工程验收，验收的程序按照第13.2款〔竣工验收〕的约定进行。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13.4.2 发包人要求在工程竣工前交付单位工程，由此导致承包人费用增加和（或）工期延误的，由发包人承担由此增加的费用和（或）延误的工期，并支付承包人合理的利润。</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77" w:name="_Toc351203591"/>
      <w:r>
        <w:rPr>
          <w:rFonts w:hint="eastAsia" w:ascii="宋体" w:hAnsi="宋体" w:eastAsia="宋体" w:cs="宋体"/>
          <w:color w:val="000000"/>
          <w:sz w:val="21"/>
          <w:szCs w:val="21"/>
          <w:highlight w:val="none"/>
        </w:rPr>
        <w:t xml:space="preserve">13.5 施工期运行</w:t>
      </w:r>
      <w:bookmarkEnd w:id="37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13.5.2 在施工期运行中发现工程或工程设备损坏或存在缺陷的，由承包人按第15.2款〔缺陷责任期〕约定进行修复。</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78" w:name="_Toc296503112"/>
      <w:r/>
      <w:bookmarkStart w:id="379" w:name="_Toc296346613"/>
      <w:r/>
      <w:bookmarkStart w:id="380" w:name="_Toc351203592"/>
      <w:r/>
      <w:bookmarkStart w:id="381" w:name="_Toc337558809"/>
      <w:r>
        <w:rPr>
          <w:rFonts w:hint="eastAsia" w:ascii="宋体" w:hAnsi="宋体" w:eastAsia="宋体" w:cs="宋体"/>
          <w:color w:val="000000"/>
          <w:sz w:val="21"/>
          <w:szCs w:val="21"/>
          <w:highlight w:val="none"/>
        </w:rPr>
        <w:t xml:space="preserve">13.6 竣工退</w:t>
      </w:r>
      <w:bookmarkEnd w:id="378"/>
      <w:r/>
      <w:bookmarkEnd w:id="379"/>
      <w:r>
        <w:rPr>
          <w:rFonts w:hint="eastAsia" w:ascii="宋体" w:hAnsi="宋体" w:eastAsia="宋体" w:cs="宋体"/>
          <w:color w:val="000000"/>
          <w:sz w:val="21"/>
          <w:szCs w:val="21"/>
          <w:highlight w:val="none"/>
        </w:rPr>
        <w:t xml:space="preserve">场</w:t>
      </w:r>
      <w:bookmarkEnd w:id="380"/>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81"/>
      <w:r>
        <w:rPr>
          <w:rFonts w:hint="eastAsia" w:ascii="宋体" w:hAnsi="宋体" w:eastAsia="宋体" w:cs="宋体"/>
          <w:color w:val="000000"/>
          <w:sz w:val="21"/>
          <w:szCs w:val="21"/>
          <w:highlight w:val="none"/>
        </w:rPr>
        <w:t xml:space="preserve">13.6.1 竣工退场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颁发工程接收证书后，承包人应按以下要求对施工现场进行清理：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（1）施工现场内残留的垃圾已全部清除出场；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（2）临时工程已拆除，场地已进行清理、平整或复原；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（3）按合同约定应撤离的人员、承包人施工设备和剩余的材料，包括废弃的施工设备和材料，已按计划撤离施工现场；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（4）施工现场周边及其附近道路、河道的施工堆积物，已全部清理；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（5）施工现场其他场地清理工作已全部完成。</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13.6.2 地表还原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382" w:name="_Toc351203593"/>
      <w:r/>
      <w:bookmarkStart w:id="383" w:name="_Toc337558810"/>
      <w:r/>
      <w:bookmarkStart w:id="384" w:name="_Toc296503113"/>
      <w:r/>
      <w:bookmarkStart w:id="385" w:name="_Toc296346614"/>
      <w:r>
        <w:rPr>
          <w:rFonts w:hint="eastAsia" w:ascii="宋体" w:hAnsi="宋体" w:eastAsia="宋体" w:cs="宋体"/>
          <w:b w:val="0"/>
          <w:color w:val="000000"/>
          <w:sz w:val="21"/>
          <w:szCs w:val="21"/>
          <w:highlight w:val="none"/>
        </w:rPr>
        <w:t xml:space="preserve">14. 竣工结算</w:t>
      </w:r>
      <w:bookmarkEnd w:id="382"/>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383"/>
      <w:r/>
      <w:bookmarkStart w:id="386" w:name="_Toc351203594"/>
      <w:r/>
      <w:bookmarkStart w:id="387" w:name="_Toc337558811"/>
      <w:r>
        <w:rPr>
          <w:rFonts w:hint="eastAsia" w:ascii="宋体" w:hAnsi="宋体" w:eastAsia="宋体" w:cs="宋体"/>
          <w:color w:val="000000"/>
          <w:sz w:val="21"/>
          <w:szCs w:val="21"/>
          <w:highlight w:val="none"/>
        </w:rPr>
        <w:t xml:space="preserve">14.1 竣工结算申请</w:t>
      </w:r>
      <w:bookmarkEnd w:id="38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87"/>
      <w:r>
        <w:rPr>
          <w:rFonts w:hint="eastAsia" w:ascii="宋体" w:hAnsi="宋体" w:eastAsia="宋体" w:cs="宋体"/>
          <w:color w:val="000000"/>
          <w:sz w:val="21"/>
          <w:szCs w:val="21"/>
          <w:highlight w:val="none"/>
        </w:rPr>
        <w:t xml:space="preserve">除专用合同条款另有约定外，</w:t>
      </w:r>
      <w:r>
        <w:rPr>
          <w:rFonts w:hint="eastAsia" w:ascii="宋体" w:hAnsi="宋体" w:eastAsia="宋体" w:cs="宋体"/>
          <w:color w:val="000000"/>
          <w:sz w:val="21"/>
          <w:szCs w:val="21"/>
          <w:highlight w:val="none"/>
        </w:rPr>
        <w:t xml:space="preserve">承包人应在工程竣工验收合格后28天内向发包人和监理人提交竣工结算申请单，并提交完整的结算资料，有关竣工结算申请单的资料清单和份数等要求由合同当事人在专用合同条款中约定。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除专用合同条款另有约定外，竣工结算申请单应包括以下内容：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（1）竣工结算合同价格；</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（2）发包人已支付承包人的款项；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（3）应扣留的质量保证金。已缴纳履约保证金的或提供其他工程质量担保方式的除外；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（4）发包人应支付承包人的合同价款。</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88" w:name="_Toc351203595"/>
      <w:r/>
      <w:bookmarkStart w:id="389" w:name="_Toc337558812"/>
      <w:r>
        <w:rPr>
          <w:rFonts w:hint="eastAsia" w:ascii="宋体" w:hAnsi="宋体" w:eastAsia="宋体" w:cs="宋体"/>
          <w:color w:val="000000"/>
          <w:sz w:val="21"/>
          <w:szCs w:val="21"/>
          <w:highlight w:val="none"/>
        </w:rPr>
        <w:t xml:space="preserve">14.2 竣工结算审核</w:t>
      </w:r>
      <w:bookmarkEnd w:id="38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89"/>
      <w:r>
        <w:rPr>
          <w:rFonts w:hint="eastAsia" w:ascii="宋体" w:hAnsi="宋体" w:eastAsia="宋体" w:cs="宋体"/>
          <w:color w:val="000000"/>
          <w:sz w:val="21"/>
          <w:szCs w:val="21"/>
          <w:highlight w:val="none"/>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color w:val="000000"/>
          <w:sz w:val="21"/>
          <w:szCs w:val="21"/>
          <w:highlight w:val="none"/>
        </w:rPr>
        <w:t xml:space="preserve">发包人对竣工</w:t>
      </w:r>
      <w:r>
        <w:rPr>
          <w:rFonts w:hint="eastAsia" w:ascii="宋体" w:hAnsi="宋体" w:eastAsia="宋体" w:cs="宋体"/>
          <w:color w:val="000000"/>
          <w:sz w:val="21"/>
          <w:szCs w:val="21"/>
          <w:highlight w:val="none"/>
        </w:rPr>
        <w:t xml:space="preserve">结算</w:t>
      </w:r>
      <w:r>
        <w:rPr>
          <w:rFonts w:hint="eastAsia" w:ascii="宋体" w:hAnsi="宋体" w:eastAsia="宋体" w:cs="宋体"/>
          <w:color w:val="000000"/>
          <w:sz w:val="21"/>
          <w:szCs w:val="21"/>
          <w:highlight w:val="none"/>
        </w:rPr>
        <w:t xml:space="preserve">申请单有异议的，有权要求承包人进行修正和提供补充资料，承包人应提交修正后的竣工</w:t>
      </w:r>
      <w:r>
        <w:rPr>
          <w:rFonts w:hint="eastAsia" w:ascii="宋体" w:hAnsi="宋体" w:eastAsia="宋体" w:cs="宋体"/>
          <w:color w:val="000000"/>
          <w:sz w:val="21"/>
          <w:szCs w:val="21"/>
          <w:highlight w:val="none"/>
        </w:rPr>
        <w:t xml:space="preserve">结算</w:t>
      </w:r>
      <w:r>
        <w:rPr>
          <w:rFonts w:hint="eastAsia" w:ascii="宋体" w:hAnsi="宋体" w:eastAsia="宋体" w:cs="宋体"/>
          <w:color w:val="000000"/>
          <w:sz w:val="21"/>
          <w:szCs w:val="21"/>
          <w:highlight w:val="none"/>
        </w:rPr>
        <w:t xml:space="preserve">申请单。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90" w:name="_Toc351203596"/>
      <w:r/>
      <w:bookmarkStart w:id="391" w:name="_Toc337558813"/>
      <w:r>
        <w:rPr>
          <w:rFonts w:hint="eastAsia" w:ascii="宋体" w:hAnsi="宋体" w:eastAsia="宋体" w:cs="宋体"/>
          <w:color w:val="000000"/>
          <w:sz w:val="21"/>
          <w:szCs w:val="21"/>
          <w:highlight w:val="none"/>
        </w:rPr>
        <w:t xml:space="preserve">14.3 甩项竣工协议</w:t>
      </w:r>
      <w:bookmarkEnd w:id="390"/>
      <w:r>
        <w:rPr>
          <w:rFonts w:hint="eastAsia" w:ascii="宋体" w:hAnsi="宋体" w:eastAsia="宋体" w:cs="宋体"/>
          <w:color w:val="000000"/>
          <w:sz w:val="21"/>
          <w:szCs w:val="21"/>
          <w:highlight w:val="none"/>
        </w:rPr>
      </w:r>
      <w:r/>
    </w:p>
    <w:p>
      <w:pPr>
        <w:pStyle w:val="1066"/>
        <w:contextualSpacing/>
        <w:ind w:left="0" w:firstLine="411"/>
        <w:jc w:val="left"/>
        <w:pageBreakBefore w:val="0"/>
        <w:spacing w:line="400" w:lineRule="exact"/>
        <w:rPr>
          <w:rFonts w:hint="eastAsia" w:ascii="宋体" w:hAnsi="宋体" w:eastAsia="宋体" w:cs="宋体"/>
          <w:color w:val="000000"/>
          <w:sz w:val="21"/>
          <w:szCs w:val="21"/>
          <w:highlight w:val="none"/>
        </w:rPr>
      </w:pPr>
      <w:r/>
      <w:bookmarkEnd w:id="391"/>
      <w:r>
        <w:rPr>
          <w:rFonts w:hint="eastAsia" w:ascii="宋体" w:hAnsi="宋体" w:eastAsia="宋体" w:cs="宋体"/>
          <w:color w:val="000000"/>
          <w:sz w:val="21"/>
          <w:szCs w:val="21"/>
          <w:highlight w:val="none"/>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92" w:name="_Toc351203597"/>
      <w:r/>
      <w:bookmarkStart w:id="393" w:name="_Toc337558814"/>
      <w:r>
        <w:rPr>
          <w:rFonts w:hint="eastAsia" w:ascii="宋体" w:hAnsi="宋体" w:eastAsia="宋体" w:cs="宋体"/>
          <w:color w:val="000000"/>
          <w:sz w:val="21"/>
          <w:szCs w:val="21"/>
          <w:highlight w:val="none"/>
        </w:rPr>
        <w:t xml:space="preserve">14.4 最终结清</w:t>
      </w:r>
      <w:bookmarkEnd w:id="39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93"/>
      <w:r>
        <w:rPr>
          <w:rFonts w:hint="eastAsia" w:ascii="宋体" w:hAnsi="宋体" w:eastAsia="宋体" w:cs="宋体"/>
          <w:color w:val="000000"/>
          <w:sz w:val="21"/>
          <w:szCs w:val="21"/>
          <w:highlight w:val="none"/>
        </w:rPr>
        <w:t xml:space="preserve">14.4.1 最终结清申请单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（1）除专用合同条款另有约定外，承包人应在缺陷责任期终止证书颁发后7天内，按专用合同条款约定的份数向发包人提交最终结清申请单，并提供相关证明材料。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w:t>
      </w:r>
      <w:r>
        <w:rPr>
          <w:rFonts w:hint="eastAsia" w:ascii="宋体" w:hAnsi="宋体" w:eastAsia="宋体" w:cs="宋体"/>
          <w:color w:val="000000"/>
          <w:sz w:val="21"/>
          <w:szCs w:val="21"/>
          <w:highlight w:val="none"/>
        </w:rPr>
        <w:t xml:space="preserve">最终结清申请单</w:t>
      </w:r>
      <w:r>
        <w:rPr>
          <w:rFonts w:hint="eastAsia" w:ascii="宋体" w:hAnsi="宋体" w:eastAsia="宋体" w:cs="宋体"/>
          <w:color w:val="000000"/>
          <w:sz w:val="21"/>
          <w:szCs w:val="21"/>
          <w:highlight w:val="none"/>
        </w:rPr>
        <w:t xml:space="preserve">应列明质量保证金、应扣除的质量保证金、缺陷责任期内发生的增减费用。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（2）发包人对最终结清申请单内容有异议的，有权要求承包人进行修正和提供补充资料，承包人应向发包人提交修正后的最终结清申请单。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14.4.2 最终结清证书和支付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（3）承包人对发包人颁发的最终结清证书有异议的，按第20条〔争议解决〕的约定办理。</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394" w:name="_Toc351203598"/>
      <w:r/>
      <w:bookmarkStart w:id="395" w:name="_Toc337558815"/>
      <w:r>
        <w:rPr>
          <w:rFonts w:hint="eastAsia" w:ascii="宋体" w:hAnsi="宋体" w:eastAsia="宋体" w:cs="宋体"/>
          <w:b w:val="0"/>
          <w:color w:val="000000"/>
          <w:sz w:val="21"/>
          <w:szCs w:val="21"/>
          <w:highlight w:val="none"/>
        </w:rPr>
        <w:t xml:space="preserve">15. 缺陷责任与保修</w:t>
      </w:r>
      <w:bookmarkEnd w:id="394"/>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384"/>
      <w:r/>
      <w:bookmarkEnd w:id="385"/>
      <w:r/>
      <w:bookmarkEnd w:id="395"/>
      <w:r/>
      <w:bookmarkStart w:id="396" w:name="_Toc351203599"/>
      <w:r/>
      <w:bookmarkStart w:id="397" w:name="_Toc337558816"/>
      <w:r/>
      <w:bookmarkStart w:id="398" w:name="_Toc296346615"/>
      <w:r/>
      <w:bookmarkStart w:id="399" w:name="_Toc296503114"/>
      <w:r>
        <w:rPr>
          <w:rFonts w:hint="eastAsia" w:ascii="宋体" w:hAnsi="宋体" w:eastAsia="宋体" w:cs="宋体"/>
          <w:color w:val="000000"/>
          <w:sz w:val="21"/>
          <w:szCs w:val="21"/>
          <w:highlight w:val="none"/>
        </w:rPr>
        <w:t xml:space="preserve">15.1 工程保修的原则</w:t>
      </w:r>
      <w:bookmarkEnd w:id="39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97"/>
      <w:r>
        <w:rPr>
          <w:rFonts w:hint="eastAsia" w:ascii="宋体" w:hAnsi="宋体" w:eastAsia="宋体" w:cs="宋体"/>
          <w:color w:val="000000"/>
          <w:sz w:val="21"/>
          <w:szCs w:val="21"/>
          <w:highlight w:val="none"/>
        </w:rPr>
        <w:t xml:space="preserve">在工程移交发包人后，因承包人原因产生的质量缺陷，承包人应承担质量缺陷责任和保修义务。缺陷责任期届满，承包人仍应按合同约定的工程各部位保修年限承担保修义务。</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00" w:name="_Toc351203600"/>
      <w:r/>
      <w:bookmarkStart w:id="401" w:name="_Toc337558817"/>
      <w:r>
        <w:rPr>
          <w:rFonts w:hint="eastAsia" w:ascii="宋体" w:hAnsi="宋体" w:eastAsia="宋体" w:cs="宋体"/>
          <w:color w:val="000000"/>
          <w:sz w:val="21"/>
          <w:szCs w:val="21"/>
          <w:highlight w:val="none"/>
        </w:rPr>
        <w:t xml:space="preserve">15.2 缺陷责任期</w:t>
      </w:r>
      <w:bookmarkEnd w:id="398"/>
      <w:r/>
      <w:bookmarkEnd w:id="399"/>
      <w:r/>
      <w:bookmarkEnd w:id="400"/>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01"/>
      <w:r>
        <w:rPr>
          <w:rFonts w:hint="eastAsia" w:ascii="宋体" w:hAnsi="宋体" w:eastAsia="宋体" w:cs="宋体"/>
          <w:color w:val="000000"/>
          <w:sz w:val="21"/>
          <w:szCs w:val="21"/>
          <w:highlight w:val="none"/>
        </w:rPr>
        <w:t xml:space="preserve">15.2.1 缺陷责任期从工程通过竣工验收之日起计算，合同当事人应在专用合同条款约定缺陷责任期的具体期限，但该期限最长不超过24个月。</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15.2.2 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由他人原因造成的缺陷，发包人负责组织维修，承包人不承担费用，且发包人不得从保证金中扣除费用。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15.2.3 任何一项缺陷或损坏修复后，经检查证明其影响了工程或工程设备的使用性能，承包人应重新进行合同约定的试验和试运行，试验和试运行的全部费用应由责任方承担。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02" w:name="_Toc351203601"/>
      <w:r/>
      <w:bookmarkStart w:id="403" w:name="_Toc337558818"/>
      <w:r/>
      <w:bookmarkStart w:id="404" w:name="_Toc296503115"/>
      <w:r/>
      <w:bookmarkStart w:id="405" w:name="_Toc296346616"/>
      <w:r>
        <w:rPr>
          <w:rFonts w:hint="eastAsia" w:ascii="宋体" w:hAnsi="宋体" w:eastAsia="宋体" w:cs="宋体"/>
          <w:color w:val="000000"/>
          <w:sz w:val="21"/>
          <w:szCs w:val="21"/>
          <w:highlight w:val="none"/>
        </w:rPr>
        <w:t xml:space="preserve">15.3 质量保证金</w:t>
      </w:r>
      <w:bookmarkEnd w:id="40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03"/>
      <w:r>
        <w:rPr>
          <w:rFonts w:hint="eastAsia" w:ascii="宋体" w:hAnsi="宋体" w:eastAsia="宋体" w:cs="宋体"/>
          <w:color w:val="000000"/>
          <w:sz w:val="21"/>
          <w:szCs w:val="21"/>
          <w:highlight w:val="none"/>
        </w:rPr>
        <w:t xml:space="preserve">经合同当事人协商一致扣留质量保证金的，应在专用合同条款中予以明确。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在工程项目竣工前，承包人已经提供履约担保的，发包人不得同时预留工程质量保证金。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15.3.1 承包人提供质量保证金的方式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承包人提供质量保证金有以下三种方式：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（1）质量保证金保函；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（2）相应比例的工程款；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（3）双方约定的其他方式。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除专用合同条款另有约定外，质量保证金原则上采用上述第（1）种方式。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15.3.2 质量保证金的扣留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质量保证金的扣留有以下三种方式：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（2）工程竣工结算时一次性扣留质量保证金；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（3）双方约定的其他扣留方式。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除专用合同条款另有约定外，质量保证金的扣留原则上采用上述第（1）种方式。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发包人在退还质量保证金的同时按照中国人民银行发布的同期同类贷款基准利率支付利息。</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15.3.3 </w:t>
      </w:r>
      <w:r>
        <w:rPr>
          <w:rFonts w:hint="eastAsia" w:ascii="宋体" w:hAnsi="宋体" w:eastAsia="宋体" w:cs="宋体"/>
          <w:color w:val="000000"/>
          <w:sz w:val="21"/>
          <w:szCs w:val="21"/>
          <w:highlight w:val="none"/>
        </w:rPr>
        <w:t xml:space="preserve">质量保证金</w:t>
      </w:r>
      <w:r>
        <w:rPr>
          <w:rFonts w:hint="eastAsia" w:ascii="宋体" w:hAnsi="宋体" w:eastAsia="宋体" w:cs="宋体"/>
          <w:color w:val="000000"/>
          <w:sz w:val="21"/>
          <w:szCs w:val="21"/>
          <w:highlight w:val="none"/>
        </w:rPr>
        <w:t xml:space="preserve">的退还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缺陷责任期内，承包人认真履行合同约定的责任，到期后，承包人可向发包人申请返还保证金。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发包人和承包人对保证金预留、返还以及工程维修质量、费用有争议的，按本合同第20条约定的争议和纠纷解决程序处理。</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06" w:name="_Toc351203602"/>
      <w:r/>
      <w:bookmarkStart w:id="407" w:name="_Toc337558819"/>
      <w:r>
        <w:rPr>
          <w:rFonts w:hint="eastAsia" w:ascii="宋体" w:hAnsi="宋体" w:eastAsia="宋体" w:cs="宋体"/>
          <w:color w:val="000000"/>
          <w:sz w:val="21"/>
          <w:szCs w:val="21"/>
          <w:highlight w:val="none"/>
        </w:rPr>
        <w:t xml:space="preserve">15.4 保修</w:t>
      </w:r>
      <w:bookmarkEnd w:id="40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04"/>
      <w:r/>
      <w:bookmarkEnd w:id="405"/>
      <w:r/>
      <w:bookmarkEnd w:id="407"/>
      <w:r>
        <w:rPr>
          <w:rFonts w:hint="eastAsia" w:ascii="宋体" w:hAnsi="宋体" w:eastAsia="宋体" w:cs="宋体"/>
          <w:color w:val="000000"/>
          <w:sz w:val="21"/>
          <w:szCs w:val="21"/>
          <w:highlight w:val="none"/>
        </w:rPr>
        <w:t xml:space="preserve">15.4.1保修责任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发包人未经竣工验收擅自使用工程的，保修期自</w:t>
      </w:r>
      <w:r>
        <w:rPr>
          <w:rFonts w:hint="eastAsia" w:ascii="宋体" w:hAnsi="宋体" w:eastAsia="宋体" w:cs="宋体"/>
          <w:color w:val="000000"/>
          <w:sz w:val="21"/>
          <w:szCs w:val="21"/>
          <w:highlight w:val="none"/>
        </w:rPr>
        <w:t xml:space="preserve">转移占有之日起算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15.4.2 修复费用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保修期内，修复的费用按照以下约定处理：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（1）保修期内，因承包人原因造成工程的缺陷、损坏，承包人应负责修复，并承担修复的费用以及因工程的缺陷、损坏造成的人身伤害和财产损失；</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（2）保修期内，因发包人使用不当造成工程的缺陷、损坏，可以委托承包人修复，但发包人应承担修复的费用，并支付承包人合理利润；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（3）因其他原因造成工程的缺陷、损坏，可以委托承包人修复，发包人应承担修复的费用，并支付承包人合理的利润，因工程的缺陷、损坏造成的人身伤害和财产损失由责任方承担。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15.4.3 修复通知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15.4.4 未能修复</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15.4.5 承包人出入权</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408" w:name="_Toc351203603"/>
      <w:r/>
      <w:bookmarkStart w:id="409" w:name="_Toc337558820"/>
      <w:r>
        <w:rPr>
          <w:rFonts w:hint="eastAsia" w:ascii="宋体" w:hAnsi="宋体" w:eastAsia="宋体" w:cs="宋体"/>
          <w:b w:val="0"/>
          <w:color w:val="000000"/>
          <w:sz w:val="21"/>
          <w:szCs w:val="21"/>
          <w:highlight w:val="none"/>
        </w:rPr>
        <w:t xml:space="preserve">16. 违约</w:t>
      </w:r>
      <w:bookmarkEnd w:id="408"/>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409"/>
      <w:r/>
      <w:bookmarkStart w:id="410" w:name="_Toc296346630"/>
      <w:r/>
      <w:bookmarkStart w:id="411" w:name="_Toc296503129"/>
      <w:r/>
      <w:bookmarkStart w:id="412" w:name="_Toc351203604"/>
      <w:r/>
      <w:bookmarkStart w:id="413" w:name="_Toc337558821"/>
      <w:r>
        <w:rPr>
          <w:rFonts w:hint="eastAsia" w:ascii="宋体" w:hAnsi="宋体" w:eastAsia="宋体" w:cs="宋体"/>
          <w:color w:val="000000"/>
          <w:sz w:val="21"/>
          <w:szCs w:val="21"/>
          <w:highlight w:val="none"/>
        </w:rPr>
        <w:t xml:space="preserve">16.1 发</w:t>
      </w:r>
      <w:bookmarkEnd w:id="410"/>
      <w:r/>
      <w:bookmarkEnd w:id="411"/>
      <w:r>
        <w:rPr>
          <w:rFonts w:hint="eastAsia" w:ascii="宋体" w:hAnsi="宋体" w:eastAsia="宋体" w:cs="宋体"/>
          <w:color w:val="000000"/>
          <w:sz w:val="21"/>
          <w:szCs w:val="21"/>
          <w:highlight w:val="none"/>
        </w:rPr>
        <w:t xml:space="preserve">包人违约</w:t>
      </w:r>
      <w:bookmarkEnd w:id="41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13"/>
      <w:r>
        <w:rPr>
          <w:rFonts w:hint="eastAsia" w:ascii="宋体" w:hAnsi="宋体" w:eastAsia="宋体" w:cs="宋体"/>
          <w:color w:val="000000"/>
          <w:sz w:val="21"/>
          <w:szCs w:val="21"/>
          <w:highlight w:val="none"/>
        </w:rPr>
        <w:t xml:space="preserve">16.1.1 发包人违约的情形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在合同履行过程中发生的下列情形，属于发包人违约：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（1）因发包人原因未能在计划开工日期前7天内下达开工通知的；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（2）因发包人原因未能按合同约定支付合同价款的；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（4）发包人提供的材料、工程设备的规格、数量或质量不符合合同约定，或因发包人原因导致交货日期延误或交货地点变更等情况的；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（5）因发包人违反合同约定造成暂停施工的；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（6）发包人无正当理由没有在约定期限内发出复工指示，导致承包人无法复工的；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（7）发包人明确表示或者以其行为表明不履行合同主要义务的；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（8）发包人未能按照合同约定履行其他义务的。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16.1.2 发包人违约的责任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发包人应承担因其违约给承包人增加的费用和（或）延误的工期，并支付承包人合理的利润。此外，合同当事人可在专用合同条款中另行约定发包人违约责任的承担方式和计算方法。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 因发包人违约解除合同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16.1.4 因发包人违约解除合同后的付款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承包人按照本款约定解除合同的，发包人应在解除合同后28天内支付下列款项，并解除履约担保：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（1）合同解除前所完成工作的价款；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（2）承包人为工程施工订购并已付款的材料、工程设备和其他物品的价款；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（3）承包人撤离施工现场以及遣散承包人人员的款项；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（4）按照合同约定在合同解除前应支付的违约金；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（5）按照合同约定应当支付给承包人的其他款项；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（6）按照合同约定应退还的质量保证金；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（7）因解除合同给承包人造成的损失。</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合同当事人未能就解除合同后的结清达成一致的，按照第20条〔争议解决〕的约定处理。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承包人应妥善做好已完工程和与工程有关的已购材料、工程设备的保护和移交工作，并将施工设备和人员撤出施工现场，发包人应为承包人撤出提供必要条件。</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14" w:name="_Toc351203605"/>
      <w:r/>
      <w:bookmarkStart w:id="415" w:name="_Toc296503131"/>
      <w:r/>
      <w:bookmarkStart w:id="416" w:name="_Toc337558822"/>
      <w:r/>
      <w:bookmarkStart w:id="417" w:name="_Toc296346632"/>
      <w:r>
        <w:rPr>
          <w:rFonts w:hint="eastAsia" w:ascii="宋体" w:hAnsi="宋体" w:eastAsia="宋体" w:cs="宋体"/>
          <w:color w:val="000000"/>
          <w:sz w:val="21"/>
          <w:szCs w:val="21"/>
          <w:highlight w:val="none"/>
        </w:rPr>
        <w:t xml:space="preserve">16.2 承包人违约</w:t>
      </w:r>
      <w:bookmarkEnd w:id="414"/>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15"/>
      <w:r/>
      <w:bookmarkEnd w:id="416"/>
      <w:r/>
      <w:bookmarkEnd w:id="417"/>
      <w:r>
        <w:rPr>
          <w:rFonts w:hint="eastAsia" w:ascii="宋体" w:hAnsi="宋体" w:eastAsia="宋体" w:cs="宋体"/>
          <w:color w:val="000000"/>
          <w:sz w:val="21"/>
          <w:szCs w:val="21"/>
          <w:highlight w:val="none"/>
        </w:rPr>
        <w:t xml:space="preserve">16.2.1 承包人违约的情形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在合同履行过程中发生的下列情形，属于承包人违约：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（1）承包人违反合同约定进行转包或违法分包的；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（2）承包人违反合同约定采购和使用不合格的材料和工程设备的；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（3）因承包人原因导致工程质量不符合合同要求的；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（4）承包人违反第8.9款〔材料与设备专用要求〕的约定，未经批准，私自将已按照合同约定进入施工现场的材料或设备撤离施工现场的；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（5）承包人未能按施工进度计划及时完成合同约定的工作，造成工期延误的；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（6）承包人在缺陷责任期及保修期内，未能在合理期限对工程缺陷进行修复，或拒绝按发包人要求进行修复的；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（7）承包人明确表示或者以其行为表明不履行合同主要义务的；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（8）承包人未能按照合同约定履行其他义务的。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承包人发生除本项第（7）目约定以外的其他违约情况时，监理人可向承包人发出整改通知，要求其在指定的期限内改正。</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 承包人违约的责任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承包人应承担因其违约行为而增加的费用和（或）延误的工期。此外，合同当事人可在专用合同条款中另行约定承包人违约责任的承担方式和计算方法。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 因承包人违约解除合同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16.2.4因承包人违约解除合同后的处理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因承包人原因导致合同解除的，则合同当事人应在合同解除后28天内完成估价、付款和清算，并按以下约定执行：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（1）合同解除后，按第4.4款〔商定或确定〕商定或确定承包人实际完成工作对应的合同价款，以及承包人已提供的材料、工程设备、施工设备和临时工程等的价值；</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（2）合同解除后，承包人应支付的违约金；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（3）合同解除后，因解除合同给发包人造成的损失；</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（4）合同解除后，承包人应按照发包人要求和监理人的指示完成现场的清理和撤离；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（5）发包人和承包人应在合同解除后进行清算，出具最终结清付款证书，结清全部款项。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16.2.5采购合同权益转让</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18" w:name="_Toc351203606"/>
      <w:r>
        <w:rPr>
          <w:rFonts w:hint="eastAsia" w:ascii="宋体" w:hAnsi="宋体" w:eastAsia="宋体" w:cs="宋体"/>
          <w:color w:val="000000"/>
          <w:sz w:val="21"/>
          <w:szCs w:val="21"/>
          <w:highlight w:val="none"/>
        </w:rPr>
        <w:t xml:space="preserve">16.3 第三人造成的违约</w:t>
      </w:r>
      <w:bookmarkEnd w:id="41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419" w:name="_Toc351203607"/>
      <w:r/>
      <w:bookmarkStart w:id="420" w:name="_Toc296503116"/>
      <w:r/>
      <w:bookmarkStart w:id="421" w:name="_Toc296346617"/>
      <w:r/>
      <w:bookmarkStart w:id="422" w:name="_Toc337558823"/>
      <w:r>
        <w:rPr>
          <w:rFonts w:hint="eastAsia" w:ascii="宋体" w:hAnsi="宋体" w:eastAsia="宋体" w:cs="宋体"/>
          <w:b w:val="0"/>
          <w:color w:val="000000"/>
          <w:sz w:val="21"/>
          <w:szCs w:val="21"/>
          <w:highlight w:val="none"/>
        </w:rPr>
        <w:t xml:space="preserve">17. 不可抗力</w:t>
      </w:r>
      <w:bookmarkEnd w:id="419"/>
      <w:r>
        <w:rPr>
          <w:rFonts w:hint="eastAsia" w:ascii="宋体" w:hAnsi="宋体" w:eastAsia="宋体" w:cs="宋体"/>
          <w:b w:val="0"/>
          <w:color w:val="000000"/>
          <w:sz w:val="21"/>
          <w:szCs w:val="21"/>
          <w:highlight w:val="none"/>
        </w:rPr>
        <w:t xml:space="preserve"> </w:t>
      </w:r>
      <w:bookmarkEnd w:id="420"/>
      <w:r/>
      <w:bookmarkEnd w:id="421"/>
      <w:r/>
      <w:bookmarkEnd w:id="422"/>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23" w:name="_Toc351203608"/>
      <w:r/>
      <w:bookmarkStart w:id="424" w:name="_Toc337558824"/>
      <w:r/>
      <w:bookmarkStart w:id="425" w:name="_Toc296503117"/>
      <w:r/>
      <w:bookmarkStart w:id="426" w:name="_Toc296346618"/>
      <w:r>
        <w:rPr>
          <w:rFonts w:hint="eastAsia" w:ascii="宋体" w:hAnsi="宋体" w:eastAsia="宋体" w:cs="宋体"/>
          <w:color w:val="000000"/>
          <w:sz w:val="21"/>
          <w:szCs w:val="21"/>
          <w:highlight w:val="none"/>
        </w:rPr>
        <w:t xml:space="preserve">17.1 不可抗力的确认</w:t>
      </w:r>
      <w:bookmarkEnd w:id="42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24"/>
      <w:r/>
      <w:bookmarkEnd w:id="425"/>
      <w:r/>
      <w:bookmarkEnd w:id="426"/>
      <w:r>
        <w:rPr>
          <w:rFonts w:hint="eastAsia" w:ascii="宋体" w:hAnsi="宋体" w:eastAsia="宋体" w:cs="宋体"/>
          <w:color w:val="000000"/>
          <w:sz w:val="21"/>
          <w:szCs w:val="21"/>
          <w:highlight w:val="none"/>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27" w:name="_Toc351203609"/>
      <w:r/>
      <w:bookmarkStart w:id="428" w:name="_Toc296503118"/>
      <w:r/>
      <w:bookmarkStart w:id="429" w:name="_Toc296346619"/>
      <w:r/>
      <w:bookmarkStart w:id="430" w:name="_Toc337558825"/>
      <w:r>
        <w:rPr>
          <w:rFonts w:hint="eastAsia" w:ascii="宋体" w:hAnsi="宋体" w:eastAsia="宋体" w:cs="宋体"/>
          <w:color w:val="000000"/>
          <w:sz w:val="21"/>
          <w:szCs w:val="21"/>
          <w:highlight w:val="none"/>
        </w:rPr>
        <w:t xml:space="preserve">17.2 不可抗力的通知</w:t>
      </w:r>
      <w:bookmarkEnd w:id="42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28"/>
      <w:r/>
      <w:bookmarkEnd w:id="429"/>
      <w:r/>
      <w:bookmarkEnd w:id="430"/>
      <w:r>
        <w:rPr>
          <w:rFonts w:hint="eastAsia" w:ascii="宋体" w:hAnsi="宋体" w:eastAsia="宋体" w:cs="宋体"/>
          <w:color w:val="000000"/>
          <w:sz w:val="21"/>
          <w:szCs w:val="21"/>
          <w:highlight w:val="none"/>
        </w:rPr>
        <w:t xml:space="preserve">合同一方当事人遇到不可抗力事件，使其履行合同义务受到阻碍时，应立即通知合同另一方当事人和监理人，书面说明不可抗力和受阻碍的详细情况，并提供必要的证明。</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31" w:name="_Toc351203610"/>
      <w:r/>
      <w:bookmarkStart w:id="432" w:name="_Toc337558826"/>
      <w:r/>
      <w:bookmarkStart w:id="433" w:name="_Toc296503119"/>
      <w:r/>
      <w:bookmarkStart w:id="434" w:name="_Toc296346620"/>
      <w:r>
        <w:rPr>
          <w:rFonts w:hint="eastAsia" w:ascii="宋体" w:hAnsi="宋体" w:eastAsia="宋体" w:cs="宋体"/>
          <w:color w:val="000000"/>
          <w:sz w:val="21"/>
          <w:szCs w:val="21"/>
          <w:highlight w:val="none"/>
        </w:rPr>
        <w:t xml:space="preserve">17.3 不可抗力后果的承担</w:t>
      </w:r>
      <w:bookmarkEnd w:id="431"/>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32"/>
      <w:r/>
      <w:bookmarkEnd w:id="433"/>
      <w:r/>
      <w:bookmarkEnd w:id="434"/>
      <w:r>
        <w:rPr>
          <w:rFonts w:hint="eastAsia" w:ascii="宋体" w:hAnsi="宋体" w:eastAsia="宋体" w:cs="宋体"/>
          <w:color w:val="000000"/>
          <w:sz w:val="21"/>
          <w:szCs w:val="21"/>
          <w:highlight w:val="none"/>
        </w:rPr>
        <w:t xml:space="preserve">17.3.1 不可抗力引起的后果及造成的损失由合同当事人按照法律规定及合同约定各自承担。不可抗力发生前已完成的工程应当按照合同约定进行计量支付。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17.3.2 不可抗力导致的人员伤亡、财产损失、费用增加和（或）工期延误等后果，由合同当事人按以下原则承担：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（1）永久工程、已运至施工现场的材料和工程设备的损坏，以及因工程损坏造成的第三人人员伤亡和财产损失由发包人承担；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（2）承包人施工设备的损坏由承包人承担；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（3）发包人和承包人承担各自人员伤亡和财产的损失；</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（5）因不可抗力引起或将引起工期延误，发包人要求赶工的，由此增加的赶工费用由发包人承担；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（6）承包人在停工期间按照发包人要求照管、清理和修复工程的费用由发包人承担。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不可抗力发生后，合同当事人均应采取措施尽量避免和减少损失的扩大，任何一方当事人没有采取有效措施导致损失扩大的，应对扩大的损失承担责任。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因合同一方迟延履行合同义务，在迟延履行期间遭遇不可抗力的，不免除其违约责任。</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35" w:name="_Toc351203611"/>
      <w:r/>
      <w:bookmarkStart w:id="436" w:name="_Toc337558827"/>
      <w:r>
        <w:rPr>
          <w:rFonts w:hint="eastAsia" w:ascii="宋体" w:hAnsi="宋体" w:eastAsia="宋体" w:cs="宋体"/>
          <w:color w:val="000000"/>
          <w:sz w:val="21"/>
          <w:szCs w:val="21"/>
          <w:highlight w:val="none"/>
        </w:rPr>
        <w:t xml:space="preserve">17.4 因不可抗力解除合同</w:t>
      </w:r>
      <w:bookmarkEnd w:id="43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36"/>
      <w:r>
        <w:rPr>
          <w:rFonts w:hint="eastAsia" w:ascii="宋体" w:hAnsi="宋体" w:eastAsia="宋体" w:cs="宋体"/>
          <w:color w:val="000000"/>
          <w:sz w:val="21"/>
          <w:szCs w:val="21"/>
          <w:highlight w:val="none"/>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（1）合同解除前承包人已完成工作的价款；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（2）承包人为工程订购的并已交付给承包人，或承包人有责任接受交付的材料、工程设备和其他物品的价款；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（3）发包人要求承包人退货或解除订货合同而产生的费用，或因不能退货或解除合同而产生的损失；</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（4）承包人撤离施工现场以及遣散承包人人员的费用；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（5）按照合同约定在合同解除前应支付给承包人的其他款项；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（6）扣减承包人按照合同约定应向发包人支付的款项；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（7）双方商定或确定的其他款项。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除专用合同条款另有约定外，合同解除后，发包人应在商定或确定上述款项后28天内完成上述款项的支付。</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437" w:name="_Toc351203612"/>
      <w:r/>
      <w:bookmarkStart w:id="438" w:name="_Toc296346621"/>
      <w:r/>
      <w:bookmarkStart w:id="439" w:name="_Toc296503120"/>
      <w:r/>
      <w:bookmarkStart w:id="440" w:name="_Toc337558828"/>
      <w:r>
        <w:rPr>
          <w:rFonts w:hint="eastAsia" w:ascii="宋体" w:hAnsi="宋体" w:eastAsia="宋体" w:cs="宋体"/>
          <w:b w:val="0"/>
          <w:color w:val="000000"/>
          <w:sz w:val="21"/>
          <w:szCs w:val="21"/>
          <w:highlight w:val="none"/>
        </w:rPr>
        <w:t xml:space="preserve">18. 保险</w:t>
      </w:r>
      <w:bookmarkEnd w:id="437"/>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438"/>
      <w:r/>
      <w:bookmarkEnd w:id="439"/>
      <w:r/>
      <w:bookmarkEnd w:id="440"/>
      <w:r/>
      <w:bookmarkStart w:id="441" w:name="_Toc351203613"/>
      <w:r/>
      <w:bookmarkStart w:id="442" w:name="_Toc296503121"/>
      <w:r/>
      <w:bookmarkStart w:id="443" w:name="_Toc296346622"/>
      <w:r/>
      <w:bookmarkStart w:id="444" w:name="_Toc337558829"/>
      <w:r>
        <w:rPr>
          <w:rFonts w:hint="eastAsia" w:ascii="宋体" w:hAnsi="宋体" w:eastAsia="宋体" w:cs="宋体"/>
          <w:color w:val="000000"/>
          <w:sz w:val="21"/>
          <w:szCs w:val="21"/>
          <w:highlight w:val="none"/>
        </w:rPr>
        <w:t xml:space="preserve">18.1 工程保险</w:t>
      </w:r>
      <w:bookmarkEnd w:id="441"/>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42"/>
      <w:r/>
      <w:bookmarkEnd w:id="443"/>
      <w:r/>
      <w:bookmarkEnd w:id="444"/>
      <w:r>
        <w:rPr>
          <w:rFonts w:hint="eastAsia" w:ascii="宋体" w:hAnsi="宋体" w:eastAsia="宋体" w:cs="宋体"/>
          <w:color w:val="000000"/>
          <w:sz w:val="21"/>
          <w:szCs w:val="21"/>
          <w:highlight w:val="none"/>
        </w:rPr>
        <w:t xml:space="preserve">除专用合同条款另有约定外，发包人应投保建筑工程一切险或安装工程一切险；发包人委托承包人投保的，因投保产生的保险费和其他相关费用由发包人承担。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45" w:name="_Toc351203614"/>
      <w:r/>
      <w:bookmarkStart w:id="446" w:name="_Toc337558830"/>
      <w:r/>
      <w:bookmarkStart w:id="447" w:name="_Toc296346623"/>
      <w:r/>
      <w:bookmarkStart w:id="448" w:name="_Toc296503122"/>
      <w:r>
        <w:rPr>
          <w:rFonts w:hint="eastAsia" w:ascii="宋体" w:hAnsi="宋体" w:eastAsia="宋体" w:cs="宋体"/>
          <w:color w:val="000000"/>
          <w:sz w:val="21"/>
          <w:szCs w:val="21"/>
          <w:highlight w:val="none"/>
        </w:rPr>
        <w:t xml:space="preserve">18.2 工伤保险</w:t>
      </w:r>
      <w:bookmarkEnd w:id="44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46"/>
      <w:r/>
      <w:bookmarkEnd w:id="447"/>
      <w:r/>
      <w:bookmarkEnd w:id="448"/>
      <w:r>
        <w:rPr>
          <w:rFonts w:hint="eastAsia" w:ascii="宋体" w:hAnsi="宋体" w:eastAsia="宋体" w:cs="宋体"/>
          <w:color w:val="000000"/>
          <w:sz w:val="21"/>
          <w:szCs w:val="21"/>
          <w:highlight w:val="none"/>
        </w:rPr>
        <w:t xml:space="preserve">18.2.1 发包人应依照法律规定参加工伤保险，并为在施工现场的全部员工办理工伤保险，缴纳工伤保险费，并要求监理人及由发包人为履行合同聘请的第三方依法参加工伤保险。</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18.2.2 承包人应依照法律规定参加工伤保险，并为其履行合同的全部员工办理工伤保险，缴纳工伤保险费，并要求分包人及由承包人为履行合同聘请的第三方依法参加工伤保险。</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49" w:name="_Toc351203615"/>
      <w:r/>
      <w:bookmarkStart w:id="450" w:name="_Toc296503125"/>
      <w:r/>
      <w:bookmarkStart w:id="451" w:name="_Toc337558831"/>
      <w:r/>
      <w:bookmarkStart w:id="452" w:name="_Toc296346626"/>
      <w:r>
        <w:rPr>
          <w:rFonts w:hint="eastAsia" w:ascii="宋体" w:hAnsi="宋体" w:eastAsia="宋体" w:cs="宋体"/>
          <w:color w:val="000000"/>
          <w:sz w:val="21"/>
          <w:szCs w:val="21"/>
          <w:highlight w:val="none"/>
        </w:rPr>
        <w:t xml:space="preserve">18.3其他保险</w:t>
      </w:r>
      <w:bookmarkEnd w:id="44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50"/>
      <w:r/>
      <w:bookmarkEnd w:id="451"/>
      <w:r/>
      <w:bookmarkEnd w:id="452"/>
      <w:r>
        <w:rPr>
          <w:rFonts w:hint="eastAsia" w:ascii="宋体" w:hAnsi="宋体" w:eastAsia="宋体" w:cs="宋体"/>
          <w:color w:val="000000"/>
          <w:sz w:val="21"/>
          <w:szCs w:val="21"/>
          <w:highlight w:val="none"/>
        </w:rPr>
        <w:t xml:space="preserve">发包人和承包人可以为其施工现场的全部人员办理意外伤害保险并支付保险费，包括其员工及为履行合同聘请的第三方的人员，具体事项由合同当事人在专用合同条款约定。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除专用合同条款另有约定外，承包人应为其施工设备等办理财产保险。</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53" w:name="_Toc351203616"/>
      <w:r>
        <w:rPr>
          <w:rFonts w:hint="eastAsia" w:ascii="宋体" w:hAnsi="宋体" w:eastAsia="宋体" w:cs="宋体"/>
          <w:color w:val="000000"/>
          <w:sz w:val="21"/>
          <w:szCs w:val="21"/>
          <w:highlight w:val="none"/>
        </w:rPr>
        <w:t xml:space="preserve">18.4持续保险</w:t>
      </w:r>
      <w:bookmarkEnd w:id="45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合同当事人应与保险人保持联系，使保险人能够随时了解工程实施中的变动，并确保按保险合同条款要求持续保险。</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54" w:name="_Toc351203617"/>
      <w:r/>
      <w:bookmarkStart w:id="455" w:name="_Toc296346627"/>
      <w:r/>
      <w:bookmarkStart w:id="456" w:name="_Toc337558832"/>
      <w:r/>
      <w:bookmarkStart w:id="457" w:name="_Toc296503126"/>
      <w:r>
        <w:rPr>
          <w:rFonts w:hint="eastAsia" w:ascii="宋体" w:hAnsi="宋体" w:eastAsia="宋体" w:cs="宋体"/>
          <w:color w:val="000000"/>
          <w:sz w:val="21"/>
          <w:szCs w:val="21"/>
          <w:highlight w:val="none"/>
        </w:rPr>
        <w:t xml:space="preserve">18.5 保险凭证</w:t>
      </w:r>
      <w:bookmarkEnd w:id="454"/>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55"/>
      <w:r/>
      <w:bookmarkEnd w:id="456"/>
      <w:r/>
      <w:bookmarkEnd w:id="457"/>
      <w:r>
        <w:rPr>
          <w:rFonts w:hint="eastAsia" w:ascii="宋体" w:hAnsi="宋体" w:eastAsia="宋体" w:cs="宋体"/>
          <w:color w:val="000000"/>
          <w:sz w:val="21"/>
          <w:szCs w:val="21"/>
          <w:highlight w:val="none"/>
        </w:rPr>
        <w:t xml:space="preserve">合同当事人应及时向另一方当事人提交其已投保的各项保险的凭证和保险单复印件。</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58" w:name="_Toc351203618"/>
      <w:r/>
      <w:bookmarkStart w:id="459" w:name="_Toc296503127"/>
      <w:r/>
      <w:bookmarkStart w:id="460" w:name="_Toc337558833"/>
      <w:r/>
      <w:bookmarkStart w:id="461" w:name="_Toc296346628"/>
      <w:r>
        <w:rPr>
          <w:rFonts w:hint="eastAsia" w:ascii="宋体" w:hAnsi="宋体" w:eastAsia="宋体" w:cs="宋体"/>
          <w:color w:val="000000"/>
          <w:sz w:val="21"/>
          <w:szCs w:val="21"/>
          <w:highlight w:val="none"/>
        </w:rPr>
        <w:t xml:space="preserve">18.6 未按约定投保的补救</w:t>
      </w:r>
      <w:bookmarkEnd w:id="45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59"/>
      <w:r/>
      <w:bookmarkEnd w:id="460"/>
      <w:r/>
      <w:bookmarkEnd w:id="461"/>
      <w:r>
        <w:rPr>
          <w:rFonts w:hint="eastAsia" w:ascii="宋体" w:hAnsi="宋体" w:eastAsia="宋体" w:cs="宋体"/>
          <w:color w:val="000000"/>
          <w:sz w:val="21"/>
          <w:szCs w:val="21"/>
          <w:highlight w:val="none"/>
        </w:rPr>
        <w:t xml:space="preserve">18.6.1发包人未按合同约定办理保险，或未能使保险持续有效的，则承包人可代为办理，所需费用由发包人承担。发包人未按合同约定办理保险，导致未能得到足额赔偿的，由发包人负责补足。</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18.6.2承包人未按合同约定办理保险，或未能使保险持续有效的，则发包人可代为办理，所需费用由承包人承担。承包人未按合同约定办理保险，导致未能得到足额赔偿的，由承包人负责补足。</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62" w:name="_Toc351203619"/>
      <w:r/>
      <w:bookmarkStart w:id="463" w:name="_Toc337558834"/>
      <w:r>
        <w:rPr>
          <w:rFonts w:hint="eastAsia" w:ascii="宋体" w:hAnsi="宋体" w:eastAsia="宋体" w:cs="宋体"/>
          <w:color w:val="000000"/>
          <w:sz w:val="21"/>
          <w:szCs w:val="21"/>
          <w:highlight w:val="none"/>
        </w:rPr>
        <w:t xml:space="preserve">18.7 通知义务</w:t>
      </w:r>
      <w:bookmarkEnd w:id="46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63"/>
      <w:r>
        <w:rPr>
          <w:rFonts w:hint="eastAsia" w:ascii="宋体" w:hAnsi="宋体" w:eastAsia="宋体" w:cs="宋体"/>
          <w:color w:val="000000"/>
          <w:sz w:val="21"/>
          <w:szCs w:val="21"/>
          <w:highlight w:val="none"/>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保险事故发生时，投保人应按照保险合同规定的条件和期限及时向保险人报告。发包人和承包人应当在知道保险事故发生后及时通知对方。</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464" w:name="_Toc351203620"/>
      <w:r/>
      <w:bookmarkStart w:id="465" w:name="_Toc337558835"/>
      <w:r/>
      <w:bookmarkStart w:id="466" w:name="_Toc296503140"/>
      <w:r/>
      <w:bookmarkStart w:id="467" w:name="_Toc296346641"/>
      <w:r>
        <w:rPr>
          <w:rFonts w:hint="eastAsia" w:ascii="宋体" w:hAnsi="宋体" w:eastAsia="宋体" w:cs="宋体"/>
          <w:b w:val="0"/>
          <w:color w:val="000000"/>
          <w:sz w:val="21"/>
          <w:szCs w:val="21"/>
          <w:highlight w:val="none"/>
        </w:rPr>
        <w:t xml:space="preserve">19. 索赔</w:t>
      </w:r>
      <w:bookmarkEnd w:id="464"/>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465"/>
      <w:r/>
      <w:bookmarkEnd w:id="466"/>
      <w:r/>
      <w:bookmarkEnd w:id="467"/>
      <w:r/>
      <w:bookmarkStart w:id="468" w:name="_Toc351203621"/>
      <w:r/>
      <w:bookmarkStart w:id="469" w:name="_Toc296503141"/>
      <w:r/>
      <w:bookmarkStart w:id="470" w:name="_Toc337558836"/>
      <w:r/>
      <w:bookmarkStart w:id="471" w:name="_Toc296346642"/>
      <w:r>
        <w:rPr>
          <w:rFonts w:hint="eastAsia" w:ascii="宋体" w:hAnsi="宋体" w:eastAsia="宋体" w:cs="宋体"/>
          <w:color w:val="000000"/>
          <w:sz w:val="21"/>
          <w:szCs w:val="21"/>
          <w:highlight w:val="none"/>
        </w:rPr>
        <w:t xml:space="preserve">19.1承包人的索赔</w:t>
      </w:r>
      <w:bookmarkEnd w:id="46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69"/>
      <w:r/>
      <w:bookmarkEnd w:id="470"/>
      <w:r/>
      <w:bookmarkEnd w:id="471"/>
      <w:r>
        <w:rPr>
          <w:rFonts w:hint="eastAsia" w:ascii="宋体" w:hAnsi="宋体" w:eastAsia="宋体" w:cs="宋体"/>
          <w:color w:val="000000"/>
          <w:sz w:val="21"/>
          <w:szCs w:val="21"/>
          <w:highlight w:val="none"/>
        </w:rPr>
        <w:t xml:space="preserve">根据合同约定，承包人认为有权得到追加付款和（或）延长工期的，应按以下程序向发包人提出索赔：</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（2）承包人应在发出索赔意向通知书后28天内，向监理人正式递交索赔报告；索赔报告应详细说明索赔理由以及要求追加的付款金额和（或）延长的工期，并附必要的记录和证明材料；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（3）索赔事件具有持续影响的，承包人应按合理时间间隔继续递交延续索赔通知，说明持续影响的实际情况和记录，列出累计的追加付款金额和（或）工期延长天数；</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（4）在索赔事件影响结束后28天内，承包人应向监理人递交最终索赔报告，说明最终要求索赔的追加付款金额和（或）延长的工期，并附必要的记录和证明材料。</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72" w:name="_Toc351203622"/>
      <w:r/>
      <w:bookmarkStart w:id="473" w:name="_Toc337558837"/>
      <w:r/>
      <w:bookmarkStart w:id="474" w:name="_Toc296346643"/>
      <w:r/>
      <w:bookmarkStart w:id="475" w:name="_Toc296503142"/>
      <w:r>
        <w:rPr>
          <w:rFonts w:hint="eastAsia" w:ascii="宋体" w:hAnsi="宋体" w:eastAsia="宋体" w:cs="宋体"/>
          <w:color w:val="000000"/>
          <w:sz w:val="21"/>
          <w:szCs w:val="21"/>
          <w:highlight w:val="none"/>
        </w:rPr>
        <w:t xml:space="preserve">19.2 对承包人索赔的处理</w:t>
      </w:r>
      <w:bookmarkEnd w:id="47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73"/>
      <w:r/>
      <w:bookmarkEnd w:id="474"/>
      <w:r/>
      <w:bookmarkEnd w:id="475"/>
      <w:r>
        <w:rPr>
          <w:rFonts w:hint="eastAsia" w:ascii="宋体" w:hAnsi="宋体" w:eastAsia="宋体" w:cs="宋体"/>
          <w:color w:val="000000"/>
          <w:sz w:val="21"/>
          <w:szCs w:val="21"/>
          <w:highlight w:val="none"/>
        </w:rPr>
        <w:t xml:space="preserve">对承包人索赔的处理如下：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（1）监理人应在收到索赔报告后14天内完成审查并报送发包人。监理人对索赔报告存在异议的，有权要求承包人提交全部原始记录副本；</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（2）发包人应在监理人收到索赔报告或有关索赔的进一步证明材料后的28天内，由监理人向承包人出具经发包人签认的索赔处理结果。发包人逾期答复的，则视为认可承包人的索赔要求；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（3）承包人接受索赔处理结果的，索赔款项在当期进度款中进行支付；承包人不接受索赔处理结果的，按照第20条〔争议解决〕约定处理。</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76" w:name="_Toc351203623"/>
      <w:r/>
      <w:bookmarkStart w:id="477" w:name="_Toc337558838"/>
      <w:r/>
      <w:bookmarkStart w:id="478" w:name="_Toc296503143"/>
      <w:r/>
      <w:bookmarkStart w:id="479" w:name="_Toc296346644"/>
      <w:r>
        <w:rPr>
          <w:rFonts w:hint="eastAsia" w:ascii="宋体" w:hAnsi="宋体" w:eastAsia="宋体" w:cs="宋体"/>
          <w:color w:val="000000"/>
          <w:sz w:val="21"/>
          <w:szCs w:val="21"/>
          <w:highlight w:val="none"/>
        </w:rPr>
        <w:t xml:space="preserve">19.3发包人的索赔</w:t>
      </w:r>
      <w:bookmarkEnd w:id="47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77"/>
      <w:r/>
      <w:bookmarkEnd w:id="478"/>
      <w:r/>
      <w:bookmarkEnd w:id="479"/>
      <w:r>
        <w:rPr>
          <w:rFonts w:hint="eastAsia" w:ascii="宋体" w:hAnsi="宋体" w:eastAsia="宋体" w:cs="宋体"/>
          <w:color w:val="000000"/>
          <w:sz w:val="21"/>
          <w:szCs w:val="21"/>
          <w:highlight w:val="none"/>
        </w:rPr>
        <w:t xml:space="preserve">根据合同约定，发包人认为有权得到赔付金额和（或）延长缺陷责任期的，监理人应向承包人发出通知并附有详细的证明。</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80" w:name="_Toc351203624"/>
      <w:r/>
      <w:bookmarkStart w:id="481" w:name="_Toc337558839"/>
      <w:r/>
      <w:bookmarkStart w:id="482" w:name="_Toc296346645"/>
      <w:r/>
      <w:bookmarkStart w:id="483" w:name="_Toc296503144"/>
      <w:r>
        <w:rPr>
          <w:rFonts w:hint="eastAsia" w:ascii="宋体" w:hAnsi="宋体" w:eastAsia="宋体" w:cs="宋体"/>
          <w:color w:val="000000"/>
          <w:sz w:val="21"/>
          <w:szCs w:val="21"/>
          <w:highlight w:val="none"/>
        </w:rPr>
        <w:t xml:space="preserve">19.4 对发包人索赔的处理</w:t>
      </w:r>
      <w:bookmarkEnd w:id="480"/>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81"/>
      <w:r/>
      <w:bookmarkEnd w:id="482"/>
      <w:r/>
      <w:bookmarkEnd w:id="483"/>
      <w:r>
        <w:rPr>
          <w:rFonts w:hint="eastAsia" w:ascii="宋体" w:hAnsi="宋体" w:eastAsia="宋体" w:cs="宋体"/>
          <w:color w:val="000000"/>
          <w:sz w:val="21"/>
          <w:szCs w:val="21"/>
          <w:highlight w:val="none"/>
        </w:rPr>
        <w:t xml:space="preserve">对发包人索赔的处理如下：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（1）承包人收到发包人提交的索赔报告后，应及时审查索赔报告的内容、查验发包人证明材料；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（2）承包人应在收到索赔报告或有关索赔的进一步证明材料后28天内，将索赔处理结果答复发包人。如果承包人未在上述期限内作出答复的，则视为对发包人索赔要求的认可；</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（3）承包人接受索赔处理结果的，发包人可从应支付给承包人的合同价款中扣除赔付的金额或延长缺陷责任期；发包人不接受索赔处理结果的，按第20条〔争议解决〕约定处理。</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84" w:name="_Toc351203625"/>
      <w:r>
        <w:rPr>
          <w:rFonts w:hint="eastAsia" w:ascii="宋体" w:hAnsi="宋体" w:eastAsia="宋体" w:cs="宋体"/>
          <w:color w:val="000000"/>
          <w:sz w:val="21"/>
          <w:szCs w:val="21"/>
          <w:highlight w:val="none"/>
        </w:rPr>
        <w:t xml:space="preserve">19.5 提出索赔的期限</w:t>
      </w:r>
      <w:bookmarkEnd w:id="484"/>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（1）承包人按第14.2款〔竣工结算审核〕约定接收竣工付款证书后，应被视为已无权再提出在工程接收证书颁发前所发生的任何索赔。</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（2）承包人按第14.4款〔最终结清〕提交的最终结清申请单中，只限于提出工程接收证书颁发后发生的索赔。提出索赔的期限自接受最终结清证书时终止。</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485" w:name="_Toc351203626"/>
      <w:r>
        <w:rPr>
          <w:rFonts w:hint="eastAsia" w:ascii="宋体" w:hAnsi="宋体" w:eastAsia="宋体" w:cs="宋体"/>
          <w:b w:val="0"/>
          <w:color w:val="000000"/>
          <w:sz w:val="21"/>
          <w:szCs w:val="21"/>
          <w:highlight w:val="none"/>
        </w:rPr>
        <w:t xml:space="preserve">20</w:t>
      </w:r>
      <w:bookmarkStart w:id="486" w:name="_Toc337558840"/>
      <w:r/>
      <w:bookmarkStart w:id="487" w:name="_Toc296346647"/>
      <w:r/>
      <w:bookmarkStart w:id="488" w:name="_Toc296503146"/>
      <w:r>
        <w:rPr>
          <w:rFonts w:hint="eastAsia" w:ascii="宋体" w:hAnsi="宋体" w:eastAsia="宋体" w:cs="宋体"/>
          <w:b w:val="0"/>
          <w:color w:val="000000"/>
          <w:sz w:val="21"/>
          <w:szCs w:val="21"/>
          <w:highlight w:val="none"/>
        </w:rPr>
        <w:t xml:space="preserve">. 争议解决</w:t>
      </w:r>
      <w:bookmarkEnd w:id="485"/>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486"/>
      <w:r/>
      <w:bookmarkEnd w:id="487"/>
      <w:r/>
      <w:bookmarkEnd w:id="488"/>
      <w:r/>
      <w:bookmarkStart w:id="489" w:name="_Toc351203627"/>
      <w:r/>
      <w:bookmarkStart w:id="490" w:name="_Toc296346648"/>
      <w:r/>
      <w:bookmarkStart w:id="491" w:name="_Toc296503147"/>
      <w:r/>
      <w:bookmarkStart w:id="492" w:name="_Toc337558841"/>
      <w:r>
        <w:rPr>
          <w:rFonts w:hint="eastAsia" w:ascii="宋体" w:hAnsi="宋体" w:eastAsia="宋体" w:cs="宋体"/>
          <w:color w:val="000000"/>
          <w:sz w:val="21"/>
          <w:szCs w:val="21"/>
          <w:highlight w:val="none"/>
        </w:rPr>
        <w:t xml:space="preserve">20.1和解</w:t>
      </w:r>
      <w:bookmarkEnd w:id="48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90"/>
      <w:r/>
      <w:bookmarkEnd w:id="491"/>
      <w:r/>
      <w:bookmarkEnd w:id="492"/>
      <w:r>
        <w:rPr>
          <w:rFonts w:hint="eastAsia" w:ascii="宋体" w:hAnsi="宋体" w:eastAsia="宋体" w:cs="宋体"/>
          <w:color w:val="000000"/>
          <w:sz w:val="21"/>
          <w:szCs w:val="21"/>
          <w:highlight w:val="none"/>
        </w:rPr>
        <w:t xml:space="preserve">合同当事人可以就争议自行和解，自行和解达成协议的经双方签字并盖章后作为合同补充文件，双方均应遵照执行。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93" w:name="_Toc351203628"/>
      <w:r>
        <w:rPr>
          <w:rFonts w:hint="eastAsia" w:ascii="宋体" w:hAnsi="宋体" w:eastAsia="宋体" w:cs="宋体"/>
          <w:color w:val="000000"/>
          <w:sz w:val="21"/>
          <w:szCs w:val="21"/>
          <w:highlight w:val="none"/>
        </w:rPr>
        <w:t xml:space="preserve">20</w:t>
      </w:r>
      <w:bookmarkStart w:id="494" w:name="_Toc337558842"/>
      <w:r/>
      <w:bookmarkStart w:id="495" w:name="_Toc296503148"/>
      <w:r/>
      <w:bookmarkStart w:id="496" w:name="_Toc296346649"/>
      <w:r>
        <w:rPr>
          <w:rFonts w:hint="eastAsia" w:ascii="宋体" w:hAnsi="宋体" w:eastAsia="宋体" w:cs="宋体"/>
          <w:color w:val="000000"/>
          <w:sz w:val="21"/>
          <w:szCs w:val="21"/>
          <w:highlight w:val="none"/>
        </w:rPr>
        <w:t xml:space="preserve">.2调解</w:t>
      </w:r>
      <w:bookmarkEnd w:id="49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94"/>
      <w:r/>
      <w:bookmarkEnd w:id="495"/>
      <w:r/>
      <w:bookmarkEnd w:id="496"/>
      <w:r>
        <w:rPr>
          <w:rFonts w:hint="eastAsia" w:ascii="宋体" w:hAnsi="宋体" w:eastAsia="宋体" w:cs="宋体"/>
          <w:color w:val="000000"/>
          <w:sz w:val="21"/>
          <w:szCs w:val="21"/>
          <w:highlight w:val="none"/>
        </w:rPr>
        <w:t xml:space="preserve">合同当事人可以就争议请求建设行政主管部门、行业协会或其他第三方进行调解，调解达成协议的，经双方签字并盖章后作为合同补充文件，双方均应遵照执行。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97" w:name="_Toc351203629"/>
      <w:r/>
      <w:bookmarkStart w:id="498" w:name="_Toc337558843"/>
      <w:r/>
      <w:bookmarkStart w:id="499" w:name="_Toc296503149"/>
      <w:r/>
      <w:bookmarkStart w:id="500" w:name="_Toc296346650"/>
      <w:r>
        <w:rPr>
          <w:rFonts w:hint="eastAsia" w:ascii="宋体" w:hAnsi="宋体" w:eastAsia="宋体" w:cs="宋体"/>
          <w:color w:val="000000"/>
          <w:sz w:val="21"/>
          <w:szCs w:val="21"/>
          <w:highlight w:val="none"/>
        </w:rPr>
        <w:t xml:space="preserve">20.3争议评审</w:t>
      </w:r>
      <w:bookmarkEnd w:id="49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98"/>
      <w:r/>
      <w:bookmarkEnd w:id="499"/>
      <w:r/>
      <w:bookmarkEnd w:id="500"/>
      <w:r>
        <w:rPr>
          <w:rFonts w:hint="eastAsia" w:ascii="宋体" w:hAnsi="宋体" w:eastAsia="宋体" w:cs="宋体"/>
          <w:color w:val="000000"/>
          <w:sz w:val="21"/>
          <w:szCs w:val="21"/>
          <w:highlight w:val="none"/>
        </w:rPr>
        <w:t xml:space="preserve">合同当事人在专用合同条款中约定采取争议评审方式解决争议以及评审规则，并按下列约定执行：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20.3.1 争议评审小组的确定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合同当事人可以共同选择一名或三名争议评审员，组成争议评审小组。除专用合同条款另有约定外，合同当事人应当自合同签订后28天内，或者争议发生后14天内，选定争议评审员。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除专用合同条款另有约定外，评审员报酬由发包人和承包人各承担一半。</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20.3.2 争议评审小组的决定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20.3.3 争议评审小组决定的效力</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争议评审小组作出的书面决定经合同当事人签字确认后，对双方具有约束力，双方应遵照执行。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任何一方当事人不接受争议评审小组决定或不履行争议评审小组决定的，双方可选择采用其他争议解决方式。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501" w:name="_Toc351203630"/>
      <w:r/>
      <w:bookmarkStart w:id="502" w:name="_Toc296346651"/>
      <w:r/>
      <w:bookmarkStart w:id="503" w:name="_Toc337558844"/>
      <w:r/>
      <w:bookmarkStart w:id="504" w:name="_Toc296503150"/>
      <w:r>
        <w:rPr>
          <w:rFonts w:hint="eastAsia" w:ascii="宋体" w:hAnsi="宋体" w:eastAsia="宋体" w:cs="宋体"/>
          <w:color w:val="000000"/>
          <w:sz w:val="21"/>
          <w:szCs w:val="21"/>
          <w:highlight w:val="none"/>
        </w:rPr>
        <w:t xml:space="preserve">20.4仲裁或诉讼</w:t>
      </w:r>
      <w:bookmarkEnd w:id="501"/>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502"/>
      <w:r/>
      <w:bookmarkEnd w:id="503"/>
      <w:r/>
      <w:bookmarkEnd w:id="504"/>
      <w:r>
        <w:rPr>
          <w:rFonts w:hint="eastAsia" w:ascii="宋体" w:hAnsi="宋体" w:eastAsia="宋体" w:cs="宋体"/>
          <w:color w:val="000000"/>
          <w:sz w:val="21"/>
          <w:szCs w:val="21"/>
          <w:highlight w:val="none"/>
        </w:rPr>
        <w:t xml:space="preserve">因合同及合同有关事项产生的争议，合同当事人可以在专用合同条款中约定以下一种方式解决争议：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（1）向约定的仲裁委员会申请仲裁；</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（2）向有管辖权的人民法院起诉。</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505" w:name="_Toc351203631"/>
      <w:r/>
      <w:bookmarkStart w:id="506" w:name="_Toc296346653"/>
      <w:r/>
      <w:bookmarkStart w:id="507" w:name="_Toc296503152"/>
      <w:r/>
      <w:bookmarkStart w:id="508" w:name="_Toc337558845"/>
      <w:r>
        <w:rPr>
          <w:rFonts w:hint="eastAsia" w:ascii="宋体" w:hAnsi="宋体" w:eastAsia="宋体" w:cs="宋体"/>
          <w:color w:val="000000"/>
          <w:sz w:val="21"/>
          <w:szCs w:val="21"/>
          <w:highlight w:val="none"/>
        </w:rPr>
        <w:t xml:space="preserve">20.5争议解决条款效力</w:t>
      </w:r>
      <w:bookmarkEnd w:id="50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506"/>
      <w:r/>
      <w:bookmarkEnd w:id="507"/>
      <w:r/>
      <w:bookmarkEnd w:id="508"/>
      <w:r>
        <w:rPr>
          <w:rFonts w:hint="eastAsia" w:ascii="宋体" w:hAnsi="宋体" w:eastAsia="宋体" w:cs="宋体"/>
          <w:color w:val="000000"/>
          <w:sz w:val="21"/>
          <w:szCs w:val="21"/>
          <w:highlight w:val="none"/>
        </w:rPr>
        <w:t xml:space="preserve">合同有关争议解决的条款独立存在，合同的变更、解除、终止、无效或者被撤销均不影响其效力。 </w:t>
      </w:r>
      <w:r>
        <w:rPr>
          <w:rFonts w:hint="eastAsia" w:ascii="宋体" w:hAnsi="宋体" w:eastAsia="宋体" w:cs="宋体"/>
          <w:color w:val="000000"/>
          <w:sz w:val="21"/>
          <w:szCs w:val="21"/>
          <w:highlight w:val="none"/>
        </w:rPr>
      </w:r>
      <w:r/>
    </w:p>
    <w:p>
      <w:pPr>
        <w:pStyle w:val="1470"/>
        <w:ind w:left="0"/>
        <w:jc w:val="center"/>
        <w:pageBreakBefore w:val="0"/>
        <w:spacing w:before="0" w:after="0" w:line="40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1"/>
          <w:szCs w:val="21"/>
          <w:highlight w:val="none"/>
        </w:rPr>
        <w:br w:type="page" w:clear="all"/>
      </w:r>
      <w:bookmarkStart w:id="509" w:name="_Toc170822614"/>
      <w:r/>
      <w:bookmarkStart w:id="510" w:name="_Toc83398512"/>
      <w:r/>
      <w:bookmarkStart w:id="511" w:name="_Toc81988478"/>
      <w:r/>
      <w:bookmarkStart w:id="512" w:name="_Toc351203633"/>
      <w:r>
        <w:rPr>
          <w:rFonts w:hint="eastAsia" w:ascii="宋体" w:hAnsi="宋体" w:eastAsia="宋体" w:cs="宋体"/>
          <w:b/>
          <w:bCs/>
          <w:color w:val="000000"/>
          <w:sz w:val="24"/>
          <w:szCs w:val="24"/>
          <w:highlight w:val="none"/>
        </w:rPr>
        <w:t xml:space="preserve">第三部分　　专用合同条款</w:t>
      </w:r>
      <w:bookmarkEnd w:id="509"/>
      <w:r/>
      <w:bookmarkEnd w:id="510"/>
      <w:r/>
      <w:bookmarkEnd w:id="511"/>
      <w:r>
        <w:rPr>
          <w:rFonts w:hint="eastAsia" w:ascii="宋体" w:hAnsi="宋体" w:eastAsia="宋体" w:cs="宋体"/>
          <w:b/>
          <w:bCs/>
          <w:color w:val="000000"/>
          <w:sz w:val="24"/>
          <w:szCs w:val="24"/>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w:t>
      </w:r>
      <w:bookmarkStart w:id="513" w:name="_Toc296503156"/>
      <w:r/>
      <w:bookmarkStart w:id="514" w:name="_Toc292559866"/>
      <w:r/>
      <w:bookmarkStart w:id="515" w:name="_Toc297120456"/>
      <w:r/>
      <w:bookmarkStart w:id="516" w:name="_Toc296346657"/>
      <w:r/>
      <w:bookmarkStart w:id="517" w:name="_Toc296891196"/>
      <w:r/>
      <w:bookmarkStart w:id="518" w:name="_Toc297048342"/>
      <w:r/>
      <w:bookmarkStart w:id="519" w:name="_Toc296347155"/>
      <w:r/>
      <w:bookmarkStart w:id="520" w:name="_Toc296944495"/>
      <w:r/>
      <w:bookmarkStart w:id="521" w:name="_Toc296890984"/>
      <w:r/>
      <w:bookmarkStart w:id="522" w:name="_Toc292559361"/>
      <w:r>
        <w:rPr>
          <w:rFonts w:hint="eastAsia" w:ascii="宋体" w:hAnsi="宋体" w:eastAsia="宋体" w:cs="宋体"/>
          <w:b w:val="0"/>
          <w:color w:val="000000"/>
          <w:sz w:val="21"/>
          <w:szCs w:val="21"/>
          <w:highlight w:val="none"/>
        </w:rPr>
        <w:t xml:space="preserve">. 一般约定</w:t>
      </w:r>
      <w:bookmarkEnd w:id="512"/>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513"/>
      <w:r/>
      <w:bookmarkEnd w:id="514"/>
      <w:r/>
      <w:bookmarkEnd w:id="515"/>
      <w:r/>
      <w:bookmarkEnd w:id="516"/>
      <w:r/>
      <w:bookmarkEnd w:id="517"/>
      <w:r/>
      <w:bookmarkEnd w:id="518"/>
      <w:r/>
      <w:bookmarkEnd w:id="519"/>
      <w:r/>
      <w:bookmarkEnd w:id="520"/>
      <w:r/>
      <w:bookmarkEnd w:id="521"/>
      <w:r/>
      <w:bookmarkEnd w:id="522"/>
      <w:r>
        <w:rPr>
          <w:rFonts w:hint="eastAsia" w:ascii="宋体" w:hAnsi="宋体" w:eastAsia="宋体" w:cs="宋体"/>
          <w:color w:val="000000"/>
          <w:sz w:val="21"/>
          <w:szCs w:val="21"/>
          <w:highlight w:val="none"/>
        </w:rPr>
        <w:t xml:space="preserve">1.1 词语定义</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1.1.1合同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1.1.1.10其他合同文件包括：</w:t>
      </w:r>
      <w:r>
        <w:rPr>
          <w:rFonts w:hint="eastAsia" w:ascii="宋体" w:hAnsi="宋体" w:eastAsia="宋体" w:cs="宋体"/>
          <w:color w:val="000000"/>
          <w:sz w:val="21"/>
          <w:szCs w:val="21"/>
          <w:highlight w:val="none"/>
          <w:u w:val="single"/>
        </w:rPr>
        <w:t xml:space="preserve">（1）合同协议书；（2）中标通知书；（3）投标函及投标函附录；（4）专用条款；（5）通用条款；（6）技术标准和要求；（7）图纸；（8）已标价工程量清单；（9）其他合同文件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合同当事人及其他相关方</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1.1.2.4监理人：</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1.1.2.5 设计人：</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1.1.3.7 作为施工现场组成部分的其他场所包括：</w:t>
      </w:r>
      <w:r>
        <w:rPr>
          <w:rFonts w:hint="eastAsia" w:ascii="宋体" w:hAnsi="宋体" w:eastAsia="宋体" w:cs="宋体"/>
          <w:color w:val="000000"/>
          <w:sz w:val="21"/>
          <w:szCs w:val="21"/>
          <w:highlight w:val="none"/>
          <w:u w:val="single"/>
        </w:rPr>
        <w:t xml:space="preserve">符合通用条款规定的发包方提供的施工场地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 永久占地包括：</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 临时占地包括：</w:t>
      </w:r>
      <w:r>
        <w:rPr>
          <w:rFonts w:hint="eastAsia" w:ascii="宋体" w:hAnsi="宋体" w:eastAsia="宋体" w:cs="宋体"/>
          <w:color w:val="000000"/>
          <w:sz w:val="21"/>
          <w:szCs w:val="21"/>
          <w:highlight w:val="none"/>
          <w:u w:val="single"/>
        </w:rPr>
        <w:t xml:space="preserve">施工各临时场地、周围道路（如果需要）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1.3法律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适用于合同的其他规范性文件：</w:t>
      </w:r>
      <w:r>
        <w:rPr>
          <w:rFonts w:hint="eastAsia" w:ascii="宋体" w:hAnsi="宋体" w:eastAsia="宋体" w:cs="宋体"/>
          <w:color w:val="000000"/>
          <w:sz w:val="21"/>
          <w:szCs w:val="21"/>
          <w:highlight w:val="none"/>
          <w:u w:val="single"/>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 标准和规范</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1.4.1适用于工程的标准规范包括： </w:t>
      </w:r>
      <w:r>
        <w:rPr>
          <w:rFonts w:hint="eastAsia" w:ascii="宋体" w:hAnsi="宋体" w:eastAsia="宋体" w:cs="宋体"/>
          <w:color w:val="000000"/>
          <w:sz w:val="21"/>
          <w:szCs w:val="21"/>
          <w:highlight w:val="none"/>
          <w:u w:val="single"/>
        </w:rPr>
        <w:t xml:space="preserve">本项目应按国家和项目所在地的现行标准和规范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发包人提供国外标准、规范的名称：</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发包人提供国外标准、规范的份数：</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发包人提供国外标准、规范的名称：</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1.4.3发包人对工程的技术标准和功能要求的特殊要求：</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 合同文件的优先顺序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合同文件组成及优先顺序为：</w:t>
      </w:r>
      <w:r>
        <w:rPr>
          <w:rFonts w:hint="eastAsia" w:ascii="宋体" w:hAnsi="宋体" w:eastAsia="宋体" w:cs="宋体"/>
          <w:color w:val="000000"/>
          <w:sz w:val="21"/>
          <w:szCs w:val="21"/>
          <w:highlight w:val="none"/>
          <w:u w:val="single"/>
        </w:rPr>
        <w:t xml:space="preserve"> 合同协议书；中标通知书（如果有）；投标函及其附件（如果有）；专用合同条款及其附件；通用合同条款；技术标准和要求；图纸；已标价工程量清单或预算书；其他合同文件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 图纸和承包人文件</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图纸的提供</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发包人向承包人提供图纸的数量：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1.6.4 承包人文件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需要由承包人提供的文件，包括：</w:t>
      </w:r>
      <w:r>
        <w:rPr>
          <w:rFonts w:hint="eastAsia" w:ascii="宋体" w:hAnsi="宋体" w:eastAsia="宋体" w:cs="宋体"/>
          <w:color w:val="000000"/>
          <w:sz w:val="21"/>
          <w:szCs w:val="21"/>
          <w:highlight w:val="none"/>
          <w:u w:val="single"/>
        </w:rPr>
        <w:t xml:space="preserve">施工组织设计（方案）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承包人提供的文件的期限为：</w:t>
      </w:r>
      <w:r>
        <w:rPr>
          <w:rFonts w:hint="eastAsia" w:ascii="宋体" w:hAnsi="宋体" w:eastAsia="宋体" w:cs="宋体"/>
          <w:color w:val="000000"/>
          <w:sz w:val="21"/>
          <w:szCs w:val="21"/>
          <w:highlight w:val="none"/>
          <w:u w:val="single"/>
        </w:rPr>
        <w:t xml:space="preserve">合同签订后5日内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承包人提供的文件的数量为：</w:t>
      </w:r>
      <w:r>
        <w:rPr>
          <w:rFonts w:hint="eastAsia" w:ascii="宋体" w:hAnsi="宋体" w:eastAsia="宋体" w:cs="宋体"/>
          <w:color w:val="000000"/>
          <w:sz w:val="21"/>
          <w:szCs w:val="21"/>
          <w:highlight w:val="none"/>
          <w:u w:val="single"/>
        </w:rPr>
        <w:t xml:space="preserve">肆份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承包人提供的文件的形式为：</w:t>
      </w:r>
      <w:r>
        <w:rPr>
          <w:rFonts w:hint="eastAsia" w:ascii="宋体" w:hAnsi="宋体" w:eastAsia="宋体" w:cs="宋体"/>
          <w:color w:val="000000"/>
          <w:sz w:val="21"/>
          <w:szCs w:val="21"/>
          <w:highlight w:val="none"/>
          <w:u w:val="single"/>
        </w:rPr>
        <w:t xml:space="preserve">书面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发包人审批承包人文件的期限：</w:t>
      </w:r>
      <w:r>
        <w:rPr>
          <w:rFonts w:hint="eastAsia" w:ascii="宋体" w:hAnsi="宋体" w:eastAsia="宋体" w:cs="宋体"/>
          <w:color w:val="000000"/>
          <w:sz w:val="21"/>
          <w:szCs w:val="21"/>
          <w:highlight w:val="none"/>
          <w:u w:val="single"/>
        </w:rPr>
        <w:t xml:space="preserve">自收到文件后7日内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1.6.5 现场图纸准备</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关于现场图纸准备的约定：</w:t>
      </w:r>
      <w:r>
        <w:rPr>
          <w:rFonts w:hint="eastAsia" w:ascii="宋体" w:hAnsi="宋体" w:eastAsia="宋体" w:cs="宋体"/>
          <w:color w:val="000000"/>
          <w:sz w:val="21"/>
          <w:szCs w:val="21"/>
          <w:highlight w:val="none"/>
          <w:u w:val="single"/>
        </w:rPr>
        <w:t xml:space="preserve"> 承包人应在现场保存一套完整的图纸和承包人文件，供发包人、监理人及有关人员进行工程检查时使用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 联络</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1.7.1发包人和承包人应当在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3 </w:t>
      </w:r>
      <w:r>
        <w:rPr>
          <w:rFonts w:hint="eastAsia" w:ascii="宋体" w:hAnsi="宋体" w:eastAsia="宋体" w:cs="宋体"/>
          <w:color w:val="000000"/>
          <w:sz w:val="21"/>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发包人接收文件的地点：</w:t>
      </w:r>
      <w:r>
        <w:rPr>
          <w:rFonts w:hint="eastAsia" w:ascii="宋体" w:hAnsi="宋体" w:eastAsia="宋体" w:cs="宋体"/>
          <w:color w:val="000000"/>
          <w:sz w:val="21"/>
          <w:szCs w:val="21"/>
          <w:highlight w:val="none"/>
          <w:u w:val="single"/>
        </w:rPr>
        <w:t xml:space="preserve">项目现场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发包人指定的接收人为：</w:t>
      </w:r>
      <w:r>
        <w:rPr>
          <w:rFonts w:hint="eastAsia" w:ascii="宋体" w:hAnsi="宋体" w:eastAsia="宋体" w:cs="宋体"/>
          <w:color w:val="000000"/>
          <w:sz w:val="21"/>
          <w:szCs w:val="21"/>
          <w:highlight w:val="none"/>
          <w:u w:val="single"/>
        </w:rPr>
        <w:t xml:space="preserve">发包人代表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承包人接收文件的地点：</w:t>
      </w:r>
      <w:r>
        <w:rPr>
          <w:rFonts w:hint="eastAsia" w:ascii="宋体" w:hAnsi="宋体" w:eastAsia="宋体" w:cs="宋体"/>
          <w:color w:val="000000"/>
          <w:sz w:val="21"/>
          <w:szCs w:val="21"/>
          <w:highlight w:val="none"/>
          <w:u w:val="single"/>
        </w:rPr>
        <w:t xml:space="preserve">项目现场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承包人指定的接收人为：</w:t>
      </w:r>
      <w:r>
        <w:rPr>
          <w:rFonts w:hint="eastAsia" w:ascii="宋体" w:hAnsi="宋体" w:eastAsia="宋体" w:cs="宋体"/>
          <w:color w:val="000000"/>
          <w:sz w:val="21"/>
          <w:szCs w:val="21"/>
          <w:highlight w:val="none"/>
          <w:u w:val="single"/>
        </w:rPr>
        <w:t xml:space="preserve">项目负责人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监理人接收文件的地点：</w:t>
      </w:r>
      <w:r>
        <w:rPr>
          <w:rFonts w:hint="eastAsia" w:ascii="宋体" w:hAnsi="宋体" w:eastAsia="宋体" w:cs="宋体"/>
          <w:color w:val="000000"/>
          <w:sz w:val="21"/>
          <w:szCs w:val="21"/>
          <w:highlight w:val="none"/>
          <w:u w:val="single"/>
        </w:rPr>
        <w:t xml:space="preserve">项目现场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监理人指定的接收人为：</w:t>
      </w:r>
      <w:r>
        <w:rPr>
          <w:rFonts w:hint="eastAsia" w:ascii="宋体" w:hAnsi="宋体" w:eastAsia="宋体" w:cs="宋体"/>
          <w:color w:val="000000"/>
          <w:sz w:val="21"/>
          <w:szCs w:val="21"/>
          <w:highlight w:val="none"/>
          <w:u w:val="single"/>
        </w:rPr>
        <w:t xml:space="preserve">总监理工程师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 交通运输</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523" w:name="_Toc300934943"/>
      <w:r/>
      <w:bookmarkStart w:id="524" w:name="_Toc312677986"/>
      <w:r/>
      <w:bookmarkStart w:id="525" w:name="_Toc303539100"/>
      <w:r/>
      <w:bookmarkStart w:id="526" w:name="_Toc304295521"/>
      <w:r/>
      <w:bookmarkStart w:id="527" w:name="_Toc318581155"/>
      <w:r>
        <w:rPr>
          <w:rFonts w:hint="eastAsia" w:ascii="宋体" w:hAnsi="宋体" w:eastAsia="宋体" w:cs="宋体"/>
          <w:color w:val="000000"/>
          <w:sz w:val="21"/>
          <w:szCs w:val="21"/>
          <w:highlight w:val="none"/>
        </w:rPr>
        <w:t xml:space="preserve">.10.1 出入现场的权利</w:t>
      </w:r>
      <w:r>
        <w:rPr>
          <w:rFonts w:hint="eastAsia" w:ascii="宋体" w:hAnsi="宋体" w:eastAsia="宋体" w:cs="宋体"/>
          <w:color w:val="000000"/>
          <w:sz w:val="21"/>
          <w:szCs w:val="21"/>
          <w:highlight w:val="none"/>
        </w:rPr>
      </w:r>
      <w:r/>
    </w:p>
    <w:p>
      <w:pPr>
        <w:pStyle w:val="1066"/>
        <w:contextualSpacing/>
        <w:ind w:left="0" w:firstLine="315"/>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关于出入现场的权利的约定：</w:t>
      </w:r>
      <w:r>
        <w:rPr>
          <w:rFonts w:hint="eastAsia" w:ascii="宋体" w:hAnsi="宋体" w:eastAsia="宋体" w:cs="宋体"/>
          <w:color w:val="000000"/>
          <w:sz w:val="21"/>
          <w:szCs w:val="21"/>
          <w:highlight w:val="none"/>
          <w:u w:val="single"/>
        </w:rPr>
        <w:t xml:space="preserve">发包人负责取得出入施工现场所需的批准手续和全部权利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523"/>
      <w:r/>
      <w:bookmarkEnd w:id="524"/>
      <w:r/>
      <w:bookmarkEnd w:id="525"/>
      <w:r/>
      <w:bookmarkEnd w:id="526"/>
      <w:r/>
      <w:bookmarkEnd w:id="527"/>
      <w:r>
        <w:rPr>
          <w:rFonts w:hint="eastAsia" w:ascii="宋体" w:hAnsi="宋体" w:eastAsia="宋体" w:cs="宋体"/>
          <w:color w:val="000000"/>
          <w:sz w:val="21"/>
          <w:szCs w:val="21"/>
          <w:highlight w:val="none"/>
        </w:rPr>
        <w:t xml:space="preserve">1</w:t>
      </w:r>
      <w:bookmarkStart w:id="528" w:name="_Toc318581156"/>
      <w:r/>
      <w:bookmarkStart w:id="529" w:name="_Toc304295522"/>
      <w:r/>
      <w:bookmarkStart w:id="530" w:name="_Toc300934944"/>
      <w:r/>
      <w:bookmarkStart w:id="531" w:name="_Toc303539101"/>
      <w:r/>
      <w:bookmarkStart w:id="532" w:name="_Toc312677987"/>
      <w:r>
        <w:rPr>
          <w:rFonts w:hint="eastAsia" w:ascii="宋体" w:hAnsi="宋体" w:eastAsia="宋体" w:cs="宋体"/>
          <w:color w:val="000000"/>
          <w:sz w:val="21"/>
          <w:szCs w:val="21"/>
          <w:highlight w:val="none"/>
        </w:rPr>
        <w:t xml:space="preserve">.10.3 场内交通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关于场外交通和场内交通的边界的约定：</w:t>
      </w:r>
      <w:r>
        <w:rPr>
          <w:rFonts w:hint="eastAsia" w:ascii="宋体" w:hAnsi="宋体" w:eastAsia="宋体" w:cs="宋体"/>
          <w:color w:val="000000"/>
          <w:sz w:val="21"/>
          <w:szCs w:val="21"/>
          <w:highlight w:val="none"/>
          <w:u w:val="single"/>
        </w:rPr>
        <w:t xml:space="preserve">视项目现场情况另行约定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关于发包人向承包人免费提供满足工程施工需要的场内道路和交通设施的约定：</w:t>
      </w:r>
      <w:bookmarkEnd w:id="528"/>
      <w:r/>
      <w:bookmarkEnd w:id="529"/>
      <w:r/>
      <w:bookmarkEnd w:id="530"/>
      <w:r/>
      <w:bookmarkEnd w:id="531"/>
      <w:r/>
      <w:bookmarkEnd w:id="532"/>
      <w:r/>
      <w:bookmarkStart w:id="533" w:name="_Toc318581157"/>
      <w:r>
        <w:rPr>
          <w:rFonts w:hint="eastAsia" w:ascii="宋体" w:hAnsi="宋体" w:eastAsia="宋体" w:cs="宋体"/>
          <w:color w:val="000000"/>
          <w:sz w:val="21"/>
          <w:szCs w:val="21"/>
          <w:highlight w:val="none"/>
          <w:u w:val="single"/>
        </w:rPr>
        <w:t xml:space="preserve">因承包人原因造成道路和交通设施损坏的，承包人负责维修并承担由此增加的费用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1.10.4超大件和超重件的运输</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运输超大件或超重件所需的道路和桥梁临时加固改造费用和其他有关费用由</w:t>
      </w:r>
      <w:r>
        <w:rPr>
          <w:rFonts w:hint="eastAsia" w:ascii="宋体" w:hAnsi="宋体" w:eastAsia="宋体" w:cs="宋体"/>
          <w:color w:val="000000"/>
          <w:sz w:val="21"/>
          <w:szCs w:val="21"/>
          <w:highlight w:val="none"/>
          <w:u w:val="single"/>
        </w:rPr>
        <w:t xml:space="preserve"> 承包人</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533"/>
      <w:r>
        <w:rPr>
          <w:rFonts w:hint="eastAsia" w:ascii="宋体" w:hAnsi="宋体" w:eastAsia="宋体" w:cs="宋体"/>
          <w:color w:val="000000"/>
          <w:sz w:val="21"/>
          <w:szCs w:val="21"/>
          <w:highlight w:val="none"/>
        </w:rPr>
        <w:t xml:space="preserve">1.11 知识产权</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highlight w:val="none"/>
          <w:u w:val="single"/>
        </w:rPr>
        <w:t xml:space="preserve">属于发包人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关于发包人提供的上述文件的使用限制的要求：</w:t>
      </w:r>
      <w:r>
        <w:rPr>
          <w:rFonts w:hint="eastAsia" w:ascii="宋体" w:hAnsi="宋体" w:eastAsia="宋体" w:cs="宋体"/>
          <w:color w:val="000000"/>
          <w:sz w:val="21"/>
          <w:szCs w:val="21"/>
          <w:highlight w:val="none"/>
          <w:u w:val="single"/>
        </w:rPr>
        <w:t xml:space="preserve">未经发包人允许，承包人不得为了合同以外的目的而复制、使用，或提供给任何第三方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 关于承包人为实施工程所编制文件的著作权的归属：</w:t>
      </w:r>
      <w:r>
        <w:rPr>
          <w:rFonts w:hint="eastAsia" w:ascii="宋体" w:hAnsi="宋体" w:eastAsia="宋体" w:cs="宋体"/>
          <w:color w:val="000000"/>
          <w:sz w:val="21"/>
          <w:szCs w:val="21"/>
          <w:highlight w:val="none"/>
          <w:u w:val="single"/>
        </w:rPr>
        <w:t xml:space="preserve">除署名权以外的著作权属于发包人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关于承包人提供的上述文件的使用限制的要求：</w:t>
      </w:r>
      <w:r>
        <w:rPr>
          <w:rFonts w:hint="eastAsia" w:ascii="宋体" w:hAnsi="宋体" w:eastAsia="宋体" w:cs="宋体"/>
          <w:color w:val="000000"/>
          <w:sz w:val="21"/>
          <w:szCs w:val="21"/>
          <w:highlight w:val="none"/>
          <w:u w:val="single"/>
        </w:rPr>
        <w:t xml:space="preserve"> 用于合同有关的事项，未经发包人允许，承包人不得为了合同以外的目的而复制、使用，或提供给任何第三方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1.11.4 承包人在施工过程中所采用的专利、专有技术、技术秘密的使用费的承担方式：</w:t>
      </w:r>
      <w:r>
        <w:rPr>
          <w:rFonts w:hint="eastAsia" w:ascii="宋体" w:hAnsi="宋体" w:eastAsia="宋体" w:cs="宋体"/>
          <w:color w:val="000000"/>
          <w:sz w:val="21"/>
          <w:szCs w:val="21"/>
          <w:highlight w:val="none"/>
          <w:u w:val="single"/>
        </w:rPr>
        <w:t xml:space="preserve">费用包含于承包人工程报价中</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1.13工程量清单错误的修正</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出现工程量清单错误时，是否调整合同价格：</w:t>
      </w:r>
      <w:r>
        <w:rPr>
          <w:rFonts w:hint="eastAsia" w:ascii="宋体" w:hAnsi="宋体" w:eastAsia="宋体" w:cs="宋体"/>
          <w:color w:val="000000"/>
          <w:sz w:val="21"/>
          <w:szCs w:val="21"/>
          <w:highlight w:val="none"/>
          <w:u w:val="single"/>
        </w:rPr>
        <w:t xml:space="preserve"> 详见12.1条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允许调整合同价格的工程量偏差范围：</w:t>
      </w:r>
      <w:r>
        <w:rPr>
          <w:rFonts w:hint="eastAsia" w:ascii="宋体" w:hAnsi="宋体" w:eastAsia="宋体" w:cs="宋体"/>
          <w:color w:val="000000"/>
          <w:sz w:val="21"/>
          <w:szCs w:val="21"/>
          <w:highlight w:val="none"/>
          <w:u w:val="single"/>
        </w:rPr>
        <w:t xml:space="preserve">详见12.1条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534" w:name="_Toc351203634"/>
      <w:r>
        <w:rPr>
          <w:rFonts w:hint="eastAsia" w:ascii="宋体" w:hAnsi="宋体" w:eastAsia="宋体" w:cs="宋体"/>
          <w:b w:val="0"/>
          <w:color w:val="000000"/>
          <w:sz w:val="21"/>
          <w:szCs w:val="21"/>
          <w:highlight w:val="none"/>
        </w:rPr>
        <w:t xml:space="preserve">2</w:t>
      </w:r>
      <w:bookmarkStart w:id="535" w:name="_Toc296503157"/>
      <w:r/>
      <w:bookmarkStart w:id="536" w:name="_Toc296890985"/>
      <w:r/>
      <w:bookmarkStart w:id="537" w:name="_Toc296347156"/>
      <w:r/>
      <w:bookmarkStart w:id="538" w:name="_Toc297048343"/>
      <w:r/>
      <w:bookmarkStart w:id="539" w:name="_Toc296346658"/>
      <w:r/>
      <w:bookmarkStart w:id="540" w:name="_Toc292559362"/>
      <w:r/>
      <w:bookmarkStart w:id="541" w:name="_Toc296891197"/>
      <w:r/>
      <w:bookmarkStart w:id="542" w:name="_Toc296944496"/>
      <w:r/>
      <w:bookmarkStart w:id="543" w:name="_Toc292559867"/>
      <w:r/>
      <w:bookmarkStart w:id="544" w:name="_Toc297120457"/>
      <w:r>
        <w:rPr>
          <w:rFonts w:hint="eastAsia" w:ascii="宋体" w:hAnsi="宋体" w:eastAsia="宋体" w:cs="宋体"/>
          <w:b w:val="0"/>
          <w:color w:val="000000"/>
          <w:sz w:val="21"/>
          <w:szCs w:val="21"/>
          <w:highlight w:val="none"/>
        </w:rPr>
        <w:t xml:space="preserve">. 发包人</w:t>
      </w:r>
      <w:bookmarkEnd w:id="534"/>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535"/>
      <w:r/>
      <w:bookmarkEnd w:id="536"/>
      <w:r/>
      <w:bookmarkEnd w:id="537"/>
      <w:r/>
      <w:bookmarkEnd w:id="538"/>
      <w:r/>
      <w:bookmarkEnd w:id="539"/>
      <w:r/>
      <w:bookmarkEnd w:id="540"/>
      <w:r/>
      <w:bookmarkEnd w:id="541"/>
      <w:r/>
      <w:bookmarkEnd w:id="542"/>
      <w:r/>
      <w:bookmarkEnd w:id="543"/>
      <w:r/>
      <w:bookmarkEnd w:id="544"/>
      <w:r>
        <w:rPr>
          <w:rFonts w:hint="eastAsia" w:ascii="宋体" w:hAnsi="宋体" w:eastAsia="宋体" w:cs="宋体"/>
          <w:color w:val="000000"/>
          <w:sz w:val="21"/>
          <w:szCs w:val="21"/>
          <w:highlight w:val="none"/>
        </w:rPr>
        <w:t xml:space="preserve">2.2 发包人代表</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发包人代表：</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发包人对发包人代表的授权范围如下：</w:t>
      </w:r>
      <w:r>
        <w:rPr>
          <w:rFonts w:hint="eastAsia" w:ascii="宋体" w:hAnsi="宋体" w:eastAsia="宋体" w:cs="宋体"/>
          <w:color w:val="000000"/>
          <w:sz w:val="21"/>
          <w:szCs w:val="21"/>
          <w:highlight w:val="none"/>
          <w:u w:val="single"/>
        </w:rPr>
        <w:t xml:space="preserve">负责处理合同履行过程中与发包人有关的具体事宜</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 施工现场、施工条件和基础资料的提供</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 提供施工现场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关于发包人移交施工现场的期限要求：</w:t>
      </w:r>
      <w:r>
        <w:rPr>
          <w:rFonts w:hint="eastAsia" w:ascii="宋体" w:hAnsi="宋体" w:eastAsia="宋体" w:cs="宋体"/>
          <w:color w:val="000000"/>
          <w:sz w:val="21"/>
          <w:szCs w:val="21"/>
          <w:highlight w:val="none"/>
          <w:u w:val="single"/>
        </w:rPr>
        <w:t xml:space="preserve">开工日期前7天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 提供施工条件</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关于发包人应负责提供施工所需要的条件，包括：</w:t>
      </w:r>
      <w:r>
        <w:rPr>
          <w:rFonts w:hint="eastAsia" w:ascii="宋体" w:hAnsi="宋体" w:eastAsia="宋体" w:cs="宋体"/>
          <w:color w:val="000000"/>
          <w:sz w:val="21"/>
          <w:szCs w:val="21"/>
          <w:highlight w:val="none"/>
          <w:u w:val="single"/>
        </w:rPr>
        <w:t xml:space="preserve">（1）施工场地具备施工条件的要求及完成的时间：开工日期前7天，满足开工条件。 </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（2）将施工所需的水、电、电讯线路接至施工场地的时间、地点和供应要求： 施工单位自行协调解决，发包人予以协助。</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进入施工场地与公共道路的通道开通时间和要求：开工前，发包人负责取得出入施工场所需的批准手续和全部权利。承包人在公共道路上的施工交通、材料运输等必须服从城建、交通、城管、交管等政府部门的各项管理规定和管制，发包人不承担任何责任。 </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（4）工程地质和地下管线资料的提供时间：承包人认为必须的，移交施工现场前需提出申请，发包人协调相关单位或部门于开工前3天提供；否则由此产生的一切后果由承包人承担。    </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（5）由发包人办理的施工所需证件、批件的名称和完成时间：开工前办妥由发包人办理的许可、批准或备案，承包人予以配合。 </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（6）水准点与坐标控制点交验要求：开工前3天，发包人组织勘察单位、承包人、监理现场交验水准点与坐标控制点，并提供书面资料。</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（7）图纸会审和设计交底时间： 开工前3天。 </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8）协调处理施工场地周围地下管线和邻近建筑物、构筑物（含文物保护建筑）、古树名木的保护工作：由发包人会同承包人、相关单位或部门做好保护工作。如承包人在施工中发现问题应及时报告发包人，由承包人提出保护方案，报发包人审核同意后实施。非发包人责任造成损害的，其损失赔偿由承包人承担。 </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（9）双方约定发包人应做的其他工作：/</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 资金来源证明及支付担保</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发包人提供资金来源证明的期限要求：</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发包人是否提供支付担保：</w:t>
      </w:r>
      <w:r>
        <w:rPr>
          <w:rFonts w:hint="eastAsia" w:ascii="宋体" w:hAnsi="宋体" w:eastAsia="宋体" w:cs="宋体"/>
          <w:color w:val="000000"/>
          <w:sz w:val="21"/>
          <w:szCs w:val="21"/>
          <w:highlight w:val="none"/>
          <w:u w:val="single"/>
          <w:lang w:eastAsia="zh-CN"/>
        </w:rPr>
        <w:t xml:space="preserve">否</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发包人提供支付担保的形式：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否</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545" w:name="_Toc351203635"/>
      <w:r>
        <w:rPr>
          <w:rFonts w:hint="eastAsia" w:ascii="宋体" w:hAnsi="宋体" w:eastAsia="宋体" w:cs="宋体"/>
          <w:b w:val="0"/>
          <w:color w:val="000000"/>
          <w:sz w:val="21"/>
          <w:szCs w:val="21"/>
          <w:highlight w:val="none"/>
        </w:rPr>
        <w:t xml:space="preserve">3</w:t>
      </w:r>
      <w:bookmarkStart w:id="546" w:name="_Toc296346659"/>
      <w:r/>
      <w:bookmarkStart w:id="547" w:name="_Toc292559868"/>
      <w:r/>
      <w:bookmarkStart w:id="548" w:name="_Toc296503158"/>
      <w:r/>
      <w:bookmarkStart w:id="549" w:name="_Toc296347157"/>
      <w:r/>
      <w:bookmarkStart w:id="550" w:name="_Toc296944497"/>
      <w:r/>
      <w:bookmarkStart w:id="551" w:name="_Toc296890986"/>
      <w:r/>
      <w:bookmarkStart w:id="552" w:name="_Toc297120458"/>
      <w:r/>
      <w:bookmarkStart w:id="553" w:name="_Toc296891198"/>
      <w:r/>
      <w:bookmarkStart w:id="554" w:name="_Toc297048344"/>
      <w:r/>
      <w:bookmarkStart w:id="555" w:name="_Toc292559363"/>
      <w:r>
        <w:rPr>
          <w:rFonts w:hint="eastAsia" w:ascii="宋体" w:hAnsi="宋体" w:eastAsia="宋体" w:cs="宋体"/>
          <w:b w:val="0"/>
          <w:color w:val="000000"/>
          <w:sz w:val="21"/>
          <w:szCs w:val="21"/>
          <w:highlight w:val="none"/>
        </w:rPr>
        <w:t xml:space="preserve">. 承包人</w:t>
      </w:r>
      <w:bookmarkEnd w:id="545"/>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546"/>
      <w:r/>
      <w:bookmarkEnd w:id="547"/>
      <w:r/>
      <w:bookmarkEnd w:id="548"/>
      <w:r/>
      <w:bookmarkEnd w:id="549"/>
      <w:r/>
      <w:bookmarkEnd w:id="550"/>
      <w:r/>
      <w:bookmarkEnd w:id="551"/>
      <w:r/>
      <w:bookmarkEnd w:id="552"/>
      <w:r/>
      <w:bookmarkEnd w:id="553"/>
      <w:r/>
      <w:bookmarkEnd w:id="554"/>
      <w:r/>
      <w:bookmarkEnd w:id="555"/>
      <w:r>
        <w:rPr>
          <w:rFonts w:hint="eastAsia" w:ascii="宋体" w:hAnsi="宋体" w:eastAsia="宋体" w:cs="宋体"/>
          <w:color w:val="000000"/>
          <w:sz w:val="21"/>
          <w:szCs w:val="21"/>
          <w:highlight w:val="none"/>
        </w:rPr>
        <w:t xml:space="preserve">3.1 承包人的一般义务</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承包人提交的竣工资料的内容：</w:t>
      </w:r>
      <w:r>
        <w:rPr>
          <w:rFonts w:hint="eastAsia" w:ascii="宋体" w:hAnsi="宋体" w:eastAsia="宋体" w:cs="宋体"/>
          <w:color w:val="000000"/>
          <w:sz w:val="21"/>
          <w:szCs w:val="21"/>
          <w:highlight w:val="none"/>
          <w:u w:val="single"/>
        </w:rPr>
        <w:t xml:space="preserve">竣工图、竣工资料（含原件）、竣工结算及其他资料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承包人需要提交的竣工资料套数：</w:t>
      </w:r>
      <w:r>
        <w:rPr>
          <w:rFonts w:hint="eastAsia" w:ascii="宋体" w:hAnsi="宋体" w:eastAsia="宋体" w:cs="宋体"/>
          <w:color w:val="000000"/>
          <w:sz w:val="21"/>
          <w:szCs w:val="21"/>
          <w:highlight w:val="none"/>
          <w:u w:val="single"/>
        </w:rPr>
        <w:t xml:space="preserve">叁套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承包人提交的竣工资料的费用承担：</w:t>
      </w:r>
      <w:r>
        <w:rPr>
          <w:rFonts w:hint="eastAsia" w:ascii="宋体" w:hAnsi="宋体" w:eastAsia="宋体" w:cs="宋体"/>
          <w:color w:val="000000"/>
          <w:sz w:val="21"/>
          <w:szCs w:val="21"/>
          <w:highlight w:val="none"/>
          <w:u w:val="single"/>
        </w:rPr>
        <w:t xml:space="preserve">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承包人提交的竣工资料移交时间：</w:t>
      </w:r>
      <w:r>
        <w:rPr>
          <w:rFonts w:hint="eastAsia" w:ascii="宋体" w:hAnsi="宋体" w:eastAsia="宋体" w:cs="宋体"/>
          <w:color w:val="000000"/>
          <w:sz w:val="21"/>
          <w:szCs w:val="21"/>
          <w:highlight w:val="none"/>
          <w:u w:val="single"/>
        </w:rPr>
        <w:t xml:space="preserve"> 工程竣工28天内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承包人提交的竣工资料形式要求：</w:t>
      </w:r>
      <w:r>
        <w:rPr>
          <w:rFonts w:hint="eastAsia" w:ascii="宋体" w:hAnsi="宋体" w:eastAsia="宋体" w:cs="宋体"/>
          <w:color w:val="000000"/>
          <w:sz w:val="21"/>
          <w:szCs w:val="21"/>
          <w:highlight w:val="none"/>
          <w:u w:val="single"/>
        </w:rPr>
        <w:t xml:space="preserve">书面、电子</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（6）承包人应履行的其他义务：</w:t>
      </w:r>
      <w:r>
        <w:rPr>
          <w:rFonts w:hint="eastAsia" w:ascii="宋体" w:hAnsi="宋体" w:eastAsia="宋体" w:cs="宋体"/>
          <w:color w:val="000000"/>
          <w:sz w:val="21"/>
          <w:szCs w:val="21"/>
          <w:highlight w:val="none"/>
          <w:u w:val="single"/>
        </w:rPr>
        <w:t xml:space="preserve">发包人在签订本合同后及时提供用于申办本工程备案、手续报批等所需的必要资料，承包人应在发包人提供上述资料后14天内完成各类备案、手续的办理工作，因承包人原因逾期未办妥的而导致工期延误，工期不予顺延。项目经理及项目主要管理人员必须执行江苏省、南京市、</w:t>
      </w:r>
      <w:r>
        <w:rPr>
          <w:rFonts w:hint="eastAsia" w:ascii="宋体" w:hAnsi="宋体" w:eastAsia="宋体" w:cs="宋体"/>
          <w:color w:val="000000"/>
          <w:sz w:val="21"/>
          <w:szCs w:val="21"/>
          <w:highlight w:val="none"/>
          <w:u w:val="single"/>
          <w:lang w:eastAsia="zh-CN"/>
        </w:rPr>
        <w:t xml:space="preserve">浦口区</w:t>
      </w:r>
      <w:r>
        <w:rPr>
          <w:rFonts w:hint="eastAsia" w:ascii="宋体" w:hAnsi="宋体" w:eastAsia="宋体" w:cs="宋体"/>
          <w:color w:val="000000"/>
          <w:sz w:val="21"/>
          <w:szCs w:val="21"/>
          <w:highlight w:val="none"/>
          <w:u w:val="single"/>
        </w:rPr>
        <w:t xml:space="preserve">相关法律、法规、规章制度及中心管理规定的要求。</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1）需由设计资质等级和业务范围允许的承包人完成的设计文件提交时间： 无约定。 </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应提供计划、报表的名称及完成时间：进场一周内提供材料计划，每月25日前分别向发包人及监理方提供详细的下月施工进度计划、本月完成的工程量表（含设计变更及签证预算）、承包人自购材料清单、材料进场计划、劳动力及用款计划等资料。分项施工组织设计在开工前一周内向发包人提供。以上计划及报表必须监理工程师签字认可后报发包人。</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承担施工安全保卫工作及非夜间施工照明的责任和要求：①承包人负责施工现场的安全和保卫工作，承包人要服从发包人、监理等相关主管人员的安全管理，遵守中心安全文明施工及标化现场等有关规定。其中施工现场门岗及场内安保工作由总承包单位聘请专业安保公司负责（其相关费用由承包人承担</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包含在报价中，不另行计取），采取有效的防盗措施，现场施工人员宜有标识，进入现场必须佩戴安全帽，不带者违约金每人每次100元。②承包人应遵守中心安全文明施工及标化现场等有关规定，按照要求设置施工现场出入口、围栏处等均应有明显的标志或指示牌。③承包人应有确实可行的现场安全管理措施，确保承包人本身及其他施工单位人员的安全生产活动，承包人对现场施工用临时用电需安全严格管理，合理铺设线路，有应对突发事件的应急方案。</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u w:val="single"/>
        </w:rPr>
        <w:t xml:space="preserve">）向发包人提供的办公和生活房屋及设施的要求：由承包人提供现场办公室各一间，并配备基本办公设施，费用包含于承包人工程报价中。</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）需承包人办理的有关施工场地交通、环卫和施工噪音管理等手续：工程施工期间承包人应制定合理的围挡方案，保证尽</w:t>
      </w:r>
      <w:r>
        <w:rPr>
          <w:rFonts w:hint="eastAsia" w:ascii="宋体" w:hAnsi="宋体" w:eastAsia="宋体" w:cs="宋体"/>
          <w:color w:val="000000"/>
          <w:sz w:val="21"/>
          <w:szCs w:val="21"/>
          <w:highlight w:val="none"/>
          <w:u w:val="single"/>
        </w:rPr>
        <w:t xml:space="preserve">可能少的影响交通，分段施工完成后，及时拆除围挡回填路面，恢复交通。并及时清理渣土、垃圾，保持路面清洁。承包人工程施工期间应控制噪声对环境的影响，现场施工噪音必须符合《建筑施工场界噪声限制》（GB12523-90）和《城市区域环境震动标准》（GB10070-88）的要求，按有关规定自行办理涉及施工场地交通、施工噪音以及环境保护和安全生产等相关手续，费用由承包人负责（含在投标报价中），夜间作业的时候有合理的措施降低施工扰民现象，承包人必须服从发包人在此方面的管理与指示，负责造成的相关损失及影响由承包人全部承担。</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）已完工程成品保护的特殊要求及费用承担：成品保护由承包人负责，费用由承包人承担。</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rPr>
        <w:t xml:space="preserve">）施工场地周围地下管线和邻近建筑物、构筑物（含文物保护建筑）、古树名木的保护要求及费用承担： 做好邻近建筑物、道路、广场、绿化、地下管线的保护和观测工作，因承包人的责任造成的财产和人身损失，费用由承包人承担。现场高压线防护必须符合供电部门的相关规定，费用含在报价内，结算时不予调整。</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val="en-US" w:eastAsia="zh-CN"/>
        </w:rPr>
        <w:t xml:space="preserve">8</w:t>
      </w:r>
      <w:r>
        <w:rPr>
          <w:rFonts w:hint="eastAsia" w:ascii="宋体" w:hAnsi="宋体" w:eastAsia="宋体" w:cs="宋体"/>
          <w:color w:val="000000"/>
          <w:sz w:val="21"/>
          <w:szCs w:val="21"/>
          <w:highlight w:val="none"/>
          <w:u w:val="single"/>
        </w:rPr>
        <w:t xml:space="preserve">）施工场清洁卫生的要求：承包人所有人员进入工地后必须遵守发包人的管理规定。施工现场的布置、机械及材料的放置、施工垃圾及处理等按标准化现场要求，做到文明施工、规范施工。交工前做到工完场地清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9</w:t>
      </w:r>
      <w:r>
        <w:rPr>
          <w:rFonts w:hint="eastAsia" w:ascii="宋体" w:hAnsi="宋体" w:eastAsia="宋体" w:cs="宋体"/>
          <w:color w:val="000000"/>
          <w:sz w:val="21"/>
          <w:szCs w:val="21"/>
          <w:highlight w:val="none"/>
          <w:u w:val="single"/>
        </w:rPr>
        <w:t xml:space="preserve">）工程材料检测费（包括但不限于）由承包人综合考虑在投标报价中，不再单独计取，结算时不另行支付。</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项目经理</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 </w:t>
      </w:r>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建造师执业资格等级：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建造师注册证书号：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建造师执业印章号：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承包人对项目经理的授权范围如下：</w:t>
      </w:r>
      <w:r>
        <w:rPr>
          <w:rFonts w:hint="eastAsia" w:ascii="宋体" w:hAnsi="宋体" w:eastAsia="宋体" w:cs="宋体"/>
          <w:color w:val="000000"/>
          <w:sz w:val="21"/>
          <w:szCs w:val="21"/>
          <w:highlight w:val="none"/>
          <w:u w:val="single"/>
        </w:rPr>
        <w:t xml:space="preserve">行使合同约定的承包人的权利，履行合同约定的承包人的职责。本合同的项目经理必须是通过资格审查的项目经理，投标中明确的项目经理不得挂名，否则按违约处理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关于项目经理每月在施工现场的时间要求：</w:t>
      </w:r>
      <w:r>
        <w:rPr>
          <w:rFonts w:hint="eastAsia" w:ascii="宋体" w:hAnsi="宋体" w:eastAsia="宋体" w:cs="宋体"/>
          <w:color w:val="000000"/>
          <w:sz w:val="21"/>
          <w:szCs w:val="21"/>
          <w:highlight w:val="none"/>
          <w:u w:val="single"/>
        </w:rPr>
        <w:t xml:space="preserve">承包人项目经理应常驻工地现场，而且其全部时间应用于本工程的管理，不得兼任其他工作。项目经理每周不少于5天，每天不少于8小时在岗处理事务，项目经理必须执行江苏省、南京市、</w:t>
      </w:r>
      <w:r>
        <w:rPr>
          <w:rFonts w:hint="eastAsia" w:ascii="宋体" w:hAnsi="宋体" w:eastAsia="宋体" w:cs="宋体"/>
          <w:color w:val="000000"/>
          <w:sz w:val="21"/>
          <w:szCs w:val="21"/>
          <w:highlight w:val="none"/>
          <w:u w:val="single"/>
          <w:lang w:eastAsia="zh-CN"/>
        </w:rPr>
        <w:t xml:space="preserve">浦口区</w:t>
      </w:r>
      <w:r>
        <w:rPr>
          <w:rFonts w:hint="eastAsia" w:ascii="宋体" w:hAnsi="宋体" w:eastAsia="宋体" w:cs="宋体"/>
          <w:color w:val="000000"/>
          <w:sz w:val="21"/>
          <w:szCs w:val="21"/>
          <w:highlight w:val="none"/>
          <w:u w:val="single"/>
        </w:rPr>
        <w:t xml:space="preserve">相关法律、法规、规章制度及中心管理规定的要求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承包人未提交劳动合同，以及没有为项目经理缴纳社会保险证明的违约责任：</w:t>
      </w:r>
      <w:r>
        <w:rPr>
          <w:rFonts w:hint="eastAsia" w:ascii="宋体" w:hAnsi="宋体" w:eastAsia="宋体" w:cs="宋体"/>
          <w:color w:val="000000"/>
          <w:sz w:val="21"/>
          <w:szCs w:val="21"/>
          <w:highlight w:val="none"/>
          <w:u w:val="single"/>
        </w:rPr>
        <w:t xml:space="preserve">清退承包人出场，所发生所有费用由承包人承担，并报送工程所在地工程建设主管部门备案，上述以外人员前来办理与工程相关的任何事项，监理工程师及发包人将不予接待，由此造成的一切责任或损失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项目经理未经批准，擅自离开施工现场的违约责任：</w:t>
      </w:r>
      <w:r>
        <w:rPr>
          <w:rFonts w:hint="eastAsia" w:ascii="宋体" w:hAnsi="宋体" w:eastAsia="宋体" w:cs="宋体"/>
          <w:color w:val="000000"/>
          <w:sz w:val="21"/>
          <w:szCs w:val="21"/>
          <w:highlight w:val="none"/>
          <w:u w:val="single"/>
        </w:rPr>
        <w:t xml:space="preserve">项目经理必须常驻现场，离开工地需经发包人及总监理工程师单位书面同意，若无正当理由且未经发包人及总监理工程师的同意不在工地现场的，项目经理不在岗一天，承包人必须向发包人支付5000元/天的违约金。累计20天（含）不在现场，发包人有权解除合同，追究违约责任；不参加工程例会，承包人向发包人支付2000元/次的违约金，三次以上，发包人有权解除合同，并追究违约责任，由发包人代表签发处罚指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3.2.3 承包人擅自更换项目经理的违约责任：</w:t>
      </w:r>
      <w:r>
        <w:rPr>
          <w:rFonts w:hint="eastAsia" w:ascii="宋体" w:hAnsi="宋体" w:eastAsia="宋体" w:cs="宋体"/>
          <w:color w:val="000000"/>
          <w:sz w:val="21"/>
          <w:szCs w:val="21"/>
          <w:highlight w:val="none"/>
          <w:u w:val="single"/>
        </w:rPr>
        <w:t xml:space="preserve"> 投标文件及合同中明确的项目经理不得擅自更换，如有特殊原因确需更换，承包人应向发包人提出书面申请，发包人同意后方可更换，若发生擅自更换，则视为违约，发包人向承包人索赔违约金10万元，并有权解除合同，追究违约责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 承包人无正当理由拒绝更换项目经理的违约责任：</w:t>
      </w:r>
      <w:r>
        <w:rPr>
          <w:rFonts w:hint="eastAsia" w:ascii="宋体" w:hAnsi="宋体" w:eastAsia="宋体" w:cs="宋体"/>
          <w:color w:val="000000"/>
          <w:sz w:val="21"/>
          <w:szCs w:val="21"/>
          <w:highlight w:val="none"/>
          <w:u w:val="single"/>
        </w:rPr>
        <w:t xml:space="preserve">发包人有权对承包人项目部全体工程管理人员进行监</w:t>
      </w:r>
      <w:r>
        <w:rPr>
          <w:rFonts w:hint="eastAsia" w:ascii="宋体" w:hAnsi="宋体" w:eastAsia="宋体" w:cs="宋体"/>
          <w:color w:val="000000"/>
          <w:sz w:val="21"/>
          <w:szCs w:val="21"/>
          <w:highlight w:val="none"/>
          <w:u w:val="single"/>
        </w:rPr>
        <w:t xml:space="preserve">督，发包人有权对未履行职责的项目经理视情节严重程度采取以下一种或几种处罚措施：①书面警告；②约谈项目经理主管单位负责人（被约谈单位须在会后应及时提交响应书面承诺，并支付1万元违约金）； ③通报批评（项目经理所在单位）并抄报地方建设主管部门。④发包人有权要求承包人在3日内撤换或调整其认为不称职的项目经理，新项目经理人选需经发包人审核同意；承包人拒绝的，承包人应向发包人支付10万元的违约金，超过7天不予更换，同发包人有权解除合同，由此产生的相关费用、给发包人造成的损失由承包人承担。上述违约金在工程结算时直接扣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 承包人人员</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3.3.1 承包人提交项目管理机构及施工现场管理人员安排报告的期限：</w:t>
      </w:r>
      <w:r>
        <w:rPr>
          <w:rFonts w:hint="eastAsia" w:ascii="宋体" w:hAnsi="宋体" w:eastAsia="宋体" w:cs="宋体"/>
          <w:color w:val="000000"/>
          <w:sz w:val="21"/>
          <w:szCs w:val="21"/>
          <w:highlight w:val="none"/>
          <w:u w:val="single"/>
        </w:rPr>
        <w:t xml:space="preserve">接到开工通知后7天内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3.3.3 承包人无正当理由拒绝撤换主要施工管理人员的违约责任：</w:t>
      </w:r>
      <w:r>
        <w:rPr>
          <w:rFonts w:hint="eastAsia" w:ascii="宋体" w:hAnsi="宋体" w:eastAsia="宋体" w:cs="宋体"/>
          <w:color w:val="000000"/>
          <w:sz w:val="21"/>
          <w:szCs w:val="21"/>
          <w:highlight w:val="none"/>
          <w:u w:val="single"/>
        </w:rPr>
        <w:t xml:space="preserve">承包人应对其主要施工管理人员进行有效的管理。监理人和发包人要求撤换不能胜任本职工作、行为不端或玩忽职守的承包人主要施工管理人员的，承包人应予以撤换，否则1次违约金5000元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 承包人主要施工管理人员离开施工现场的批准要求：</w:t>
      </w:r>
      <w:r>
        <w:rPr>
          <w:rFonts w:hint="eastAsia" w:ascii="宋体" w:hAnsi="宋体" w:eastAsia="宋体" w:cs="宋体"/>
          <w:color w:val="000000"/>
          <w:sz w:val="21"/>
          <w:szCs w:val="21"/>
          <w:highlight w:val="none"/>
          <w:u w:val="single"/>
        </w:rPr>
        <w:t xml:space="preserve">如承包人主要施工管理人员有特殊原因不能保证上述在岗时间的或正常在岗时间离开工地现场的，必须以书面请假条形式报监理单位核查后，报发包人批准。所有主要管理人员（技术负责人、质检员、安全员、施工员、材料员）必须常驻现场，离开工地需经发包人及总监理工程师书面同意，若无正当理由且未经发包人及总监理工程师的同意不在工地现场的，所有主要管理人员不在岗一天，承包人必须向发包人支付2000元/天的违约金，累计20天（含）不在现场，发包人有权解除合同，追究违约责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3.3.5承包人擅自更换主要施工管理人员的违约责任：</w:t>
      </w:r>
      <w:r>
        <w:rPr>
          <w:rFonts w:hint="eastAsia" w:ascii="宋体" w:hAnsi="宋体" w:eastAsia="宋体" w:cs="宋体"/>
          <w:color w:val="000000"/>
          <w:sz w:val="21"/>
          <w:szCs w:val="21"/>
          <w:highlight w:val="none"/>
          <w:u w:val="single"/>
        </w:rPr>
        <w:t xml:space="preserve">投标文件中明确的技术负责人、施工员、质量员、安全员等不得擅自变更，如未经发包人同意，开工时或施工过程中变更，承包人向发包人支付违约金5000元/人次，并追究由此带来的发包人的一切损失</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承包人主要施工管理人员擅自离开施工现场的违约责任：</w:t>
      </w:r>
      <w:r>
        <w:rPr>
          <w:rFonts w:hint="eastAsia" w:ascii="宋体" w:hAnsi="宋体" w:eastAsia="宋体" w:cs="宋体"/>
          <w:color w:val="000000"/>
          <w:sz w:val="21"/>
          <w:szCs w:val="21"/>
          <w:highlight w:val="none"/>
          <w:u w:val="single"/>
        </w:rPr>
        <w:t xml:space="preserve">承包人投标文件所载明的主要施工管理人员必须常驻现场，不得擅自离开施工现场，否则发包人每发现1次，违约金1000元；超过5次，视为违约，发包人有权终止合同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556" w:name="_Toc303539102"/>
      <w:r/>
      <w:bookmarkStart w:id="557" w:name="_Toc296891199"/>
      <w:r/>
      <w:bookmarkStart w:id="558" w:name="_Toc297123492"/>
      <w:r/>
      <w:bookmarkStart w:id="559" w:name="_Toc296346660"/>
      <w:r/>
      <w:bookmarkStart w:id="560" w:name="_Toc297120459"/>
      <w:r/>
      <w:bookmarkStart w:id="561" w:name="_Toc304295523"/>
      <w:r/>
      <w:bookmarkStart w:id="562" w:name="_Toc296890987"/>
      <w:r/>
      <w:bookmarkStart w:id="563" w:name="_Toc292559869"/>
      <w:r/>
      <w:bookmarkStart w:id="564" w:name="_Toc300934945"/>
      <w:r/>
      <w:bookmarkStart w:id="565" w:name="_Toc296503159"/>
      <w:r/>
      <w:bookmarkStart w:id="566" w:name="_Toc297048345"/>
      <w:r/>
      <w:bookmarkStart w:id="567" w:name="_Toc296944498"/>
      <w:r/>
      <w:bookmarkStart w:id="568" w:name="_Toc297216151"/>
      <w:r/>
      <w:bookmarkStart w:id="569" w:name="_Toc296347158"/>
      <w:r/>
      <w:bookmarkStart w:id="570" w:name="_Toc292559364"/>
      <w:r/>
      <w:bookmarkStart w:id="571" w:name="_Toc312677988"/>
      <w:r>
        <w:rPr>
          <w:rFonts w:hint="eastAsia" w:ascii="宋体" w:hAnsi="宋体" w:eastAsia="宋体" w:cs="宋体"/>
          <w:color w:val="000000"/>
          <w:sz w:val="21"/>
          <w:szCs w:val="21"/>
          <w:highlight w:val="none"/>
        </w:rPr>
        <w:t xml:space="preserve">.5 分包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rFonts w:hint="eastAsia" w:ascii="宋体" w:hAnsi="宋体" w:eastAsia="宋体" w:cs="宋体"/>
          <w:color w:val="000000"/>
          <w:sz w:val="21"/>
          <w:szCs w:val="21"/>
          <w:highlight w:val="none"/>
        </w:rPr>
        <w:t xml:space="preserve">3</w:t>
      </w:r>
      <w:bookmarkStart w:id="572" w:name="_Toc296503160"/>
      <w:r/>
      <w:bookmarkStart w:id="573" w:name="_Toc303539103"/>
      <w:r/>
      <w:bookmarkStart w:id="574" w:name="_Toc297123493"/>
      <w:r/>
      <w:bookmarkStart w:id="575" w:name="_Toc296944499"/>
      <w:r/>
      <w:bookmarkStart w:id="576" w:name="_Toc296346661"/>
      <w:r/>
      <w:bookmarkStart w:id="577" w:name="_Toc292559870"/>
      <w:r/>
      <w:bookmarkStart w:id="578" w:name="_Toc297120460"/>
      <w:r/>
      <w:bookmarkStart w:id="579" w:name="_Toc297048346"/>
      <w:r/>
      <w:bookmarkStart w:id="580" w:name="_Toc304295524"/>
      <w:r/>
      <w:bookmarkStart w:id="581" w:name="_Toc300934946"/>
      <w:r/>
      <w:bookmarkStart w:id="582" w:name="_Toc296891200"/>
      <w:r/>
      <w:bookmarkStart w:id="583" w:name="_Toc297216152"/>
      <w:r/>
      <w:bookmarkStart w:id="584" w:name="_Toc296890988"/>
      <w:r/>
      <w:bookmarkStart w:id="585" w:name="_Toc292559365"/>
      <w:r/>
      <w:bookmarkStart w:id="586" w:name="_Toc296347159"/>
      <w:r/>
      <w:bookmarkStart w:id="587" w:name="_Toc312677989"/>
      <w:r/>
      <w:bookmarkStart w:id="588" w:name="_Toc318581158"/>
      <w:r>
        <w:rPr>
          <w:rFonts w:hint="eastAsia" w:ascii="宋体" w:hAnsi="宋体" w:eastAsia="宋体" w:cs="宋体"/>
          <w:color w:val="000000"/>
          <w:sz w:val="21"/>
          <w:szCs w:val="21"/>
          <w:highlight w:val="none"/>
        </w:rPr>
        <w:t xml:space="preserve">.5.1 分包的一般约定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禁止分包的工程包括：</w:t>
      </w:r>
      <w:r>
        <w:rPr>
          <w:rFonts w:hint="eastAsia" w:ascii="宋体" w:hAnsi="宋体" w:eastAsia="宋体" w:cs="宋体"/>
          <w:color w:val="000000"/>
          <w:sz w:val="21"/>
          <w:szCs w:val="21"/>
          <w:highlight w:val="none"/>
          <w:u w:val="single"/>
        </w:rPr>
        <w:t xml:space="preserve">主体结构、关键性工作</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主体结构、关键性工作的范围：</w:t>
      </w:r>
      <w:r>
        <w:rPr>
          <w:rFonts w:hint="eastAsia" w:ascii="宋体" w:hAnsi="宋体" w:eastAsia="宋体" w:cs="宋体"/>
          <w:color w:val="000000"/>
          <w:sz w:val="21"/>
          <w:szCs w:val="21"/>
          <w:highlight w:val="none"/>
          <w:u w:val="single"/>
        </w:rPr>
        <w:t xml:space="preserve">本协议约定的所有施工内容</w:t>
      </w:r>
      <w:r>
        <w:rPr>
          <w:rFonts w:hint="eastAsia" w:ascii="宋体" w:hAnsi="宋体" w:eastAsia="宋体" w:cs="宋体"/>
          <w:color w:val="000000"/>
          <w:sz w:val="21"/>
          <w:szCs w:val="21"/>
          <w:highlight w:val="none"/>
        </w:rPr>
        <w:t xml:space="preserve">。</w:t>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Start w:id="589" w:name="_Toc296503161"/>
      <w:r/>
      <w:bookmarkStart w:id="590" w:name="_Toc296944500"/>
      <w:r/>
      <w:bookmarkStart w:id="591" w:name="_Toc304295525"/>
      <w:r/>
      <w:bookmarkStart w:id="592" w:name="_Toc296346662"/>
      <w:r/>
      <w:bookmarkStart w:id="593" w:name="_Toc297120461"/>
      <w:r/>
      <w:bookmarkStart w:id="594" w:name="_Toc297048347"/>
      <w:r/>
      <w:bookmarkStart w:id="595" w:name="_Toc296891201"/>
      <w:r/>
      <w:bookmarkStart w:id="596" w:name="_Toc296890989"/>
      <w:r/>
      <w:bookmarkStart w:id="597" w:name="_Toc297123494"/>
      <w:r/>
      <w:bookmarkStart w:id="598" w:name="_Toc300934947"/>
      <w:r/>
      <w:bookmarkStart w:id="599" w:name="_Toc297216153"/>
      <w:r/>
      <w:bookmarkStart w:id="600" w:name="_Toc303539104"/>
      <w:r/>
      <w:bookmarkStart w:id="601" w:name="_Toc296347160"/>
      <w:r>
        <w:rPr>
          <w:rFonts w:hint="eastAsia" w:ascii="宋体" w:hAnsi="宋体" w:eastAsia="宋体" w:cs="宋体"/>
          <w:color w:val="000000"/>
          <w:sz w:val="21"/>
          <w:szCs w:val="21"/>
          <w:highlight w:val="none"/>
          <w:u w:val="single"/>
        </w:rPr>
      </w:r>
      <w:r/>
    </w:p>
    <w:p>
      <w:pPr>
        <w:pStyle w:val="1066"/>
        <w:contextualSpacing/>
        <w:ind w:left="0"/>
        <w:pageBreakBefore w:val="0"/>
        <w:spacing w:line="400" w:lineRule="exact"/>
        <w:rPr>
          <w:rFonts w:hint="eastAsia" w:ascii="宋体" w:hAnsi="宋体" w:eastAsia="宋体" w:cs="宋体"/>
          <w:color w:val="000000"/>
          <w:sz w:val="21"/>
          <w:szCs w:val="21"/>
          <w:highlight w:val="none"/>
        </w:rPr>
      </w:pPr>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Pr>
          <w:rFonts w:hint="eastAsia" w:ascii="宋体" w:hAnsi="宋体" w:eastAsia="宋体" w:cs="宋体"/>
          <w:color w:val="000000"/>
          <w:sz w:val="21"/>
          <w:szCs w:val="21"/>
          <w:highlight w:val="none"/>
        </w:rPr>
        <w:t xml:space="preserve">    3</w:t>
      </w:r>
      <w:bookmarkStart w:id="602" w:name="_Toc318581159"/>
      <w:r/>
      <w:bookmarkStart w:id="603" w:name="_Toc312677990"/>
      <w:r>
        <w:rPr>
          <w:rFonts w:hint="eastAsia" w:ascii="宋体" w:hAnsi="宋体" w:eastAsia="宋体" w:cs="宋体"/>
          <w:color w:val="000000"/>
          <w:sz w:val="21"/>
          <w:szCs w:val="21"/>
          <w:highlight w:val="none"/>
        </w:rPr>
        <w:t xml:space="preserve">.5.2分包的确定</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其他关于分包的约定：</w:t>
      </w:r>
      <w:r>
        <w:rPr>
          <w:rFonts w:hint="eastAsia" w:ascii="宋体" w:hAnsi="宋体" w:eastAsia="宋体" w:cs="宋体"/>
          <w:color w:val="000000"/>
          <w:sz w:val="21"/>
          <w:szCs w:val="21"/>
          <w:highlight w:val="none"/>
          <w:u w:val="single"/>
        </w:rPr>
        <w:t xml:space="preserve">分包单位的资质必须符合国家现行相关管理规定，并征得发包方的认可。本工程不允许承包方有任何形式的转包和未经发包方允许的分包，否则发包方有权终止合同，一切损失由承包方承担。允许分包的专业工程施工队伍必须取得建设单位认可后方可进场施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3.5.4 分包合同价款</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关于分包合同价款支付的约定：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602"/>
      <w:r/>
      <w:bookmarkEnd w:id="603"/>
      <w:r>
        <w:rPr>
          <w:rFonts w:hint="eastAsia" w:ascii="宋体" w:hAnsi="宋体" w:eastAsia="宋体" w:cs="宋体"/>
          <w:color w:val="000000"/>
          <w:sz w:val="21"/>
          <w:szCs w:val="21"/>
          <w:highlight w:val="none"/>
        </w:rPr>
        <w:t xml:space="preserve">3.6 工程照管与成品、半成品保护</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承包人负责照管工程及工程相关的材料、工程设备的起始时间：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 履约担保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是</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承包人提供履约担保的形式、金额及期限的：</w:t>
      </w:r>
      <w:r>
        <w:rPr>
          <w:rFonts w:hint="eastAsia" w:ascii="宋体" w:hAnsi="宋体" w:eastAsia="宋体" w:cs="宋体"/>
          <w:color w:val="000000"/>
          <w:sz w:val="21"/>
          <w:szCs w:val="21"/>
          <w:highlight w:val="none"/>
          <w:u w:val="single"/>
        </w:rPr>
        <w:t xml:space="preserve">项目中标价的10%。采用银行保函等形式，</w:t>
      </w:r>
      <w:r>
        <w:rPr>
          <w:rFonts w:hint="eastAsia" w:ascii="宋体" w:hAnsi="宋体" w:eastAsia="宋体" w:cs="宋体"/>
          <w:color w:val="000000"/>
          <w:sz w:val="21"/>
          <w:szCs w:val="21"/>
          <w:highlight w:val="none"/>
          <w:u w:val="single"/>
          <w:lang w:eastAsia="zh-CN"/>
        </w:rPr>
        <w:t xml:space="preserve">承包人在合同签订前</w:t>
      </w:r>
      <w:r>
        <w:rPr>
          <w:rFonts w:hint="eastAsia" w:ascii="宋体" w:hAnsi="宋体" w:eastAsia="宋体" w:cs="宋体"/>
          <w:color w:val="000000"/>
          <w:sz w:val="21"/>
          <w:szCs w:val="21"/>
          <w:highlight w:val="none"/>
          <w:u w:val="single"/>
        </w:rPr>
        <w:t xml:space="preserve">向</w:t>
      </w:r>
      <w:r>
        <w:rPr>
          <w:rFonts w:hint="eastAsia" w:ascii="宋体" w:hAnsi="宋体" w:eastAsia="宋体" w:cs="宋体"/>
          <w:color w:val="000000"/>
          <w:sz w:val="21"/>
          <w:szCs w:val="21"/>
          <w:highlight w:val="none"/>
          <w:u w:val="single"/>
          <w:lang w:eastAsia="zh-CN"/>
        </w:rPr>
        <w:t xml:space="preserve">发包</w:t>
      </w:r>
      <w:r>
        <w:rPr>
          <w:rFonts w:hint="eastAsia" w:ascii="宋体" w:hAnsi="宋体" w:eastAsia="宋体" w:cs="宋体"/>
          <w:color w:val="000000"/>
          <w:sz w:val="21"/>
          <w:szCs w:val="21"/>
          <w:highlight w:val="none"/>
          <w:u w:val="single"/>
        </w:rPr>
        <w:t xml:space="preserve">人提交履约保证金。工程结束经验收合格后， 退还履约保证金（不计利息）</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604" w:name="_Toc351203636"/>
      <w:r>
        <w:rPr>
          <w:rFonts w:hint="eastAsia" w:ascii="宋体" w:hAnsi="宋体" w:eastAsia="宋体" w:cs="宋体"/>
          <w:b w:val="0"/>
          <w:color w:val="000000"/>
          <w:sz w:val="21"/>
          <w:szCs w:val="21"/>
          <w:highlight w:val="none"/>
        </w:rPr>
        <w:t xml:space="preserve">4</w:t>
      </w:r>
      <w:bookmarkStart w:id="605" w:name="_Toc296891202"/>
      <w:r/>
      <w:bookmarkStart w:id="606" w:name="_Toc296346663"/>
      <w:r/>
      <w:bookmarkStart w:id="607" w:name="_Toc296890990"/>
      <w:r/>
      <w:bookmarkStart w:id="608" w:name="_Toc297048348"/>
      <w:r/>
      <w:bookmarkStart w:id="609" w:name="_Toc292559871"/>
      <w:r/>
      <w:bookmarkStart w:id="610" w:name="_Toc296503162"/>
      <w:r/>
      <w:bookmarkStart w:id="611" w:name="_Toc297120462"/>
      <w:r/>
      <w:bookmarkStart w:id="612" w:name="_Toc267251413"/>
      <w:r/>
      <w:bookmarkStart w:id="613" w:name="_Toc296944501"/>
      <w:r/>
      <w:bookmarkStart w:id="614" w:name="_Toc292559366"/>
      <w:r/>
      <w:bookmarkStart w:id="615" w:name="_Toc296347161"/>
      <w:r>
        <w:rPr>
          <w:rFonts w:hint="eastAsia" w:ascii="宋体" w:hAnsi="宋体" w:eastAsia="宋体" w:cs="宋体"/>
          <w:b w:val="0"/>
          <w:color w:val="000000"/>
          <w:sz w:val="21"/>
          <w:szCs w:val="21"/>
          <w:highlight w:val="none"/>
        </w:rPr>
        <w:t xml:space="preserve">. 监</w:t>
      </w:r>
      <w:bookmarkEnd w:id="605"/>
      <w:r/>
      <w:bookmarkEnd w:id="606"/>
      <w:r/>
      <w:bookmarkEnd w:id="607"/>
      <w:r/>
      <w:bookmarkEnd w:id="608"/>
      <w:r/>
      <w:bookmarkEnd w:id="609"/>
      <w:r/>
      <w:bookmarkEnd w:id="610"/>
      <w:r/>
      <w:bookmarkEnd w:id="611"/>
      <w:r/>
      <w:bookmarkEnd w:id="612"/>
      <w:r/>
      <w:bookmarkEnd w:id="613"/>
      <w:r/>
      <w:bookmarkEnd w:id="614"/>
      <w:r/>
      <w:bookmarkEnd w:id="615"/>
      <w:r>
        <w:rPr>
          <w:rFonts w:hint="eastAsia" w:ascii="宋体" w:hAnsi="宋体" w:eastAsia="宋体" w:cs="宋体"/>
          <w:b w:val="0"/>
          <w:color w:val="000000"/>
          <w:sz w:val="21"/>
          <w:szCs w:val="21"/>
          <w:highlight w:val="none"/>
        </w:rPr>
        <w:t xml:space="preserve">理人</w:t>
      </w:r>
      <w:bookmarkEnd w:id="604"/>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4.1监理人的一般规定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进行施工阶段的质量、进度、安全、造价控制，合同、信息管理，现场组织管理及协调各单位之间的关系等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由承包人提供现场办公室各一间，并配备基本办公设施，费用包含于承包人工程报价中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 监理人员</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总监理工程师：</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监理工程师执业资格证书号：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关于监理人的其他约定：</w:t>
      </w:r>
      <w:r>
        <w:rPr>
          <w:rFonts w:hint="eastAsia" w:ascii="宋体" w:hAnsi="宋体" w:eastAsia="宋体" w:cs="宋体"/>
          <w:color w:val="000000"/>
          <w:sz w:val="21"/>
          <w:szCs w:val="21"/>
          <w:highlight w:val="none"/>
          <w:u w:val="single"/>
        </w:rPr>
        <w:t xml:space="preserve">监理工程师的职责包含但不限于以下内容：1、工程变更（含设计变更及工程量变更）及现场签证单审核确认；2、工期顺延及费用索赔的审核确认；3、承包人付款的审核确认（含索赔）；4、开工/停工（在紧急状态下的情况除外）/复工/竣工指令签署。5、分包单位的审核确定； 6、材料、设备价格及品牌的审核确认。监理工程师下达给承包人任何涉及工程造价的指令，必须得到跟踪审计的书面认可，该指令于发包人批准之日起有效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 商定或确定</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616" w:name="_Toc267251418"/>
      <w:r>
        <w:rPr>
          <w:rFonts w:hint="eastAsia" w:ascii="宋体" w:hAnsi="宋体" w:eastAsia="宋体" w:cs="宋体"/>
          <w:color w:val="000000"/>
          <w:sz w:val="21"/>
          <w:szCs w:val="21"/>
          <w:highlight w:val="none"/>
        </w:rPr>
        <w:t xml:space="preserve">在发包人和承包人不能通过协商达成一致意见时，发包人授权监理人对以下事项进行确定：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u w:val="single"/>
        </w:rPr>
        <w:t xml:space="preserve"> 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617" w:name="_Toc351203637"/>
      <w:r>
        <w:rPr>
          <w:rFonts w:hint="eastAsia" w:ascii="宋体" w:hAnsi="宋体" w:eastAsia="宋体" w:cs="宋体"/>
          <w:b w:val="0"/>
          <w:color w:val="000000"/>
          <w:sz w:val="21"/>
          <w:szCs w:val="21"/>
          <w:highlight w:val="none"/>
        </w:rPr>
        <w:t xml:space="preserve">5</w:t>
      </w:r>
      <w:bookmarkEnd w:id="616"/>
      <w:r/>
      <w:bookmarkStart w:id="618" w:name="_Toc296891203"/>
      <w:r/>
      <w:bookmarkStart w:id="619" w:name="_Toc296890991"/>
      <w:r/>
      <w:bookmarkStart w:id="620" w:name="_Toc296347162"/>
      <w:r/>
      <w:bookmarkStart w:id="621" w:name="_Toc296346664"/>
      <w:r/>
      <w:bookmarkStart w:id="622" w:name="_Toc297120463"/>
      <w:r/>
      <w:bookmarkStart w:id="623" w:name="_Toc292559367"/>
      <w:r/>
      <w:bookmarkStart w:id="624" w:name="_Toc297048349"/>
      <w:r/>
      <w:bookmarkStart w:id="625" w:name="_Toc296944502"/>
      <w:r/>
      <w:bookmarkStart w:id="626" w:name="_Toc292559872"/>
      <w:r/>
      <w:bookmarkStart w:id="627" w:name="_Toc296503163"/>
      <w:r>
        <w:rPr>
          <w:rFonts w:hint="eastAsia" w:ascii="宋体" w:hAnsi="宋体" w:eastAsia="宋体" w:cs="宋体"/>
          <w:b w:val="0"/>
          <w:color w:val="000000"/>
          <w:sz w:val="21"/>
          <w:szCs w:val="21"/>
          <w:highlight w:val="none"/>
        </w:rPr>
        <w:t xml:space="preserve">. 工程质量</w:t>
      </w:r>
      <w:bookmarkEnd w:id="617"/>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质量要求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w:t>
      </w:r>
      <w:bookmarkStart w:id="628" w:name="_Toc297216155"/>
      <w:r/>
      <w:bookmarkStart w:id="629" w:name="_Toc303539106"/>
      <w:r/>
      <w:bookmarkStart w:id="630" w:name="_Toc297123496"/>
      <w:r/>
      <w:bookmarkStart w:id="631" w:name="_Toc312677997"/>
      <w:r/>
      <w:bookmarkStart w:id="632" w:name="_Toc304295527"/>
      <w:r/>
      <w:bookmarkStart w:id="633" w:name="_Toc300934949"/>
      <w:r/>
      <w:bookmarkStart w:id="634" w:name="_Toc318581164"/>
      <w:r>
        <w:rPr>
          <w:rFonts w:hint="eastAsia" w:ascii="宋体" w:hAnsi="宋体" w:eastAsia="宋体" w:cs="宋体"/>
          <w:color w:val="000000"/>
          <w:sz w:val="21"/>
          <w:szCs w:val="21"/>
          <w:highlight w:val="none"/>
        </w:rPr>
        <w:t xml:space="preserve">.1.1 特殊质量标准和要求：</w:t>
      </w:r>
      <w:r>
        <w:rPr>
          <w:rFonts w:hint="eastAsia" w:ascii="宋体" w:hAnsi="宋体" w:eastAsia="宋体" w:cs="宋体"/>
          <w:color w:val="000000"/>
          <w:sz w:val="21"/>
          <w:szCs w:val="21"/>
          <w:highlight w:val="none"/>
          <w:u w:val="single"/>
          <w:lang w:eastAsia="zh-CN"/>
        </w:rPr>
        <w:t xml:space="preserve">符合国家质量验收标准，确保一次性通过采购人及供电部门验收</w:t>
      </w:r>
      <w:r>
        <w:rPr>
          <w:rFonts w:hint="eastAsia" w:ascii="宋体" w:hAnsi="宋体" w:eastAsia="宋体" w:cs="宋体"/>
          <w:color w:val="000000"/>
          <w:sz w:val="21"/>
          <w:szCs w:val="21"/>
          <w:highlight w:val="none"/>
          <w:u w:val="single"/>
        </w:rPr>
        <w:t xml:space="preserve">。各种材质品种、品牌应根据招标文件的要求供货。如达不到合同约定的质量验收标准，除返工合格外，承包人再按合同总价的2%支付违约金并赔偿发包人的经济损失。如承包人返工后仍达不到合格标准的，承包人还应再次承担上述违约责任，此时发包人还有权解除本合同。在施工过程中，如经政府有关部门或发包人检查，由于工程质量或安全生产文明施工未达到国家有关规定要求受到通报批评的，发包人除要求承包人限期整改外，并向承包人收取人民币5000～50000元/次的违约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关于工程奖项的约定：</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 隐蔽工程检查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5.3.2承包人提前通知监理人隐蔽工程检查的期限的约定：</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监理人不能按时进行检查时，应提前</w:t>
      </w:r>
      <w:r>
        <w:rPr>
          <w:rFonts w:hint="eastAsia" w:ascii="宋体" w:hAnsi="宋体" w:eastAsia="宋体" w:cs="宋体"/>
          <w:color w:val="000000"/>
          <w:sz w:val="21"/>
          <w:szCs w:val="21"/>
          <w:highlight w:val="none"/>
          <w:u w:val="single"/>
        </w:rPr>
        <w:t xml:space="preserve"> 24</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48</w:t>
      </w:r>
      <w:r>
        <w:rPr>
          <w:rFonts w:hint="eastAsia" w:ascii="宋体" w:hAnsi="宋体" w:eastAsia="宋体" w:cs="宋体"/>
          <w:color w:val="000000"/>
          <w:sz w:val="21"/>
          <w:szCs w:val="21"/>
          <w:highlight w:val="none"/>
        </w:rPr>
        <w:t xml:space="preserve">小时。</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635" w:name="_Toc351203638"/>
      <w:r>
        <w:rPr>
          <w:rFonts w:hint="eastAsia" w:ascii="宋体" w:hAnsi="宋体" w:eastAsia="宋体" w:cs="宋体"/>
          <w:b w:val="0"/>
          <w:color w:val="000000"/>
          <w:sz w:val="21"/>
          <w:szCs w:val="21"/>
          <w:highlight w:val="none"/>
        </w:rPr>
        <w:t xml:space="preserve">6. 安全文明施工与环境保护</w:t>
      </w:r>
      <w:bookmarkEnd w:id="635"/>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6.1安全文明施工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6.1.1 项目安全生产的达标目标及相应事项的约定：</w:t>
      </w:r>
      <w:r>
        <w:rPr>
          <w:rFonts w:hint="eastAsia" w:ascii="宋体" w:hAnsi="宋体" w:eastAsia="宋体" w:cs="宋体"/>
          <w:color w:val="000000"/>
          <w:sz w:val="21"/>
          <w:szCs w:val="21"/>
          <w:highlight w:val="none"/>
          <w:u w:val="single"/>
        </w:rPr>
        <w:t xml:space="preserve"> （1）承包人对安全生产负全责。承包人必须按照安全生产标准组织施工，加强安全教育，加强安全防范意识和安全防护措施，坚决杜绝安全事故的发生，全面负责施工现场的安全及第三方人身安全，并承担一切责任。承包人与发包人另签《安全生产责任协议书》。每发生一起安全事故，承包人除赔偿全部损失以外，发包人可以按违约责任给予承包人一次性经济处罚，最低为5000元，最高50000元；如发生重大安全事故，最高处以经济罚款50万元。</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（2）承包人必须按照标准化现场及扬尘污染控制的要求标准实行文明施工管理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6.1.4 关于治安保卫的特别约定：</w:t>
      </w:r>
      <w:r>
        <w:rPr>
          <w:rFonts w:hint="eastAsia" w:ascii="宋体" w:hAnsi="宋体" w:eastAsia="宋体" w:cs="宋体"/>
          <w:color w:val="000000"/>
          <w:sz w:val="21"/>
          <w:szCs w:val="21"/>
          <w:highlight w:val="none"/>
          <w:u w:val="single"/>
        </w:rPr>
        <w:t xml:space="preserve"> 1）现场采取必要的安全保卫措施，施工现场的主要管理人员在施工现场应当佩戴证明其身份的证卡</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其它现场施工人员亦有标识，承包人应充分关注和保障所有在场人员的安全，承包人对安全防护工作负全责（包括但不限于责任和费用），并禁止非施工人员、车辆进入现场。</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2）建立和执行防火管理制度。在火灾易发地区（木工房等）施工或储存使用易燃器材时</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应采取特殊消防安全措施</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现场严禁吸烟。</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 施工现场的通道、消防通道出入口、紧急疏散处等均应有明显标志或指示牌。有高度限制的地点应有限高标志，各种车辆进入施工现场，必须服从发包人的统一管理和遵守有关规定，否则发包人将按照有关规定给予处罚。</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4）现场的食堂卫生安全、饮水设施安全可靠。</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5）施工现场临时用电安全参照JGJ46-2005规范执行。</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关于编制施工场地治安管理计划的约定：</w:t>
      </w:r>
      <w:r>
        <w:rPr>
          <w:rFonts w:hint="eastAsia" w:ascii="宋体" w:hAnsi="宋体" w:eastAsia="宋体" w:cs="宋体"/>
          <w:color w:val="000000"/>
          <w:sz w:val="21"/>
          <w:szCs w:val="21"/>
          <w:highlight w:val="none"/>
          <w:u w:val="single"/>
        </w:rPr>
        <w:t xml:space="preserve">在工程开工后7天内编制施工场地治安管理计划</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6.1.5 文明施工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合同当事人对文明施工的要求：</w:t>
      </w:r>
      <w:r>
        <w:rPr>
          <w:rFonts w:hint="eastAsia" w:ascii="宋体" w:hAnsi="宋体" w:eastAsia="宋体" w:cs="宋体"/>
          <w:color w:val="000000"/>
          <w:sz w:val="21"/>
          <w:szCs w:val="21"/>
          <w:highlight w:val="none"/>
          <w:u w:val="single"/>
        </w:rPr>
        <w:t xml:space="preserve"> 1、需承包人办理的有关施工场地交通、环卫和施工噪音管理等手续：工程施工期间</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承包人应遵守国家、省市的有关法律法规</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控制噪声对周围环境的影响</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符合《建筑施工场界噪声限值》（GB12523-90）和《城市区域环境震动标准》（GB10070-88）要求。按规定自行办理涉及施工场地交通、施工噪音以及环境保护和安全生产等相关手续；</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施工场地周围地下管线和邻近建筑物、构筑物（含文物保护建筑）、古树名木的保护要求及费用承担：承包人应切实保护施工场地周围地下管线和邻近建筑物、构筑物（含文物保护建筑）、古树名木。如有损坏，承包人负责赔偿；</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3、施工场清洁卫生的要求：在保证安全的前提下，施工过程中严格执行《南京市扬尘污染防治管理办法》和加强扬尘污染防控</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十条措施</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，保持场内、场外、交通进出口的安全和卫生；</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4、双方约定承包人应做的其他工作：承包人应加强安全防护，保证施工期间场内场外相邻道路安全畅通；</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5、施工期间应避免扰民，加强施工场地及其周边环境与生态的保护改造；</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6、未尽事宜双方协商解决</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6.1.6 关于安全文明施工费支付比例和支付期限的约定：</w:t>
      </w:r>
      <w:r>
        <w:rPr>
          <w:rFonts w:hint="eastAsia" w:ascii="宋体" w:hAnsi="宋体" w:eastAsia="宋体" w:cs="宋体"/>
          <w:color w:val="000000"/>
          <w:sz w:val="21"/>
          <w:szCs w:val="21"/>
          <w:highlight w:val="none"/>
          <w:u w:val="single"/>
        </w:rPr>
        <w:t xml:space="preserve">在支付合同预付款时，支付安全文明施工费总额的100%，其余部分按照提前安排的原则进行分解，并与进度款同期支付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628"/>
      <w:r/>
      <w:bookmarkEnd w:id="629"/>
      <w:r/>
      <w:bookmarkEnd w:id="630"/>
      <w:r/>
      <w:bookmarkEnd w:id="631"/>
      <w:r/>
      <w:bookmarkEnd w:id="632"/>
      <w:r/>
      <w:bookmarkEnd w:id="633"/>
      <w:r/>
      <w:bookmarkEnd w:id="634"/>
      <w:r/>
      <w:bookmarkStart w:id="636" w:name="_Toc351203639"/>
      <w:r>
        <w:rPr>
          <w:rFonts w:hint="eastAsia" w:ascii="宋体" w:hAnsi="宋体" w:eastAsia="宋体" w:cs="宋体"/>
          <w:b w:val="0"/>
          <w:color w:val="000000"/>
          <w:sz w:val="21"/>
          <w:szCs w:val="21"/>
          <w:highlight w:val="none"/>
        </w:rPr>
        <w:t xml:space="preserve">7. 工期和进度</w:t>
      </w:r>
      <w:bookmarkEnd w:id="636"/>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施工组织设计</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7.1.1 合</w:t>
      </w:r>
      <w:r>
        <w:rPr>
          <w:rFonts w:hint="eastAsia" w:ascii="宋体" w:hAnsi="宋体" w:eastAsia="宋体" w:cs="宋体"/>
          <w:color w:val="000000"/>
          <w:sz w:val="21"/>
          <w:szCs w:val="21"/>
          <w:highlight w:val="none"/>
        </w:rPr>
        <w:t xml:space="preserve">同当事人约定的施工组织设计应包括的其他内容：</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 </w:t>
      </w:r>
      <w:r>
        <w:rPr>
          <w:rFonts w:hint="eastAsia" w:ascii="宋体" w:hAnsi="宋体" w:eastAsia="宋体" w:cs="宋体"/>
          <w:color w:val="000000"/>
          <w:sz w:val="21"/>
          <w:szCs w:val="21"/>
          <w:highlight w:val="none"/>
        </w:rPr>
        <w:t xml:space="preserve">施工组织设计的提交和修改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承包人提交详细施工组织设计的期限的约定：</w:t>
      </w:r>
      <w:r>
        <w:rPr>
          <w:rFonts w:hint="eastAsia" w:ascii="宋体" w:hAnsi="宋体" w:eastAsia="宋体" w:cs="宋体"/>
          <w:color w:val="000000"/>
          <w:sz w:val="21"/>
          <w:szCs w:val="21"/>
          <w:highlight w:val="none"/>
          <w:u w:val="single"/>
        </w:rPr>
        <w:t xml:space="preserve"> 开工前7天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发包人和监理人在收到详细的施工组织设计后确认或提出修改意见的期限：</w:t>
      </w:r>
      <w:r>
        <w:rPr>
          <w:rFonts w:hint="eastAsia" w:ascii="宋体" w:hAnsi="宋体" w:eastAsia="宋体" w:cs="宋体"/>
          <w:color w:val="000000"/>
          <w:sz w:val="21"/>
          <w:szCs w:val="21"/>
          <w:highlight w:val="none"/>
          <w:u w:val="single"/>
        </w:rPr>
        <w:t xml:space="preserve">自收到文件后7日内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637" w:name="_Toc304295541"/>
      <w:r/>
      <w:bookmarkStart w:id="638" w:name="_Toc303539123"/>
      <w:r/>
      <w:bookmarkStart w:id="639" w:name="_Toc300934966"/>
      <w:r/>
      <w:bookmarkStart w:id="640" w:name="_Toc312678005"/>
      <w:r/>
      <w:bookmarkStart w:id="641" w:name="_Toc297123514"/>
      <w:r/>
      <w:bookmarkStart w:id="642" w:name="_Toc297216173"/>
      <w:r/>
      <w:bookmarkStart w:id="643" w:name="_Toc312677479"/>
      <w:r>
        <w:rPr>
          <w:rFonts w:hint="eastAsia" w:ascii="宋体" w:hAnsi="宋体" w:eastAsia="宋体" w:cs="宋体"/>
          <w:color w:val="000000"/>
          <w:sz w:val="21"/>
          <w:szCs w:val="21"/>
          <w:highlight w:val="none"/>
        </w:rPr>
        <w:t xml:space="preserve">.2 施工进度计划</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 施工进度计划的修订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发包人和监理人在收到修订的施工进度计划后确认或提出修改意见的期限：</w:t>
      </w:r>
      <w:r>
        <w:rPr>
          <w:rFonts w:hint="eastAsia" w:ascii="宋体" w:hAnsi="宋体" w:eastAsia="宋体" w:cs="宋体"/>
          <w:color w:val="000000"/>
          <w:sz w:val="21"/>
          <w:szCs w:val="21"/>
          <w:highlight w:val="none"/>
          <w:u w:val="single"/>
        </w:rPr>
        <w:t xml:space="preserve">在收到修订的施工进度计划7日内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 开工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 开工准备</w:t>
      </w:r>
      <w:r>
        <w:rPr>
          <w:rFonts w:hint="eastAsia" w:ascii="宋体" w:hAnsi="宋体" w:eastAsia="宋体" w:cs="宋体"/>
          <w:color w:val="000000"/>
          <w:sz w:val="21"/>
          <w:szCs w:val="21"/>
          <w:highlight w:val="none"/>
        </w:rPr>
      </w:r>
      <w:r/>
    </w:p>
    <w:p>
      <w:pPr>
        <w:pStyle w:val="1066"/>
        <w:contextualSpacing/>
        <w:ind w:left="0" w:firstLine="645"/>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关于承包人提交</w:t>
      </w:r>
      <w:r>
        <w:rPr>
          <w:rFonts w:hint="eastAsia" w:ascii="宋体" w:hAnsi="宋体" w:eastAsia="宋体" w:cs="宋体"/>
          <w:color w:val="000000"/>
          <w:sz w:val="21"/>
          <w:szCs w:val="21"/>
          <w:highlight w:val="none"/>
        </w:rPr>
        <w:t xml:space="preserve">工程开工报审表的期限：</w:t>
      </w:r>
      <w:r>
        <w:rPr>
          <w:rFonts w:hint="eastAsia" w:ascii="宋体" w:hAnsi="宋体" w:eastAsia="宋体" w:cs="宋体"/>
          <w:color w:val="000000"/>
          <w:sz w:val="21"/>
          <w:szCs w:val="21"/>
          <w:highlight w:val="none"/>
          <w:u w:val="single"/>
        </w:rPr>
        <w:t xml:space="preserve">开工前7天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645"/>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关于发包人应完成的其他开工准备工作及期限：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关于承包人应完成的其他开工准备工作及期限：</w:t>
      </w:r>
      <w:r>
        <w:rPr>
          <w:rFonts w:hint="eastAsia" w:ascii="宋体" w:hAnsi="宋体" w:eastAsia="宋体" w:cs="宋体"/>
          <w:color w:val="000000"/>
          <w:sz w:val="21"/>
          <w:szCs w:val="21"/>
          <w:highlight w:val="none"/>
          <w:u w:val="single"/>
        </w:rPr>
        <w:t xml:space="preserve"> 开工前完成项目部临时设施搭建、工料机及管理人员进场、施工现场及工程技术准备等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7.3.2开工通知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因发包人原因造成监理人未能在计划开工日期之日起</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天内发出开工通知的，承包人有权提出价格调整要求，或者解除合同。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637"/>
      <w:r/>
      <w:bookmarkEnd w:id="638"/>
      <w:r/>
      <w:bookmarkEnd w:id="639"/>
      <w:r/>
      <w:bookmarkEnd w:id="640"/>
      <w:r/>
      <w:bookmarkEnd w:id="641"/>
      <w:r/>
      <w:bookmarkEnd w:id="642"/>
      <w:r/>
      <w:bookmarkEnd w:id="643"/>
      <w:r>
        <w:rPr>
          <w:rFonts w:hint="eastAsia" w:ascii="宋体" w:hAnsi="宋体" w:eastAsia="宋体" w:cs="宋体"/>
          <w:color w:val="000000"/>
          <w:sz w:val="21"/>
          <w:szCs w:val="21"/>
          <w:highlight w:val="none"/>
        </w:rPr>
        <w:t xml:space="preserve">7.4 测量放线</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7.4.1发包人通过监理人向承包人提供测量基准点、基准线和水准点及其书面资料的期限：</w:t>
      </w:r>
      <w:r>
        <w:rPr>
          <w:rFonts w:hint="eastAsia" w:ascii="宋体" w:hAnsi="宋体" w:eastAsia="宋体" w:cs="宋体"/>
          <w:color w:val="000000"/>
          <w:sz w:val="21"/>
          <w:szCs w:val="21"/>
          <w:highlight w:val="none"/>
          <w:u w:val="single"/>
        </w:rPr>
        <w:t xml:space="preserve">开工前7天，发包人组织勘察单位、承包人、监理现场交验，并提供书面资料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644" w:name="_Toc297123516"/>
      <w:r/>
      <w:bookmarkStart w:id="645" w:name="_Toc312678010"/>
      <w:r/>
      <w:bookmarkStart w:id="646" w:name="_Toc300934968"/>
      <w:r/>
      <w:bookmarkStart w:id="647" w:name="_Toc312677484"/>
      <w:r/>
      <w:bookmarkStart w:id="648" w:name="_Toc297216175"/>
      <w:r/>
      <w:bookmarkStart w:id="649" w:name="_Toc303539125"/>
      <w:r/>
      <w:bookmarkStart w:id="650" w:name="_Toc304295546"/>
      <w:r>
        <w:rPr>
          <w:rFonts w:hint="eastAsia" w:ascii="宋体" w:hAnsi="宋体" w:eastAsia="宋体" w:cs="宋体"/>
          <w:color w:val="000000"/>
          <w:sz w:val="21"/>
          <w:szCs w:val="21"/>
          <w:highlight w:val="none"/>
        </w:rPr>
        <w:t xml:space="preserve">.5 工期延误</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644"/>
      <w:r/>
      <w:bookmarkEnd w:id="645"/>
      <w:r/>
      <w:bookmarkEnd w:id="646"/>
      <w:r/>
      <w:bookmarkEnd w:id="647"/>
      <w:r/>
      <w:bookmarkEnd w:id="648"/>
      <w:r/>
      <w:bookmarkEnd w:id="649"/>
      <w:r/>
      <w:bookmarkEnd w:id="650"/>
      <w:r>
        <w:rPr>
          <w:rFonts w:hint="eastAsia" w:ascii="宋体" w:hAnsi="宋体" w:eastAsia="宋体" w:cs="宋体"/>
          <w:color w:val="000000"/>
          <w:sz w:val="21"/>
          <w:szCs w:val="21"/>
          <w:highlight w:val="none"/>
        </w:rPr>
        <w:t xml:space="preserve">7.5.1 因发包人原因导致工期延误</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（7）因发包人原因导致工期延误的其他情形： </w:t>
      </w:r>
      <w:r>
        <w:rPr>
          <w:rFonts w:hint="eastAsia" w:ascii="宋体" w:hAnsi="宋体" w:eastAsia="宋体" w:cs="宋体"/>
          <w:color w:val="000000"/>
          <w:sz w:val="21"/>
          <w:szCs w:val="21"/>
          <w:highlight w:val="none"/>
          <w:u w:val="single"/>
        </w:rPr>
        <w:t xml:space="preserve">因发包人原因造成暂停施工的，发包人提前7天书面通知承包人，承包人应积极配合发包人做好施工计划调整，合理调整人员和施工机械，合同工期顺延，发包人不承担停工损失费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651" w:name="_Toc303539127"/>
      <w:r/>
      <w:bookmarkStart w:id="652" w:name="_Toc312678012"/>
      <w:r/>
      <w:bookmarkStart w:id="653" w:name="_Toc318581169"/>
      <w:r/>
      <w:bookmarkStart w:id="654" w:name="_Toc312677486"/>
      <w:r/>
      <w:bookmarkStart w:id="655" w:name="_Toc304295548"/>
      <w:r/>
      <w:bookmarkStart w:id="656" w:name="_Toc297216177"/>
      <w:r/>
      <w:bookmarkStart w:id="657" w:name="_Toc297123518"/>
      <w:r/>
      <w:bookmarkStart w:id="658" w:name="_Toc300934970"/>
      <w:r>
        <w:rPr>
          <w:rFonts w:hint="eastAsia" w:ascii="宋体" w:hAnsi="宋体" w:eastAsia="宋体" w:cs="宋体"/>
          <w:color w:val="000000"/>
          <w:sz w:val="21"/>
          <w:szCs w:val="21"/>
          <w:highlight w:val="none"/>
        </w:rPr>
        <w:t xml:space="preserve">.5.2 因承包人原因导致工期延误</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bookmarkEnd w:id="652"/>
      <w:r/>
      <w:bookmarkEnd w:id="653"/>
      <w:r/>
      <w:bookmarkEnd w:id="654"/>
      <w:r>
        <w:rPr>
          <w:rFonts w:hint="eastAsia" w:ascii="宋体" w:hAnsi="宋体" w:eastAsia="宋体" w:cs="宋体"/>
          <w:color w:val="000000"/>
          <w:sz w:val="21"/>
          <w:szCs w:val="21"/>
          <w:highlight w:val="none"/>
        </w:rPr>
        <w:t xml:space="preserve">因</w:t>
      </w:r>
      <w:bookmarkStart w:id="659" w:name="_Toc318581170"/>
      <w:r/>
      <w:bookmarkStart w:id="660" w:name="_Toc312678013"/>
      <w:r/>
      <w:bookmarkStart w:id="661" w:name="_Toc312677487"/>
      <w:r>
        <w:rPr>
          <w:rFonts w:hint="eastAsia" w:ascii="宋体" w:hAnsi="宋体" w:eastAsia="宋体" w:cs="宋体"/>
          <w:color w:val="000000"/>
          <w:sz w:val="21"/>
          <w:szCs w:val="21"/>
          <w:highlight w:val="none"/>
        </w:rPr>
        <w:t xml:space="preserve">承包人原因造成工期延误，逾期竣工违约金的计算方法为： </w:t>
      </w:r>
      <w:r>
        <w:rPr>
          <w:rFonts w:hint="eastAsia" w:ascii="宋体" w:hAnsi="宋体" w:eastAsia="宋体" w:cs="宋体"/>
          <w:color w:val="000000"/>
          <w:sz w:val="21"/>
          <w:szCs w:val="21"/>
          <w:highlight w:val="none"/>
          <w:u w:val="single"/>
        </w:rPr>
        <w:t xml:space="preserve">在施工过程中，除不可抗力及发包人责任导致工程关键线路上的工程停工工期可顺延外，其他任何导致工期顺延的原因均视为违约，承包人应承担违约责任</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应向发包人支付违约金，并承担由此给发包人因此造成的损失。合同工期每延迟一天</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承包人支付违约金为合同价款的千分之一，限额10%。发包人可从应向承包人支付的任何款项中扣除此违约金</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此违约金的支付并不能解除承包人完成工程的责任和合同约定的其它责任。如工期延误超过15天或承包人在施工过程中不按监理人和发包人合理要求增加施工机械和人员的，发包人有权另行安排具有相应资质的单位进行剩余工程的施工，增加的费用由承包人承担。在发包人发出解除合同通知后三日内，承包人应按照发包人的要求撤出相关财物和设备，发包人不承担保管责任；承包人不按照发包人的要求撤出相关财物和设备的，相关财物和设备的灭失的风险由承包人自行承担</w:t>
      </w:r>
      <w:r>
        <w:rPr>
          <w:rFonts w:hint="eastAsia" w:ascii="宋体" w:hAnsi="宋体" w:eastAsia="宋体" w:cs="宋体"/>
          <w:color w:val="000000"/>
          <w:sz w:val="21"/>
          <w:szCs w:val="21"/>
          <w:highlight w:val="none"/>
        </w:rPr>
        <w:t xml:space="preserve">。</w:t>
      </w:r>
      <w:bookmarkEnd w:id="651"/>
      <w:r/>
      <w:bookmarkEnd w:id="655"/>
      <w:r/>
      <w:bookmarkEnd w:id="656"/>
      <w:r/>
      <w:bookmarkEnd w:id="657"/>
      <w:r/>
      <w:bookmarkEnd w:id="658"/>
      <w:r/>
      <w:bookmarkEnd w:id="660"/>
      <w:r/>
      <w:bookmarkEnd w:id="661"/>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659"/>
      <w:r>
        <w:rPr>
          <w:rFonts w:hint="eastAsia" w:ascii="宋体" w:hAnsi="宋体" w:eastAsia="宋体" w:cs="宋体"/>
          <w:color w:val="000000"/>
          <w:sz w:val="21"/>
          <w:szCs w:val="21"/>
          <w:highlight w:val="none"/>
        </w:rPr>
        <w:t xml:space="preserve">因承包人原因造成工期延误，逾</w:t>
      </w:r>
      <w:bookmarkStart w:id="662" w:name="_Toc318581171"/>
      <w:r/>
      <w:bookmarkStart w:id="663" w:name="_Toc312678014"/>
      <w:r>
        <w:rPr>
          <w:rFonts w:hint="eastAsia" w:ascii="宋体" w:hAnsi="宋体" w:eastAsia="宋体" w:cs="宋体"/>
          <w:color w:val="000000"/>
          <w:sz w:val="21"/>
          <w:szCs w:val="21"/>
          <w:highlight w:val="none"/>
        </w:rPr>
        <w:t xml:space="preserve">期竣工违约金的上限： </w:t>
      </w:r>
      <w:r>
        <w:rPr>
          <w:rFonts w:hint="eastAsia" w:ascii="宋体" w:hAnsi="宋体" w:eastAsia="宋体" w:cs="宋体"/>
          <w:color w:val="000000"/>
          <w:sz w:val="21"/>
          <w:szCs w:val="21"/>
          <w:highlight w:val="none"/>
          <w:u w:val="single"/>
        </w:rPr>
        <w:t xml:space="preserve">合同价款的10%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662"/>
      <w:r/>
      <w:bookmarkEnd w:id="663"/>
      <w:r>
        <w:rPr>
          <w:rFonts w:hint="eastAsia" w:ascii="宋体" w:hAnsi="宋体" w:eastAsia="宋体" w:cs="宋体"/>
          <w:color w:val="000000"/>
          <w:sz w:val="21"/>
          <w:szCs w:val="21"/>
          <w:highlight w:val="none"/>
        </w:rPr>
        <w:t xml:space="preserve">7</w:t>
      </w:r>
      <w:bookmarkStart w:id="664" w:name="_Toc303539128"/>
      <w:r/>
      <w:bookmarkStart w:id="665" w:name="_Toc304295549"/>
      <w:r/>
      <w:bookmarkStart w:id="666" w:name="_Toc297123519"/>
      <w:r/>
      <w:bookmarkStart w:id="667" w:name="_Toc312678015"/>
      <w:r/>
      <w:bookmarkStart w:id="668" w:name="_Toc297216178"/>
      <w:r/>
      <w:bookmarkStart w:id="669" w:name="_Toc300934971"/>
      <w:r>
        <w:rPr>
          <w:rFonts w:hint="eastAsia" w:ascii="宋体" w:hAnsi="宋体" w:eastAsia="宋体" w:cs="宋体"/>
          <w:color w:val="000000"/>
          <w:sz w:val="21"/>
          <w:szCs w:val="21"/>
          <w:highlight w:val="none"/>
        </w:rPr>
        <w:t xml:space="preserve">.6 不</w:t>
      </w:r>
      <w:bookmarkEnd w:id="664"/>
      <w:r/>
      <w:bookmarkEnd w:id="665"/>
      <w:r/>
      <w:bookmarkEnd w:id="666"/>
      <w:r/>
      <w:bookmarkEnd w:id="667"/>
      <w:r/>
      <w:bookmarkEnd w:id="668"/>
      <w:r/>
      <w:bookmarkEnd w:id="669"/>
      <w:r>
        <w:rPr>
          <w:rFonts w:hint="eastAsia" w:ascii="宋体" w:hAnsi="宋体" w:eastAsia="宋体" w:cs="宋体"/>
          <w:color w:val="000000"/>
          <w:sz w:val="21"/>
          <w:szCs w:val="21"/>
          <w:highlight w:val="none"/>
        </w:rPr>
        <w:t xml:space="preserve">利物质条件</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bookmarkStart w:id="670" w:name="_Toc300934972"/>
      <w:r/>
      <w:bookmarkStart w:id="671" w:name="_Toc297123520"/>
      <w:r/>
      <w:bookmarkStart w:id="672" w:name="_Toc318581172"/>
      <w:r/>
      <w:bookmarkStart w:id="673" w:name="_Toc312678016"/>
      <w:r/>
      <w:bookmarkStart w:id="674" w:name="_Toc303539129"/>
      <w:r/>
      <w:bookmarkStart w:id="675" w:name="_Toc304295550"/>
      <w:r/>
      <w:bookmarkStart w:id="676" w:name="_Toc297216179"/>
      <w:r>
        <w:rPr>
          <w:rFonts w:hint="eastAsia" w:ascii="宋体" w:hAnsi="宋体" w:eastAsia="宋体" w:cs="宋体"/>
          <w:color w:val="000000"/>
          <w:sz w:val="21"/>
          <w:szCs w:val="21"/>
          <w:highlight w:val="none"/>
        </w:rPr>
        <w:t xml:space="preserve">不利物质条件的其他情形和有关约定：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670"/>
      <w:r/>
      <w:bookmarkEnd w:id="671"/>
      <w:r/>
      <w:bookmarkEnd w:id="672"/>
      <w:r/>
      <w:bookmarkEnd w:id="673"/>
      <w:r/>
      <w:bookmarkEnd w:id="674"/>
      <w:r/>
      <w:bookmarkEnd w:id="675"/>
      <w:r/>
      <w:bookmarkEnd w:id="676"/>
      <w:r>
        <w:rPr>
          <w:rFonts w:hint="eastAsia" w:ascii="宋体" w:hAnsi="宋体" w:eastAsia="宋体" w:cs="宋体"/>
          <w:color w:val="000000"/>
          <w:sz w:val="21"/>
          <w:szCs w:val="21"/>
          <w:highlight w:val="none"/>
        </w:rPr>
        <w:t xml:space="preserve">7</w:t>
      </w:r>
      <w:bookmarkStart w:id="677" w:name="_Toc297216180"/>
      <w:r/>
      <w:bookmarkStart w:id="678" w:name="_Toc303539130"/>
      <w:r/>
      <w:bookmarkStart w:id="679" w:name="_Toc297123521"/>
      <w:r/>
      <w:bookmarkStart w:id="680" w:name="_Toc312678017"/>
      <w:r/>
      <w:bookmarkStart w:id="681" w:name="_Toc304295551"/>
      <w:r/>
      <w:bookmarkStart w:id="682" w:name="_Toc300934973"/>
      <w:r>
        <w:rPr>
          <w:rFonts w:hint="eastAsia" w:ascii="宋体" w:hAnsi="宋体" w:eastAsia="宋体" w:cs="宋体"/>
          <w:color w:val="000000"/>
          <w:sz w:val="21"/>
          <w:szCs w:val="21"/>
          <w:highlight w:val="none"/>
        </w:rPr>
        <w:t xml:space="preserve">.7异常恶劣的气候条件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677"/>
      <w:r/>
      <w:bookmarkEnd w:id="678"/>
      <w:r/>
      <w:bookmarkEnd w:id="679"/>
      <w:r/>
      <w:bookmarkEnd w:id="680"/>
      <w:r/>
      <w:bookmarkEnd w:id="681"/>
      <w:r/>
      <w:bookmarkEnd w:id="682"/>
      <w:r>
        <w:rPr>
          <w:rFonts w:hint="eastAsia" w:ascii="宋体" w:hAnsi="宋体" w:eastAsia="宋体" w:cs="宋体"/>
          <w:color w:val="000000"/>
          <w:sz w:val="21"/>
          <w:szCs w:val="21"/>
          <w:highlight w:val="none"/>
        </w:rPr>
        <w:t xml:space="preserve">发包人和承包人同意以下情形视为异常恶劣的气候条件：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 提前竣工的奖励</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7.9.2提前竣工的奖励：</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683" w:name="_Toc351203640"/>
      <w:r>
        <w:rPr>
          <w:rFonts w:hint="eastAsia" w:ascii="宋体" w:hAnsi="宋体" w:eastAsia="宋体" w:cs="宋体"/>
          <w:b w:val="0"/>
          <w:color w:val="000000"/>
          <w:sz w:val="21"/>
          <w:szCs w:val="21"/>
          <w:highlight w:val="none"/>
        </w:rPr>
        <w:t xml:space="preserve">8. 材料与设备</w:t>
      </w:r>
      <w:bookmarkEnd w:id="683"/>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618"/>
      <w:r/>
      <w:bookmarkEnd w:id="619"/>
      <w:r/>
      <w:bookmarkEnd w:id="620"/>
      <w:r/>
      <w:bookmarkEnd w:id="621"/>
      <w:r/>
      <w:bookmarkEnd w:id="622"/>
      <w:r/>
      <w:bookmarkEnd w:id="623"/>
      <w:r/>
      <w:bookmarkEnd w:id="624"/>
      <w:r/>
      <w:bookmarkEnd w:id="625"/>
      <w:r/>
      <w:bookmarkEnd w:id="626"/>
      <w:r/>
      <w:bookmarkEnd w:id="627"/>
      <w:r>
        <w:rPr>
          <w:rFonts w:hint="eastAsia" w:ascii="宋体" w:hAnsi="宋体" w:eastAsia="宋体" w:cs="宋体"/>
          <w:color w:val="000000"/>
          <w:sz w:val="21"/>
          <w:szCs w:val="21"/>
          <w:highlight w:val="none"/>
        </w:rPr>
        <w:t xml:space="preserve">8</w:t>
      </w:r>
      <w:bookmarkStart w:id="684" w:name="_Toc297123527"/>
      <w:r/>
      <w:bookmarkStart w:id="685" w:name="_Toc304295556"/>
      <w:r/>
      <w:bookmarkStart w:id="686" w:name="_Toc296891207"/>
      <w:r/>
      <w:bookmarkStart w:id="687" w:name="_Toc296347166"/>
      <w:r/>
      <w:bookmarkStart w:id="688" w:name="_Toc297216186"/>
      <w:r/>
      <w:bookmarkStart w:id="689" w:name="_Toc296503167"/>
      <w:r/>
      <w:bookmarkStart w:id="690" w:name="_Toc280868654"/>
      <w:r/>
      <w:bookmarkStart w:id="691" w:name="_Toc297120467"/>
      <w:r/>
      <w:bookmarkStart w:id="692" w:name="_Toc292559877"/>
      <w:r/>
      <w:bookmarkStart w:id="693" w:name="_Toc296944506"/>
      <w:r/>
      <w:bookmarkStart w:id="694" w:name="_Toc303539136"/>
      <w:r/>
      <w:bookmarkStart w:id="695" w:name="_Toc312678019"/>
      <w:r/>
      <w:bookmarkStart w:id="696" w:name="_Toc296890995"/>
      <w:r/>
      <w:bookmarkStart w:id="697" w:name="_Toc292559372"/>
      <w:r/>
      <w:bookmarkStart w:id="698" w:name="_Toc297048353"/>
      <w:r/>
      <w:bookmarkStart w:id="699" w:name="_Toc300934979"/>
      <w:r/>
      <w:bookmarkStart w:id="700" w:name="_Toc312677493"/>
      <w:r/>
      <w:bookmarkStart w:id="701" w:name="_Toc296346668"/>
      <w:r/>
      <w:bookmarkStart w:id="702" w:name="_Toc280868655"/>
      <w:r/>
      <w:bookmarkStart w:id="703" w:name="_Toc267251424"/>
      <w:r/>
      <w:bookmarkStart w:id="704" w:name="_Toc280868656"/>
      <w:r>
        <w:rPr>
          <w:rFonts w:hint="eastAsia" w:ascii="宋体" w:hAnsi="宋体" w:eastAsia="宋体" w:cs="宋体"/>
          <w:color w:val="000000"/>
          <w:sz w:val="21"/>
          <w:szCs w:val="21"/>
          <w:highlight w:val="none"/>
        </w:rPr>
        <w:t xml:space="preserve">.4材料与工程设备的保管与使用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rPr>
          <w:rFonts w:hint="eastAsia" w:ascii="宋体" w:hAnsi="宋体" w:eastAsia="宋体" w:cs="宋体"/>
          <w:color w:val="000000"/>
          <w:sz w:val="21"/>
          <w:szCs w:val="21"/>
          <w:highlight w:val="none"/>
        </w:rPr>
        <w:t xml:space="preserve">8</w:t>
      </w:r>
      <w:bookmarkStart w:id="705" w:name="_Toc297216187"/>
      <w:r/>
      <w:bookmarkStart w:id="706" w:name="_Toc297123528"/>
      <w:r/>
      <w:bookmarkStart w:id="707" w:name="_Toc303539137"/>
      <w:r/>
      <w:bookmarkStart w:id="708" w:name="_Toc304295557"/>
      <w:r/>
      <w:bookmarkStart w:id="709" w:name="_Toc312678020"/>
      <w:r/>
      <w:bookmarkStart w:id="710" w:name="_Toc296891208"/>
      <w:r/>
      <w:bookmarkStart w:id="711" w:name="_Toc297120468"/>
      <w:r/>
      <w:bookmarkStart w:id="712" w:name="_Toc296347167"/>
      <w:r/>
      <w:bookmarkStart w:id="713" w:name="_Toc296346669"/>
      <w:r/>
      <w:bookmarkStart w:id="714" w:name="_Toc297048354"/>
      <w:r/>
      <w:bookmarkStart w:id="715" w:name="_Toc296503168"/>
      <w:r/>
      <w:bookmarkStart w:id="716" w:name="_Toc300934980"/>
      <w:r/>
      <w:bookmarkStart w:id="717" w:name="_Toc318581173"/>
      <w:r/>
      <w:bookmarkStart w:id="718" w:name="_Toc296944507"/>
      <w:r/>
      <w:bookmarkStart w:id="719" w:name="_Toc312677494"/>
      <w:r/>
      <w:bookmarkStart w:id="720" w:name="_Toc292559878"/>
      <w:r/>
      <w:bookmarkStart w:id="721" w:name="_Toc292559373"/>
      <w:r/>
      <w:bookmarkStart w:id="722" w:name="_Toc296890996"/>
      <w:r>
        <w:rPr>
          <w:rFonts w:hint="eastAsia" w:ascii="宋体" w:hAnsi="宋体" w:eastAsia="宋体" w:cs="宋体"/>
          <w:color w:val="000000"/>
          <w:sz w:val="21"/>
          <w:szCs w:val="21"/>
          <w:highlight w:val="none"/>
        </w:rPr>
        <w:t xml:space="preserve">.4.1发包人供应的材料设备的保管费用的承担：</w:t>
      </w:r>
      <w:r>
        <w:rPr>
          <w:rFonts w:hint="eastAsia" w:ascii="宋体" w:hAnsi="宋体" w:eastAsia="宋体" w:cs="宋体"/>
          <w:color w:val="000000"/>
          <w:sz w:val="21"/>
          <w:szCs w:val="21"/>
          <w:highlight w:val="none"/>
          <w:u w:val="single"/>
        </w:rPr>
        <w:t xml:space="preserve">由承包人负责保管，费用包含于承包人工程报价中</w:t>
      </w:r>
      <w:r>
        <w:rPr>
          <w:rFonts w:hint="eastAsia" w:ascii="宋体" w:hAnsi="宋体" w:eastAsia="宋体" w:cs="宋体"/>
          <w:color w:val="000000"/>
          <w:sz w:val="21"/>
          <w:szCs w:val="21"/>
          <w:highlight w:val="none"/>
        </w:rPr>
        <w:t xml:space="preserve">。</w:t>
      </w:r>
      <w:bookmarkEnd w:id="720"/>
      <w:r/>
      <w:bookmarkEnd w:id="721"/>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 样品</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8.6.1 样品的报送与封存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需要承包人报送样品的材料或工程设备，样品的种类、名称、规格、数量要求： </w:t>
      </w:r>
      <w:r>
        <w:rPr>
          <w:rFonts w:hint="eastAsia" w:ascii="宋体" w:hAnsi="宋体" w:eastAsia="宋体" w:cs="宋体"/>
          <w:color w:val="000000"/>
          <w:sz w:val="21"/>
          <w:szCs w:val="21"/>
          <w:highlight w:val="none"/>
          <w:u w:val="single"/>
        </w:rPr>
        <w:t xml:space="preserve">执行现行国家有关工程施工质量验收规范和标准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 施工设备和临时设施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8.8.1 承包人提供的施工设备和临时设施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关于修建临时设施费用承担的约定：</w:t>
      </w:r>
      <w:r>
        <w:rPr>
          <w:rFonts w:hint="eastAsia" w:ascii="宋体" w:hAnsi="宋体" w:eastAsia="宋体" w:cs="宋体"/>
          <w:color w:val="000000"/>
          <w:sz w:val="21"/>
          <w:szCs w:val="21"/>
          <w:highlight w:val="none"/>
          <w:u w:val="single"/>
        </w:rPr>
        <w:t xml:space="preserve">费用包含于承包人工程报价中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2"/>
      <w:r/>
      <w:bookmarkStart w:id="723" w:name="_Toc351203641"/>
      <w:r>
        <w:rPr>
          <w:rFonts w:hint="eastAsia" w:ascii="宋体" w:hAnsi="宋体" w:eastAsia="宋体" w:cs="宋体"/>
          <w:b w:val="0"/>
          <w:color w:val="000000"/>
          <w:sz w:val="21"/>
          <w:szCs w:val="21"/>
          <w:highlight w:val="none"/>
        </w:rPr>
        <w:t xml:space="preserve">9</w:t>
      </w:r>
      <w:bookmarkEnd w:id="702"/>
      <w:r/>
      <w:bookmarkEnd w:id="703"/>
      <w:r/>
      <w:bookmarkEnd w:id="704"/>
      <w:r/>
      <w:bookmarkStart w:id="724" w:name="_Toc297216192"/>
      <w:r/>
      <w:bookmarkStart w:id="725" w:name="_Toc304295559"/>
      <w:r/>
      <w:bookmarkStart w:id="726" w:name="_Toc300934982"/>
      <w:r/>
      <w:bookmarkStart w:id="727" w:name="_Toc303539139"/>
      <w:r/>
      <w:bookmarkStart w:id="728" w:name="_Toc312677495"/>
      <w:r/>
      <w:bookmarkStart w:id="729" w:name="_Toc297123533"/>
      <w:r/>
      <w:bookmarkStart w:id="730" w:name="_Toc312678021"/>
      <w:r/>
      <w:bookmarkStart w:id="731" w:name="_Toc296503173"/>
      <w:r/>
      <w:bookmarkStart w:id="732" w:name="_Toc296346674"/>
      <w:r/>
      <w:bookmarkStart w:id="733" w:name="_Toc296347172"/>
      <w:r/>
      <w:bookmarkStart w:id="734" w:name="_Toc296891213"/>
      <w:r/>
      <w:bookmarkStart w:id="735" w:name="_Toc296891001"/>
      <w:r/>
      <w:bookmarkStart w:id="736" w:name="_Toc267251427"/>
      <w:r/>
      <w:bookmarkStart w:id="737" w:name="_Toc267251428"/>
      <w:r/>
      <w:bookmarkStart w:id="738" w:name="_Toc292559378"/>
      <w:r/>
      <w:bookmarkStart w:id="739" w:name="_Toc292559883"/>
      <w:r/>
      <w:bookmarkStart w:id="740" w:name="_Toc296944512"/>
      <w:r/>
      <w:bookmarkStart w:id="741" w:name="_Toc297120473"/>
      <w:r/>
      <w:bookmarkStart w:id="742" w:name="_Toc297048359"/>
      <w:r>
        <w:rPr>
          <w:rFonts w:hint="eastAsia" w:ascii="宋体" w:hAnsi="宋体" w:eastAsia="宋体" w:cs="宋体"/>
          <w:b w:val="0"/>
          <w:color w:val="000000"/>
          <w:sz w:val="21"/>
          <w:szCs w:val="21"/>
          <w:highlight w:val="none"/>
        </w:rPr>
        <w:t xml:space="preserve">. 试验与检验</w:t>
      </w:r>
      <w:bookmarkEnd w:id="723"/>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724"/>
      <w:r/>
      <w:bookmarkEnd w:id="725"/>
      <w:r/>
      <w:bookmarkEnd w:id="726"/>
      <w:r/>
      <w:bookmarkEnd w:id="727"/>
      <w:r/>
      <w:bookmarkEnd w:id="728"/>
      <w:r/>
      <w:bookmarkEnd w:id="729"/>
      <w:r/>
      <w:bookmarkEnd w:id="730"/>
      <w:r>
        <w:rPr>
          <w:rFonts w:hint="eastAsia" w:ascii="宋体" w:hAnsi="宋体" w:eastAsia="宋体" w:cs="宋体"/>
          <w:color w:val="000000"/>
          <w:sz w:val="21"/>
          <w:szCs w:val="21"/>
          <w:highlight w:val="none"/>
        </w:rPr>
        <w:t xml:space="preserve">9</w:t>
      </w:r>
      <w:bookmarkStart w:id="743" w:name="_Toc312677496"/>
      <w:r/>
      <w:bookmarkStart w:id="744" w:name="_Toc303539140"/>
      <w:r/>
      <w:bookmarkStart w:id="745" w:name="_Toc297216193"/>
      <w:r/>
      <w:bookmarkStart w:id="746" w:name="_Toc304295560"/>
      <w:r/>
      <w:bookmarkStart w:id="747" w:name="_Toc300934983"/>
      <w:r/>
      <w:bookmarkStart w:id="748" w:name="_Toc312678022"/>
      <w:r/>
      <w:bookmarkStart w:id="749" w:name="_Toc297123534"/>
      <w:r>
        <w:rPr>
          <w:rFonts w:hint="eastAsia" w:ascii="宋体" w:hAnsi="宋体" w:eastAsia="宋体" w:cs="宋体"/>
          <w:color w:val="000000"/>
          <w:sz w:val="21"/>
          <w:szCs w:val="21"/>
          <w:highlight w:val="none"/>
        </w:rPr>
        <w:t xml:space="preserve">.1试验设备与试验人员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743"/>
      <w:r/>
      <w:bookmarkEnd w:id="744"/>
      <w:r/>
      <w:bookmarkEnd w:id="745"/>
      <w:r/>
      <w:bookmarkEnd w:id="746"/>
      <w:r/>
      <w:bookmarkEnd w:id="747"/>
      <w:r/>
      <w:bookmarkEnd w:id="748"/>
      <w:r/>
      <w:bookmarkEnd w:id="749"/>
      <w:r>
        <w:rPr>
          <w:rFonts w:hint="eastAsia" w:ascii="宋体" w:hAnsi="宋体" w:eastAsia="宋体" w:cs="宋体"/>
          <w:color w:val="000000"/>
          <w:sz w:val="21"/>
          <w:szCs w:val="21"/>
          <w:highlight w:val="none"/>
        </w:rPr>
        <w:t xml:space="preserve">9</w:t>
      </w:r>
      <w:bookmarkStart w:id="750" w:name="_Toc303539141"/>
      <w:r/>
      <w:bookmarkStart w:id="751" w:name="_Toc300934984"/>
      <w:r/>
      <w:bookmarkStart w:id="752" w:name="_Toc312678023"/>
      <w:r/>
      <w:bookmarkStart w:id="753" w:name="_Toc297123535"/>
      <w:r/>
      <w:bookmarkStart w:id="754" w:name="_Toc304295561"/>
      <w:r/>
      <w:bookmarkStart w:id="755" w:name="_Toc312677497"/>
      <w:r/>
      <w:bookmarkStart w:id="756" w:name="_Toc318581174"/>
      <w:r/>
      <w:bookmarkStart w:id="757" w:name="_Toc297216194"/>
      <w:r>
        <w:rPr>
          <w:rFonts w:hint="eastAsia" w:ascii="宋体" w:hAnsi="宋体" w:eastAsia="宋体" w:cs="宋体"/>
          <w:color w:val="000000"/>
          <w:sz w:val="21"/>
          <w:szCs w:val="21"/>
          <w:highlight w:val="none"/>
        </w:rPr>
        <w:t xml:space="preserve">.1.2 试验设备</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施工现场需要配置的试验场所：</w:t>
      </w:r>
      <w:bookmarkEnd w:id="750"/>
      <w:r/>
      <w:bookmarkEnd w:id="751"/>
      <w:r/>
      <w:bookmarkEnd w:id="752"/>
      <w:r/>
      <w:bookmarkEnd w:id="753"/>
      <w:r/>
      <w:bookmarkEnd w:id="754"/>
      <w:r/>
      <w:bookmarkEnd w:id="755"/>
      <w:r/>
      <w:bookmarkEnd w:id="757"/>
      <w:r/>
      <w:bookmarkStart w:id="758" w:name="_Toc312677498"/>
      <w:r/>
      <w:bookmarkStart w:id="759" w:name="_Toc304295562"/>
      <w:r/>
      <w:bookmarkStart w:id="760" w:name="_Toc300934985"/>
      <w:r/>
      <w:bookmarkStart w:id="761" w:name="_Toc297216195"/>
      <w:r/>
      <w:bookmarkStart w:id="762" w:name="_Toc303539142"/>
      <w:r/>
      <w:bookmarkStart w:id="763" w:name="_Toc297123536"/>
      <w:r/>
      <w:bookmarkStart w:id="764" w:name="_Toc312678024"/>
      <w:r>
        <w:rPr>
          <w:rFonts w:hint="eastAsia" w:ascii="宋体" w:hAnsi="宋体" w:eastAsia="宋体" w:cs="宋体"/>
          <w:color w:val="000000"/>
          <w:sz w:val="21"/>
          <w:szCs w:val="21"/>
          <w:highlight w:val="none"/>
          <w:u w:val="single"/>
        </w:rPr>
        <w:t xml:space="preserve">需符合工程检验试验规程</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施工现场需要配备的试验设备：</w:t>
      </w:r>
      <w:r>
        <w:rPr>
          <w:rFonts w:hint="eastAsia" w:ascii="宋体" w:hAnsi="宋体" w:eastAsia="宋体" w:cs="宋体"/>
          <w:color w:val="000000"/>
          <w:sz w:val="21"/>
          <w:szCs w:val="21"/>
          <w:highlight w:val="none"/>
          <w:u w:val="single"/>
        </w:rPr>
        <w:t xml:space="preserve">需符合工程检验试验规程</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施工现场需要具备的其他试验条件：</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 现场工艺试验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现场工艺试验的有关约定：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756"/>
      <w:r/>
      <w:bookmarkEnd w:id="758"/>
      <w:r/>
      <w:bookmarkEnd w:id="759"/>
      <w:r/>
      <w:bookmarkEnd w:id="760"/>
      <w:r/>
      <w:bookmarkEnd w:id="761"/>
      <w:r/>
      <w:bookmarkEnd w:id="762"/>
      <w:r/>
      <w:bookmarkEnd w:id="763"/>
      <w:r/>
      <w:bookmarkEnd w:id="764"/>
      <w:r/>
      <w:bookmarkStart w:id="765" w:name="_Toc351203642"/>
      <w:r>
        <w:rPr>
          <w:rFonts w:hint="eastAsia" w:ascii="宋体" w:hAnsi="宋体" w:eastAsia="宋体" w:cs="宋体"/>
          <w:b w:val="0"/>
          <w:color w:val="000000"/>
          <w:sz w:val="21"/>
          <w:szCs w:val="21"/>
          <w:highlight w:val="none"/>
        </w:rPr>
        <w:t xml:space="preserve">1</w:t>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Start w:id="766" w:name="_Toc304295566"/>
      <w:r/>
      <w:bookmarkStart w:id="767" w:name="_Toc292559903"/>
      <w:r/>
      <w:bookmarkStart w:id="768" w:name="_Toc297123540"/>
      <w:r/>
      <w:bookmarkStart w:id="769" w:name="_Toc300934989"/>
      <w:r/>
      <w:bookmarkStart w:id="770" w:name="_Toc292559398"/>
      <w:r/>
      <w:bookmarkStart w:id="771" w:name="_Toc296944532"/>
      <w:r/>
      <w:bookmarkStart w:id="772" w:name="_Toc296891233"/>
      <w:r/>
      <w:bookmarkStart w:id="773" w:name="_Toc296346694"/>
      <w:r/>
      <w:bookmarkStart w:id="774" w:name="_Toc297216199"/>
      <w:r/>
      <w:bookmarkStart w:id="775" w:name="_Toc297048379"/>
      <w:r/>
      <w:bookmarkStart w:id="776" w:name="_Toc297120493"/>
      <w:r/>
      <w:bookmarkStart w:id="777" w:name="_Toc296503193"/>
      <w:r/>
      <w:bookmarkStart w:id="778" w:name="_Toc303539146"/>
      <w:r/>
      <w:bookmarkStart w:id="779" w:name="_Toc296891021"/>
      <w:r/>
      <w:bookmarkStart w:id="780" w:name="_Toc296347192"/>
      <w:r/>
      <w:bookmarkStart w:id="781" w:name="_Toc312677499"/>
      <w:r/>
      <w:bookmarkStart w:id="782" w:name="_Toc312678025"/>
      <w:r/>
      <w:bookmarkStart w:id="783" w:name="_Toc267251442"/>
      <w:r/>
      <w:bookmarkStart w:id="784" w:name="_Toc267251433"/>
      <w:r/>
      <w:bookmarkStart w:id="785" w:name="_Toc267251441"/>
      <w:r/>
      <w:bookmarkStart w:id="786" w:name="_Toc267251435"/>
      <w:r/>
      <w:bookmarkStart w:id="787" w:name="_Toc267251440"/>
      <w:r/>
      <w:bookmarkStart w:id="788" w:name="_Toc267251437"/>
      <w:r/>
      <w:bookmarkStart w:id="789" w:name="_Toc267251439"/>
      <w:r>
        <w:rPr>
          <w:rFonts w:hint="eastAsia" w:ascii="宋体" w:hAnsi="宋体" w:eastAsia="宋体" w:cs="宋体"/>
          <w:b w:val="0"/>
          <w:color w:val="000000"/>
          <w:sz w:val="21"/>
          <w:szCs w:val="21"/>
          <w:highlight w:val="none"/>
        </w:rPr>
        <w:t xml:space="preserve">0. 变更</w:t>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781"/>
      <w:r/>
      <w:bookmarkEnd w:id="782"/>
      <w:r>
        <w:rPr>
          <w:rFonts w:hint="eastAsia" w:ascii="宋体" w:hAnsi="宋体" w:eastAsia="宋体" w:cs="宋体"/>
          <w:color w:val="000000"/>
          <w:sz w:val="21"/>
          <w:szCs w:val="21"/>
          <w:highlight w:val="none"/>
        </w:rPr>
        <w:t xml:space="preserve">1</w:t>
      </w:r>
      <w:bookmarkStart w:id="790" w:name="_Toc296347193"/>
      <w:r/>
      <w:bookmarkStart w:id="791" w:name="_Toc292559399"/>
      <w:r/>
      <w:bookmarkStart w:id="792" w:name="_Toc300934990"/>
      <w:r/>
      <w:bookmarkStart w:id="793" w:name="_Toc304295567"/>
      <w:r/>
      <w:bookmarkStart w:id="794" w:name="_Toc296346695"/>
      <w:r/>
      <w:bookmarkStart w:id="795" w:name="_Toc296944533"/>
      <w:r/>
      <w:bookmarkStart w:id="796" w:name="_Toc296891022"/>
      <w:r/>
      <w:bookmarkStart w:id="797" w:name="_Toc292559904"/>
      <w:r/>
      <w:bookmarkStart w:id="798" w:name="_Toc296891234"/>
      <w:r/>
      <w:bookmarkStart w:id="799" w:name="_Toc297120494"/>
      <w:r/>
      <w:bookmarkStart w:id="800" w:name="_Toc297123541"/>
      <w:r/>
      <w:bookmarkStart w:id="801" w:name="_Toc303539147"/>
      <w:r/>
      <w:bookmarkStart w:id="802" w:name="_Toc296503194"/>
      <w:r/>
      <w:bookmarkStart w:id="803" w:name="_Toc312678026"/>
      <w:r/>
      <w:bookmarkStart w:id="804" w:name="_Toc297048380"/>
      <w:r/>
      <w:bookmarkStart w:id="805" w:name="_Toc312677500"/>
      <w:r/>
      <w:bookmarkStart w:id="806" w:name="_Toc297216200"/>
      <w:r>
        <w:rPr>
          <w:rFonts w:hint="eastAsia" w:ascii="宋体" w:hAnsi="宋体" w:eastAsia="宋体" w:cs="宋体"/>
          <w:color w:val="000000"/>
          <w:sz w:val="21"/>
          <w:szCs w:val="21"/>
          <w:highlight w:val="none"/>
        </w:rPr>
        <w:t xml:space="preserve">0.1变更的范围</w:t>
      </w:r>
      <w:r>
        <w:rPr>
          <w:rFonts w:hint="eastAsia" w:ascii="宋体" w:hAnsi="宋体" w:eastAsia="宋体" w:cs="宋体"/>
          <w:color w:val="000000"/>
          <w:sz w:val="21"/>
          <w:szCs w:val="21"/>
          <w:highlight w:val="none"/>
        </w:rPr>
      </w:r>
      <w:r/>
    </w:p>
    <w:p>
      <w:pPr>
        <w:pStyle w:val="1066"/>
        <w:contextualSpacing/>
        <w:ind w:left="0" w:firstLine="60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关于变更的范围的约定：</w:t>
      </w:r>
      <w:r>
        <w:rPr>
          <w:rFonts w:hint="eastAsia" w:ascii="宋体" w:hAnsi="宋体" w:eastAsia="宋体" w:cs="宋体"/>
          <w:color w:val="000000"/>
          <w:sz w:val="21"/>
          <w:szCs w:val="21"/>
          <w:highlight w:val="none"/>
          <w:u w:val="single"/>
        </w:rPr>
        <w:t xml:space="preserve">工程量按实结算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 变更估价</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10.4.1 变更估价原则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关于变更估价的约定: </w:t>
      </w:r>
      <w:r>
        <w:rPr>
          <w:rFonts w:hint="eastAsia" w:ascii="宋体" w:hAnsi="宋体" w:eastAsia="宋体" w:cs="宋体"/>
          <w:color w:val="000000"/>
          <w:sz w:val="21"/>
          <w:szCs w:val="21"/>
          <w:highlight w:val="none"/>
          <w:u w:val="single"/>
        </w:rPr>
        <w:t xml:space="preserve">不调整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Start w:id="807" w:name="_Toc296347196"/>
      <w:r/>
      <w:bookmarkStart w:id="808" w:name="_Toc292559907"/>
      <w:r/>
      <w:bookmarkStart w:id="809" w:name="_Toc296346698"/>
      <w:r/>
      <w:bookmarkStart w:id="810" w:name="_Toc296944536"/>
      <w:r/>
      <w:bookmarkStart w:id="811" w:name="_Toc297123544"/>
      <w:r/>
      <w:bookmarkStart w:id="812" w:name="_Toc303539150"/>
      <w:r/>
      <w:bookmarkStart w:id="813" w:name="_Toc297048383"/>
      <w:r/>
      <w:bookmarkStart w:id="814" w:name="_Toc312678029"/>
      <w:r/>
      <w:bookmarkStart w:id="815" w:name="_Toc304295570"/>
      <w:r/>
      <w:bookmarkStart w:id="816" w:name="_Toc312677503"/>
      <w:r/>
      <w:bookmarkStart w:id="817" w:name="_Toc300934993"/>
      <w:r/>
      <w:bookmarkStart w:id="818" w:name="_Toc297120497"/>
      <w:r/>
      <w:bookmarkStart w:id="819" w:name="_Toc296891237"/>
      <w:r/>
      <w:bookmarkStart w:id="820" w:name="_Toc292559402"/>
      <w:r/>
      <w:bookmarkStart w:id="821" w:name="_Toc297216203"/>
      <w:r/>
      <w:bookmarkStart w:id="822" w:name="_Toc296891025"/>
      <w:r/>
      <w:bookmarkStart w:id="823" w:name="_Toc296503197"/>
      <w:r>
        <w:rPr>
          <w:rFonts w:hint="eastAsia" w:ascii="宋体" w:hAnsi="宋体" w:eastAsia="宋体" w:cs="宋体"/>
          <w:color w:val="000000"/>
          <w:sz w:val="21"/>
          <w:szCs w:val="21"/>
          <w:highlight w:val="none"/>
        </w:rPr>
        <w:t xml:space="preserve">0.5承</w:t>
      </w:r>
      <w:bookmarkEnd w:id="807"/>
      <w:r/>
      <w:bookmarkEnd w:id="808"/>
      <w:r/>
      <w:bookmarkEnd w:id="809"/>
      <w:r/>
      <w:bookmarkEnd w:id="810"/>
      <w:r/>
      <w:bookmarkEnd w:id="811"/>
      <w:r/>
      <w:bookmarkEnd w:id="812"/>
      <w:r/>
      <w:bookmarkEnd w:id="813"/>
      <w:r/>
      <w:bookmarkEnd w:id="817"/>
      <w:r/>
      <w:bookmarkEnd w:id="818"/>
      <w:r/>
      <w:bookmarkEnd w:id="819"/>
      <w:r/>
      <w:bookmarkEnd w:id="820"/>
      <w:r/>
      <w:bookmarkEnd w:id="821"/>
      <w:r/>
      <w:bookmarkEnd w:id="822"/>
      <w:r/>
      <w:bookmarkEnd w:id="823"/>
      <w:r/>
      <w:bookmarkStart w:id="824" w:name="_Toc303539151"/>
      <w:r/>
      <w:bookmarkStart w:id="825" w:name="_Toc296347202"/>
      <w:r/>
      <w:bookmarkStart w:id="826" w:name="_Toc300934994"/>
      <w:r/>
      <w:bookmarkStart w:id="827" w:name="_Toc296891031"/>
      <w:r/>
      <w:bookmarkStart w:id="828" w:name="_Toc297048389"/>
      <w:r/>
      <w:bookmarkStart w:id="829" w:name="_Toc296346704"/>
      <w:r/>
      <w:bookmarkStart w:id="830" w:name="_Toc297123545"/>
      <w:r/>
      <w:bookmarkStart w:id="831" w:name="_Toc296503203"/>
      <w:r/>
      <w:bookmarkStart w:id="832" w:name="_Toc296891243"/>
      <w:r/>
      <w:bookmarkStart w:id="833" w:name="_Toc292559913"/>
      <w:r/>
      <w:bookmarkStart w:id="834" w:name="_Toc297216204"/>
      <w:r/>
      <w:bookmarkStart w:id="835" w:name="_Toc297120503"/>
      <w:r/>
      <w:bookmarkStart w:id="836" w:name="_Toc296944542"/>
      <w:r/>
      <w:bookmarkStart w:id="837" w:name="_Toc292559408"/>
      <w:r>
        <w:rPr>
          <w:rFonts w:hint="eastAsia" w:ascii="宋体" w:hAnsi="宋体" w:eastAsia="宋体" w:cs="宋体"/>
          <w:color w:val="000000"/>
          <w:sz w:val="21"/>
          <w:szCs w:val="21"/>
          <w:highlight w:val="none"/>
        </w:rPr>
        <w:t xml:space="preserve">包人的合理化建议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814"/>
      <w:r/>
      <w:bookmarkEnd w:id="815"/>
      <w:r/>
      <w:bookmarkEnd w:id="816"/>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ascii="宋体" w:hAnsi="宋体" w:eastAsia="宋体" w:cs="宋体"/>
          <w:color w:val="000000"/>
          <w:sz w:val="21"/>
          <w:szCs w:val="21"/>
          <w:highlight w:val="none"/>
        </w:rPr>
        <w:t xml:space="preserve">监理人审查承包人合理化建议的期限：</w:t>
      </w:r>
      <w:r>
        <w:rPr>
          <w:rFonts w:hint="eastAsia" w:ascii="宋体" w:hAnsi="宋体" w:eastAsia="宋体" w:cs="宋体"/>
          <w:color w:val="000000"/>
          <w:sz w:val="21"/>
          <w:szCs w:val="21"/>
          <w:highlight w:val="none"/>
          <w:u w:val="single"/>
        </w:rPr>
        <w:t xml:space="preserve">收到承包人提交的合理化建议后7天内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发包人审批承包人合理化建议的期限：</w:t>
      </w:r>
      <w:r>
        <w:rPr>
          <w:rFonts w:hint="eastAsia" w:ascii="宋体" w:hAnsi="宋体" w:eastAsia="宋体" w:cs="宋体"/>
          <w:color w:val="000000"/>
          <w:sz w:val="21"/>
          <w:szCs w:val="21"/>
          <w:highlight w:val="none"/>
          <w:u w:val="single"/>
        </w:rPr>
        <w:t xml:space="preserve">收到承包人提交的合理化建议后7天内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w:t>
      </w:r>
      <w:bookmarkStart w:id="838" w:name="_Toc303539152"/>
      <w:r/>
      <w:bookmarkStart w:id="839" w:name="_Toc296891032"/>
      <w:r/>
      <w:bookmarkStart w:id="840" w:name="_Toc297216205"/>
      <w:r/>
      <w:bookmarkStart w:id="841" w:name="_Toc297123546"/>
      <w:r/>
      <w:bookmarkStart w:id="842" w:name="_Toc312677504"/>
      <w:r/>
      <w:bookmarkStart w:id="843" w:name="_Toc318581175"/>
      <w:r/>
      <w:bookmarkStart w:id="844" w:name="_Toc297048390"/>
      <w:r/>
      <w:bookmarkStart w:id="845" w:name="_Toc296944543"/>
      <w:r/>
      <w:bookmarkStart w:id="846" w:name="_Toc300934995"/>
      <w:r/>
      <w:bookmarkStart w:id="847" w:name="_Toc296891244"/>
      <w:r/>
      <w:bookmarkStart w:id="848" w:name="_Toc292559409"/>
      <w:r/>
      <w:bookmarkStart w:id="849" w:name="_Toc296503204"/>
      <w:r/>
      <w:bookmarkStart w:id="850" w:name="_Toc292559914"/>
      <w:r/>
      <w:bookmarkStart w:id="851" w:name="_Toc297120504"/>
      <w:r/>
      <w:bookmarkStart w:id="852" w:name="_Toc296346705"/>
      <w:r/>
      <w:bookmarkStart w:id="853" w:name="_Toc296347203"/>
      <w:r/>
      <w:bookmarkStart w:id="854" w:name="_Toc304295571"/>
      <w:r/>
      <w:bookmarkStart w:id="855" w:name="_Toc312678030"/>
      <w:r>
        <w:rPr>
          <w:rFonts w:hint="eastAsia" w:ascii="宋体" w:hAnsi="宋体" w:eastAsia="宋体" w:cs="宋体"/>
          <w:color w:val="000000"/>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rPr>
          <w:rFonts w:hint="eastAsia" w:ascii="宋体" w:hAnsi="宋体" w:eastAsia="宋体" w:cs="宋体"/>
          <w:color w:val="000000"/>
          <w:sz w:val="21"/>
          <w:szCs w:val="21"/>
          <w:highlight w:val="none"/>
        </w:rPr>
        <w:t xml:space="preserve">1</w:t>
      </w:r>
      <w:bookmarkStart w:id="856" w:name="_Toc304295574"/>
      <w:r/>
      <w:bookmarkStart w:id="857" w:name="_Toc297123548"/>
      <w:r/>
      <w:bookmarkStart w:id="858" w:name="_Toc297216207"/>
      <w:r/>
      <w:bookmarkStart w:id="859" w:name="_Toc297048385"/>
      <w:r/>
      <w:bookmarkStart w:id="860" w:name="_Toc312677507"/>
      <w:r/>
      <w:bookmarkStart w:id="861" w:name="_Toc312678033"/>
      <w:r/>
      <w:bookmarkStart w:id="862" w:name="_Toc296503199"/>
      <w:r/>
      <w:bookmarkStart w:id="863" w:name="_Toc300934997"/>
      <w:r/>
      <w:bookmarkStart w:id="864" w:name="_Toc292559404"/>
      <w:r/>
      <w:bookmarkStart w:id="865" w:name="_Toc303539154"/>
      <w:r/>
      <w:bookmarkStart w:id="866" w:name="_Toc296891239"/>
      <w:r/>
      <w:bookmarkStart w:id="867" w:name="_Toc296347198"/>
      <w:r/>
      <w:bookmarkStart w:id="868" w:name="_Toc292559909"/>
      <w:r/>
      <w:bookmarkStart w:id="869" w:name="_Toc296944538"/>
      <w:r/>
      <w:bookmarkStart w:id="870" w:name="_Toc297120499"/>
      <w:r/>
      <w:bookmarkStart w:id="871" w:name="_Toc296891027"/>
      <w:r/>
      <w:bookmarkStart w:id="872" w:name="_Toc296346700"/>
      <w:r>
        <w:rPr>
          <w:rFonts w:hint="eastAsia" w:ascii="宋体" w:hAnsi="宋体" w:eastAsia="宋体" w:cs="宋体"/>
          <w:color w:val="000000"/>
          <w:sz w:val="21"/>
          <w:szCs w:val="21"/>
          <w:highlight w:val="none"/>
        </w:rPr>
        <w:t xml:space="preserve">0.7 暂估价</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rPr>
          <w:rFonts w:hint="eastAsia" w:ascii="宋体" w:hAnsi="宋体" w:eastAsia="宋体" w:cs="宋体"/>
          <w:color w:val="000000"/>
          <w:sz w:val="21"/>
          <w:szCs w:val="21"/>
          <w:highlight w:val="none"/>
        </w:rPr>
        <w:t xml:space="preserve">暂</w:t>
      </w:r>
      <w:bookmarkStart w:id="873" w:name="_Toc318581176"/>
      <w:r/>
      <w:bookmarkStart w:id="874" w:name="_Toc312678034"/>
      <w:r/>
      <w:bookmarkStart w:id="875" w:name="_Toc312677508"/>
      <w:r>
        <w:rPr>
          <w:rFonts w:hint="eastAsia" w:ascii="宋体" w:hAnsi="宋体" w:eastAsia="宋体" w:cs="宋体"/>
          <w:color w:val="000000"/>
          <w:sz w:val="21"/>
          <w:szCs w:val="21"/>
          <w:highlight w:val="none"/>
        </w:rPr>
        <w:t xml:space="preserve">估价材料和工程设备的明细详见附件11：《</w:t>
      </w:r>
      <w:r>
        <w:rPr>
          <w:rFonts w:hint="eastAsia" w:ascii="宋体" w:hAnsi="宋体" w:eastAsia="宋体" w:cs="宋体"/>
          <w:color w:val="000000"/>
          <w:sz w:val="21"/>
          <w:szCs w:val="21"/>
          <w:highlight w:val="none"/>
        </w:rPr>
        <w:t xml:space="preserve">暂估价一览表》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873"/>
      <w:r/>
      <w:bookmarkEnd w:id="874"/>
      <w:r/>
      <w:bookmarkEnd w:id="875"/>
      <w:r>
        <w:rPr>
          <w:rFonts w:hint="eastAsia" w:ascii="宋体" w:hAnsi="宋体" w:eastAsia="宋体" w:cs="宋体"/>
          <w:color w:val="000000"/>
          <w:sz w:val="21"/>
          <w:szCs w:val="21"/>
          <w:highlight w:val="none"/>
        </w:rPr>
        <w:t xml:space="preserve">1</w:t>
      </w:r>
      <w:bookmarkStart w:id="876" w:name="_Toc318581177"/>
      <w:r/>
      <w:bookmarkStart w:id="877" w:name="_Toc312677509"/>
      <w:r/>
      <w:bookmarkStart w:id="878" w:name="_Toc312678035"/>
      <w:r>
        <w:rPr>
          <w:rFonts w:hint="eastAsia" w:ascii="宋体" w:hAnsi="宋体" w:eastAsia="宋体" w:cs="宋体"/>
          <w:color w:val="000000"/>
          <w:sz w:val="21"/>
          <w:szCs w:val="21"/>
          <w:highlight w:val="none"/>
        </w:rPr>
        <w:t xml:space="preserve">0.7.1 依法必须招标的暂估价项目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876"/>
      <w:r/>
      <w:bookmarkEnd w:id="877"/>
      <w:r/>
      <w:bookmarkEnd w:id="878"/>
      <w:r>
        <w:rPr>
          <w:rFonts w:hint="eastAsia" w:ascii="宋体" w:hAnsi="宋体" w:eastAsia="宋体" w:cs="宋体"/>
          <w:color w:val="000000"/>
          <w:sz w:val="21"/>
          <w:szCs w:val="21"/>
          <w:highlight w:val="none"/>
        </w:rPr>
        <w:t xml:space="preserve">对于依法必须招标的暂估价项目的确认和批准采取第</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种方式确定。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10.7.2 不属于依法必须招标的暂估价项目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对于不属于依法必须招标的暂估价项目的确认和批准采取第</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种方式确定。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w:t>
      </w:r>
      <w:r>
        <w:rPr>
          <w:rFonts w:hint="eastAsia" w:ascii="宋体" w:hAnsi="宋体" w:eastAsia="宋体" w:cs="宋体"/>
          <w:color w:val="000000"/>
          <w:sz w:val="21"/>
          <w:szCs w:val="21"/>
          <w:highlight w:val="none"/>
        </w:rPr>
        <w:t xml:space="preserve">承包人直接实施的暂估价项目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承包人直接实施的暂估价项目的约定：</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 暂列金额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合同当事人关于暂列金额使用的约定：</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879" w:name="_Toc351203643"/>
      <w:r>
        <w:rPr>
          <w:rFonts w:hint="eastAsia" w:ascii="宋体" w:hAnsi="宋体" w:eastAsia="宋体" w:cs="宋体"/>
          <w:b w:val="0"/>
          <w:color w:val="000000"/>
          <w:sz w:val="21"/>
          <w:szCs w:val="21"/>
          <w:highlight w:val="none"/>
        </w:rPr>
        <w:t xml:space="preserve">11. 价格调整</w:t>
      </w:r>
      <w:bookmarkEnd w:id="879"/>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880" w:name="_Toc297123550"/>
      <w:r/>
      <w:bookmarkStart w:id="881" w:name="_Toc296891029"/>
      <w:r/>
      <w:bookmarkStart w:id="882" w:name="_Toc297216209"/>
      <w:r/>
      <w:bookmarkStart w:id="883" w:name="_Toc296944540"/>
      <w:r/>
      <w:bookmarkStart w:id="884" w:name="_Toc297048387"/>
      <w:r/>
      <w:bookmarkStart w:id="885" w:name="_Toc296503201"/>
      <w:r/>
      <w:bookmarkStart w:id="886" w:name="_Toc304295577"/>
      <w:r/>
      <w:bookmarkStart w:id="887" w:name="_Toc300935000"/>
      <w:r/>
      <w:bookmarkStart w:id="888" w:name="_Toc296347200"/>
      <w:r/>
      <w:bookmarkStart w:id="889" w:name="_Toc292559406"/>
      <w:r/>
      <w:bookmarkStart w:id="890" w:name="_Toc297120501"/>
      <w:r/>
      <w:bookmarkStart w:id="891" w:name="_Toc303539157"/>
      <w:r/>
      <w:bookmarkStart w:id="892" w:name="_Toc312678039"/>
      <w:r/>
      <w:bookmarkStart w:id="893" w:name="_Toc296346702"/>
      <w:r/>
      <w:bookmarkStart w:id="894" w:name="_Toc296891241"/>
      <w:r/>
      <w:bookmarkStart w:id="895" w:name="_Toc292559911"/>
      <w:r>
        <w:rPr>
          <w:rFonts w:hint="eastAsia" w:ascii="宋体" w:hAnsi="宋体" w:eastAsia="宋体" w:cs="宋体"/>
          <w:color w:val="000000"/>
          <w:sz w:val="21"/>
          <w:szCs w:val="21"/>
          <w:highlight w:val="none"/>
        </w:rPr>
        <w:t xml:space="preserve">11.1 市场价格波动引起的调整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rFonts w:hint="eastAsia" w:ascii="宋体" w:hAnsi="宋体" w:eastAsia="宋体" w:cs="宋体"/>
          <w:color w:val="000000"/>
          <w:sz w:val="21"/>
          <w:szCs w:val="21"/>
          <w:highlight w:val="none"/>
        </w:rPr>
        <w:t xml:space="preserve">市场价格波动是否调整合同价格的约定：</w:t>
      </w:r>
      <w:r>
        <w:rPr>
          <w:rFonts w:hint="eastAsia" w:ascii="宋体" w:hAnsi="宋体" w:eastAsia="宋体" w:cs="宋体"/>
          <w:color w:val="000000"/>
          <w:sz w:val="21"/>
          <w:szCs w:val="21"/>
          <w:highlight w:val="none"/>
          <w:u w:val="single"/>
        </w:rPr>
        <w:t xml:space="preserve">调整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因市场价格波动调整合同价格，采用以下第</w:t>
      </w:r>
      <w:r>
        <w:rPr>
          <w:rFonts w:hint="eastAsia" w:ascii="宋体" w:hAnsi="宋体" w:eastAsia="宋体" w:cs="宋体"/>
          <w:color w:val="000000"/>
          <w:sz w:val="21"/>
          <w:szCs w:val="21"/>
          <w:highlight w:val="none"/>
          <w:u w:val="single"/>
        </w:rPr>
        <w:t xml:space="preserve">2 </w:t>
      </w:r>
      <w:r>
        <w:rPr>
          <w:rFonts w:hint="eastAsia" w:ascii="宋体" w:hAnsi="宋体" w:eastAsia="宋体" w:cs="宋体"/>
          <w:color w:val="000000"/>
          <w:sz w:val="21"/>
          <w:szCs w:val="21"/>
          <w:highlight w:val="none"/>
        </w:rPr>
        <w:t xml:space="preserve">种方式对合同价格进行调整：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第1种方式：采用价格指数进行价格调整。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关于各可调因子、定值和变值权重，以及基本价格指数及其来源的约定：</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第2种方式：采用造价信息进行价格调整。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（2）关于基准价格的约定：</w:t>
      </w:r>
      <w:r>
        <w:rPr>
          <w:rFonts w:hint="eastAsia" w:ascii="宋体" w:hAnsi="宋体" w:eastAsia="宋体" w:cs="宋体"/>
          <w:color w:val="000000"/>
          <w:sz w:val="21"/>
          <w:szCs w:val="21"/>
          <w:highlight w:val="none"/>
          <w:u w:val="single"/>
        </w:rPr>
        <w:t xml:space="preserve">材料、设备按合同基准期（投标截止日28天前）的南京市建设工程造价管理处与南京市工程造价管理协会共同发布的《南京市工程造价管理》中的指导价（缺指导价的材料以发包人确认的市场信息价）执行；人工、机械价格按合同基准期（投标截止日28天前）的江苏省、南京市的相关文件规定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645"/>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第3种方式：其他价格调整方式：</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784"/>
      <w:r/>
      <w:bookmarkEnd w:id="785"/>
      <w:r/>
      <w:bookmarkEnd w:id="786"/>
      <w:r/>
      <w:bookmarkEnd w:id="787"/>
      <w:r/>
      <w:bookmarkEnd w:id="788"/>
      <w:r/>
      <w:bookmarkEnd w:id="789"/>
      <w:r/>
      <w:bookmarkStart w:id="896" w:name="_Toc296891033"/>
      <w:r/>
      <w:bookmarkStart w:id="897" w:name="_Toc296503205"/>
      <w:r/>
      <w:bookmarkStart w:id="898" w:name="_Toc296891245"/>
      <w:r/>
      <w:bookmarkStart w:id="899" w:name="_Toc297120505"/>
      <w:r/>
      <w:bookmarkStart w:id="900" w:name="_Toc296944544"/>
      <w:r/>
      <w:bookmarkStart w:id="901" w:name="_Toc292559410"/>
      <w:r/>
      <w:bookmarkStart w:id="902" w:name="_Toc296346706"/>
      <w:r/>
      <w:bookmarkStart w:id="903" w:name="_Toc296347204"/>
      <w:r/>
      <w:bookmarkStart w:id="904" w:name="_Toc297048391"/>
      <w:r/>
      <w:bookmarkStart w:id="905" w:name="_Toc351203644"/>
      <w:r/>
      <w:bookmarkStart w:id="906" w:name="_Toc297216211"/>
      <w:r/>
      <w:bookmarkStart w:id="907" w:name="_Toc300935002"/>
      <w:r/>
      <w:bookmarkStart w:id="908" w:name="_Toc304295579"/>
      <w:r/>
      <w:bookmarkStart w:id="909" w:name="_Toc303539159"/>
      <w:r/>
      <w:bookmarkStart w:id="910" w:name="_Toc312678040"/>
      <w:r/>
      <w:bookmarkStart w:id="911" w:name="_Toc297123552"/>
      <w:r/>
      <w:bookmarkStart w:id="912" w:name="_Toc292559915"/>
      <w:r>
        <w:rPr>
          <w:rFonts w:hint="eastAsia" w:ascii="宋体" w:hAnsi="宋体" w:eastAsia="宋体" w:cs="宋体"/>
          <w:b w:val="0"/>
          <w:color w:val="000000"/>
          <w:sz w:val="21"/>
          <w:szCs w:val="21"/>
          <w:highlight w:val="none"/>
        </w:rPr>
        <w:t xml:space="preserve">12. </w:t>
      </w:r>
      <w:bookmarkEnd w:id="896"/>
      <w:r/>
      <w:bookmarkEnd w:id="897"/>
      <w:r/>
      <w:bookmarkEnd w:id="898"/>
      <w:r/>
      <w:bookmarkEnd w:id="899"/>
      <w:r/>
      <w:bookmarkEnd w:id="900"/>
      <w:r/>
      <w:bookmarkEnd w:id="901"/>
      <w:r/>
      <w:bookmarkEnd w:id="902"/>
      <w:r/>
      <w:bookmarkEnd w:id="903"/>
      <w:r/>
      <w:bookmarkEnd w:id="904"/>
      <w:r/>
      <w:bookmarkEnd w:id="912"/>
      <w:r>
        <w:rPr>
          <w:rFonts w:hint="eastAsia" w:ascii="宋体" w:hAnsi="宋体" w:eastAsia="宋体" w:cs="宋体"/>
          <w:b w:val="0"/>
          <w:color w:val="000000"/>
          <w:sz w:val="21"/>
          <w:szCs w:val="21"/>
          <w:highlight w:val="none"/>
        </w:rPr>
        <w:t xml:space="preserve">合同价格、计量与支付</w:t>
      </w:r>
      <w:bookmarkEnd w:id="905"/>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906"/>
      <w:r/>
      <w:bookmarkEnd w:id="907"/>
      <w:r/>
      <w:bookmarkEnd w:id="908"/>
      <w:r/>
      <w:bookmarkEnd w:id="909"/>
      <w:r/>
      <w:bookmarkEnd w:id="910"/>
      <w:r/>
      <w:bookmarkEnd w:id="911"/>
      <w:r/>
      <w:bookmarkStart w:id="913" w:name="_Toc292559411"/>
      <w:r/>
      <w:bookmarkStart w:id="914" w:name="_Toc292559916"/>
      <w:r/>
      <w:bookmarkStart w:id="915" w:name="_Toc267251461"/>
      <w:r/>
      <w:bookmarkStart w:id="916" w:name="_Toc296503206"/>
      <w:r/>
      <w:bookmarkStart w:id="917" w:name="_Toc296891246"/>
      <w:r/>
      <w:bookmarkStart w:id="918" w:name="_Toc296346707"/>
      <w:r/>
      <w:bookmarkStart w:id="919" w:name="_Toc296891034"/>
      <w:r/>
      <w:bookmarkStart w:id="920" w:name="_Toc297120506"/>
      <w:r/>
      <w:bookmarkStart w:id="921" w:name="_Toc296347205"/>
      <w:r/>
      <w:bookmarkStart w:id="922" w:name="_Toc297048392"/>
      <w:r/>
      <w:bookmarkStart w:id="923" w:name="_Toc297123553"/>
      <w:r/>
      <w:bookmarkStart w:id="924" w:name="_Toc304295580"/>
      <w:r/>
      <w:bookmarkStart w:id="925" w:name="_Toc297216212"/>
      <w:r/>
      <w:bookmarkStart w:id="926" w:name="_Toc312678041"/>
      <w:r/>
      <w:bookmarkStart w:id="927" w:name="_Toc300935003"/>
      <w:r/>
      <w:bookmarkStart w:id="928" w:name="_Toc303539160"/>
      <w:r/>
      <w:bookmarkStart w:id="929" w:name="_Toc296944545"/>
      <w:r>
        <w:rPr>
          <w:rFonts w:hint="eastAsia" w:ascii="宋体" w:hAnsi="宋体" w:eastAsia="宋体" w:cs="宋体"/>
          <w:color w:val="000000"/>
          <w:sz w:val="21"/>
          <w:szCs w:val="21"/>
          <w:highlight w:val="none"/>
        </w:rPr>
        <w:t xml:space="preserve">12.1 合</w:t>
      </w:r>
      <w:bookmarkEnd w:id="913"/>
      <w:r/>
      <w:bookmarkEnd w:id="914"/>
      <w:r/>
      <w:bookmarkEnd w:id="915"/>
      <w:r>
        <w:rPr>
          <w:rFonts w:hint="eastAsia" w:ascii="宋体" w:hAnsi="宋体" w:eastAsia="宋体" w:cs="宋体"/>
          <w:color w:val="000000"/>
          <w:sz w:val="21"/>
          <w:szCs w:val="21"/>
          <w:highlight w:val="none"/>
        </w:rPr>
        <w:t xml:space="preserve">同价</w:t>
      </w:r>
      <w:bookmarkEnd w:id="916"/>
      <w:r/>
      <w:bookmarkEnd w:id="917"/>
      <w:r/>
      <w:bookmarkEnd w:id="918"/>
      <w:r/>
      <w:bookmarkEnd w:id="919"/>
      <w:r/>
      <w:bookmarkEnd w:id="920"/>
      <w:r/>
      <w:bookmarkEnd w:id="921"/>
      <w:r/>
      <w:bookmarkEnd w:id="922"/>
      <w:r/>
      <w:bookmarkEnd w:id="929"/>
      <w:r>
        <w:rPr>
          <w:rFonts w:hint="eastAsia" w:ascii="宋体" w:hAnsi="宋体" w:eastAsia="宋体" w:cs="宋体"/>
          <w:color w:val="000000"/>
          <w:sz w:val="21"/>
          <w:szCs w:val="21"/>
          <w:highlight w:val="none"/>
        </w:rPr>
        <w:t xml:space="preserve">格形式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923"/>
      <w:r/>
      <w:bookmarkEnd w:id="924"/>
      <w:r/>
      <w:bookmarkEnd w:id="925"/>
      <w:r/>
      <w:bookmarkEnd w:id="926"/>
      <w:r/>
      <w:bookmarkEnd w:id="927"/>
      <w:r/>
      <w:bookmarkEnd w:id="928"/>
      <w:r>
        <w:rPr>
          <w:rFonts w:hint="eastAsia" w:ascii="宋体" w:hAnsi="宋体" w:eastAsia="宋体" w:cs="宋体"/>
          <w:color w:val="000000"/>
          <w:sz w:val="21"/>
          <w:szCs w:val="21"/>
          <w:highlight w:val="none"/>
        </w:rPr>
        <w:t xml:space="preserve">1、单价合同。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综合单价包含的风险范围：</w:t>
      </w:r>
      <w:r>
        <w:rPr>
          <w:rFonts w:hint="eastAsia" w:ascii="宋体" w:hAnsi="宋体" w:eastAsia="宋体" w:cs="宋体"/>
          <w:color w:val="000000"/>
          <w:sz w:val="21"/>
          <w:szCs w:val="21"/>
          <w:highlight w:val="none"/>
          <w:u w:val="single"/>
        </w:rPr>
        <w:t xml:space="preserve"> 1）主要材料市场价格波动在《关于加强建筑材料价格风险控制的指导意见》苏建价[2008]67号文规定的范围以内的风险；非主要材料市场价格波动的风险；</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2）施工过程中因工艺要求需进行的场内排水、降水以及气候等因素给施工带来的不利影响的风险，投标前即有现场条件的不利因素风险和承包人根据自身技术水平、管理、经营状况能够自主控制的风险；</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3）承包人取得的增值税扣税凭证不符合法律、行政法规或者国家税务局有关规定，其进项税额不能从销项税额中抵扣的风险。</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4）除明示可调整以外的风险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 承包人投标时应充分考虑各种风险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u w:val="single"/>
        </w:rPr>
        <w:t xml:space="preserve">（1）政策性调整和市场价格波动引起的调整：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B、一、二类材料取定按照苏建价〔2008〕67号文件规定。</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C、主要材料价差的取定：</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c.承包人投标报价中材料单价等于基准单价的：施工期间材料单价涨、跌幅以基准单价为基础超合同约定的风险幅度值时，其超过部分按实调整。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施工期间材料单价=∑（每月实际使用量×当月材料指导价）/价格调整周期内同类材料总用量。</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d.材料价格的调整在竣工结算时一次性调整。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D、工程造价管理机构发布的指导价缺价的，应由承包人根据变更工程资料通过市场调查等取得有合法依据的市场价格提出变更单价，经发包人和监理人及跟踪审计人根据市场调研或查询资料审核后共同确定。发包人组织市场调研的，承包人必须配合发包人组织的市场调研，如承包人收到发包人的调研结果后3日内未回复意见，视同认可发包人的调研结果。</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需要进行价格调整的材料，承包人在采购材料前将采购单价和采购数量必须上报，并经发包人和监理人及跟踪审计人审核后共同确认需调整的材料单价及数量，作为调整合同价格的依据。发包人在收到承包人报送的资料后3个工作日不予答复的视为已经认可，作为调整合同价款的依据。如果承包人未报经发包人核对即自行采购材料，再报发包人确认调整合同价款的，如发包人不同意，则不作调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（2）因分部分项工程量清单漏项、非承包人原因的工程变更、或者施工中出现施工图纸（含设计变更）与工程量清单项目特征描述不符的，造成增加新的工程量清单项目，其对应的综合单价按下列方法确定：</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A、新增工程量清单项目的项目特征与招标文件工程量清单中项目相同的，按投标报价的综合单价计算。</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新增工程量清单项目的项目特征与招标文件工程量清单中项目类似的，综合单价按类似项目在《建设工程工程量清单计价规范》（GB50500-2013）、《江苏省建筑与装饰工程计价定额》（2014年）、《江苏省安装工程计价定额》（2014年）、《江苏</w:t>
      </w:r>
      <w:r>
        <w:rPr>
          <w:rFonts w:hint="eastAsia" w:ascii="宋体" w:hAnsi="宋体" w:eastAsia="宋体" w:cs="宋体"/>
          <w:color w:val="000000"/>
          <w:sz w:val="21"/>
          <w:szCs w:val="21"/>
          <w:highlight w:val="none"/>
          <w:u w:val="single"/>
        </w:rPr>
        <w:t xml:space="preserve">省市政工程计价定额》（2014年）、《江苏省仿古建筑与园林工程计价表》（2007年）、江苏省建设工程费用定额》（2014 年）以及省住建厅《省住房城乡建设厅关于建筑业实施营改增后江苏省建设工程计价依据调整的通知》（苏建价〔2016〕154号）文件中的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上述的"与招标文件工程量清单中项目类似的"新增项目，指与分部分项工程量清单项目编码一至九位完全相同的新增的分部分项工程。</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C、投标报价中没有综合单价的新增工程量清单项目，新增综合单价按《建设工程工程量清单计价规范》（GB50500-2013）、《江苏省建筑与装饰工程计价定额》（2014年）、《江苏省安装工程计价定额》（2014年）、《江苏省市政工</w:t>
      </w:r>
      <w:r>
        <w:rPr>
          <w:rFonts w:hint="eastAsia" w:ascii="宋体" w:hAnsi="宋体" w:eastAsia="宋体" w:cs="宋体"/>
          <w:color w:val="000000"/>
          <w:sz w:val="21"/>
          <w:szCs w:val="21"/>
          <w:highlight w:val="none"/>
          <w:u w:val="single"/>
        </w:rPr>
        <w:t xml:space="preserve">程计价定额》（2014年）、《江苏省仿古建筑与园林工程计价表》（2007年）、江苏省建设工程费用定额》（2014 年）以及省住建厅《省住房城乡建设厅关于建筑业实施营改增后江苏省建设工程计价依据调整的通知》（苏建价〔2016〕154号）文件中的人工、材料、机械台班耗用量，合同基准日期的人工、机械台班单价、材料价格（材料指导价或经发包人确认的市场价），套用定额或计价表相应的管理费和利润的取费标准，由承包人按承包人报价浮动率L＝（1－中标价／招标控制价）×100%（当L＜5%时取L＝5%）提出变更工程项目的单价。</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D、新增综合单价及材料市场价由承包人提出，经发包人和监理人及跟踪审计人审核确定。</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①单价措施项目除模板、脚手外一次性包死，不予变更；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②总价措施项目中以费率报价的</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费率不变；总价项目中以费用报价的</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按投标报价浮动率L折算成费率调整；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③原措施费中没有的措施项目</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由承包人按投标时口径提出适当的措施费变更要求</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经发包人确认后调整。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（4）招标时工程量清单未施工的项目，竣工价款结算时应予以扣除（包括措施费）。</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（5）关于暂定价材料的价格结算：如属甲供仍按暂定价格进行结算</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仅调整材料价差，其他费用一律不予调整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总价包含的风险范围：</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3、其他价格方式：</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930" w:name="_Toc297123554"/>
      <w:r/>
      <w:bookmarkStart w:id="931" w:name="_Toc300935004"/>
      <w:r/>
      <w:bookmarkStart w:id="932" w:name="_Toc297216213"/>
      <w:r/>
      <w:bookmarkStart w:id="933" w:name="_Toc304295581"/>
      <w:r/>
      <w:bookmarkStart w:id="934" w:name="_Toc312678042"/>
      <w:r/>
      <w:bookmarkStart w:id="935" w:name="_Toc296891247"/>
      <w:r/>
      <w:bookmarkStart w:id="936" w:name="_Toc296503207"/>
      <w:r/>
      <w:bookmarkStart w:id="937" w:name="_Toc296944546"/>
      <w:r/>
      <w:bookmarkStart w:id="938" w:name="_Toc292559412"/>
      <w:r/>
      <w:bookmarkStart w:id="939" w:name="_Toc296891035"/>
      <w:r/>
      <w:bookmarkStart w:id="940" w:name="_Toc296346708"/>
      <w:r/>
      <w:bookmarkStart w:id="941" w:name="_Toc297048393"/>
      <w:r/>
      <w:bookmarkStart w:id="942" w:name="_Toc292559917"/>
      <w:r/>
      <w:bookmarkStart w:id="943" w:name="_Toc297120507"/>
      <w:r/>
      <w:bookmarkStart w:id="944" w:name="_Toc296347206"/>
      <w:r/>
      <w:bookmarkStart w:id="945" w:name="_Toc303539161"/>
      <w:r>
        <w:rPr>
          <w:rFonts w:hint="eastAsia" w:ascii="宋体" w:hAnsi="宋体" w:eastAsia="宋体" w:cs="宋体"/>
          <w:color w:val="000000"/>
          <w:sz w:val="21"/>
          <w:szCs w:val="21"/>
          <w:highlight w:val="none"/>
        </w:rPr>
        <w:t xml:space="preserve">12.2 预付款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930"/>
      <w:r/>
      <w:bookmarkEnd w:id="931"/>
      <w:r/>
      <w:bookmarkEnd w:id="932"/>
      <w:r/>
      <w:bookmarkEnd w:id="933"/>
      <w:r/>
      <w:bookmarkEnd w:id="934"/>
      <w:r/>
      <w:bookmarkEnd w:id="945"/>
      <w:r>
        <w:rPr>
          <w:rFonts w:hint="eastAsia" w:ascii="宋体" w:hAnsi="宋体" w:eastAsia="宋体" w:cs="宋体"/>
          <w:color w:val="000000"/>
          <w:sz w:val="21"/>
          <w:szCs w:val="21"/>
          <w:highlight w:val="none"/>
        </w:rPr>
        <w:t xml:space="preserve">12.2.1 预付款的支付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预付款支付比例或金额：</w:t>
      </w:r>
      <w:r>
        <w:rPr>
          <w:rFonts w:hint="eastAsia" w:ascii="宋体" w:hAnsi="宋体" w:eastAsia="宋体" w:cs="宋体"/>
          <w:color w:val="000000"/>
          <w:sz w:val="21"/>
          <w:szCs w:val="21"/>
          <w:highlight w:val="none"/>
          <w:u w:val="single"/>
        </w:rPr>
        <w:t xml:space="preserve">发包人向承包人支付签约合同价（扣除暂列金）的</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u w:val="single"/>
        </w:rPr>
        <w:t xml:space="preserve">%作为预付款（预付款包含提前支付100%的安全文明施工措施费）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预付款支付期限：</w:t>
      </w:r>
      <w:r>
        <w:rPr>
          <w:rFonts w:hint="eastAsia" w:ascii="宋体" w:hAnsi="宋体" w:eastAsia="宋体" w:cs="宋体"/>
          <w:color w:val="000000"/>
          <w:sz w:val="21"/>
          <w:szCs w:val="21"/>
          <w:highlight w:val="none"/>
          <w:u w:val="single"/>
        </w:rPr>
        <w:t xml:space="preserve">施工合同签订生效后、施工人员进场，满足开工条件的30天内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预付款扣回的方式：</w:t>
      </w:r>
      <w:r>
        <w:rPr>
          <w:rFonts w:hint="eastAsia" w:ascii="宋体" w:hAnsi="宋体" w:eastAsia="宋体" w:cs="宋体"/>
          <w:color w:val="000000"/>
          <w:sz w:val="21"/>
          <w:szCs w:val="21"/>
          <w:highlight w:val="none"/>
          <w:u w:val="single"/>
        </w:rPr>
        <w:t xml:space="preserve">具体详见合同专用条款12.4.1付款周期的约定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 预付款担保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承包人提交预付款担保的期限：</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预付款担保的形式为：</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935"/>
      <w:r/>
      <w:bookmarkEnd w:id="936"/>
      <w:r/>
      <w:bookmarkEnd w:id="937"/>
      <w:r/>
      <w:bookmarkEnd w:id="938"/>
      <w:r/>
      <w:bookmarkEnd w:id="939"/>
      <w:r/>
      <w:bookmarkEnd w:id="940"/>
      <w:r/>
      <w:bookmarkEnd w:id="941"/>
      <w:r/>
      <w:bookmarkEnd w:id="942"/>
      <w:r/>
      <w:bookmarkEnd w:id="943"/>
      <w:r/>
      <w:bookmarkEnd w:id="944"/>
      <w:r>
        <w:rPr>
          <w:rFonts w:hint="eastAsia" w:ascii="宋体" w:hAnsi="宋体" w:eastAsia="宋体" w:cs="宋体"/>
          <w:color w:val="000000"/>
          <w:sz w:val="21"/>
          <w:szCs w:val="21"/>
          <w:highlight w:val="none"/>
        </w:rPr>
        <w:t xml:space="preserve">12.3 计量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12.3.1 计量原则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工程量计算规则：</w:t>
      </w:r>
      <w:r>
        <w:rPr>
          <w:rFonts w:hint="eastAsia" w:ascii="宋体" w:hAnsi="宋体" w:eastAsia="宋体" w:cs="宋体"/>
          <w:color w:val="000000"/>
          <w:sz w:val="21"/>
          <w:szCs w:val="21"/>
          <w:highlight w:val="none"/>
          <w:u w:val="single"/>
        </w:rPr>
        <w:t xml:space="preserve">除特别说明外，按照国家现行的工程量清单计价规范执行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 计量周期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关于计量周期的约定：</w:t>
      </w:r>
      <w:r>
        <w:rPr>
          <w:rFonts w:hint="eastAsia" w:ascii="宋体" w:hAnsi="宋体" w:eastAsia="宋体" w:cs="宋体"/>
          <w:color w:val="000000"/>
          <w:sz w:val="21"/>
          <w:szCs w:val="21"/>
          <w:highlight w:val="none"/>
          <w:u w:val="single"/>
        </w:rPr>
        <w:t xml:space="preserve">每月为一个计量周期，每月25日将当月完成的工程量报送监理方，由监理方、跟踪审计核准，发包人批准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 单价合同的计量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关于单价合同计量的约定：</w:t>
      </w:r>
      <w:r>
        <w:rPr>
          <w:rFonts w:hint="eastAsia" w:ascii="宋体" w:hAnsi="宋体" w:eastAsia="宋体" w:cs="宋体"/>
          <w:color w:val="000000"/>
          <w:sz w:val="21"/>
          <w:szCs w:val="21"/>
          <w:highlight w:val="none"/>
          <w:u w:val="single"/>
        </w:rPr>
        <w:t xml:space="preserve">（1）承包人应于每月30日向监理人报送上月26日至当月25日已完成的工程量报告，并附具已完成工程量报表和有关 资料。承包人应协助监理人、跟踪审计单位、项目管理进行复核或抽样复测并按要求提供补充计量资料。</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（2）监理人应在收到承包人提交的工程量报告后7天内完成审核并报送跟踪审计单位。监理人对工程量有异议的，有权要求承包人进行共同复核或抽样复测。</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（3）跟踪审计单位应在收到监理报送的工程量报告后7日内完成审核并报送项目管理。跟踪审计单位对工程量有异议的，有权要求承包人进行共同复核或抽样复测。</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（4）项目管理应对收到跟踪审计单位报告的工程量报告后7日内完成审核并报送发包人，项目管理单位对工程量有异议的，有权要求承包人进行共同复核或抽样复测。</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（5）承包人未按要求报送工程量报告，或未按要求参加复核或抽样复测的，跟踪审计单位自 行统计、审核或修正的工程量视为承包人实际完成的工程量。</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（6）经跟踪审计单位审核的实际完成工程量作为支付工程进度款、计算材料价差、调整人工费的计价依据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12.3.4 总价合同的计量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关于总价合同计量的约定：</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12.3.5总价合同采用支付分解表计量支付的，是否适用第</w:t>
      </w:r>
      <w:r>
        <w:rPr>
          <w:rFonts w:hint="eastAsia" w:ascii="宋体" w:hAnsi="宋体" w:eastAsia="宋体" w:cs="宋体"/>
          <w:color w:val="000000"/>
          <w:sz w:val="21"/>
          <w:szCs w:val="21"/>
          <w:highlight w:val="none"/>
        </w:rPr>
        <w:t xml:space="preserve">12.3.4 </w:t>
      </w: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t xml:space="preserve">〔总价合同的计量〕</w:t>
      </w:r>
      <w:r>
        <w:rPr>
          <w:rFonts w:hint="eastAsia" w:ascii="宋体" w:hAnsi="宋体" w:eastAsia="宋体" w:cs="宋体"/>
          <w:color w:val="000000"/>
          <w:sz w:val="21"/>
          <w:szCs w:val="21"/>
          <w:highlight w:val="none"/>
        </w:rPr>
        <w:t xml:space="preserve">约定进行计量：</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12.3.6 其他价格形式合同的计量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其他价格形式的计量方式和程序：</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工程进度款支付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Start w:id="946" w:name="_Toc292559921"/>
      <w:r/>
      <w:bookmarkStart w:id="947" w:name="_Toc296346712"/>
      <w:r/>
      <w:bookmarkStart w:id="948" w:name="_Toc296944550"/>
      <w:r/>
      <w:bookmarkStart w:id="949" w:name="_Toc296891251"/>
      <w:r/>
      <w:bookmarkStart w:id="950" w:name="_Toc296503211"/>
      <w:r/>
      <w:bookmarkStart w:id="951" w:name="_Toc292559416"/>
      <w:r/>
      <w:bookmarkStart w:id="952" w:name="_Toc297123556"/>
      <w:r/>
      <w:bookmarkStart w:id="953" w:name="_Toc303539163"/>
      <w:r/>
      <w:bookmarkStart w:id="954" w:name="_Toc296347210"/>
      <w:r/>
      <w:bookmarkStart w:id="955" w:name="_Toc297216215"/>
      <w:r/>
      <w:bookmarkStart w:id="956" w:name="_Toc297048397"/>
      <w:r/>
      <w:bookmarkStart w:id="957" w:name="_Toc297120511"/>
      <w:r/>
      <w:bookmarkStart w:id="958" w:name="_Toc300935006"/>
      <w:r/>
      <w:bookmarkStart w:id="959" w:name="_Toc296891039"/>
      <w:r>
        <w:rPr>
          <w:rFonts w:hint="eastAsia" w:ascii="宋体" w:hAnsi="宋体" w:eastAsia="宋体" w:cs="宋体"/>
          <w:color w:val="000000"/>
          <w:sz w:val="21"/>
          <w:szCs w:val="21"/>
          <w:highlight w:val="none"/>
        </w:rPr>
        <w:t xml:space="preserve">12.4.1 付款周期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关于付款周期的约定：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w:t>
      </w:r>
      <w:r>
        <w:rPr>
          <w:rFonts w:hint="eastAsia" w:ascii="宋体" w:hAnsi="宋体" w:eastAsia="宋体" w:cs="宋体"/>
          <w:color w:val="000000"/>
          <w:sz w:val="21"/>
          <w:szCs w:val="21"/>
          <w:highlight w:val="none"/>
          <w:u w:val="single"/>
          <w:lang w:eastAsia="zh-CN"/>
        </w:rPr>
        <w:t xml:space="preserve">发包人</w:t>
      </w:r>
      <w:r>
        <w:rPr>
          <w:rFonts w:hint="eastAsia" w:ascii="宋体" w:hAnsi="宋体" w:eastAsia="宋体" w:cs="宋体"/>
          <w:color w:val="000000"/>
          <w:sz w:val="21"/>
          <w:szCs w:val="21"/>
          <w:highlight w:val="none"/>
          <w:u w:val="single"/>
        </w:rPr>
        <w:t xml:space="preserve">于合同签订后支付合同总价（扣除暂列金额）的</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u w:val="single"/>
        </w:rPr>
        <w:t xml:space="preserve">%作为预付款，所有预付款项在</w:t>
      </w:r>
      <w:r>
        <w:rPr>
          <w:rFonts w:hint="eastAsia" w:ascii="宋体" w:hAnsi="宋体" w:eastAsia="宋体" w:cs="宋体"/>
          <w:color w:val="000000"/>
          <w:sz w:val="21"/>
          <w:szCs w:val="21"/>
          <w:highlight w:val="none"/>
          <w:u w:val="single"/>
          <w:lang w:val="en-US" w:eastAsia="zh-CN"/>
        </w:rPr>
        <w:t xml:space="preserve">第一次支付</w:t>
      </w:r>
      <w:r>
        <w:rPr>
          <w:rFonts w:hint="eastAsia" w:ascii="宋体" w:hAnsi="宋体" w:eastAsia="宋体" w:cs="宋体"/>
          <w:color w:val="000000"/>
          <w:sz w:val="21"/>
          <w:szCs w:val="21"/>
          <w:highlight w:val="none"/>
          <w:u w:val="single"/>
        </w:rPr>
        <w:t xml:space="preserve">进度款</w:t>
      </w:r>
      <w:r>
        <w:rPr>
          <w:rFonts w:hint="eastAsia" w:ascii="宋体" w:hAnsi="宋体" w:eastAsia="宋体" w:cs="宋体"/>
          <w:color w:val="000000"/>
          <w:sz w:val="21"/>
          <w:szCs w:val="21"/>
          <w:highlight w:val="none"/>
          <w:u w:val="single"/>
          <w:lang w:val="en-US" w:eastAsia="zh-CN"/>
        </w:rPr>
        <w:t xml:space="preserve">时一次性</w:t>
      </w:r>
      <w:r>
        <w:rPr>
          <w:rFonts w:hint="eastAsia" w:ascii="宋体" w:hAnsi="宋体" w:eastAsia="宋体" w:cs="宋体"/>
          <w:color w:val="000000"/>
          <w:sz w:val="21"/>
          <w:szCs w:val="21"/>
          <w:highlight w:val="none"/>
          <w:u w:val="single"/>
        </w:rPr>
        <w:t xml:space="preserve">扣回；</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u w:val="single"/>
          <w:lang w:eastAsia="zh-CN"/>
        </w:rPr>
        <w:t xml:space="preserve">发包人</w:t>
      </w:r>
      <w:r>
        <w:rPr>
          <w:rFonts w:hint="eastAsia" w:ascii="宋体" w:hAnsi="宋体" w:eastAsia="宋体" w:cs="宋体"/>
          <w:color w:val="000000"/>
          <w:sz w:val="21"/>
          <w:szCs w:val="21"/>
          <w:highlight w:val="none"/>
          <w:u w:val="single"/>
        </w:rPr>
        <w:t xml:space="preserve">每个月按施工进度支付当月计量价的80%；</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（3）工程竣工验收合格后支付至计量价的</w:t>
      </w:r>
      <w:r>
        <w:rPr>
          <w:rFonts w:hint="eastAsia" w:ascii="宋体" w:hAnsi="宋体" w:eastAsia="宋体" w:cs="宋体"/>
          <w:color w:val="000000"/>
          <w:sz w:val="21"/>
          <w:szCs w:val="21"/>
          <w:highlight w:val="none"/>
          <w:u w:val="single"/>
          <w:lang w:val="en-US" w:eastAsia="zh-CN"/>
        </w:rPr>
        <w:t xml:space="preserve">90</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（4）工程结算审计后付至审定价的</w:t>
      </w:r>
      <w:r>
        <w:rPr>
          <w:rFonts w:hint="eastAsia" w:ascii="宋体" w:hAnsi="宋体" w:eastAsia="宋体" w:cs="宋体"/>
          <w:color w:val="000000"/>
          <w:sz w:val="21"/>
          <w:szCs w:val="21"/>
          <w:highlight w:val="none"/>
          <w:u w:val="single"/>
          <w:lang w:val="en-US" w:eastAsia="zh-CN"/>
        </w:rPr>
        <w:t xml:space="preserve">97</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%余款待质保保修期满后30天内付清</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（6）每次付款的同时，承包人需开具抬头为“南京市浦口区土地储备中心”的合法有效的增值税专用发票，否则发包人有权拒绝付款。付款申请审核通过后由委托人付款给承包人。</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 进度付款申请单的编制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关于进度付款申请单编制的约定：</w:t>
      </w:r>
      <w:r>
        <w:rPr>
          <w:rFonts w:hint="eastAsia" w:ascii="宋体" w:hAnsi="宋体" w:eastAsia="宋体" w:cs="宋体"/>
          <w:color w:val="000000"/>
          <w:sz w:val="21"/>
          <w:szCs w:val="21"/>
          <w:highlight w:val="none"/>
          <w:u w:val="single"/>
        </w:rPr>
        <w:t xml:space="preserve">按发包人要求编制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bookmarkEnd w:id="959"/>
      <w:r>
        <w:rPr>
          <w:rFonts w:hint="eastAsia" w:ascii="宋体" w:hAnsi="宋体" w:eastAsia="宋体" w:cs="宋体"/>
          <w:color w:val="000000"/>
          <w:sz w:val="21"/>
          <w:szCs w:val="21"/>
          <w:highlight w:val="none"/>
        </w:rPr>
        <w:t xml:space="preserve">2.4.3 进度付款申请单的提交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（1）单价合同进度付款申请单提交的约定：</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（2）总价合同进度付款申请单提交的约定：</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（3）其他价格形式合同进度付款申请单提交的约定：</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12.4.4 进度款审核和支付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（1）监理人审查并报送发包人的期限：</w:t>
      </w:r>
      <w:r>
        <w:rPr>
          <w:rFonts w:hint="eastAsia" w:ascii="宋体" w:hAnsi="宋体" w:eastAsia="宋体" w:cs="宋体"/>
          <w:color w:val="000000"/>
          <w:sz w:val="21"/>
          <w:szCs w:val="21"/>
          <w:highlight w:val="none"/>
          <w:u w:val="single"/>
        </w:rPr>
        <w:t xml:space="preserve">监理人应在收到承包人进度（结算）付款申请单以及相关资料后7天内完成审查并报跟踪审计单位，跟踪审计单位应在收到后7天内完成审批报项目管理审核，项目管理应在收到后7天内完成审批，并报发包人批准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发包人完成审批并签发进度款支付证书的期限：</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（2）发包人支付进度款的期限：</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525"/>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发包人逾期支付进度款的违约金的计算方式：</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52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12.4.6 支付分解表的编制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2、总价合同支付分解表的编制与审批：</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3、单价合同的总价项目支付分解表的编制与审批：</w:t>
      </w:r>
      <w:r>
        <w:rPr>
          <w:rFonts w:hint="eastAsia" w:ascii="宋体" w:hAnsi="宋体" w:eastAsia="宋体" w:cs="宋体"/>
          <w:color w:val="000000"/>
          <w:sz w:val="21"/>
          <w:szCs w:val="21"/>
          <w:highlight w:val="none"/>
          <w:u w:val="single"/>
        </w:rPr>
        <w:t xml:space="preserve"> 按发包人要求编制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783"/>
      <w:r/>
      <w:bookmarkStart w:id="960" w:name="_Toc351203645"/>
      <w:r/>
      <w:bookmarkStart w:id="961" w:name="_Toc297120519"/>
      <w:r/>
      <w:bookmarkStart w:id="962" w:name="_Toc300935015"/>
      <w:r/>
      <w:bookmarkStart w:id="963" w:name="_Toc292559929"/>
      <w:r/>
      <w:bookmarkStart w:id="964" w:name="_Toc303539172"/>
      <w:r/>
      <w:bookmarkStart w:id="965" w:name="_Toc292559424"/>
      <w:r/>
      <w:bookmarkStart w:id="966" w:name="_Toc296347218"/>
      <w:r/>
      <w:bookmarkStart w:id="967" w:name="_Toc312678053"/>
      <w:r/>
      <w:bookmarkStart w:id="968" w:name="_Toc297123564"/>
      <w:r/>
      <w:bookmarkStart w:id="969" w:name="_Toc296503219"/>
      <w:r/>
      <w:bookmarkStart w:id="970" w:name="_Toc296891047"/>
      <w:r/>
      <w:bookmarkStart w:id="971" w:name="_Toc297048405"/>
      <w:r/>
      <w:bookmarkStart w:id="972" w:name="_Toc296346720"/>
      <w:r/>
      <w:bookmarkStart w:id="973" w:name="_Toc297216223"/>
      <w:r/>
      <w:bookmarkStart w:id="974" w:name="_Toc304295593"/>
      <w:r/>
      <w:bookmarkStart w:id="975" w:name="_Toc296891259"/>
      <w:r/>
      <w:bookmarkStart w:id="976" w:name="_Toc296944558"/>
      <w:r>
        <w:rPr>
          <w:rFonts w:hint="eastAsia" w:ascii="宋体" w:hAnsi="宋体" w:eastAsia="宋体" w:cs="宋体"/>
          <w:b w:val="0"/>
          <w:color w:val="000000"/>
          <w:sz w:val="21"/>
          <w:szCs w:val="21"/>
          <w:highlight w:val="none"/>
        </w:rPr>
        <w:t xml:space="preserve">13. 验收和工程试车</w:t>
      </w:r>
      <w:bookmarkEnd w:id="960"/>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rPr>
          <w:rFonts w:hint="eastAsia" w:ascii="宋体" w:hAnsi="宋体" w:eastAsia="宋体" w:cs="宋体"/>
          <w:color w:val="000000"/>
          <w:sz w:val="21"/>
          <w:szCs w:val="21"/>
          <w:highlight w:val="none"/>
        </w:rPr>
        <w:t xml:space="preserve">13.1 分部分项工程验收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13.1.2监理人不能按时进行验收时，应提前</w:t>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48</w:t>
      </w:r>
      <w:r>
        <w:rPr>
          <w:rFonts w:hint="eastAsia" w:ascii="宋体" w:hAnsi="宋体" w:eastAsia="宋体" w:cs="宋体"/>
          <w:color w:val="000000"/>
          <w:sz w:val="21"/>
          <w:szCs w:val="21"/>
          <w:highlight w:val="none"/>
        </w:rPr>
        <w:t xml:space="preserve">小时。</w:t>
      </w:r>
      <w:r>
        <w:rPr>
          <w:rFonts w:hint="eastAsia" w:ascii="宋体" w:hAnsi="宋体" w:eastAsia="宋体" w:cs="宋体"/>
          <w:b/>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977" w:name="_Toc292559428"/>
      <w:r/>
      <w:bookmarkStart w:id="978" w:name="_Toc296347222"/>
      <w:r/>
      <w:bookmarkStart w:id="979" w:name="_Toc303539173"/>
      <w:r/>
      <w:bookmarkStart w:id="980" w:name="_Toc297123565"/>
      <w:r/>
      <w:bookmarkStart w:id="981" w:name="_Toc292559933"/>
      <w:r/>
      <w:bookmarkStart w:id="982" w:name="_Toc296346724"/>
      <w:r/>
      <w:bookmarkStart w:id="983" w:name="_Toc297048409"/>
      <w:r/>
      <w:bookmarkStart w:id="984" w:name="_Toc300935016"/>
      <w:r/>
      <w:bookmarkStart w:id="985" w:name="_Toc296891051"/>
      <w:r/>
      <w:bookmarkStart w:id="986" w:name="_Toc297120523"/>
      <w:r/>
      <w:bookmarkStart w:id="987" w:name="_Toc304295596"/>
      <w:r/>
      <w:bookmarkStart w:id="988" w:name="_Toc297216224"/>
      <w:r/>
      <w:bookmarkStart w:id="989" w:name="_Toc312678056"/>
      <w:r/>
      <w:bookmarkStart w:id="990" w:name="_Toc296944562"/>
      <w:r/>
      <w:bookmarkStart w:id="991" w:name="_Toc296891263"/>
      <w:r/>
      <w:bookmarkStart w:id="992" w:name="_Toc296503223"/>
      <w:r/>
      <w:bookmarkStart w:id="993" w:name="_Toc267251472"/>
      <w:r/>
      <w:bookmarkStart w:id="994" w:name="_Toc267251471"/>
      <w:r/>
      <w:bookmarkStart w:id="995" w:name="_Toc267251476"/>
      <w:r/>
      <w:bookmarkStart w:id="996" w:name="_Toc267251473"/>
      <w:r/>
      <w:bookmarkStart w:id="997" w:name="_Toc267251475"/>
      <w:r/>
      <w:bookmarkStart w:id="998" w:name="_Toc267251474"/>
      <w:r/>
      <w:bookmarkStart w:id="999" w:name="_Toc267251470"/>
      <w:r>
        <w:rPr>
          <w:rFonts w:hint="eastAsia" w:ascii="宋体" w:hAnsi="宋体" w:eastAsia="宋体" w:cs="宋体"/>
          <w:color w:val="000000"/>
          <w:sz w:val="21"/>
          <w:szCs w:val="21"/>
          <w:highlight w:val="none"/>
        </w:rPr>
        <w:t xml:space="preserve">13.2 竣工验收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977"/>
      <w:r/>
      <w:bookmarkEnd w:id="978"/>
      <w:r/>
      <w:bookmarkEnd w:id="979"/>
      <w:r/>
      <w:bookmarkEnd w:id="980"/>
      <w:r/>
      <w:bookmarkEnd w:id="981"/>
      <w:r/>
      <w:bookmarkEnd w:id="982"/>
      <w:r/>
      <w:bookmarkEnd w:id="983"/>
      <w:r/>
      <w:bookmarkEnd w:id="984"/>
      <w:r/>
      <w:bookmarkEnd w:id="985"/>
      <w:r/>
      <w:bookmarkEnd w:id="986"/>
      <w:r/>
      <w:bookmarkEnd w:id="987"/>
      <w:r/>
      <w:bookmarkEnd w:id="988"/>
      <w:r/>
      <w:bookmarkEnd w:id="989"/>
      <w:r/>
      <w:bookmarkEnd w:id="990"/>
      <w:r/>
      <w:bookmarkEnd w:id="991"/>
      <w:r/>
      <w:bookmarkEnd w:id="992"/>
      <w:r/>
      <w:bookmarkStart w:id="1000" w:name="_Toc280868704"/>
      <w:r/>
      <w:bookmarkStart w:id="1001" w:name="_Toc280868705"/>
      <w:r/>
      <w:bookmarkStart w:id="1002" w:name="_Toc280868706"/>
      <w:r/>
      <w:bookmarkStart w:id="1003" w:name="_Toc280868707"/>
      <w:r/>
      <w:bookmarkStart w:id="1004" w:name="_Toc280868708"/>
      <w:r/>
      <w:bookmarkStart w:id="1005" w:name="_Toc280868709"/>
      <w:r>
        <w:rPr>
          <w:rFonts w:hint="eastAsia" w:ascii="宋体" w:hAnsi="宋体" w:eastAsia="宋体" w:cs="宋体"/>
          <w:color w:val="000000"/>
          <w:sz w:val="21"/>
          <w:szCs w:val="21"/>
          <w:highlight w:val="none"/>
        </w:rPr>
        <w:t xml:space="preserve">13.2.2竣工验收程序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bookmarkEnd w:id="1000"/>
      <w:r>
        <w:rPr>
          <w:rFonts w:hint="eastAsia" w:ascii="宋体" w:hAnsi="宋体" w:eastAsia="宋体" w:cs="宋体"/>
          <w:color w:val="000000"/>
          <w:sz w:val="21"/>
          <w:szCs w:val="21"/>
          <w:highlight w:val="none"/>
        </w:rPr>
        <w:t xml:space="preserve">关于竣工验收程序的约定：</w:t>
      </w:r>
      <w:r>
        <w:rPr>
          <w:rFonts w:hint="eastAsia" w:ascii="宋体" w:hAnsi="宋体" w:eastAsia="宋体" w:cs="宋体"/>
          <w:color w:val="000000"/>
          <w:sz w:val="21"/>
          <w:szCs w:val="21"/>
          <w:highlight w:val="none"/>
          <w:u w:val="single"/>
        </w:rPr>
        <w:t xml:space="preserve"> 按通用条款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发包人不按照本项约定组织竣工验收、颁发工程接收证书的违约金的计算方法：</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001"/>
      <w:r>
        <w:rPr>
          <w:rFonts w:hint="eastAsia" w:ascii="宋体" w:hAnsi="宋体" w:eastAsia="宋体" w:cs="宋体"/>
          <w:color w:val="000000"/>
          <w:sz w:val="21"/>
          <w:szCs w:val="21"/>
          <w:highlight w:val="none"/>
        </w:rPr>
        <w:t xml:space="preserve">13.2.5移交、接收全部与部分工程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002"/>
      <w:r>
        <w:rPr>
          <w:rFonts w:hint="eastAsia" w:ascii="宋体" w:hAnsi="宋体" w:eastAsia="宋体" w:cs="宋体"/>
          <w:color w:val="000000"/>
          <w:sz w:val="21"/>
          <w:szCs w:val="21"/>
          <w:highlight w:val="none"/>
        </w:rPr>
        <w:t xml:space="preserve">承包人向发包人移交工程的期限：</w:t>
      </w:r>
      <w:r>
        <w:rPr>
          <w:rFonts w:hint="eastAsia" w:ascii="宋体" w:hAnsi="宋体" w:eastAsia="宋体" w:cs="宋体"/>
          <w:color w:val="000000"/>
          <w:sz w:val="21"/>
          <w:szCs w:val="21"/>
          <w:highlight w:val="none"/>
          <w:u w:val="single"/>
        </w:rPr>
        <w:t xml:space="preserve">竣工时间以发包人组织的竣工验收合格日期为准。经发包人组织验收合格的工程，自验收结束之日起7天内承包人将工程移交给发包人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发包人未按本合同约定接收全部或部分工程的，违约金的计算方法为：</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bookmarkEnd w:id="1003"/>
      <w:r>
        <w:rPr>
          <w:rFonts w:hint="eastAsia" w:ascii="宋体" w:hAnsi="宋体" w:eastAsia="宋体" w:cs="宋体"/>
          <w:color w:val="000000"/>
          <w:sz w:val="21"/>
          <w:szCs w:val="21"/>
          <w:highlight w:val="none"/>
        </w:rPr>
        <w:t xml:space="preserve">承包人未按时移交工程的，违约金的计算方法为：</w:t>
      </w:r>
      <w:r>
        <w:rPr>
          <w:rFonts w:hint="eastAsia" w:ascii="宋体" w:hAnsi="宋体" w:eastAsia="宋体" w:cs="宋体"/>
          <w:color w:val="000000"/>
          <w:sz w:val="21"/>
          <w:szCs w:val="21"/>
          <w:highlight w:val="none"/>
          <w:u w:val="single"/>
        </w:rPr>
        <w:t xml:space="preserve"> 除不可抗力与发包人的原因外，若由于承包人原因未按时移交工程的，每延误一天承包人向发包人支付5000元人民币的违约金（以合同价5%为限）。发包人可从应向承包人支付的任何款项中扣除此违约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工程试车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004"/>
      <w:r>
        <w:rPr>
          <w:rFonts w:hint="eastAsia" w:ascii="宋体" w:hAnsi="宋体" w:eastAsia="宋体" w:cs="宋体"/>
          <w:color w:val="000000"/>
          <w:sz w:val="21"/>
          <w:szCs w:val="21"/>
          <w:highlight w:val="none"/>
        </w:rPr>
        <w:t xml:space="preserve">13.3.1 试车程序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工程试车内容：</w:t>
      </w:r>
      <w:r>
        <w:rPr>
          <w:rFonts w:hint="eastAsia" w:ascii="宋体" w:hAnsi="宋体" w:eastAsia="宋体" w:cs="宋体"/>
          <w:color w:val="000000"/>
          <w:sz w:val="21"/>
          <w:szCs w:val="21"/>
          <w:highlight w:val="none"/>
          <w:u w:val="single"/>
        </w:rPr>
        <w:t xml:space="preserve">试车程序由双方按规范和有关要求另行协商，试车费用由承包人承担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（1）单机无负荷试车费用由</w:t>
      </w:r>
      <w:r>
        <w:rPr>
          <w:rFonts w:hint="eastAsia" w:ascii="宋体" w:hAnsi="宋体" w:eastAsia="宋体" w:cs="宋体"/>
          <w:color w:val="000000"/>
          <w:sz w:val="21"/>
          <w:szCs w:val="21"/>
          <w:highlight w:val="none"/>
          <w:u w:val="single"/>
        </w:rPr>
        <w:t xml:space="preserve"> 承包人</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（2）无负荷联动试车费用由</w:t>
      </w:r>
      <w:r>
        <w:rPr>
          <w:rFonts w:hint="eastAsia" w:ascii="宋体" w:hAnsi="宋体" w:eastAsia="宋体" w:cs="宋体"/>
          <w:color w:val="000000"/>
          <w:sz w:val="21"/>
          <w:szCs w:val="21"/>
          <w:highlight w:val="none"/>
          <w:u w:val="single"/>
        </w:rPr>
        <w:t xml:space="preserve">承包人</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13.3.3 投料试车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关于投料试车相关事项的约定：</w:t>
      </w:r>
      <w:r>
        <w:rPr>
          <w:rFonts w:hint="eastAsia" w:ascii="宋体" w:hAnsi="宋体" w:eastAsia="宋体" w:cs="宋体"/>
          <w:color w:val="000000"/>
          <w:sz w:val="21"/>
          <w:szCs w:val="21"/>
          <w:highlight w:val="none"/>
          <w:u w:val="single"/>
        </w:rPr>
        <w:t xml:space="preserve"> 由相关施工方承担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 竣工退场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13.6.1 竣工退场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承包人完成竣工退场的期限：</w:t>
      </w:r>
      <w:r>
        <w:rPr>
          <w:rFonts w:hint="eastAsia" w:ascii="宋体" w:hAnsi="宋体" w:eastAsia="宋体" w:cs="宋体"/>
          <w:color w:val="000000"/>
          <w:sz w:val="21"/>
          <w:szCs w:val="21"/>
          <w:highlight w:val="none"/>
          <w:u w:val="single"/>
        </w:rPr>
        <w:t xml:space="preserve">取得工程竣工验</w:t>
      </w:r>
      <w:r>
        <w:rPr>
          <w:rFonts w:hint="eastAsia" w:ascii="宋体" w:hAnsi="宋体" w:eastAsia="宋体" w:cs="宋体"/>
          <w:color w:val="000000"/>
          <w:sz w:val="21"/>
          <w:szCs w:val="21"/>
          <w:highlight w:val="none"/>
          <w:u w:val="single"/>
        </w:rPr>
        <w:t xml:space="preserve">收证书后7天内（1）施工现场内残留的垃圾已全部清除出场；（2）临时工程已拆除，场地已进行清理、平整或复原；（3）按合同约定应撤离的人员、承包人施工设备和剩余的材料，包括废弃的施工设备和材料，已按计划撤离施工现场；（4）施工现场周边及其附近道路、河道的施工堆积物，已全部清理。（5）施工现场其他场地清理工作已全部完成。每延误一天，向发包人支付1000元/天的违约金，超过7天发包人有权处理现场，处理费用由承包人承担，处理后所得款不予返还。非承包人原因导致的施工人员、材料、设备未在 15 天内全部退场不支付违约金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1006" w:name="_Toc351203646"/>
      <w:r>
        <w:rPr>
          <w:rFonts w:hint="eastAsia" w:ascii="宋体" w:hAnsi="宋体" w:eastAsia="宋体" w:cs="宋体"/>
          <w:b w:val="0"/>
          <w:color w:val="000000"/>
          <w:sz w:val="21"/>
          <w:szCs w:val="21"/>
          <w:highlight w:val="none"/>
        </w:rPr>
        <w:t xml:space="preserve">14. 竣工结算</w:t>
      </w:r>
      <w:bookmarkEnd w:id="1006"/>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竣工付款申请</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承包人提交竣工付款申请单的期限：</w:t>
      </w:r>
      <w:r>
        <w:rPr>
          <w:rFonts w:hint="eastAsia" w:ascii="宋体" w:hAnsi="宋体" w:eastAsia="宋体" w:cs="宋体"/>
          <w:color w:val="000000"/>
          <w:sz w:val="21"/>
          <w:szCs w:val="21"/>
          <w:highlight w:val="none"/>
          <w:u w:val="single"/>
        </w:rPr>
        <w:t xml:space="preserve">承包人在工程完工后</w:t>
      </w:r>
      <w:r>
        <w:rPr>
          <w:rFonts w:hint="eastAsia" w:ascii="宋体" w:hAnsi="宋体" w:eastAsia="宋体" w:cs="宋体"/>
          <w:color w:val="000000"/>
          <w:sz w:val="21"/>
          <w:szCs w:val="21"/>
          <w:highlight w:val="none"/>
          <w:u w:val="single"/>
          <w:lang w:eastAsia="zh-CN"/>
        </w:rPr>
        <w:t xml:space="preserve">30天内</w:t>
      </w:r>
      <w:r>
        <w:rPr>
          <w:rFonts w:hint="eastAsia" w:ascii="宋体" w:hAnsi="宋体" w:eastAsia="宋体" w:cs="宋体"/>
          <w:color w:val="000000"/>
          <w:sz w:val="21"/>
          <w:szCs w:val="21"/>
          <w:highlight w:val="none"/>
          <w:u w:val="single"/>
        </w:rPr>
        <w:t xml:space="preserve">将竣工结算报监理人、发包人进行初审，初审后由发包人委托的审计部门进行审计。承包人应积极配合发包人、审计部门的工作，并做好相关资料的核对工作，履行正常手续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竣工付款申请单应包括的内容：</w:t>
      </w:r>
      <w:r>
        <w:rPr>
          <w:rFonts w:hint="eastAsia" w:ascii="宋体" w:hAnsi="宋体" w:eastAsia="宋体" w:cs="宋体"/>
          <w:color w:val="000000"/>
          <w:sz w:val="21"/>
          <w:szCs w:val="21"/>
          <w:highlight w:val="none"/>
          <w:u w:val="single"/>
        </w:rPr>
        <w:t xml:space="preserve"> 除包括按通用条款约定的（1）竣工结算合同价格；（2）发包人已支付承包人的款项；（3）应扣留的质量保修（证）金；（4）发包人应支付承包人的合同价款。</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还应包括（1）项目全部施工图（含变更）（2）项目分部分项工程逐个工程量清单子目计量单（3）项目签证单（4）工程结算书（含竣工结算合同价格含明细计量计价表、发包人已支付承包人的款项、（5）项目竣工图（6）项目合格的竣工验收报告等资料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竣工结算审核</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发包人审批竣工付款申请单的期限：</w:t>
      </w:r>
      <w:r>
        <w:rPr>
          <w:rFonts w:hint="eastAsia" w:ascii="宋体" w:hAnsi="宋体" w:eastAsia="宋体" w:cs="宋体"/>
          <w:color w:val="000000"/>
          <w:sz w:val="21"/>
          <w:szCs w:val="21"/>
          <w:highlight w:val="none"/>
          <w:u w:val="single"/>
        </w:rPr>
        <w:t xml:space="preserve">承包人应该在提供竣工验收资料后30天内提交完整的竣工结算报告及结算资料。否则造成发包人、监理单位、跟踪审计单位管理费用的增加和审核时间的延长，责任由承包人承担。为了加强施工单位编制结算的责任心，报送造价咨询机构审计的工程结算，核减率在6%（含6%）以内，审计费由委托方承担并支付；核减率在6%以上12%以下的，超过6%的部分审计费由施工单位承担并支付；核减率超过12%（含12%）的，由施工单位承担并支付全额审计费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发包人完成竣工付款的期限：</w:t>
      </w:r>
      <w:r>
        <w:rPr>
          <w:rFonts w:hint="eastAsia" w:ascii="宋体" w:hAnsi="宋体" w:eastAsia="宋体" w:cs="宋体"/>
          <w:color w:val="000000"/>
          <w:sz w:val="21"/>
          <w:szCs w:val="21"/>
          <w:highlight w:val="none"/>
          <w:u w:val="single"/>
        </w:rPr>
        <w:t xml:space="preserve"> 按发包人要求办理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关于竣工付款证书异议部分复核的方式和程序：</w:t>
      </w:r>
      <w:r>
        <w:rPr>
          <w:rFonts w:hint="eastAsia" w:ascii="宋体" w:hAnsi="宋体" w:eastAsia="宋体" w:cs="宋体"/>
          <w:color w:val="000000"/>
          <w:sz w:val="21"/>
          <w:szCs w:val="21"/>
          <w:highlight w:val="none"/>
          <w:u w:val="single"/>
        </w:rPr>
        <w:t xml:space="preserve"> 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 最终结清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14.4.1 最终结清申请单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承包人提交最终结清申请单的份数：</w:t>
      </w:r>
      <w:r>
        <w:rPr>
          <w:rFonts w:hint="eastAsia" w:ascii="宋体" w:hAnsi="宋体" w:eastAsia="宋体" w:cs="宋体"/>
          <w:color w:val="000000"/>
          <w:sz w:val="21"/>
          <w:szCs w:val="21"/>
          <w:highlight w:val="none"/>
          <w:u w:val="single"/>
        </w:rPr>
        <w:t xml:space="preserve">叁份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承包人提交最终结算申请单的期限：</w:t>
      </w:r>
      <w:r>
        <w:rPr>
          <w:rFonts w:hint="eastAsia" w:ascii="宋体" w:hAnsi="宋体" w:eastAsia="宋体" w:cs="宋体"/>
          <w:color w:val="000000"/>
          <w:sz w:val="21"/>
          <w:szCs w:val="21"/>
          <w:highlight w:val="none"/>
          <w:u w:val="single"/>
        </w:rPr>
        <w:t xml:space="preserve">缺陷责任期终止证书颁发后7天内</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14.4.2 最终结清证书和支付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（1）发包人完成最终结清申请单的审批并颁发最终结清证书的期限：</w:t>
      </w:r>
      <w:r>
        <w:rPr>
          <w:rFonts w:hint="eastAsia" w:ascii="宋体" w:hAnsi="宋体" w:eastAsia="宋体" w:cs="宋体"/>
          <w:color w:val="000000"/>
          <w:sz w:val="21"/>
          <w:szCs w:val="21"/>
          <w:highlight w:val="none"/>
          <w:u w:val="single"/>
        </w:rPr>
        <w:t xml:space="preserve">收到承包人提交的最终结算申请单后28天内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（2）发包人完成支付的期限：</w:t>
      </w:r>
      <w:r>
        <w:rPr>
          <w:rFonts w:hint="eastAsia" w:ascii="宋体" w:hAnsi="宋体" w:eastAsia="宋体" w:cs="宋体"/>
          <w:color w:val="000000"/>
          <w:sz w:val="21"/>
          <w:szCs w:val="21"/>
          <w:highlight w:val="none"/>
          <w:u w:val="single"/>
        </w:rPr>
        <w:t xml:space="preserve"> 签发最终结算付款书后28日内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993"/>
      <w:r/>
      <w:bookmarkEnd w:id="994"/>
      <w:r/>
      <w:bookmarkEnd w:id="995"/>
      <w:r/>
      <w:bookmarkEnd w:id="996"/>
      <w:r/>
      <w:bookmarkEnd w:id="997"/>
      <w:r/>
      <w:bookmarkEnd w:id="998"/>
      <w:r/>
      <w:bookmarkEnd w:id="999"/>
      <w:r/>
      <w:bookmarkEnd w:id="1005"/>
      <w:r/>
      <w:bookmarkStart w:id="1007" w:name="_Toc351203647"/>
      <w:r/>
      <w:bookmarkStart w:id="1008" w:name="_Toc267251483"/>
      <w:r/>
      <w:bookmarkStart w:id="1009" w:name="_Toc267251484"/>
      <w:r/>
      <w:bookmarkStart w:id="1010" w:name="_Toc267251482"/>
      <w:r/>
      <w:bookmarkStart w:id="1011" w:name="_Toc267251485"/>
      <w:r/>
      <w:bookmarkStart w:id="1012" w:name="_Toc267251488"/>
      <w:r/>
      <w:bookmarkStart w:id="1013" w:name="_Toc267251489"/>
      <w:r/>
      <w:bookmarkStart w:id="1014" w:name="_Toc267251486"/>
      <w:r/>
      <w:bookmarkStart w:id="1015" w:name="_Toc267251490"/>
      <w:r/>
      <w:bookmarkStart w:id="1016" w:name="_Toc267251491"/>
      <w:r/>
      <w:bookmarkStart w:id="1017" w:name="_Toc267251493"/>
      <w:r/>
      <w:bookmarkStart w:id="1018" w:name="_Toc267251494"/>
      <w:r/>
      <w:bookmarkStart w:id="1019" w:name="_Toc267251503"/>
      <w:r/>
      <w:bookmarkStart w:id="1020" w:name="_Toc267251502"/>
      <w:r/>
      <w:bookmarkStart w:id="1021" w:name="_Toc267251499"/>
      <w:r/>
      <w:bookmarkStart w:id="1022" w:name="_Toc267251492"/>
      <w:r/>
      <w:bookmarkStart w:id="1023" w:name="_Toc267251498"/>
      <w:r/>
      <w:bookmarkStart w:id="1024" w:name="_Toc267251495"/>
      <w:r/>
      <w:bookmarkStart w:id="1025" w:name="_Toc267251497"/>
      <w:r/>
      <w:bookmarkStart w:id="1026" w:name="_Toc267251501"/>
      <w:r/>
      <w:bookmarkStart w:id="1027" w:name="_Toc267251496"/>
      <w:r/>
      <w:bookmarkStart w:id="1028" w:name="_Toc267251506"/>
      <w:r/>
      <w:bookmarkStart w:id="1029" w:name="_Toc267251504"/>
      <w:r/>
      <w:bookmarkStart w:id="1030" w:name="_Toc267251507"/>
      <w:r/>
      <w:bookmarkStart w:id="1031" w:name="_Toc267251508"/>
      <w:r/>
      <w:bookmarkStart w:id="1032" w:name="_Toc267251513"/>
      <w:r/>
      <w:bookmarkStart w:id="1033" w:name="_Toc267251514"/>
      <w:r/>
      <w:bookmarkStart w:id="1034" w:name="_Toc267251510"/>
      <w:r/>
      <w:bookmarkStart w:id="1035" w:name="_Toc267251515"/>
      <w:r/>
      <w:bookmarkStart w:id="1036" w:name="_Toc267251511"/>
      <w:r/>
      <w:bookmarkStart w:id="1037" w:name="_Toc267251509"/>
      <w:r>
        <w:rPr>
          <w:rFonts w:hint="eastAsia" w:ascii="宋体" w:hAnsi="宋体" w:eastAsia="宋体" w:cs="宋体"/>
          <w:b w:val="0"/>
          <w:color w:val="000000"/>
          <w:sz w:val="21"/>
          <w:szCs w:val="21"/>
          <w:highlight w:val="none"/>
        </w:rPr>
        <w:t xml:space="preserve">15. 缺陷责任期与保修</w:t>
      </w:r>
      <w:bookmarkEnd w:id="1007"/>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15.2缺陷责任期</w:t>
      </w:r>
      <w:bookmarkEnd w:id="100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color w:val="000000"/>
          <w:sz w:val="21"/>
          <w:szCs w:val="21"/>
          <w:highlight w:val="none"/>
          <w:u w:val="single"/>
        </w:rPr>
        <w:t xml:space="preserve">自竣工验收合格之日起2年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 质量保证金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关于是否扣留质量保证金的约定：</w:t>
      </w:r>
      <w:r>
        <w:rPr>
          <w:rFonts w:hint="eastAsia" w:ascii="宋体" w:hAnsi="宋体" w:eastAsia="宋体" w:cs="宋体"/>
          <w:color w:val="000000"/>
          <w:sz w:val="21"/>
          <w:szCs w:val="21"/>
          <w:highlight w:val="none"/>
          <w:u w:val="single"/>
        </w:rPr>
        <w:t xml:space="preserve">是</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在工程项目竣工前，承包人按专用合同条款第3.7条提供履约担保的，发包人不得同时预留工程质量保证金。</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15.3.1 承包人提供质量保证金的方式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质量保证金采用以下第</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（1）质量保证金保函，保证金额为：</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（2）竣工</w:t>
      </w:r>
      <w:r>
        <w:rPr>
          <w:rFonts w:hint="eastAsia" w:ascii="宋体" w:hAnsi="宋体" w:eastAsia="宋体" w:cs="宋体"/>
          <w:color w:val="000000"/>
          <w:sz w:val="21"/>
          <w:szCs w:val="21"/>
          <w:highlight w:val="none"/>
          <w:u w:val="single"/>
        </w:rPr>
        <w:t xml:space="preserve">结算审定总价款的3 </w:t>
      </w:r>
      <w:r>
        <w:rPr>
          <w:rFonts w:hint="eastAsia" w:ascii="宋体" w:hAnsi="宋体" w:eastAsia="宋体" w:cs="宋体"/>
          <w:color w:val="000000"/>
          <w:sz w:val="21"/>
          <w:szCs w:val="21"/>
          <w:highlight w:val="none"/>
        </w:rPr>
        <w:t xml:space="preserve">%的工程款；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（3）其他方式:</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15.3.2 质量保证金的扣留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质量保证金的扣留采取以下第</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（2）工程竣工结算时一次性扣留质量保证金；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（3）其他扣留方式:</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关于质量保证金的补充约定：</w:t>
      </w:r>
      <w:r>
        <w:rPr>
          <w:rFonts w:hint="eastAsia" w:ascii="宋体" w:hAnsi="宋体" w:eastAsia="宋体" w:cs="宋体"/>
          <w:color w:val="000000"/>
          <w:sz w:val="21"/>
          <w:szCs w:val="21"/>
          <w:highlight w:val="none"/>
          <w:u w:val="single"/>
        </w:rPr>
        <w:t xml:space="preserve">工程质量保修期内，甲方有权组织相关部门进行定期检查，发现质量缺陷，承包方应积极配合在中心规定的时间内进行维修，甲方有权根据承包方的维修情况（或不履行维修义务）进行扣除质保金或经济索赔。如果维修超过两次仍未解决或不履行维修义务的，甲方有权另行组织其他单位进行维修，费用由承包方承担，甲方有权扣除质保金并追索经济赔偿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1009"/>
      <w:r/>
      <w:bookmarkEnd w:id="1010"/>
      <w:r>
        <w:rPr>
          <w:rFonts w:hint="eastAsia" w:ascii="宋体" w:hAnsi="宋体" w:eastAsia="宋体" w:cs="宋体"/>
          <w:color w:val="000000"/>
          <w:sz w:val="21"/>
          <w:szCs w:val="21"/>
          <w:highlight w:val="none"/>
        </w:rPr>
        <w:t xml:space="preserve">15.4保修</w:t>
      </w:r>
      <w:r>
        <w:rPr>
          <w:rFonts w:hint="eastAsia" w:ascii="宋体" w:hAnsi="宋体" w:eastAsia="宋体" w:cs="宋体"/>
          <w:color w:val="000000"/>
          <w:sz w:val="21"/>
          <w:szCs w:val="21"/>
          <w:highlight w:val="non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rPr>
      </w:pPr>
      <w:r/>
      <w:bookmarkEnd w:id="1011"/>
      <w:r>
        <w:rPr>
          <w:rFonts w:hint="eastAsia" w:ascii="宋体" w:hAnsi="宋体" w:eastAsia="宋体" w:cs="宋体"/>
          <w:color w:val="000000"/>
          <w:sz w:val="21"/>
          <w:szCs w:val="21"/>
          <w:highlight w:val="none"/>
        </w:rPr>
        <w:t xml:space="preserve">15.4.1 保修责任</w:t>
      </w:r>
      <w:r>
        <w:rPr>
          <w:rFonts w:hint="eastAsia" w:ascii="宋体" w:hAnsi="宋体" w:eastAsia="宋体" w:cs="宋体"/>
          <w:color w:val="000000"/>
          <w:sz w:val="21"/>
          <w:szCs w:val="21"/>
          <w:highlight w:val="non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工程保修期为：</w:t>
      </w:r>
      <w:r>
        <w:rPr>
          <w:rFonts w:hint="eastAsia" w:ascii="宋体" w:hAnsi="宋体" w:eastAsia="宋体" w:cs="宋体"/>
          <w:color w:val="000000"/>
          <w:sz w:val="21"/>
          <w:szCs w:val="21"/>
          <w:highlight w:val="none"/>
          <w:u w:val="single"/>
        </w:rPr>
        <w:t xml:space="preserve">详见《工程质量保修书》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15.4.3 修复通知</w:t>
      </w:r>
      <w:r>
        <w:rPr>
          <w:rFonts w:hint="eastAsia" w:ascii="宋体" w:hAnsi="宋体" w:eastAsia="宋体" w:cs="宋体"/>
          <w:color w:val="000000"/>
          <w:sz w:val="21"/>
          <w:szCs w:val="21"/>
          <w:highlight w:val="non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承包人收到保修通知并到达工程现场的合理时间：</w:t>
      </w:r>
      <w:r>
        <w:rPr>
          <w:rFonts w:hint="eastAsia" w:ascii="宋体" w:hAnsi="宋体" w:eastAsia="宋体" w:cs="宋体"/>
          <w:color w:val="000000"/>
          <w:sz w:val="21"/>
          <w:szCs w:val="21"/>
          <w:highlight w:val="none"/>
          <w:u w:val="single"/>
        </w:rPr>
        <w:t xml:space="preserve"> 承包人收到保修通知后24小时内到达工程现场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1012"/>
      <w:r/>
      <w:bookmarkEnd w:id="1013"/>
      <w:r/>
      <w:bookmarkEnd w:id="1014"/>
      <w:r/>
      <w:bookmarkEnd w:id="1015"/>
      <w:r/>
      <w:bookmarkStart w:id="1038" w:name="_Toc280868717"/>
      <w:r/>
      <w:bookmarkStart w:id="1039" w:name="_Toc280868718"/>
      <w:r/>
      <w:bookmarkStart w:id="1040" w:name="_Toc351203648"/>
      <w:r>
        <w:rPr>
          <w:rFonts w:hint="eastAsia" w:ascii="宋体" w:hAnsi="宋体" w:eastAsia="宋体" w:cs="宋体"/>
          <w:b w:val="0"/>
          <w:color w:val="000000"/>
          <w:sz w:val="21"/>
          <w:szCs w:val="21"/>
          <w:highlight w:val="none"/>
        </w:rPr>
        <w:t xml:space="preserve">16. 违约</w:t>
      </w:r>
      <w:bookmarkEnd w:id="1040"/>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发包人违约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16.1.1发包人违约的情形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发包人违约的其他情形：</w:t>
      </w:r>
      <w:r>
        <w:rPr>
          <w:rFonts w:hint="eastAsia" w:ascii="宋体" w:hAnsi="宋体" w:eastAsia="宋体" w:cs="宋体"/>
          <w:color w:val="000000"/>
          <w:sz w:val="21"/>
          <w:szCs w:val="21"/>
          <w:highlight w:val="none"/>
          <w:u w:val="single"/>
        </w:rPr>
        <w:t xml:space="preserve">按通用条款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hanging="105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16.1.2 发包人违约的责任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发包人违约责任的承担方式和计算方法：</w:t>
      </w:r>
      <w:r>
        <w:rPr>
          <w:rFonts w:hint="eastAsia" w:ascii="宋体" w:hAnsi="宋体" w:eastAsia="宋体" w:cs="宋体"/>
          <w:color w:val="000000"/>
          <w:sz w:val="21"/>
          <w:szCs w:val="21"/>
          <w:highlight w:val="none"/>
        </w:rPr>
      </w:r>
      <w:r/>
    </w:p>
    <w:p>
      <w:pPr>
        <w:pStyle w:val="1160"/>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（1）因发包人原因未能在计划开工日期前7天内下达开工通知的违约责任：</w:t>
      </w:r>
      <w:r>
        <w:rPr>
          <w:rFonts w:hint="eastAsia" w:ascii="宋体" w:hAnsi="宋体" w:eastAsia="宋体" w:cs="宋体"/>
          <w:color w:val="000000"/>
          <w:sz w:val="21"/>
          <w:szCs w:val="21"/>
          <w:highlight w:val="none"/>
          <w:u w:val="single"/>
        </w:rPr>
        <w:t xml:space="preserve">按通用条款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（2）因发包人原因未能按合同约定支付合同价款的违约责任：</w:t>
      </w:r>
      <w:r>
        <w:rPr>
          <w:rFonts w:hint="eastAsia" w:ascii="宋体" w:hAnsi="宋体" w:eastAsia="宋体" w:cs="宋体"/>
          <w:color w:val="000000"/>
          <w:sz w:val="21"/>
          <w:szCs w:val="21"/>
          <w:highlight w:val="none"/>
          <w:u w:val="single"/>
        </w:rPr>
        <w:t xml:space="preserve">按通用条款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 w:val="21"/>
          <w:szCs w:val="21"/>
          <w:highlight w:val="none"/>
          <w:u w:val="single"/>
        </w:rPr>
        <w:t xml:space="preserve">按通用条款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highlight w:val="none"/>
          <w:u w:val="single"/>
        </w:rPr>
        <w:t xml:space="preserve">按通用条款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（5）因发包人违反合同约定造成暂停施工的违约责任：</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（6）发包人无正当理由没有在约定期限内发出复工指示，导致承包人无法复工的违约责任：</w:t>
      </w:r>
      <w:r>
        <w:rPr>
          <w:rFonts w:hint="eastAsia" w:ascii="宋体" w:hAnsi="宋体" w:eastAsia="宋体" w:cs="宋体"/>
          <w:color w:val="000000"/>
          <w:sz w:val="21"/>
          <w:szCs w:val="21"/>
          <w:highlight w:val="none"/>
          <w:u w:val="single"/>
        </w:rPr>
        <w:t xml:space="preserve">按通用条款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 因发包人违约解除合同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承包人按16.1.1项〔发包人违约的情形〕约定暂停施工满</w:t>
      </w:r>
      <w:r>
        <w:rPr>
          <w:rFonts w:hint="eastAsia" w:ascii="宋体" w:hAnsi="宋体" w:eastAsia="宋体" w:cs="宋体"/>
          <w:color w:val="000000"/>
          <w:sz w:val="21"/>
          <w:szCs w:val="21"/>
          <w:highlight w:val="none"/>
          <w:u w:val="single"/>
        </w:rPr>
        <w:t xml:space="preserve">56  </w:t>
      </w:r>
      <w:r>
        <w:rPr>
          <w:rFonts w:hint="eastAsia" w:ascii="宋体" w:hAnsi="宋体" w:eastAsia="宋体" w:cs="宋体"/>
          <w:color w:val="000000"/>
          <w:sz w:val="21"/>
          <w:szCs w:val="21"/>
          <w:highlight w:val="none"/>
        </w:rPr>
        <w:t xml:space="preserve">天后发包人仍不纠正其违约行为并致使合同目的不能实现的，承包人有权解除合同。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承包人违约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16.2.1 承包人违约的情形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承包人违约的其他情形：</w:t>
      </w:r>
      <w:r>
        <w:rPr>
          <w:rFonts w:hint="eastAsia" w:ascii="宋体" w:hAnsi="宋体" w:eastAsia="宋体" w:cs="宋体"/>
          <w:color w:val="000000"/>
          <w:sz w:val="21"/>
          <w:szCs w:val="21"/>
          <w:highlight w:val="none"/>
          <w:u w:val="single"/>
        </w:rPr>
        <w:t xml:space="preserve">工期延误、技术文件未按约定时间提交、承包人擅自停工或单方面终止合同、主要管理人员出勤率不足等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16.2.2承包人违约的责任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承包人违约责任的承担方式和计算方法：</w:t>
      </w:r>
      <w:r>
        <w:rPr>
          <w:rFonts w:hint="eastAsia" w:ascii="宋体" w:hAnsi="宋体" w:eastAsia="宋体" w:cs="宋体"/>
          <w:color w:val="000000"/>
          <w:sz w:val="21"/>
          <w:szCs w:val="21"/>
          <w:highlight w:val="none"/>
          <w:u w:val="single"/>
        </w:rPr>
        <w:t xml:space="preserve"> 1、由承包人采购的材料必须符合有关规范、设计图纸规定的质量标准以及验收标准</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必须有详细的质保书及复试报告且经发包人和监理人事先认可。若不符合要求</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发包人和监理人可拒绝验收和使用</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并要求在限定时间运出场地</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重新采购</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承包人承担由此发生的费用</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由此延误的工期不予顺延。</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工程变更后，由施工单位在14天内向监理部提出变更合同价款的报告（报告中必须含工程数量、工程量单价、主要材料单价），14天内不向监理人提出变更的，如为工程量增加则视为该项变更为不涉及合同价款的变更。监理人收到变更合同价款的报告7天内对工程量、价款等审核后报至发包人。涉及到设计变更时必须由发包人同意，由设计院出设计变更单，监理下发联系单至承包人。涉及到工程量签证时，由业主代表、总监理工程师和专业监理工程师共同审核确认；无变更单价参考的重大变更，需由发包人纪委、财务、审计单位共同参加商议变更工程的结算原则。</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3、工程竣工后28天内提交叁套完整的竣工图、竣工资料（含原件）、竣工结算及其他资料。所有工程资料必须符合工程验收和档案管理要求</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否则业主将停止支付工程款或尾款</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且承包人承担违约和赔偿责任。</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4、接到监理工程师的开工令后7日内，承包人无正当理由延迟开工的</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每拖延1日历天须向发包人支付5000元的违约金。拖延开工时间达10天</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发包人有权解除合同</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并追究承包人的违约责任。开工后未经发包人同意，承包人不得以任何理由停工，承包人累计停工达15天，发包人有权解除合同</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承包人承担违约责任。</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5、在施工过程中，除不可抗力及发包人责任导致工程关键线路上的工程停工工期可顺延外，其他任何导致工期顺延的原因均视为违约，承包人应承担违约责任</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应向发包人支付违约金，并承担由此给发包人因此造成的损失。合同工期每延迟一天</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承包人支付违约金为合同价款的千分之一，限额1%。发包人可从应向承包人支付的任何款项中扣除此违约金，此违约金的支付并不能解除承包人完成工程的责任和合同约定的其它责任。如工期延误超过15天或承包人在施工过程中不按监理人和发包人合理要求增加施工机械和人员的，工期延误超过五天，发包人有权另行安排具有相应资质的单位进行剩余工程的施工，增加的费用由承包人承担。</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无论是何种原因导致发包人解除合同的，在发包人发出解除合同通知后三日内，承包人应按照发包人的要求撤出相关财物和设备，发包人不承担保管责任；承包人不按照发包人的要求撤出相关财物和设备的，相关财物和设备的灭失的风险由承包人自行承担。</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7、承包人在投标前</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应当了解以下情况：</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a.实施和完成本合同工程及缺陷修复的工作范围、性质和所需要的材料采购和加工；</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b.进场道路和水、电、食宿供应条件；</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c.对工程施工有影响或起作用的各种风险因素。</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承包人应采取各种合理的预防措施，保证工程在合同工期内竣工。若由此产生工期延误，工期不予顺延，给发包人造成的损失，承包人承担赔偿责任。</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8、承包人需按国家、江苏省、南京市等相关规定办理各种保险（其中必须办理意外伤害险和交纳社会保障费），发包人必要时要求承包人提供保单或其他证据。如果承包人不能提供、拒绝提供或提供了但是不符合要求，发包人有权要求停工，造成的工期延误，工期不予顺延；结算时仍不能提供的，在结算时扣除相应的费用。</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9、施工过程中严格执行《南京市扬尘污染防治管理办法》和加强扬尘污染防控</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十条措施</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，如扬尘措施落实不到位，发现一次一条措施不到位，甲方将扣除相应总费用的0.5%，同时将检查结果抄报跟踪审计，在结算时予以扣除。</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 因承包人违约解除合同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关于承包人违约解除合同的特别约定：</w:t>
      </w:r>
      <w:r>
        <w:rPr>
          <w:rFonts w:hint="eastAsia" w:ascii="宋体" w:hAnsi="宋体" w:eastAsia="宋体" w:cs="宋体"/>
          <w:color w:val="000000"/>
          <w:sz w:val="21"/>
          <w:szCs w:val="21"/>
          <w:highlight w:val="none"/>
          <w:u w:val="single"/>
        </w:rPr>
        <w:t xml:space="preserve">在发包人发出解除合同通知后三日内，承包人必须无条件退场。发包人将按承包人已完成工程量的70%给予结算，承包人承担由此对发包方造成的一切损失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如因承包人违约导致发包人解除合同的，承包人应按合同总金额的30%向发包人支付违约金，违约金不足以弥补发包人损失的，承包人还应予以赔偿。</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1"/>
          <w:szCs w:val="21"/>
          <w:highlight w:val="none"/>
          <w:u w:val="single"/>
        </w:rPr>
        <w:t xml:space="preserve">根据监理、审计出具的报告，结算给承包人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1041" w:name="_Toc351203649"/>
      <w:r>
        <w:rPr>
          <w:rFonts w:hint="eastAsia" w:ascii="宋体" w:hAnsi="宋体" w:eastAsia="宋体" w:cs="宋体"/>
          <w:b w:val="0"/>
          <w:color w:val="000000"/>
          <w:sz w:val="21"/>
          <w:szCs w:val="21"/>
          <w:highlight w:val="none"/>
        </w:rPr>
        <w:t xml:space="preserve">17. 不可抗力</w:t>
      </w:r>
      <w:bookmarkEnd w:id="1041"/>
      <w:r>
        <w:rPr>
          <w:rFonts w:hint="eastAsia" w:ascii="宋体" w:hAnsi="宋体" w:eastAsia="宋体" w:cs="宋体"/>
          <w:b w:val="0"/>
          <w:color w:val="000000"/>
          <w:sz w:val="21"/>
          <w:szCs w:val="21"/>
          <w:highlight w:val="none"/>
        </w:rPr>
        <w:t xml:space="preserve"> </w:t>
      </w:r>
      <w:bookmarkEnd w:id="1038"/>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不可抗力的确认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除通用合同条款约定的不可抗力事件之外，视为不可抗力的其他情形： </w:t>
      </w:r>
      <w:r>
        <w:rPr>
          <w:rFonts w:hint="eastAsia" w:ascii="宋体" w:hAnsi="宋体" w:eastAsia="宋体" w:cs="宋体"/>
          <w:color w:val="000000"/>
          <w:sz w:val="21"/>
          <w:szCs w:val="21"/>
          <w:highlight w:val="none"/>
          <w:u w:val="single"/>
        </w:rPr>
        <w:t xml:space="preserve">按国家、省市有关规定执行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 因不可抗力解除合同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合同解除后，发包人应在商定或确定发包人应支付款项后</w:t>
      </w:r>
      <w:r>
        <w:rPr>
          <w:rFonts w:hint="eastAsia" w:ascii="宋体" w:hAnsi="宋体" w:eastAsia="宋体" w:cs="宋体"/>
          <w:color w:val="000000"/>
          <w:sz w:val="21"/>
          <w:szCs w:val="21"/>
          <w:highlight w:val="none"/>
          <w:u w:val="single"/>
        </w:rPr>
        <w:t xml:space="preserve">28  </w:t>
      </w:r>
      <w:r>
        <w:rPr>
          <w:rFonts w:hint="eastAsia" w:ascii="宋体" w:hAnsi="宋体" w:eastAsia="宋体" w:cs="宋体"/>
          <w:color w:val="000000"/>
          <w:sz w:val="21"/>
          <w:szCs w:val="21"/>
          <w:highlight w:val="none"/>
        </w:rPr>
        <w:t xml:space="preserve">天内完成款项的支付。</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1042" w:name="_Toc351203650"/>
      <w:r>
        <w:rPr>
          <w:rFonts w:hint="eastAsia" w:ascii="宋体" w:hAnsi="宋体" w:eastAsia="宋体" w:cs="宋体"/>
          <w:b w:val="0"/>
          <w:color w:val="000000"/>
          <w:sz w:val="21"/>
          <w:szCs w:val="21"/>
          <w:highlight w:val="none"/>
        </w:rPr>
        <w:t xml:space="preserve">18. 保险</w:t>
      </w:r>
      <w:bookmarkEnd w:id="1042"/>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1039"/>
      <w:r>
        <w:rPr>
          <w:rFonts w:hint="eastAsia" w:ascii="宋体" w:hAnsi="宋体" w:eastAsia="宋体" w:cs="宋体"/>
          <w:color w:val="000000"/>
          <w:sz w:val="21"/>
          <w:szCs w:val="21"/>
          <w:highlight w:val="none"/>
        </w:rPr>
        <w:t xml:space="preserve">18.1 工程保险</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关于工程保险的特别约定：</w:t>
      </w:r>
      <w:r>
        <w:rPr>
          <w:rFonts w:hint="eastAsia" w:ascii="宋体" w:hAnsi="宋体" w:eastAsia="宋体" w:cs="宋体"/>
          <w:color w:val="000000"/>
          <w:sz w:val="21"/>
          <w:szCs w:val="21"/>
          <w:highlight w:val="none"/>
          <w:u w:val="single"/>
        </w:rPr>
        <w:t xml:space="preserve">承包人必须按国家或地方有关规定为从事危险作业的职工办理意外伤害保险，并为施工场地内自有人员生命财产和施工机械设备办理保险。承包人承担保险责任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18.3 其他保险</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关于其他保险的约定：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承包人是否应为其施工设备等办理财产保险：</w:t>
      </w:r>
      <w:r>
        <w:rPr>
          <w:rFonts w:hint="eastAsia" w:ascii="宋体" w:hAnsi="宋体" w:eastAsia="宋体" w:cs="宋体"/>
          <w:color w:val="000000"/>
          <w:sz w:val="21"/>
          <w:szCs w:val="21"/>
          <w:highlight w:val="none"/>
          <w:u w:val="single"/>
        </w:rPr>
        <w:t xml:space="preserve">是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18.7 通知义务</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关于变更保险合同时的通知义务的约定：</w:t>
      </w:r>
      <w:r>
        <w:rPr>
          <w:rFonts w:hint="eastAsia" w:ascii="宋体" w:hAnsi="宋体" w:eastAsia="宋体" w:cs="宋体"/>
          <w:color w:val="000000"/>
          <w:sz w:val="21"/>
          <w:szCs w:val="21"/>
          <w:highlight w:val="none"/>
          <w:u w:val="single"/>
        </w:rPr>
        <w:t xml:space="preserve"> 执行通用条款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1016"/>
      <w:r/>
      <w:bookmarkEnd w:id="1017"/>
      <w:r/>
      <w:bookmarkEnd w:id="1018"/>
      <w:r/>
      <w:bookmarkEnd w:id="1019"/>
      <w:r/>
      <w:bookmarkEnd w:id="1020"/>
      <w:r/>
      <w:bookmarkEnd w:id="1021"/>
      <w:r/>
      <w:bookmarkEnd w:id="1022"/>
      <w:r/>
      <w:bookmarkEnd w:id="1023"/>
      <w:r/>
      <w:bookmarkEnd w:id="1024"/>
      <w:r/>
      <w:bookmarkEnd w:id="1025"/>
      <w:r/>
      <w:bookmarkEnd w:id="1026"/>
      <w:r/>
      <w:bookmarkEnd w:id="1027"/>
      <w:r/>
      <w:bookmarkStart w:id="1043" w:name="_Toc351203651"/>
      <w:r>
        <w:rPr>
          <w:rFonts w:hint="eastAsia" w:ascii="宋体" w:hAnsi="宋体" w:eastAsia="宋体" w:cs="宋体"/>
          <w:b w:val="0"/>
          <w:color w:val="000000"/>
          <w:sz w:val="21"/>
          <w:szCs w:val="21"/>
          <w:highlight w:val="none"/>
        </w:rPr>
        <w:t xml:space="preserve">20. 争议解决</w:t>
      </w:r>
      <w:bookmarkEnd w:id="1043"/>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1028"/>
      <w:r/>
      <w:bookmarkEnd w:id="1029"/>
      <w:r>
        <w:rPr>
          <w:rFonts w:hint="eastAsia" w:ascii="宋体" w:hAnsi="宋体" w:eastAsia="宋体" w:cs="宋体"/>
          <w:color w:val="000000"/>
          <w:sz w:val="21"/>
          <w:szCs w:val="21"/>
          <w:highlight w:val="none"/>
        </w:rPr>
        <w:t xml:space="preserve">20.3 争</w:t>
      </w:r>
      <w:bookmarkEnd w:id="1030"/>
      <w:r>
        <w:rPr>
          <w:rFonts w:hint="eastAsia" w:ascii="宋体" w:hAnsi="宋体" w:eastAsia="宋体" w:cs="宋体"/>
          <w:color w:val="000000"/>
          <w:sz w:val="21"/>
          <w:szCs w:val="21"/>
          <w:highlight w:val="none"/>
        </w:rPr>
        <w:t xml:space="preserve">议评审</w:t>
      </w:r>
      <w:r>
        <w:rPr>
          <w:rFonts w:hint="eastAsia" w:ascii="宋体" w:hAnsi="宋体" w:eastAsia="宋体" w:cs="宋体"/>
          <w:color w:val="000000"/>
          <w:sz w:val="21"/>
          <w:szCs w:val="21"/>
          <w:highlight w:val="none"/>
        </w:rPr>
      </w:r>
      <w:r/>
    </w:p>
    <w:p>
      <w:pPr>
        <w:pStyle w:val="1066"/>
        <w:contextualSpacing/>
        <w:ind w:left="0" w:firstLine="315"/>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合同当事人是否同意将工程争议提交争议评审小组决定：</w:t>
      </w:r>
      <w:r>
        <w:rPr>
          <w:rFonts w:hint="eastAsia" w:ascii="宋体" w:hAnsi="宋体" w:eastAsia="宋体" w:cs="宋体"/>
          <w:color w:val="000000"/>
          <w:sz w:val="21"/>
          <w:szCs w:val="21"/>
          <w:highlight w:val="none"/>
          <w:u w:val="single"/>
        </w:rPr>
        <w:t xml:space="preserve">否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20.3.1 争议评审小组的确定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争议评审小组成员的确定：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选定争议评审员的期限：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争议评审小组成员的报酬承担方式：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其他事项的约定：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20.3.2 争议评审小组的决定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合同当事人关于本项的约定：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20.4仲裁或诉讼</w:t>
      </w:r>
      <w:bookmarkEnd w:id="1031"/>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因合同及合同有关事项发生的争议，按下列第</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种方式解决：</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仲裁委员会申请仲裁；</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u w:val="single"/>
        </w:rPr>
        <w:t xml:space="preserve"> 工程所在地 </w:t>
      </w:r>
      <w:r>
        <w:rPr>
          <w:rFonts w:hint="eastAsia" w:ascii="宋体" w:hAnsi="宋体" w:eastAsia="宋体" w:cs="宋体"/>
          <w:color w:val="000000"/>
          <w:sz w:val="21"/>
          <w:szCs w:val="21"/>
          <w:highlight w:val="none"/>
        </w:rPr>
        <w:t xml:space="preserve">人民法院起诉。</w:t>
      </w:r>
      <w:bookmarkEnd w:id="1032"/>
      <w:r/>
      <w:bookmarkEnd w:id="1033"/>
      <w:r/>
      <w:bookmarkEnd w:id="1034"/>
      <w:r/>
      <w:bookmarkEnd w:id="1035"/>
      <w:r/>
      <w:bookmarkEnd w:id="1036"/>
      <w:r/>
      <w:bookmarkEnd w:id="1037"/>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bookmarkStart w:id="1044" w:name="_Toc351203652"/>
      <w:r>
        <w:rPr>
          <w:rFonts w:hint="eastAsia" w:ascii="宋体" w:hAnsi="宋体" w:eastAsia="宋体" w:cs="宋体"/>
          <w:b/>
          <w:color w:val="000000"/>
          <w:sz w:val="21"/>
          <w:szCs w:val="21"/>
          <w:highlight w:val="none"/>
        </w:rPr>
        <w:t xml:space="preserve">附件</w:t>
      </w:r>
      <w:bookmarkEnd w:id="1044"/>
      <w:r>
        <w:rPr>
          <w:rFonts w:hint="eastAsia" w:ascii="宋体" w:hAnsi="宋体" w:eastAsia="宋体" w:cs="宋体"/>
          <w:b/>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协议书附件：</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附件1：承包人承揽工程项目一览表</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专用合同条款附件：</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附件2：发包人供应材料设备一览表</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附件3：工程质量保修书</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附件4：主要建设工程文件目录</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附件5：承包人用于本工程施工的机械设备表</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附件6：承包人主要施工管理人员表</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附件7：分包人主要施工管理人员表</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附件8：履约担保格式</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附件9：预付款担保格式</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附件10：支付担保格式</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附件11：暂估价一览表</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附件12：项目负责人常驻现场承诺书</w:t>
      </w:r>
      <w:r>
        <w:rPr>
          <w:rFonts w:hint="eastAsia" w:ascii="宋体" w:hAnsi="宋体" w:eastAsia="宋体" w:cs="宋体"/>
          <w:color w:val="000000"/>
          <w:sz w:val="21"/>
          <w:szCs w:val="21"/>
          <w:highlight w:val="none"/>
        </w:rPr>
      </w:r>
      <w:r/>
    </w:p>
    <w:p>
      <w:pPr>
        <w:pStyle w:val="1066"/>
        <w:contextualSpacing/>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附件13：廉洁合同</w:t>
      </w:r>
      <w:r>
        <w:rPr>
          <w:rFonts w:hint="eastAsia" w:ascii="宋体" w:hAnsi="宋体" w:eastAsia="宋体" w:cs="宋体"/>
          <w:color w:val="000000"/>
          <w:sz w:val="21"/>
          <w:szCs w:val="21"/>
          <w:highlight w:val="none"/>
        </w:rPr>
      </w:r>
      <w:r/>
    </w:p>
    <w:p>
      <w:pPr>
        <w:pStyle w:val="1066"/>
        <w:contextualSpacing/>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附件14：</w:t>
      </w:r>
      <w:r>
        <w:rPr>
          <w:rFonts w:hint="eastAsia" w:ascii="宋体" w:hAnsi="宋体" w:eastAsia="宋体" w:cs="宋体"/>
          <w:bCs/>
          <w:color w:val="000000"/>
          <w:sz w:val="21"/>
          <w:szCs w:val="21"/>
          <w:highlight w:val="none"/>
        </w:rPr>
        <w:t xml:space="preserve">建设工程承发包安全管理协议</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sectPr>
          <w:headerReference w:type="default" r:id="rId10"/>
          <w:footerReference w:type="default" r:id="rId15"/>
          <w:footerReference w:type="even" r:id="rId16"/>
          <w:footnotePr/>
          <w:endnotePr/>
          <w:type w:val="nextPage"/>
          <w:pgSz w:w="11906" w:h="16838" w:orient="portrait"/>
          <w:pgMar w:top="1440" w:right="1417" w:bottom="1440" w:left="1417" w:header="851" w:footer="992" w:gutter="0"/>
          <w:pgNumType w:start="1"/>
          <w:cols w:num="1" w:sep="0" w:space="1701" w:equalWidth="1"/>
          <w:docGrid w:linePitch="360"/>
        </w:sectPr>
      </w:pPr>
      <w:r>
        <w:rPr>
          <w:rFonts w:hint="eastAsia" w:ascii="宋体" w:hAnsi="宋体" w:eastAsia="宋体" w:cs="宋体"/>
          <w:color w:val="000000"/>
          <w:sz w:val="21"/>
          <w:szCs w:val="21"/>
          <w:highlight w:val="none"/>
        </w:rPr>
      </w:r>
      <w:r/>
    </w:p>
    <w:p>
      <w:pPr>
        <w:pStyle w:val="1066"/>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承包人承揽工程项目一览表</w:t>
      </w:r>
      <w:r>
        <w:rPr>
          <w:rFonts w:hint="eastAsia" w:ascii="宋体" w:hAnsi="宋体" w:eastAsia="宋体" w:cs="宋体"/>
          <w:color w:val="000000"/>
          <w:sz w:val="21"/>
          <w:szCs w:val="21"/>
          <w:highlight w:val="none"/>
        </w:rPr>
      </w:r>
      <w:r/>
    </w:p>
    <w:tbl>
      <w:tblPr>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单位工程名称</w:t>
            </w: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建设规模</w:t>
            </w: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建筑面积（平方米）</w:t>
            </w: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结构形式</w:t>
            </w: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层数</w:t>
            </w: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生产能力</w:t>
            </w: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设备安装内容</w:t>
            </w: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合同价格（元）</w:t>
            </w: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开工日期</w:t>
            </w: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竣工日期</w:t>
            </w: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bl>
    <w:p>
      <w:pPr>
        <w:pStyle w:val="1066"/>
        <w:ind w:left="0"/>
        <w:jc w:val="left"/>
        <w:pageBreakBefore w:val="0"/>
        <w:spacing w:line="400" w:lineRule="exact"/>
        <w:widowControl/>
        <w:rPr>
          <w:rFonts w:hint="eastAsia" w:ascii="宋体" w:hAnsi="宋体" w:eastAsia="宋体" w:cs="宋体"/>
          <w:b/>
          <w:color w:val="000000"/>
          <w:sz w:val="21"/>
          <w:szCs w:val="21"/>
          <w:highlight w:val="none"/>
        </w:rPr>
        <w:sectPr>
          <w:footerReference w:type="default" r:id="rId17"/>
          <w:footnotePr/>
          <w:endnotePr/>
          <w:type w:val="nextPage"/>
          <w:pgSz w:w="16838" w:h="11906" w:orient="landscape"/>
          <w:pgMar w:top="1554" w:right="1418" w:bottom="1531" w:left="1418" w:header="851" w:footer="992" w:gutter="0"/>
          <w:pgNumType w:start="1"/>
          <w:cols w:num="1" w:sep="0" w:space="1701" w:equalWidth="1"/>
          <w:docGrid w:linePitch="360"/>
        </w:sectPr>
      </w:pPr>
      <w:r>
        <w:rPr>
          <w:rFonts w:hint="eastAsia" w:ascii="宋体" w:hAnsi="宋体" w:eastAsia="宋体" w:cs="宋体"/>
          <w:b/>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w:t>
      </w:r>
      <w:bookmarkStart w:id="1045" w:name="_Toc296346726"/>
      <w:r/>
      <w:bookmarkStart w:id="1046" w:name="_Toc296503225"/>
      <w:r/>
      <w:bookmarkStart w:id="1047" w:name="_Toc296891053"/>
      <w:r/>
      <w:bookmarkStart w:id="1048" w:name="_Toc296944564"/>
      <w:r/>
      <w:bookmarkStart w:id="1049" w:name="_Toc296347224"/>
      <w:r/>
      <w:bookmarkStart w:id="1050" w:name="_Toc267261692"/>
      <w:r/>
      <w:bookmarkStart w:id="1051" w:name="_Toc296891265"/>
      <w:r>
        <w:rPr>
          <w:rFonts w:hint="eastAsia" w:ascii="宋体" w:hAnsi="宋体" w:eastAsia="宋体" w:cs="宋体"/>
          <w:color w:val="000000"/>
          <w:sz w:val="21"/>
          <w:szCs w:val="21"/>
          <w:highlight w:val="none"/>
        </w:rPr>
        <w:t xml:space="preserve">件2：</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bookmarkEnd w:id="1045"/>
      <w:r/>
      <w:bookmarkEnd w:id="1046"/>
      <w:r/>
      <w:bookmarkEnd w:id="1047"/>
      <w:r/>
      <w:bookmarkEnd w:id="1048"/>
      <w:r/>
      <w:bookmarkEnd w:id="1049"/>
      <w:r/>
      <w:bookmarkEnd w:id="1050"/>
      <w:r/>
      <w:bookmarkEnd w:id="1051"/>
      <w:r>
        <w:rPr>
          <w:rFonts w:hint="eastAsia" w:ascii="宋体" w:hAnsi="宋体" w:eastAsia="宋体" w:cs="宋体"/>
          <w:color w:val="000000"/>
          <w:sz w:val="21"/>
          <w:szCs w:val="21"/>
          <w:highlight w:val="none"/>
        </w:rPr>
        <w:t xml:space="preserve">发包人供应材料设备一览表</w:t>
      </w:r>
      <w:r>
        <w:rPr>
          <w:rFonts w:hint="eastAsia" w:ascii="宋体" w:hAnsi="宋体" w:eastAsia="宋体" w:cs="宋体"/>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276"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材料、</w:t>
            </w:r>
            <w:r>
              <w:rPr>
                <w:rFonts w:hint="eastAsia" w:ascii="宋体" w:hAnsi="宋体" w:eastAsia="宋体" w:cs="宋体"/>
                <w:b/>
                <w:bCs/>
                <w:color w:val="000000"/>
                <w:sz w:val="21"/>
                <w:szCs w:val="21"/>
                <w:highlight w:val="none"/>
              </w:rPr>
            </w:r>
            <w:r/>
          </w:p>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设备品种</w:t>
            </w:r>
            <w:r>
              <w:rPr>
                <w:rFonts w:hint="eastAsia" w:ascii="宋体" w:hAnsi="宋体" w:eastAsia="宋体" w:cs="宋体"/>
                <w:b/>
                <w:bCs/>
                <w:color w:val="000000"/>
                <w:sz w:val="21"/>
                <w:szCs w:val="21"/>
                <w:highlight w:val="none"/>
              </w:rPr>
            </w:r>
            <w:r/>
          </w:p>
        </w:tc>
        <w:tc>
          <w:tcPr>
            <w:tcW w:w="1418"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规格型号</w:t>
            </w:r>
            <w:r>
              <w:rPr>
                <w:rFonts w:hint="eastAsia" w:ascii="宋体" w:hAnsi="宋体" w:eastAsia="宋体" w:cs="宋体"/>
                <w:b/>
                <w:bCs/>
                <w:color w:val="000000"/>
                <w:sz w:val="21"/>
                <w:szCs w:val="21"/>
                <w:highlight w:val="none"/>
              </w:rPr>
            </w:r>
            <w:r/>
          </w:p>
        </w:tc>
        <w:tc>
          <w:tcPr>
            <w:tcW w:w="940"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rPr>
            </w:r>
            <w:r/>
          </w:p>
        </w:tc>
        <w:tc>
          <w:tcPr>
            <w:tcW w:w="851"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tcW w:w="1044"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单价（元）</w:t>
            </w:r>
            <w:r>
              <w:rPr>
                <w:rFonts w:hint="eastAsia" w:ascii="宋体" w:hAnsi="宋体" w:eastAsia="宋体" w:cs="宋体"/>
                <w:b/>
                <w:bCs/>
                <w:color w:val="000000"/>
                <w:sz w:val="21"/>
                <w:szCs w:val="21"/>
                <w:highlight w:val="none"/>
              </w:rPr>
            </w:r>
            <w:r/>
          </w:p>
        </w:tc>
        <w:tc>
          <w:tcPr>
            <w:tcW w:w="992"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质量等级</w:t>
            </w:r>
            <w:r>
              <w:rPr>
                <w:rFonts w:hint="eastAsia" w:ascii="宋体" w:hAnsi="宋体" w:eastAsia="宋体" w:cs="宋体"/>
                <w:b/>
                <w:bCs/>
                <w:color w:val="000000"/>
                <w:sz w:val="21"/>
                <w:szCs w:val="21"/>
                <w:highlight w:val="none"/>
              </w:rPr>
            </w:r>
            <w:r/>
          </w:p>
        </w:tc>
        <w:tc>
          <w:tcPr>
            <w:tcW w:w="851"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供应时间</w:t>
            </w:r>
            <w:r>
              <w:rPr>
                <w:rFonts w:hint="eastAsia" w:ascii="宋体" w:hAnsi="宋体" w:eastAsia="宋体" w:cs="宋体"/>
                <w:b/>
                <w:bCs/>
                <w:color w:val="000000"/>
                <w:sz w:val="21"/>
                <w:szCs w:val="21"/>
                <w:highlight w:val="none"/>
              </w:rPr>
            </w:r>
            <w:r/>
          </w:p>
        </w:tc>
        <w:tc>
          <w:tcPr>
            <w:tcW w:w="1487"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送达地点</w:t>
            </w:r>
            <w:r>
              <w:rPr>
                <w:rFonts w:hint="eastAsia" w:ascii="宋体" w:hAnsi="宋体" w:eastAsia="宋体" w:cs="宋体"/>
                <w:b/>
                <w:bCs/>
                <w:color w:val="000000"/>
                <w:sz w:val="21"/>
                <w:szCs w:val="21"/>
                <w:highlight w:val="none"/>
              </w:rPr>
            </w:r>
            <w:r/>
          </w:p>
        </w:tc>
        <w:tc>
          <w:tcPr>
            <w:tcW w:w="992"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w:t>
      </w:r>
      <w:bookmarkStart w:id="1052" w:name="_Toc296944565"/>
      <w:r/>
      <w:bookmarkStart w:id="1053" w:name="_Toc267261693"/>
      <w:r/>
      <w:bookmarkStart w:id="1054" w:name="_Toc296347225"/>
      <w:r/>
      <w:bookmarkStart w:id="1055" w:name="_Toc296891266"/>
      <w:r/>
      <w:bookmarkStart w:id="1056" w:name="_Toc296346727"/>
      <w:r/>
      <w:bookmarkStart w:id="1057" w:name="_Toc296503226"/>
      <w:r/>
      <w:bookmarkStart w:id="1058" w:name="_Toc296891054"/>
      <w:r>
        <w:rPr>
          <w:rFonts w:hint="eastAsia" w:ascii="宋体" w:hAnsi="宋体" w:eastAsia="宋体" w:cs="宋体"/>
          <w:color w:val="000000"/>
          <w:sz w:val="21"/>
          <w:szCs w:val="21"/>
          <w:highlight w:val="none"/>
        </w:rPr>
        <w:t xml:space="preserve">件3：</w:t>
      </w:r>
      <w:bookmarkEnd w:id="1052"/>
      <w:r/>
      <w:bookmarkEnd w:id="1053"/>
      <w:r/>
      <w:bookmarkEnd w:id="1054"/>
      <w:r/>
      <w:bookmarkEnd w:id="1055"/>
      <w:r/>
      <w:bookmarkEnd w:id="1056"/>
      <w:r/>
      <w:bookmarkEnd w:id="1057"/>
      <w:r/>
      <w:bookmarkEnd w:id="1058"/>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工程质量保修书</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为保证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在合理使用期限内正常使用，发包人与承包人协商一致签订工程质量保修书。承包人在质量保修期内按照有关管理规定及双方约定承担工程质量保修责任。</w:t>
      </w:r>
      <w:r>
        <w:rPr>
          <w:rFonts w:hint="eastAsia" w:ascii="宋体" w:hAnsi="宋体" w:eastAsia="宋体" w:cs="宋体"/>
          <w:color w:val="000000"/>
          <w:sz w:val="21"/>
          <w:szCs w:val="21"/>
          <w:highlight w:val="none"/>
        </w:rPr>
      </w:r>
      <w:r/>
    </w:p>
    <w:p>
      <w:pPr>
        <w:pStyle w:val="1066"/>
        <w:ind w:left="0" w:firstLine="641"/>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一、工程质量保修范围和内容</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工程实施的所有内容。</w:t>
      </w:r>
      <w:r>
        <w:rPr>
          <w:rFonts w:hint="eastAsia" w:ascii="宋体" w:hAnsi="宋体" w:eastAsia="宋体" w:cs="宋体"/>
          <w:color w:val="000000"/>
          <w:sz w:val="21"/>
          <w:szCs w:val="21"/>
          <w:highlight w:val="none"/>
        </w:rPr>
      </w:r>
      <w:r/>
    </w:p>
    <w:p>
      <w:pPr>
        <w:pStyle w:val="1066"/>
        <w:ind w:left="0" w:firstLine="641"/>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二、质量保修期</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质量保修期从工程实际竣工之日算起。分单项竣工验收的工程，按单项工程分别计算质量保修期。</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双方根据国家有关规定，结合具体工程约定质量保修期如下：</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1．地基基础工程和主体结构工程为设计文件规定的工程合理使用年限；</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2．屋面防水工程、有防水要求的卫生间、房间和外墙面的防渗为</w:t>
      </w:r>
      <w:r>
        <w:rPr>
          <w:rFonts w:hint="eastAsia" w:ascii="宋体" w:hAnsi="宋体" w:eastAsia="宋体" w:cs="宋体"/>
          <w:color w:val="000000"/>
          <w:sz w:val="21"/>
          <w:szCs w:val="21"/>
          <w:highlight w:val="none"/>
          <w:u w:val="single"/>
        </w:rPr>
        <w:t xml:space="preserve">  5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3．装修工程为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4．电气管线、给排水管道、设备安装工程为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5．供热与供冷系统为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 个采暖期、供冷期；</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6．住宅小区内的给排水设施、道路等配套工程为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7．其他项目保修期限约定如下：                           。</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质量保修期自工程竣工验收合格之日起计算。</w:t>
      </w:r>
      <w:r>
        <w:rPr>
          <w:rFonts w:hint="eastAsia" w:ascii="宋体" w:hAnsi="宋体" w:eastAsia="宋体" w:cs="宋体"/>
          <w:color w:val="000000"/>
          <w:sz w:val="21"/>
          <w:szCs w:val="21"/>
          <w:highlight w:val="none"/>
        </w:rPr>
      </w:r>
      <w:r/>
    </w:p>
    <w:p>
      <w:pPr>
        <w:pStyle w:val="1066"/>
        <w:ind w:left="0" w:firstLine="641"/>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三、质量保修责任</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1.属于保修范围和内容的项目，承包人应在接到修理通知之日后</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天内派人修理。承包人不在约定期限内派人修理，发包人可委托其他人员修理，保修费用从质量保修金内扣除。</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2.发生需紧急抢修事故 ，承包人接到事故通知后，应立即到达事故现场抢修。非承包人施工质量引起的事故，抢修费用由发包人承担。</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3.在国家规定的工程合理使用期限内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因承包人原因致使工程在合理使用期限内造成人身和财产损害的，应承担损害赔偿责任。</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园林工程保修期内参照发包人招标文件中规定的相关要求及规范标准进行质量保修管护，本项目质量保修期为两年，每月的保修金额=本工程约定的保修金额/24个月，发包人每半个月对保修期内的情况进行督查，如未达到保修要求以书面通知及其他电子文件通知承包人整改，每月不定期对整改情况进行复查，如未按照规范标准整改到位，发包人将扣除当月保修金。</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5.园林工程保修期内承包单位不履行更换、维修、管护义务的，发包人有权派人进行更换、维修、管护，费用从质量保修金内扣除。</w:t>
      </w:r>
      <w:r>
        <w:rPr>
          <w:rFonts w:hint="eastAsia" w:ascii="宋体" w:hAnsi="宋体" w:eastAsia="宋体" w:cs="宋体"/>
          <w:color w:val="000000"/>
          <w:sz w:val="21"/>
          <w:szCs w:val="21"/>
          <w:highlight w:val="none"/>
        </w:rPr>
      </w:r>
      <w:r/>
    </w:p>
    <w:p>
      <w:pPr>
        <w:pStyle w:val="1066"/>
        <w:ind w:left="0" w:firstLine="641"/>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四、质量保修金的支付</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本工程约定的工程质量保修金为合同审定价款的 </w:t>
      </w:r>
      <w:r>
        <w:rPr>
          <w:rFonts w:hint="eastAsia" w:ascii="宋体" w:hAnsi="宋体" w:eastAsia="宋体" w:cs="宋体"/>
          <w:color w:val="000000"/>
          <w:sz w:val="21"/>
          <w:szCs w:val="21"/>
          <w:highlight w:val="none"/>
          <w:u w:val="single"/>
        </w:rPr>
        <w:t xml:space="preserve">  3%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本工程双方约定承包人向发包人支付工程质量保修金金额为</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（大写）。质量保修金银行利率为</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ind w:left="0" w:firstLine="641"/>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五、质量保修金的返还</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从实际竣工之日起满两年后30日内，未被扣除保修金，发包人将质量保修金无利息返还；如被扣除质量保修金，发包人将无利息返还剩余质量保修金。</w:t>
      </w:r>
      <w:r>
        <w:rPr>
          <w:rFonts w:hint="eastAsia" w:ascii="宋体" w:hAnsi="宋体" w:eastAsia="宋体" w:cs="宋体"/>
          <w:color w:val="000000"/>
          <w:sz w:val="21"/>
          <w:szCs w:val="21"/>
          <w:highlight w:val="none"/>
        </w:rPr>
      </w:r>
      <w:r/>
    </w:p>
    <w:p>
      <w:pPr>
        <w:pStyle w:val="1066"/>
        <w:ind w:left="0" w:firstLine="641"/>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六、其他</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双方约定的其他工程质量保修事项：</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本工程质量保修书作为施工合同附件，由施工合同发包人承包人双方共同签署。</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  包  人（公章）：                     承  包  人（公章）：</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                      法定代表人（签字）：</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附件4：</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主要建设工程文件目录</w:t>
      </w:r>
      <w:r>
        <w:rPr>
          <w:rFonts w:hint="eastAsia" w:ascii="宋体" w:hAnsi="宋体" w:eastAsia="宋体" w:cs="宋体"/>
          <w:color w:val="000000"/>
          <w:sz w:val="21"/>
          <w:szCs w:val="21"/>
          <w:highlight w:val="none"/>
        </w:rPr>
      </w:r>
      <w:r/>
    </w:p>
    <w:tbl>
      <w:tblPr>
        <w:tblW w:w="9045"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4"/>
        <w:gridCol w:w="1277"/>
        <w:gridCol w:w="1451"/>
        <w:gridCol w:w="1244"/>
        <w:gridCol w:w="1451"/>
        <w:gridCol w:w="1668"/>
      </w:tblGrid>
      <w:tr>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文件名称</w:t>
            </w: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套数</w:t>
            </w: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费用（元）</w:t>
            </w: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w:t>
            </w: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移交时间</w:t>
            </w: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责任人</w:t>
            </w: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w:t>
      </w:r>
      <w:bookmarkStart w:id="1059" w:name="_Toc267261698"/>
      <w:r/>
      <w:bookmarkStart w:id="1060" w:name="_Toc296891055"/>
      <w:r/>
      <w:bookmarkStart w:id="1061" w:name="_Toc296347226"/>
      <w:r/>
      <w:bookmarkStart w:id="1062" w:name="_Toc296346728"/>
      <w:r/>
      <w:bookmarkStart w:id="1063" w:name="_Toc296503227"/>
      <w:r/>
      <w:bookmarkStart w:id="1064" w:name="_Toc296891267"/>
      <w:r/>
      <w:bookmarkStart w:id="1065" w:name="_Toc296944566"/>
      <w:r>
        <w:rPr>
          <w:rFonts w:hint="eastAsia" w:ascii="宋体" w:hAnsi="宋体" w:eastAsia="宋体" w:cs="宋体"/>
          <w:color w:val="000000"/>
          <w:sz w:val="21"/>
          <w:szCs w:val="21"/>
          <w:highlight w:val="none"/>
        </w:rPr>
        <w:t xml:space="preserve">件5：</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bookmarkEnd w:id="1059"/>
      <w:r/>
      <w:bookmarkEnd w:id="1060"/>
      <w:r/>
      <w:bookmarkEnd w:id="1061"/>
      <w:r/>
      <w:bookmarkEnd w:id="1062"/>
      <w:r/>
      <w:bookmarkEnd w:id="1063"/>
      <w:r/>
      <w:bookmarkEnd w:id="1064"/>
      <w:r/>
      <w:bookmarkEnd w:id="1065"/>
      <w:r>
        <w:rPr>
          <w:rFonts w:hint="eastAsia" w:ascii="宋体" w:hAnsi="宋体" w:eastAsia="宋体" w:cs="宋体"/>
          <w:color w:val="000000"/>
          <w:sz w:val="21"/>
          <w:szCs w:val="21"/>
          <w:highlight w:val="none"/>
        </w:rPr>
        <w:t xml:space="preserve">承包人用于本工程施工的机械设备表</w:t>
      </w:r>
      <w:r>
        <w:rPr>
          <w:rFonts w:hint="eastAsia" w:ascii="宋体" w:hAnsi="宋体" w:eastAsia="宋体" w:cs="宋体"/>
          <w:color w:val="000000"/>
          <w:sz w:val="21"/>
          <w:szCs w:val="21"/>
          <w:highlight w:val="none"/>
        </w:rPr>
      </w:r>
      <w:r/>
    </w:p>
    <w:tbl>
      <w:tblPr>
        <w:tblW w:w="9810"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3"/>
        <w:gridCol w:w="1418"/>
        <w:gridCol w:w="850"/>
        <w:gridCol w:w="1058"/>
        <w:gridCol w:w="880"/>
        <w:gridCol w:w="1020"/>
        <w:gridCol w:w="1480"/>
        <w:gridCol w:w="1020"/>
        <w:gridCol w:w="921"/>
      </w:tblGrid>
      <w:tr>
        <w:trPr/>
        <w:tc>
          <w:tcPr>
            <w:tcW w:w="116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机械或设备名称</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规格型号</w:t>
            </w: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产地</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制造年份</w:t>
            </w: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额定功率（kW）</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生产能力</w:t>
            </w: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w:t>
      </w:r>
      <w:bookmarkStart w:id="1066" w:name="_Toc267261699"/>
      <w:r/>
      <w:bookmarkStart w:id="1067" w:name="_Toc296891056"/>
      <w:r/>
      <w:bookmarkStart w:id="1068" w:name="_Toc296891268"/>
      <w:r/>
      <w:bookmarkStart w:id="1069" w:name="_Toc296346729"/>
      <w:r/>
      <w:bookmarkStart w:id="1070" w:name="_Toc296503228"/>
      <w:r/>
      <w:bookmarkStart w:id="1071" w:name="_Toc296347227"/>
      <w:r/>
      <w:bookmarkStart w:id="1072" w:name="_Toc296944567"/>
      <w:r>
        <w:rPr>
          <w:rFonts w:hint="eastAsia" w:ascii="宋体" w:hAnsi="宋体" w:eastAsia="宋体" w:cs="宋体"/>
          <w:color w:val="000000"/>
          <w:sz w:val="21"/>
          <w:szCs w:val="21"/>
          <w:highlight w:val="none"/>
        </w:rPr>
        <w:t xml:space="preserve">件6：</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bookmarkEnd w:id="1066"/>
      <w:r/>
      <w:bookmarkEnd w:id="1067"/>
      <w:r/>
      <w:bookmarkEnd w:id="1068"/>
      <w:r/>
      <w:bookmarkEnd w:id="1069"/>
      <w:r/>
      <w:bookmarkEnd w:id="1070"/>
      <w:r/>
      <w:bookmarkEnd w:id="1071"/>
      <w:r/>
      <w:bookmarkEnd w:id="1072"/>
      <w:r>
        <w:rPr>
          <w:rFonts w:hint="eastAsia" w:ascii="宋体" w:hAnsi="宋体" w:eastAsia="宋体" w:cs="宋体"/>
          <w:color w:val="000000"/>
          <w:sz w:val="21"/>
          <w:szCs w:val="21"/>
          <w:highlight w:val="none"/>
        </w:rPr>
        <w:t xml:space="preserve">承包人主要施工管理人员表</w:t>
      </w:r>
      <w:r>
        <w:rPr>
          <w:rFonts w:hint="eastAsia" w:ascii="宋体" w:hAnsi="宋体" w:eastAsia="宋体" w:cs="宋体"/>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职务</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主要资历、经验及承担过的项目</w:t>
            </w:r>
            <w:r>
              <w:rPr>
                <w:rFonts w:hint="eastAsia" w:ascii="宋体" w:hAnsi="宋体" w:eastAsia="宋体" w:cs="宋体"/>
                <w:color w:val="000000"/>
                <w:sz w:val="21"/>
                <w:szCs w:val="21"/>
                <w:highlight w:val="none"/>
              </w:rPr>
            </w:r>
            <w:r/>
          </w:p>
        </w:tc>
      </w:tr>
      <w:tr>
        <w:trPr/>
        <w:tc>
          <w:tcPr>
            <w:gridSpan w:val="5"/>
            <w:tcW w:w="9809"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一、总部人员</w:t>
            </w: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项目主管</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其他人员</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5"/>
            <w:tcW w:w="9809"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二、现场人员</w:t>
            </w: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项目副经理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技术负责人</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造价管理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材料管理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vMerge w:val="restart"/>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其他人员</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w:t>
      </w:r>
      <w:bookmarkStart w:id="1073" w:name="_Toc296346730"/>
      <w:r/>
      <w:bookmarkStart w:id="1074" w:name="_Toc296347228"/>
      <w:r/>
      <w:bookmarkStart w:id="1075" w:name="_Toc296891269"/>
      <w:r/>
      <w:bookmarkStart w:id="1076" w:name="_Toc296891057"/>
      <w:r/>
      <w:bookmarkStart w:id="1077" w:name="_Toc296503229"/>
      <w:r/>
      <w:bookmarkStart w:id="1078" w:name="_Toc296944568"/>
      <w:r>
        <w:rPr>
          <w:rFonts w:hint="eastAsia" w:ascii="宋体" w:hAnsi="宋体" w:eastAsia="宋体" w:cs="宋体"/>
          <w:color w:val="000000"/>
          <w:sz w:val="21"/>
          <w:szCs w:val="21"/>
          <w:highlight w:val="none"/>
        </w:rPr>
        <w:t xml:space="preserve">件7：</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bookmarkEnd w:id="1073"/>
      <w:r/>
      <w:bookmarkEnd w:id="1074"/>
      <w:r/>
      <w:bookmarkEnd w:id="1075"/>
      <w:r/>
      <w:bookmarkEnd w:id="1076"/>
      <w:r/>
      <w:bookmarkEnd w:id="1077"/>
      <w:r/>
      <w:bookmarkEnd w:id="1078"/>
      <w:r>
        <w:rPr>
          <w:rFonts w:hint="eastAsia" w:ascii="宋体" w:hAnsi="宋体" w:eastAsia="宋体" w:cs="宋体"/>
          <w:color w:val="000000"/>
          <w:sz w:val="21"/>
          <w:szCs w:val="21"/>
          <w:highlight w:val="none"/>
        </w:rPr>
        <w:t xml:space="preserve">分包人主要施工管理人员表</w:t>
      </w:r>
      <w:r>
        <w:rPr>
          <w:rFonts w:hint="eastAsia" w:ascii="宋体" w:hAnsi="宋体" w:eastAsia="宋体" w:cs="宋体"/>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职务</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主要资历、经验及承担过的项目</w:t>
            </w:r>
            <w:r>
              <w:rPr>
                <w:rFonts w:hint="eastAsia" w:ascii="宋体" w:hAnsi="宋体" w:eastAsia="宋体" w:cs="宋体"/>
                <w:color w:val="000000"/>
                <w:sz w:val="21"/>
                <w:szCs w:val="21"/>
                <w:highlight w:val="none"/>
              </w:rPr>
            </w:r>
            <w:r/>
          </w:p>
        </w:tc>
      </w:tr>
      <w:tr>
        <w:trPr/>
        <w:tc>
          <w:tcPr>
            <w:gridSpan w:val="5"/>
            <w:tcW w:w="9809"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一、总部人员</w:t>
            </w: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项目主管</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其他人员</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5"/>
            <w:tcW w:w="9809"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二、现场人员</w:t>
            </w: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项目副经理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技术负责人</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造价管理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材料管理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vMerge w:val="restart"/>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其他人员</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bookmarkStart w:id="1079" w:name="_Toc267261701"/>
      <w:r>
        <w:rPr>
          <w:rFonts w:hint="eastAsia" w:ascii="宋体" w:hAnsi="宋体" w:eastAsia="宋体" w:cs="宋体"/>
          <w:color w:val="000000"/>
          <w:sz w:val="21"/>
          <w:szCs w:val="21"/>
          <w:highlight w:val="none"/>
        </w:rPr>
        <w:t xml:space="preserve">附</w:t>
      </w:r>
      <w:bookmarkStart w:id="1080" w:name="_Toc296347230"/>
      <w:r/>
      <w:bookmarkStart w:id="1081" w:name="_Toc296891271"/>
      <w:r/>
      <w:bookmarkStart w:id="1082" w:name="_Toc296503231"/>
      <w:r/>
      <w:bookmarkStart w:id="1083" w:name="_Toc296346732"/>
      <w:r/>
      <w:bookmarkStart w:id="1084" w:name="_Toc296944570"/>
      <w:r/>
      <w:bookmarkStart w:id="1085" w:name="_Toc296891059"/>
      <w:r>
        <w:rPr>
          <w:rFonts w:hint="eastAsia" w:ascii="宋体" w:hAnsi="宋体" w:eastAsia="宋体" w:cs="宋体"/>
          <w:color w:val="000000"/>
          <w:sz w:val="21"/>
          <w:szCs w:val="21"/>
          <w:highlight w:val="none"/>
        </w:rPr>
        <w:t xml:space="preserve">件8：</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bookmarkEnd w:id="1079"/>
      <w:r/>
      <w:bookmarkEnd w:id="1080"/>
      <w:r/>
      <w:bookmarkEnd w:id="1081"/>
      <w:r/>
      <w:bookmarkEnd w:id="1082"/>
      <w:r/>
      <w:bookmarkEnd w:id="1083"/>
      <w:r/>
      <w:bookmarkEnd w:id="1084"/>
      <w:r/>
      <w:bookmarkEnd w:id="1085"/>
      <w:r>
        <w:rPr>
          <w:rFonts w:hint="eastAsia" w:ascii="宋体" w:hAnsi="宋体" w:eastAsia="宋体" w:cs="宋体"/>
          <w:color w:val="000000"/>
          <w:sz w:val="21"/>
          <w:szCs w:val="21"/>
          <w:highlight w:val="none"/>
        </w:rPr>
        <w:t xml:space="preserve">履约担保</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（发包人名称）：</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鉴于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（发包人名称，以下简称“发包人”）与</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（承包人名称）（以下称“承包人”）于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（工程名称）施工及有关事项协商一致共同签订《建设工程施工合同》。我方愿意无条件地、不可撤销地就承包人履行与你方签订的合同，向你方提供连带责任担保。 </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担保金额人民币（大写）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担保有效期自你方与承包人签订的合同生效之日起至你方签发或应签发工程接收证书之日止。</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在本担保有效期内，因承包人违反合同约定的义务给你方造成经济损失时，我方在收到你方以书面形式提出的在担保金额内的赔偿要求后，在7天内无条件支付。</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你方和承包人按合同约定变更合同时，我方承担本担保规定的义务不变。</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因本保函发生的纠纷，可由双方协商解决，协商不成的，任何一方均可提请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仲裁委员会仲裁。</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本保函自我方法定代表人（或其授权代理人）签字并加盖公章之日起生效。</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担 保 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（盖单位章）</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6"/>
        <w:ind w:left="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1066"/>
        <w:ind w:left="0" w:hanging="1329"/>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w:t>
      </w:r>
      <w:bookmarkStart w:id="1086" w:name="_Toc296503232"/>
      <w:r/>
      <w:bookmarkStart w:id="1087" w:name="_Toc267261702"/>
      <w:r/>
      <w:bookmarkStart w:id="1088" w:name="_Toc296891060"/>
      <w:r/>
      <w:bookmarkStart w:id="1089" w:name="_Toc296346733"/>
      <w:r/>
      <w:bookmarkStart w:id="1090" w:name="_Toc296347231"/>
      <w:r/>
      <w:bookmarkStart w:id="1091" w:name="_Toc296944571"/>
      <w:r/>
      <w:bookmarkStart w:id="1092" w:name="_Toc296891272"/>
      <w:r>
        <w:rPr>
          <w:rFonts w:hint="eastAsia" w:ascii="宋体" w:hAnsi="宋体" w:eastAsia="宋体" w:cs="宋体"/>
          <w:color w:val="000000"/>
          <w:sz w:val="21"/>
          <w:szCs w:val="21"/>
          <w:highlight w:val="none"/>
        </w:rPr>
        <w:t xml:space="preserve">件9 ：</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bookmarkEnd w:id="1086"/>
      <w:r/>
      <w:bookmarkEnd w:id="1087"/>
      <w:r/>
      <w:bookmarkEnd w:id="1088"/>
      <w:r/>
      <w:bookmarkEnd w:id="1089"/>
      <w:r/>
      <w:bookmarkEnd w:id="1090"/>
      <w:r/>
      <w:bookmarkEnd w:id="1091"/>
      <w:r/>
      <w:bookmarkEnd w:id="1092"/>
      <w:r>
        <w:rPr>
          <w:rFonts w:hint="eastAsia" w:ascii="宋体" w:hAnsi="宋体" w:eastAsia="宋体" w:cs="宋体"/>
          <w:color w:val="000000"/>
          <w:sz w:val="21"/>
          <w:szCs w:val="21"/>
          <w:highlight w:val="none"/>
        </w:rPr>
        <w:t xml:space="preserve">预付款担保</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（发包人名称）：</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（承包人名称）（以下称“承包人”）与</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（发包人名称）（以下简称“发包人”）</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日签订的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担保金额人民币（大写）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担保有效期自预付款支付给承包人起生效，至你方签发的进度款支付证书说明已完全扣清止。</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你方和承包人按合同约定变更合同时，我方承担本保函规定的义务不变。</w:t>
      </w:r>
      <w:r>
        <w:rPr>
          <w:rFonts w:hint="eastAsia" w:ascii="宋体" w:hAnsi="宋体" w:eastAsia="宋体" w:cs="宋体"/>
          <w:color w:val="000000"/>
          <w:sz w:val="21"/>
          <w:szCs w:val="21"/>
          <w:highlight w:val="none"/>
        </w:rPr>
      </w:r>
      <w:r/>
    </w:p>
    <w:p>
      <w:pPr>
        <w:pStyle w:val="1066"/>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因本保函发生的纠纷，可由双方协商解决，协商不成的，任何一方均可提请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仲裁委员会仲裁。</w:t>
      </w:r>
      <w:r>
        <w:rPr>
          <w:rFonts w:hint="eastAsia" w:ascii="宋体" w:hAnsi="宋体" w:eastAsia="宋体" w:cs="宋体"/>
          <w:color w:val="000000"/>
          <w:sz w:val="21"/>
          <w:szCs w:val="21"/>
          <w:highlight w:val="none"/>
        </w:rPr>
      </w:r>
      <w:r/>
    </w:p>
    <w:p>
      <w:pPr>
        <w:pStyle w:val="1066"/>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本保函自我方法定代表人（或其授权代理人）签字并加盖公章之日起生效。</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担保人：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（盖单位章）</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r>
      <w:r/>
    </w:p>
    <w:p>
      <w:pPr>
        <w:pStyle w:val="1066"/>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r>
      <w:r/>
    </w:p>
    <w:p>
      <w:pPr>
        <w:pStyle w:val="1066"/>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sz w:val="21"/>
          <w:szCs w:val="21"/>
          <w:highlight w:val="none"/>
        </w:rPr>
        <w:t xml:space="preserve">附</w:t>
      </w:r>
      <w:bookmarkStart w:id="1093" w:name="_Toc296347232"/>
      <w:r/>
      <w:bookmarkStart w:id="1094" w:name="_Toc296503233"/>
      <w:r/>
      <w:bookmarkStart w:id="1095" w:name="_Toc296891061"/>
      <w:r/>
      <w:bookmarkStart w:id="1096" w:name="_Toc296944572"/>
      <w:r/>
      <w:bookmarkStart w:id="1097" w:name="_Toc296346734"/>
      <w:r/>
      <w:bookmarkStart w:id="1098" w:name="_Toc296891273"/>
      <w:r>
        <w:rPr>
          <w:rFonts w:hint="eastAsia" w:ascii="宋体" w:hAnsi="宋体" w:eastAsia="宋体" w:cs="宋体"/>
          <w:color w:val="000000"/>
          <w:sz w:val="21"/>
          <w:szCs w:val="21"/>
          <w:highlight w:val="none"/>
        </w:rPr>
        <w:t xml:space="preserve">件10:  </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bookmarkEnd w:id="1093"/>
      <w:r/>
      <w:bookmarkEnd w:id="1094"/>
      <w:r/>
      <w:bookmarkEnd w:id="1095"/>
      <w:r/>
      <w:bookmarkEnd w:id="1096"/>
      <w:r/>
      <w:bookmarkEnd w:id="1097"/>
      <w:r/>
      <w:bookmarkEnd w:id="1098"/>
      <w:r>
        <w:rPr>
          <w:rFonts w:hint="eastAsia" w:ascii="宋体" w:hAnsi="宋体" w:eastAsia="宋体" w:cs="宋体"/>
          <w:color w:val="000000"/>
          <w:sz w:val="21"/>
          <w:szCs w:val="21"/>
          <w:highlight w:val="none"/>
        </w:rPr>
        <w:t xml:space="preserve">支付担保</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（承包人）：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鉴于你方作为承包人已经与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（发包人名称）（以下称“发包人”）于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日签订了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（工程名称）《建设工程施工合同》（以下称“主合同”），应发包人的申请，我方愿就发包人履行主合同约定的工程款支付义务以保证的方式向你方提供如下担保：</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一、保证的范围及保证金额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我方的保证范围是主合同约定的工程款。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本保函所称主合同约定的工程款是指主合同约定的除工程质量保证金以外的合同价款。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我方保证的金额是主合同约定的工程款的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%，数额最高不超过人民币元（大写：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二、保证的方式及保证期间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我方保证的方式为：连带责任保证。</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我方保证的期间为：自本合同生效之日起至主合同约定的工程款支付完毕之日后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你方与发包人协议变更工程款支付日期的，经我方书面同意后，保证期间按照变更后的支付日期做相应调整。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三、承担保证责任的形式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我方承担保证责任的形式是代为支付。发包人未按主合同约定向你方支付工程款的，由我方在保证金额内代为支付。</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四、代偿的安排</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你方要求我方承担保证责任的，应向我方发出书面索赔通知及发包人未支付主合同约定工程款的证明材料。索赔通知应写明要求索赔的金额，支付款项应到达的账号。</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我方收到你方的书面索赔通知及相应的证明材料后７天内无条件支付。</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五、保证责任的解除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在本保函承诺的保证期间内，你方未书面向我方主张保证责任的，自保证期间届满次日起，我方保证责任解除。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发包人按主合同约定履行了工程款的全部支付义务的，自本保函承诺的保证期间届满次日起，我方保证责任解除。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我方按照本保函向你方履行保证责任所支付金额达到本保函保证金额时，自我方向你方支付（支付款项从我方账户划出）之日起，保证责任即解除。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按照法律法规的规定或出现应解除我方保证责任的其他情形的，我方在本保函项下的保证责任亦解除。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我方解除保证责任后，你方应自我方保证责任解除之日起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个工作日内，将本保函原件返还我方。</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六、免责条款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因你方违约致使发包人不能履行义务的，我方不承担保证责任。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依照法律法规的规定或你方与发包人的另行约定，免除发包人部分或全部义务的，我方亦免除其相应的保证责任。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因不可抗力造成发包人不能履行义务的，我方不承担保证责任。</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七、争议解决</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因本保函或本保函相关事项发生的纠纷，可由双方协商解决，协商不成的，按下列第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种方式解决：</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仲裁委员会申请仲裁；</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人民法院起诉。</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八、保函的生效</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本保函自我方法定代表人（或其授权代理人）签字并加盖公章之日起生效。</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担保人：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1066"/>
        <w:contextualSpacing/>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附件11：</w:t>
      </w:r>
      <w:r>
        <w:rPr>
          <w:rFonts w:hint="eastAsia" w:ascii="宋体" w:hAnsi="宋体" w:eastAsia="宋体" w:cs="宋体"/>
          <w:color w:val="000000"/>
          <w:sz w:val="21"/>
          <w:szCs w:val="21"/>
          <w:highlight w:val="none"/>
        </w:rPr>
      </w:r>
      <w:r/>
    </w:p>
    <w:p>
      <w:pPr>
        <w:pStyle w:val="1066"/>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11-1：材料暂估价表</w:t>
      </w:r>
      <w:r>
        <w:rPr>
          <w:rFonts w:hint="eastAsia" w:ascii="宋体" w:hAnsi="宋体" w:eastAsia="宋体" w:cs="宋体"/>
          <w:color w:val="000000"/>
          <w:sz w:val="21"/>
          <w:szCs w:val="21"/>
          <w:highlight w:val="none"/>
        </w:rPr>
      </w:r>
      <w:r/>
    </w:p>
    <w:tbl>
      <w:tblPr>
        <w:tblW w:w="9075" w:type="dxa"/>
        <w:tblInd w:w="-142" w:type="dxa"/>
        <w:tblBorders>
          <w:top w:val="single" w:color="000000" w:sz="12" w:space="0"/>
          <w:left w:val="single" w:color="000000" w:sz="12" w:space="0"/>
          <w:bottom w:val="single" w:color="000000" w:sz="6" w:space="0"/>
          <w:right w:val="single" w:color="000000" w:sz="12"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994"/>
        <w:gridCol w:w="1985"/>
        <w:gridCol w:w="851"/>
        <w:gridCol w:w="774"/>
        <w:gridCol w:w="1352"/>
        <w:gridCol w:w="1418"/>
        <w:gridCol w:w="1701"/>
      </w:tblGrid>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w:t>
            </w: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合价（元）</w:t>
            </w: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66"/>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11-2：工程设备暂估价表</w:t>
      </w:r>
      <w:r>
        <w:rPr>
          <w:rFonts w:hint="eastAsia" w:ascii="宋体" w:hAnsi="宋体" w:eastAsia="宋体" w:cs="宋体"/>
          <w:color w:val="000000"/>
          <w:sz w:val="21"/>
          <w:szCs w:val="21"/>
          <w:highlight w:val="none"/>
        </w:rPr>
      </w:r>
      <w:r/>
    </w:p>
    <w:tbl>
      <w:tblPr>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w:t>
            </w: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合价（元）</w:t>
            </w: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11-3：专业工程暂估价表</w:t>
      </w:r>
      <w:r>
        <w:rPr>
          <w:rFonts w:hint="eastAsia" w:ascii="宋体" w:hAnsi="宋体" w:eastAsia="宋体" w:cs="宋体"/>
          <w:color w:val="000000"/>
          <w:sz w:val="21"/>
          <w:szCs w:val="21"/>
          <w:highlight w:val="none"/>
        </w:rPr>
      </w:r>
      <w:r/>
    </w:p>
    <w:tbl>
      <w:tblPr>
        <w:tblW w:w="0" w:type="auto"/>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专业工程名称</w:t>
            </w: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工程内容</w:t>
            </w: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金额</w:t>
            </w: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4"/>
            <w:tcW w:w="8817" w:type="dxa"/>
            <w:vAlign w:val="top"/>
            <w:textDirection w:val="lrTb"/>
            <w:noWrap w:val="false"/>
          </w:tcPr>
          <w:p>
            <w:pPr>
              <w:pStyle w:val="1066"/>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小计：</w:t>
            </w:r>
            <w:r>
              <w:rPr>
                <w:rFonts w:hint="eastAsia" w:ascii="宋体" w:hAnsi="宋体" w:eastAsia="宋体" w:cs="宋体"/>
                <w:color w:val="000000"/>
                <w:sz w:val="21"/>
                <w:szCs w:val="21"/>
                <w:highlight w:val="none"/>
              </w:rPr>
            </w:r>
            <w:r/>
          </w:p>
        </w:tc>
      </w:tr>
    </w:tbl>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71"/>
        <w:ind w:left="0" w:right="0"/>
        <w:pageBreakBefore w:val="0"/>
        <w:spacing w:before="0" w:after="0" w:line="400" w:lineRule="exact"/>
        <w:rPr>
          <w:rFonts w:hint="eastAsia" w:ascii="宋体" w:hAnsi="宋体" w:eastAsia="宋体" w:cs="宋体"/>
          <w:color w:val="000000"/>
          <w:sz w:val="21"/>
          <w:szCs w:val="21"/>
          <w:highlight w:val="none"/>
        </w:rPr>
        <w:sectPr>
          <w:footerReference w:type="default" r:id="rId18"/>
          <w:footnotePr/>
          <w:endnotePr/>
          <w:type w:val="nextPage"/>
          <w:pgSz w:w="11906" w:h="16838" w:orient="portrait"/>
          <w:pgMar w:top="1440" w:right="1417" w:bottom="1440" w:left="1417" w:header="851" w:footer="992" w:gutter="0"/>
          <w:pgNumType w:start="1"/>
          <w:cols w:num="1" w:sep="0" w:space="1701" w:equalWidth="1"/>
          <w:docGrid w:linePitch="360"/>
        </w:sect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jc w:val="center"/>
        <w:rPr>
          <w:rFonts w:hint="eastAsia" w:ascii="宋体" w:hAnsi="宋体" w:eastAsia="宋体" w:cs="宋体"/>
          <w:b/>
          <w:color w:val="000000"/>
          <w:sz w:val="32"/>
          <w:szCs w:val="32"/>
          <w:highlight w:val="none"/>
        </w:rPr>
        <w:outlineLvl w:val="0"/>
      </w:pPr>
      <w:r/>
      <w:bookmarkStart w:id="1099" w:name="_Toc5895"/>
      <w:r>
        <w:rPr>
          <w:rFonts w:hint="eastAsia" w:ascii="宋体" w:hAnsi="宋体" w:eastAsia="宋体" w:cs="宋体"/>
          <w:b/>
          <w:color w:val="000000"/>
          <w:sz w:val="32"/>
          <w:szCs w:val="32"/>
          <w:highlight w:val="none"/>
        </w:rPr>
        <w:t xml:space="preserve">第六章 格式附件</w:t>
      </w:r>
      <w:bookmarkEnd w:id="1099"/>
      <w:r>
        <w:rPr>
          <w:rFonts w:hint="eastAsia" w:ascii="宋体" w:hAnsi="宋体" w:eastAsia="宋体" w:cs="宋体"/>
          <w:b/>
          <w:color w:val="000000"/>
          <w:sz w:val="32"/>
          <w:szCs w:val="32"/>
          <w:highlight w:val="none"/>
        </w:rPr>
      </w:r>
      <w:r/>
    </w:p>
    <w:p>
      <w:pPr>
        <w:pStyle w:val="1066"/>
        <w:jc w:val="center"/>
        <w:spacing w:line="360" w:lineRule="auto"/>
        <w:rPr>
          <w:rFonts w:hint="eastAsia" w:ascii="宋体" w:hAnsi="宋体" w:eastAsia="宋体"/>
          <w:color w:val="000000"/>
          <w:sz w:val="100"/>
          <w:szCs w:val="100"/>
          <w:highlight w:val="none"/>
        </w:rPr>
      </w:pPr>
      <w:r/>
      <w:bookmarkStart w:id="1100" w:name="_Toc529893215"/>
      <w:r>
        <w:rPr>
          <w:rFonts w:hint="eastAsia" w:ascii="宋体" w:hAnsi="宋体" w:eastAsia="宋体"/>
          <w:color w:val="000000"/>
          <w:sz w:val="100"/>
          <w:szCs w:val="100"/>
          <w:highlight w:val="none"/>
        </w:rPr>
      </w:r>
      <w:r/>
    </w:p>
    <w:p>
      <w:pPr>
        <w:pStyle w:val="1066"/>
        <w:jc w:val="center"/>
        <w:spacing w:line="360" w:lineRule="auto"/>
        <w:rPr>
          <w:rFonts w:hint="eastAsia" w:ascii="宋体" w:hAnsi="宋体" w:eastAsia="宋体"/>
          <w:color w:val="000000"/>
          <w:sz w:val="100"/>
          <w:szCs w:val="100"/>
          <w:highlight w:val="none"/>
        </w:rPr>
        <w:outlineLvl w:val="9"/>
      </w:pPr>
      <w:r>
        <w:rPr>
          <w:rFonts w:hint="eastAsia" w:ascii="宋体" w:hAnsi="宋体" w:eastAsia="宋体"/>
          <w:color w:val="000000"/>
          <w:sz w:val="100"/>
          <w:szCs w:val="100"/>
          <w:highlight w:val="none"/>
        </w:rPr>
      </w:r>
      <w:r/>
    </w:p>
    <w:p>
      <w:pPr>
        <w:pStyle w:val="1066"/>
        <w:jc w:val="center"/>
        <w:spacing w:line="360" w:lineRule="auto"/>
        <w:rPr>
          <w:rFonts w:hint="eastAsia" w:ascii="宋体" w:hAnsi="宋体" w:eastAsia="宋体"/>
          <w:color w:val="000000"/>
          <w:sz w:val="100"/>
          <w:szCs w:val="100"/>
          <w:highlight w:val="none"/>
        </w:rPr>
        <w:outlineLvl w:val="9"/>
      </w:pPr>
      <w:r>
        <w:rPr>
          <w:rFonts w:hint="eastAsia" w:ascii="宋体" w:hAnsi="宋体" w:eastAsia="宋体"/>
          <w:color w:val="000000"/>
          <w:sz w:val="100"/>
          <w:szCs w:val="100"/>
          <w:highlight w:val="none"/>
          <w:lang w:eastAsia="zh-CN"/>
        </w:rPr>
        <w:t xml:space="preserve">响应</w:t>
      </w:r>
      <w:r>
        <w:rPr>
          <w:rFonts w:hint="eastAsia" w:ascii="宋体" w:hAnsi="宋体" w:eastAsia="宋体"/>
          <w:color w:val="000000"/>
          <w:sz w:val="100"/>
          <w:szCs w:val="100"/>
          <w:highlight w:val="none"/>
        </w:rPr>
        <w:t xml:space="preserve">文件</w:t>
      </w:r>
      <w:r>
        <w:rPr>
          <w:rFonts w:hint="eastAsia" w:ascii="宋体" w:hAnsi="宋体" w:eastAsia="宋体"/>
          <w:color w:val="000000"/>
          <w:sz w:val="100"/>
          <w:szCs w:val="100"/>
          <w:highlight w:val="none"/>
        </w:rPr>
      </w:r>
      <w:r/>
    </w:p>
    <w:p>
      <w:pPr>
        <w:pStyle w:val="1066"/>
        <w:spacing w:line="360" w:lineRule="auto"/>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r>
      <w:r/>
    </w:p>
    <w:p>
      <w:pPr>
        <w:pStyle w:val="1147"/>
        <w:ind w:firstLine="210"/>
        <w:rPr>
          <w:rFonts w:hint="eastAsia"/>
          <w:color w:val="000000"/>
          <w:highlight w:val="none"/>
        </w:rPr>
        <w:outlineLvl w:val="9"/>
      </w:pPr>
      <w:r>
        <w:rPr>
          <w:rFonts w:hint="eastAsia"/>
          <w:color w:val="000000"/>
          <w:highlight w:val="none"/>
        </w:rPr>
      </w:r>
      <w:r/>
    </w:p>
    <w:p>
      <w:pPr>
        <w:pStyle w:val="1147"/>
        <w:ind w:firstLine="210"/>
        <w:rPr>
          <w:rFonts w:hint="eastAsia"/>
          <w:color w:val="000000"/>
          <w:highlight w:val="none"/>
        </w:rPr>
        <w:outlineLvl w:val="9"/>
      </w:pPr>
      <w:r>
        <w:rPr>
          <w:rFonts w:hint="eastAsia"/>
          <w:color w:val="000000"/>
          <w:highlight w:val="none"/>
        </w:rPr>
      </w:r>
      <w:r/>
    </w:p>
    <w:p>
      <w:pPr>
        <w:pStyle w:val="1147"/>
        <w:ind w:firstLine="210"/>
        <w:rPr>
          <w:rFonts w:hint="eastAsia"/>
          <w:color w:val="000000"/>
          <w:highlight w:val="none"/>
        </w:rPr>
        <w:outlineLvl w:val="9"/>
      </w:pPr>
      <w:r>
        <w:rPr>
          <w:rFonts w:hint="eastAsia"/>
          <w:color w:val="000000"/>
          <w:highlight w:val="none"/>
        </w:rPr>
      </w:r>
      <w:r/>
    </w:p>
    <w:p>
      <w:pPr>
        <w:pStyle w:val="1147"/>
        <w:ind w:firstLine="210"/>
        <w:rPr>
          <w:rFonts w:hint="eastAsia"/>
          <w:color w:val="000000"/>
          <w:highlight w:val="none"/>
        </w:rPr>
        <w:outlineLvl w:val="9"/>
      </w:pPr>
      <w:r>
        <w:rPr>
          <w:rFonts w:hint="eastAsia"/>
          <w:color w:val="000000"/>
          <w:highlight w:val="none"/>
        </w:rPr>
      </w:r>
      <w:r/>
    </w:p>
    <w:p>
      <w:pPr>
        <w:pStyle w:val="1147"/>
        <w:ind w:firstLine="210"/>
        <w:rPr>
          <w:rFonts w:hint="eastAsia"/>
          <w:color w:val="000000"/>
          <w:highlight w:val="none"/>
        </w:rPr>
        <w:outlineLvl w:val="9"/>
      </w:pPr>
      <w:r>
        <w:rPr>
          <w:rFonts w:hint="eastAsia"/>
          <w:color w:val="000000"/>
          <w:highlight w:val="none"/>
        </w:rPr>
      </w:r>
      <w:r/>
    </w:p>
    <w:p>
      <w:pPr>
        <w:pStyle w:val="1147"/>
        <w:ind w:firstLine="210"/>
        <w:rPr>
          <w:rFonts w:hint="eastAsia"/>
          <w:color w:val="000000"/>
          <w:highlight w:val="none"/>
        </w:rPr>
        <w:outlineLvl w:val="9"/>
      </w:pPr>
      <w:r>
        <w:rPr>
          <w:rFonts w:hint="eastAsia"/>
          <w:color w:val="000000"/>
          <w:highlight w:val="none"/>
        </w:rPr>
      </w:r>
      <w:r/>
    </w:p>
    <w:p>
      <w:pPr>
        <w:pStyle w:val="1147"/>
        <w:ind w:firstLine="210"/>
        <w:rPr>
          <w:rFonts w:hint="eastAsia"/>
          <w:color w:val="000000"/>
          <w:highlight w:val="none"/>
        </w:rPr>
        <w:outlineLvl w:val="9"/>
      </w:pPr>
      <w:r>
        <w:rPr>
          <w:rFonts w:hint="eastAsia"/>
          <w:color w:val="000000"/>
          <w:highlight w:val="none"/>
        </w:rPr>
      </w:r>
      <w:r/>
    </w:p>
    <w:p>
      <w:pPr>
        <w:pStyle w:val="1147"/>
        <w:ind w:firstLine="210"/>
        <w:rPr>
          <w:rFonts w:hint="eastAsia"/>
          <w:color w:val="000000"/>
          <w:highlight w:val="none"/>
        </w:rPr>
        <w:outlineLvl w:val="9"/>
      </w:pPr>
      <w:r>
        <w:rPr>
          <w:rFonts w:hint="eastAsia"/>
          <w:color w:val="000000"/>
          <w:highlight w:val="none"/>
        </w:rPr>
      </w:r>
      <w:r/>
    </w:p>
    <w:p>
      <w:pPr>
        <w:pStyle w:val="1147"/>
        <w:ind w:firstLine="210"/>
        <w:rPr>
          <w:rFonts w:hint="eastAsia"/>
          <w:color w:val="000000"/>
          <w:highlight w:val="none"/>
        </w:rPr>
        <w:outlineLvl w:val="9"/>
      </w:pPr>
      <w:r>
        <w:rPr>
          <w:rFonts w:hint="eastAsia"/>
          <w:color w:val="000000"/>
          <w:highlight w:val="none"/>
        </w:rPr>
      </w:r>
      <w:r/>
    </w:p>
    <w:p>
      <w:pPr>
        <w:pStyle w:val="1066"/>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项 目 名 称：</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1066"/>
        <w:spacing w:before="312" w:after="312"/>
        <w:rPr>
          <w:rFonts w:hint="eastAsia"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eastAsia="zh-CN"/>
        </w:rPr>
        <w:t xml:space="preserve">项 目</w:t>
      </w:r>
      <w:r>
        <w:rPr>
          <w:rFonts w:hint="eastAsia" w:ascii="宋体" w:hAnsi="宋体" w:eastAsia="宋体"/>
          <w:b/>
          <w:bCs/>
          <w:color w:val="000000"/>
          <w:sz w:val="32"/>
          <w:highlight w:val="none"/>
          <w:lang w:val="en-US"/>
        </w:rPr>
        <w:t xml:space="preserve"> 编 号：</w:t>
      </w:r>
      <w:r>
        <w:rPr>
          <w:rFonts w:hint="eastAsia" w:ascii="宋体" w:hAnsi="宋体" w:eastAsia="宋体"/>
          <w:b/>
          <w:bCs/>
          <w:color w:val="000000"/>
          <w:sz w:val="32"/>
          <w:highlight w:val="none"/>
          <w:u w:val="single"/>
          <w:lang w:val="en-US"/>
        </w:rPr>
        <w:t xml:space="preserve">               </w:t>
      </w:r>
      <w:r>
        <w:rPr>
          <w:rFonts w:hint="eastAsia" w:ascii="宋体" w:hAnsi="宋体" w:eastAsia="宋体"/>
          <w:b/>
          <w:color w:val="000000"/>
          <w:sz w:val="32"/>
          <w:highlight w:val="none"/>
          <w:lang w:val="en-US"/>
        </w:rPr>
      </w:r>
      <w:r/>
    </w:p>
    <w:p>
      <w:pPr>
        <w:pStyle w:val="1066"/>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供应商名称 ：</w:t>
      </w:r>
      <w:r>
        <w:rPr>
          <w:rFonts w:hint="eastAsia" w:ascii="宋体" w:hAnsi="宋体" w:eastAsia="宋体"/>
          <w:b/>
          <w:bCs/>
          <w:color w:val="000000"/>
          <w:sz w:val="32"/>
          <w:highlight w:val="none"/>
          <w:u w:val="single"/>
          <w:lang w:val="en-US"/>
        </w:rPr>
        <w:t xml:space="preserve">          （加盖CA电子公章）</w:t>
      </w:r>
      <w:r>
        <w:rPr>
          <w:rFonts w:ascii="宋体" w:hAnsi="宋体" w:eastAsia="宋体"/>
          <w:b/>
          <w:color w:val="000000"/>
          <w:sz w:val="32"/>
          <w:highlight w:val="none"/>
          <w:lang w:val="en-US"/>
        </w:rPr>
      </w:r>
      <w:r/>
    </w:p>
    <w:p>
      <w:pPr>
        <w:pStyle w:val="1066"/>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日期 ：</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1066"/>
        <w:contextualSpacing/>
        <w:jc w:val="left"/>
        <w:spacing w:line="360" w:lineRule="auto"/>
        <w:tabs>
          <w:tab w:val="left" w:pos="2340" w:leader="none"/>
          <w:tab w:val="left" w:pos="4140" w:leader="none"/>
          <w:tab w:val="left" w:pos="5695"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60"/>
        <w:rPr>
          <w:rFonts w:hint="eastAsia"/>
          <w:color w:val="000000"/>
          <w:highlight w:val="none"/>
        </w:rPr>
      </w:pPr>
      <w:r>
        <w:rPr>
          <w:rFonts w:hint="eastAsia"/>
          <w:color w:val="000000"/>
          <w:highlight w:val="none"/>
        </w:rPr>
      </w:r>
      <w:r/>
    </w:p>
    <w:p>
      <w:pPr>
        <w:pStyle w:val="1066"/>
        <w:contextualSpacing/>
        <w:jc w:val="left"/>
        <w:spacing w:line="360" w:lineRule="auto"/>
        <w:tabs>
          <w:tab w:val="left" w:pos="2340" w:leader="none"/>
          <w:tab w:val="left" w:pos="4140" w:leader="none"/>
          <w:tab w:val="left" w:pos="5695" w:leader="none"/>
        </w:tabs>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t xml:space="preserve">附件一</w:t>
      </w:r>
      <w:bookmarkEnd w:id="1100"/>
      <w:r>
        <w:rPr>
          <w:rFonts w:hint="eastAsia" w:ascii="宋体" w:hAnsi="宋体" w:eastAsia="宋体" w:cs="宋体"/>
          <w:b/>
          <w:bCs/>
          <w:color w:val="000000"/>
          <w:sz w:val="24"/>
          <w:szCs w:val="22"/>
          <w:highlight w:val="none"/>
        </w:rPr>
        <w:t xml:space="preserve">：磋商申请及声明</w:t>
      </w:r>
      <w:r>
        <w:rPr>
          <w:rFonts w:hint="eastAsia" w:ascii="宋体" w:hAnsi="宋体" w:eastAsia="宋体" w:cs="宋体"/>
          <w:b/>
          <w:bCs/>
          <w:color w:val="000000"/>
          <w:sz w:val="24"/>
          <w:szCs w:val="22"/>
          <w:highlight w:val="none"/>
        </w:rPr>
      </w:r>
      <w:r/>
    </w:p>
    <w:p>
      <w:pPr>
        <w:pStyle w:val="1066"/>
        <w:jc w:val="center"/>
        <w:spacing w:line="360" w:lineRule="auto"/>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磋商申请及声明</w:t>
      </w:r>
      <w:r>
        <w:rPr>
          <w:rFonts w:hint="eastAsia" w:ascii="宋体" w:hAnsi="宋体" w:eastAsia="宋体" w:cs="等线"/>
          <w:b/>
          <w:color w:val="000000"/>
          <w:sz w:val="24"/>
          <w:szCs w:val="24"/>
          <w:highlight w:val="none"/>
        </w:rPr>
      </w:r>
      <w:r/>
    </w:p>
    <w:p>
      <w:pPr>
        <w:pStyle w:val="1066"/>
        <w:contextualSpacing/>
        <w:spacing w:line="36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致：（采购人）</w:t>
      </w:r>
      <w:r>
        <w:rPr>
          <w:rFonts w:hint="eastAsia" w:ascii="宋体" w:hAnsi="宋体" w:eastAsia="宋体" w:cs="宋体"/>
          <w:color w:val="000000"/>
          <w:szCs w:val="21"/>
          <w:highlight w:val="none"/>
          <w:lang w:val="zh-CN"/>
        </w:rPr>
      </w:r>
      <w:r/>
    </w:p>
    <w:p>
      <w:pPr>
        <w:pStyle w:val="1066"/>
        <w:contextualSpacing/>
        <w:ind w:firstLine="420"/>
        <w:spacing w:line="36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根据贵方</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（项目名称）</w:t>
      </w:r>
      <w:r>
        <w:rPr>
          <w:rFonts w:hint="eastAsia" w:ascii="宋体" w:hAnsi="宋体" w:eastAsia="宋体" w:cs="宋体"/>
          <w:b/>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（项目编号）磋商邀请，正式授权下述签字人</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（姓名和职务）代表</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（供应商名称），提交响应文件并参加磋商。</w:t>
      </w:r>
      <w:r>
        <w:rPr>
          <w:rFonts w:hint="eastAsia" w:ascii="宋体" w:hAnsi="宋体" w:eastAsia="宋体" w:cs="宋体"/>
          <w:color w:val="000000"/>
          <w:szCs w:val="21"/>
          <w:highlight w:val="none"/>
          <w:lang w:val="zh-CN"/>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据此函，签字人兹宣布同意如下：</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w:t>
      </w:r>
      <w:r>
        <w:rPr>
          <w:rFonts w:hint="eastAsia" w:ascii="宋体" w:hAnsi="宋体" w:eastAsia="宋体" w:cs="宋体"/>
          <w:b/>
          <w:color w:val="000000"/>
          <w:szCs w:val="21"/>
          <w:highlight w:val="none"/>
          <w:lang w:val="zh-CN"/>
        </w:rPr>
        <w:t xml:space="preserve">我们的资格条件完全符合政府采购法和本次采购要求</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highlight w:val="none"/>
        </w:rPr>
        <w:t xml:space="preserve">我们</w:t>
      </w:r>
      <w:r>
        <w:rPr>
          <w:rFonts w:hint="eastAsia" w:ascii="宋体" w:hAnsi="宋体" w:eastAsia="宋体" w:cs="宋体"/>
          <w:color w:val="000000"/>
          <w:szCs w:val="21"/>
          <w:highlight w:val="none"/>
          <w:lang w:val="zh-CN"/>
        </w:rPr>
        <w:t xml:space="preserve">同意并向贵方提供了与本次采购活动有关的所有证据和资料</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w:t>
      </w:r>
      <w:r>
        <w:rPr>
          <w:rFonts w:hint="eastAsia" w:ascii="宋体" w:hAnsi="宋体" w:eastAsia="宋体" w:cs="宋体"/>
          <w:color w:val="000000"/>
          <w:szCs w:val="21"/>
          <w:highlight w:val="none"/>
          <w:lang w:val="zh-CN"/>
        </w:rPr>
        <w:t xml:space="preserve">按竞争性磋商要求，我们的</w:t>
      </w:r>
      <w:r>
        <w:rPr>
          <w:rFonts w:hint="eastAsia" w:ascii="宋体" w:hAnsi="宋体" w:eastAsia="宋体" w:cs="宋体"/>
          <w:color w:val="000000"/>
          <w:highlight w:val="none"/>
        </w:rPr>
        <w:t xml:space="preserve">项目报价为：人民币</w:t>
      </w:r>
      <w:r>
        <w:rPr>
          <w:rFonts w:hint="eastAsia" w:ascii="宋体" w:hAnsi="宋体" w:eastAsia="宋体" w:cs="宋体"/>
          <w:b/>
          <w:bCs/>
          <w:color w:val="000000"/>
          <w:highlight w:val="none"/>
          <w:u w:val="single"/>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u w:val="single"/>
        </w:rPr>
        <w:t xml:space="preserve">大写</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rPr>
        <w:t xml:space="preserve">（小写：¥</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3、项目负责人：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4、合同履行期限：</w:t>
      </w:r>
      <w:r>
        <w:rPr>
          <w:rFonts w:hint="eastAsia" w:ascii="宋体" w:hAnsi="宋体" w:eastAsia="宋体" w:cs="宋体"/>
          <w:color w:val="000000"/>
          <w:highlight w:val="none"/>
          <w:u w:val="none"/>
          <w:lang w:val="en-US" w:eastAsia="zh-CN"/>
        </w:rPr>
        <w:t xml:space="preserve">接采购人通知后</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none"/>
          <w:lang w:val="en-US" w:eastAsia="zh-CN"/>
        </w:rPr>
        <w:t xml:space="preserve">天内完成全部施工内容，具体以采购人需求为准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质量</w:t>
      </w:r>
      <w:r>
        <w:rPr>
          <w:rFonts w:hint="eastAsia" w:ascii="宋体" w:hAnsi="宋体" w:eastAsia="宋体" w:cs="宋体"/>
          <w:color w:val="000000"/>
          <w:highlight w:val="none"/>
          <w:lang w:eastAsia="zh-CN"/>
        </w:rPr>
        <w:t xml:space="preserve">要求：</w:t>
      </w:r>
      <w:r>
        <w:rPr>
          <w:rFonts w:hint="eastAsia" w:ascii="宋体" w:hAnsi="宋体" w:eastAsia="宋体" w:cs="宋体"/>
          <w:color w:val="000000"/>
          <w:highlight w:val="none"/>
          <w:u w:val="single"/>
          <w:lang w:eastAsia="zh-CN"/>
        </w:rPr>
        <w:t xml:space="preserve">符合国家质量验收标准，确保一次性通过采购人及供电部门验收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lang w:val="zh-CN"/>
        </w:rPr>
        <w:t xml:space="preserve">我们已详细审核全部磋商文件及其有效补充文件，我们放弃对磋商文件任何误解的权利，提交响应文件后，</w:t>
      </w:r>
      <w:r>
        <w:rPr>
          <w:rFonts w:hint="eastAsia" w:ascii="宋体" w:hAnsi="宋体" w:eastAsia="宋体" w:cs="宋体"/>
          <w:b/>
          <w:color w:val="000000"/>
          <w:szCs w:val="21"/>
          <w:highlight w:val="none"/>
          <w:lang w:val="zh-CN"/>
        </w:rPr>
        <w:t xml:space="preserve">不对磋商文件本身提出质疑</w:t>
      </w:r>
      <w:r>
        <w:rPr>
          <w:rFonts w:hint="eastAsia" w:ascii="宋体" w:hAnsi="宋体" w:eastAsia="宋体" w:cs="宋体"/>
          <w:color w:val="000000"/>
          <w:szCs w:val="21"/>
          <w:highlight w:val="none"/>
          <w:lang w:val="zh-CN"/>
        </w:rPr>
        <w:t xml:space="preserve">。否则，属于不诚信和故意扰乱政府采购活动行为，我们将无条件接受处罚。</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、一旦我方成交，我方将根据磋商文件的规定，严格履行合同，保证于承诺的时间内完成本项目规定的货物、服务和工程内容。</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、我方决不</w:t>
      </w:r>
      <w:r>
        <w:rPr>
          <w:rFonts w:hint="eastAsia" w:ascii="宋体" w:hAnsi="宋体" w:eastAsia="宋体" w:cs="宋体"/>
          <w:color w:val="000000"/>
          <w:szCs w:val="21"/>
          <w:highlight w:val="none"/>
        </w:rPr>
        <w:t xml:space="preserve">提供虚假材料谋取成交、</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采取不正当手段诋毁、排挤其他供应商、</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与采购人、</w:t>
      </w:r>
      <w:r>
        <w:rPr>
          <w:rFonts w:hint="eastAsia" w:ascii="宋体" w:hAnsi="宋体" w:eastAsia="宋体" w:cs="宋体"/>
          <w:color w:val="000000"/>
          <w:szCs w:val="21"/>
          <w:highlight w:val="none"/>
          <w:lang w:eastAsia="zh-CN"/>
        </w:rPr>
        <w:t xml:space="preserve">其他</w:t>
      </w:r>
      <w:r>
        <w:rPr>
          <w:rFonts w:hint="eastAsia" w:ascii="宋体" w:hAnsi="宋体" w:eastAsia="宋体" w:cs="宋体"/>
          <w:color w:val="000000"/>
          <w:szCs w:val="21"/>
          <w:highlight w:val="none"/>
        </w:rPr>
        <w:t xml:space="preserve">供应商或者采购代理恶意串通、</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向</w:t>
      </w:r>
      <w:r>
        <w:rPr>
          <w:rFonts w:hint="eastAsia" w:ascii="宋体" w:hAnsi="宋体" w:eastAsia="宋体" w:cs="宋体"/>
          <w:color w:val="000000"/>
          <w:highlight w:val="none"/>
        </w:rPr>
        <w:t xml:space="preserve">采购人、采购代理工作人员和磋商小组进行商业贿赂</w:t>
      </w:r>
      <w:r>
        <w:rPr>
          <w:rFonts w:hint="eastAsia" w:ascii="宋体" w:hAnsi="宋体" w:eastAsia="宋体" w:cs="宋体"/>
          <w:color w:val="000000"/>
          <w:szCs w:val="21"/>
          <w:highlight w:val="none"/>
        </w:rPr>
        <w:t xml:space="preserve">、决不拒绝有关部门监督检查或提供虚假情况，如有违反，</w:t>
      </w:r>
      <w:r>
        <w:rPr>
          <w:rFonts w:hint="eastAsia" w:ascii="宋体" w:hAnsi="宋体" w:eastAsia="宋体" w:cs="宋体"/>
          <w:color w:val="000000"/>
          <w:highlight w:val="none"/>
        </w:rPr>
        <w:t xml:space="preserve">无条件接受贵方及相关管理部门的处罚。</w:t>
      </w:r>
      <w:r>
        <w:rPr>
          <w:rFonts w:hint="eastAsia" w:ascii="宋体" w:hAnsi="宋体" w:eastAsia="宋体" w:cs="宋体"/>
          <w:color w:val="000000"/>
          <w:szCs w:val="21"/>
          <w:highlight w:val="non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、我方</w:t>
      </w:r>
      <w:r>
        <w:rPr>
          <w:rFonts w:hint="eastAsia" w:ascii="宋体" w:hAnsi="宋体" w:eastAsia="宋体" w:cs="宋体"/>
          <w:color w:val="000000"/>
          <w:szCs w:val="21"/>
          <w:highlight w:val="none"/>
        </w:rPr>
        <w:t xml:space="preserve">增值税发票信息</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纳税人识别号或统一社会信用代码：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6"/>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szCs w:val="21"/>
          <w:highlight w:val="none"/>
        </w:rPr>
        <w:t xml:space="preserve">地    址：</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szCs w:val="21"/>
          <w:highlight w:val="none"/>
        </w:rPr>
        <w:t xml:space="preserve">电话号码：</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开户银行：</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6"/>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lang w:eastAsia="zh-CN"/>
        </w:rPr>
        <w:t xml:space="preserve">账</w:t>
      </w:r>
      <w:r>
        <w:rPr>
          <w:rFonts w:hint="eastAsia" w:ascii="宋体" w:hAnsi="宋体" w:eastAsia="宋体" w:cs="宋体"/>
          <w:color w:val="000000"/>
          <w:highlight w:val="none"/>
        </w:rPr>
        <w:t xml:space="preserve">    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、我方正式通讯方式为：</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地   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6"/>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电   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6"/>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传   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6"/>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供应商授权代表姓名（签字）：</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供应商名称</w:t>
      </w:r>
      <w:r>
        <w:rPr>
          <w:rFonts w:hint="eastAsia" w:ascii="宋体" w:hAnsi="宋体" w:eastAsia="宋体" w:cs="宋体"/>
          <w:color w:val="000000"/>
          <w:highlight w:val="none"/>
          <w:lang w:eastAsia="zh-CN"/>
        </w:rPr>
        <w:t xml:space="preserve">（电子签章）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szCs w:val="24"/>
          <w:highlight w:val="none"/>
        </w:rPr>
        <w:outlineLvl w:val="9"/>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szCs w:val="24"/>
          <w:highlight w:val="none"/>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rPr>
          <w:rFonts w:hint="eastAsia" w:ascii="宋体" w:hAnsi="宋体" w:eastAsia="宋体" w:cs="宋体"/>
          <w:color w:val="000000"/>
          <w:highlight w:val="none"/>
        </w:rPr>
        <w:outlineLvl w:val="9"/>
      </w:pPr>
      <w:r/>
      <w:bookmarkStart w:id="1101" w:name="_Toc529893216"/>
      <w:r>
        <w:rPr>
          <w:rFonts w:hint="eastAsia" w:ascii="宋体" w:hAnsi="宋体" w:eastAsia="宋体" w:cs="宋体"/>
          <w:color w:val="000000"/>
          <w:highlight w:val="none"/>
        </w:rPr>
      </w:r>
      <w:r/>
    </w:p>
    <w:p>
      <w:pPr>
        <w:pStyle w:val="1066"/>
        <w:jc w:val="left"/>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r>
      <w:r/>
    </w:p>
    <w:p>
      <w:pPr>
        <w:pStyle w:val="1066"/>
        <w:jc w:val="left"/>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r>
      <w:r/>
    </w:p>
    <w:p>
      <w:pPr>
        <w:pStyle w:val="1066"/>
        <w:jc w:val="left"/>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t xml:space="preserve">附件二</w:t>
      </w:r>
      <w:bookmarkEnd w:id="1101"/>
      <w:r>
        <w:rPr>
          <w:rFonts w:hint="eastAsia" w:ascii="宋体" w:hAnsi="宋体" w:eastAsia="宋体" w:cs="宋体"/>
          <w:b/>
          <w:bCs/>
          <w:color w:val="000000"/>
          <w:sz w:val="24"/>
          <w:szCs w:val="22"/>
          <w:highlight w:val="none"/>
        </w:rPr>
        <w:t xml:space="preserve">：法定代表人授权委托书</w:t>
      </w:r>
      <w:r>
        <w:rPr>
          <w:rFonts w:hint="eastAsia" w:ascii="宋体" w:hAnsi="宋体" w:eastAsia="宋体" w:cs="宋体"/>
          <w:b/>
          <w:bCs/>
          <w:color w:val="000000"/>
          <w:sz w:val="24"/>
          <w:szCs w:val="22"/>
          <w:highlight w:val="none"/>
        </w:rPr>
      </w:r>
      <w:r/>
    </w:p>
    <w:p>
      <w:pPr>
        <w:pStyle w:val="1066"/>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1066"/>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法定代表人授权委托书</w:t>
      </w:r>
      <w:r>
        <w:rPr>
          <w:rFonts w:ascii="宋体" w:hAnsi="宋体" w:eastAsia="宋体"/>
          <w:b/>
          <w:color w:val="000000"/>
          <w:sz w:val="24"/>
          <w:szCs w:val="24"/>
          <w:highlight w:val="none"/>
        </w:rPr>
      </w:r>
      <w:r/>
    </w:p>
    <w:p>
      <w:pPr>
        <w:pStyle w:val="1066"/>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66"/>
        <w:jc w:val="left"/>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致：（</w:t>
      </w:r>
      <w:r>
        <w:rPr>
          <w:rFonts w:hint="eastAsia" w:ascii="宋体" w:hAnsi="宋体" w:eastAsia="宋体" w:cs="宋体"/>
          <w:b/>
          <w:color w:val="000000"/>
          <w:sz w:val="21"/>
          <w:szCs w:val="21"/>
          <w:highlight w:val="none"/>
          <w:u w:val="single"/>
        </w:rPr>
        <w:t xml:space="preserve">采购人）</w:t>
      </w:r>
      <w:r>
        <w:rPr>
          <w:rFonts w:ascii="宋体" w:hAnsi="宋体" w:eastAsia="宋体" w:cs="宋体"/>
          <w:b/>
          <w:color w:val="000000"/>
          <w:sz w:val="21"/>
          <w:szCs w:val="21"/>
          <w:highlight w:val="none"/>
        </w:rPr>
      </w:r>
      <w:r/>
    </w:p>
    <w:p>
      <w:pPr>
        <w:pStyle w:val="1066"/>
        <w:ind w:firstLine="420"/>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本授权书声明：注册于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（供应商住址）的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（法定代表人姓名、职务）代表本公司授权在下面签字的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（供应商代表姓名、职务）为本公司的合法代理人，就贵方组织的</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（项目编号）投标，以本公司名义处理一切与之有关的事务。</w:t>
      </w:r>
      <w:r>
        <w:rPr>
          <w:rFonts w:ascii="宋体" w:hAnsi="宋体" w:eastAsia="宋体" w:cs="宋体"/>
          <w:color w:val="000000"/>
          <w:sz w:val="21"/>
          <w:szCs w:val="21"/>
          <w:highlight w:val="none"/>
        </w:rPr>
      </w:r>
      <w:r/>
    </w:p>
    <w:p>
      <w:pPr>
        <w:pStyle w:val="1066"/>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本授权书于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日签字生效，特此声明。</w:t>
      </w:r>
      <w:r>
        <w:rPr>
          <w:rFonts w:ascii="宋体" w:hAnsi="宋体" w:eastAsia="宋体" w:cs="宋体"/>
          <w:color w:val="000000"/>
          <w:sz w:val="21"/>
          <w:szCs w:val="21"/>
          <w:highlight w:val="none"/>
        </w:rPr>
      </w:r>
      <w:r/>
    </w:p>
    <w:p>
      <w:pPr>
        <w:pStyle w:val="1066"/>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供应商名称：</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（加盖电子公章）</w:t>
      </w:r>
      <w:r>
        <w:rPr>
          <w:rFonts w:ascii="宋体" w:hAnsi="宋体" w:eastAsia="宋体" w:cs="宋体"/>
          <w:color w:val="000000"/>
          <w:sz w:val="21"/>
          <w:szCs w:val="21"/>
          <w:highlight w:val="none"/>
        </w:rPr>
      </w:r>
      <w:r/>
    </w:p>
    <w:p>
      <w:pPr>
        <w:pStyle w:val="1066"/>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66"/>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6"/>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6"/>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t xml:space="preserve">此处粘贴</w:t>
      </w:r>
      <w:r>
        <w:rPr>
          <w:rFonts w:hint="eastAsia" w:ascii="宋体" w:hAnsi="宋体" w:eastAsia="宋体"/>
          <w:b/>
          <w:color w:val="000000"/>
          <w:sz w:val="21"/>
          <w:szCs w:val="21"/>
          <w:highlight w:val="none"/>
        </w:rPr>
        <w:t xml:space="preserve">委托代理人</w:t>
      </w:r>
      <w:r>
        <w:rPr>
          <w:rFonts w:ascii="宋体" w:hAnsi="宋体" w:eastAsia="宋体"/>
          <w:b/>
          <w:color w:val="000000"/>
          <w:sz w:val="21"/>
          <w:szCs w:val="21"/>
          <w:highlight w:val="none"/>
        </w:rPr>
        <w:t xml:space="preserve">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60"/>
        </w:trPr>
        <w:tc>
          <w:tcPr>
            <w:tcW w:w="2500" w:type="dxa"/>
            <w:vAlign w:val="center"/>
            <w:textDirection w:val="lrTb"/>
            <w:noWrap w:val="false"/>
          </w:tcPr>
          <w:p>
            <w:pPr>
              <w:pStyle w:val="1066"/>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lang w:eastAsia="zh-CN"/>
              </w:rPr>
              <w:t xml:space="preserve">委托代理人</w:t>
            </w:r>
            <w:r>
              <w:rPr>
                <w:rFonts w:hint="eastAsia" w:ascii="宋体" w:hAnsi="宋体" w:eastAsia="宋体"/>
                <w:color w:val="000000"/>
                <w:sz w:val="21"/>
                <w:szCs w:val="21"/>
                <w:highlight w:val="none"/>
              </w:rPr>
              <w:t xml:space="preserve">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1066"/>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lang w:eastAsia="zh-CN"/>
              </w:rPr>
              <w:t xml:space="preserve">委托代理人</w:t>
            </w:r>
            <w:r>
              <w:rPr>
                <w:rFonts w:hint="eastAsia" w:ascii="宋体" w:hAnsi="宋体" w:eastAsia="宋体"/>
                <w:color w:val="000000"/>
                <w:sz w:val="21"/>
                <w:szCs w:val="21"/>
                <w:highlight w:val="none"/>
              </w:rPr>
              <w:t xml:space="preserve">身份证反面</w:t>
            </w:r>
            <w:r>
              <w:rPr>
                <w:rFonts w:ascii="宋体" w:hAnsi="宋体" w:eastAsia="宋体" w:cs="宋体"/>
                <w:color w:val="000000"/>
                <w:sz w:val="24"/>
                <w:szCs w:val="24"/>
                <w:highlight w:val="none"/>
              </w:rPr>
            </w:r>
            <w:r/>
          </w:p>
        </w:tc>
      </w:tr>
    </w:tbl>
    <w:p>
      <w:pPr>
        <w:pStyle w:val="1066"/>
        <w:jc w:val="left"/>
        <w:spacing w:line="360" w:lineRule="auto"/>
        <w:widowControl/>
        <w:tabs>
          <w:tab w:val="left" w:pos="1440" w:leader="none"/>
        </w:tabs>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p>
      <w:pPr>
        <w:pStyle w:val="1066"/>
        <w:jc w:val="left"/>
        <w:spacing w:line="360" w:lineRule="auto"/>
        <w:widowControl/>
        <w:tabs>
          <w:tab w:val="left" w:pos="1440" w:leader="none"/>
        </w:tabs>
        <w:rPr>
          <w:rFonts w:ascii="宋体" w:hAnsi="宋体" w:eastAsia="宋体"/>
          <w:b/>
          <w:color w:val="000000"/>
          <w:sz w:val="24"/>
          <w:szCs w:val="24"/>
          <w:highlight w:val="none"/>
        </w:rPr>
        <w:outlineLvl w:val="9"/>
      </w:pPr>
      <w:r>
        <w:rPr>
          <w:rFonts w:ascii="宋体" w:hAnsi="宋体" w:eastAsia="宋体"/>
          <w:b/>
          <w:color w:val="000000"/>
          <w:sz w:val="24"/>
          <w:szCs w:val="24"/>
          <w:highlight w:val="none"/>
        </w:rPr>
      </w:r>
      <w:r/>
    </w:p>
    <w:p>
      <w:pPr>
        <w:pStyle w:val="1066"/>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t xml:space="preserve">此处粘贴</w:t>
      </w:r>
      <w:r>
        <w:rPr>
          <w:rFonts w:hint="eastAsia" w:ascii="宋体" w:hAnsi="宋体" w:eastAsia="宋体"/>
          <w:b/>
          <w:color w:val="000000"/>
          <w:sz w:val="21"/>
          <w:szCs w:val="21"/>
          <w:highlight w:val="none"/>
        </w:rPr>
        <w:t xml:space="preserve">法定代表人</w:t>
      </w:r>
      <w:r>
        <w:rPr>
          <w:rFonts w:ascii="宋体" w:hAnsi="宋体" w:eastAsia="宋体"/>
          <w:b/>
          <w:color w:val="000000"/>
          <w:sz w:val="21"/>
          <w:szCs w:val="21"/>
          <w:highlight w:val="none"/>
        </w:rPr>
        <w:t xml:space="preserve">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60"/>
        </w:trPr>
        <w:tc>
          <w:tcPr>
            <w:tcW w:w="2500" w:type="dxa"/>
            <w:vAlign w:val="center"/>
            <w:textDirection w:val="lrTb"/>
            <w:noWrap w:val="false"/>
          </w:tcPr>
          <w:p>
            <w:pPr>
              <w:pStyle w:val="1066"/>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法定代表人身份证正面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1066"/>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法定代表人身份证反面</w:t>
            </w:r>
            <w:r>
              <w:rPr>
                <w:rFonts w:ascii="宋体" w:hAnsi="宋体" w:eastAsia="宋体" w:cs="宋体"/>
                <w:color w:val="000000"/>
                <w:sz w:val="24"/>
                <w:szCs w:val="24"/>
                <w:highlight w:val="none"/>
              </w:rPr>
            </w:r>
            <w:r/>
          </w:p>
        </w:tc>
      </w:tr>
    </w:tbl>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1102" w:name="_Toc529893217"/>
      <w:r>
        <w:rPr>
          <w:rFonts w:hint="eastAsia" w:ascii="宋体" w:hAnsi="宋体" w:eastAsia="宋体" w:cs="宋体"/>
          <w:b/>
          <w:bCs/>
          <w:color w:val="000000"/>
          <w:sz w:val="24"/>
          <w:szCs w:val="22"/>
          <w:highlight w:val="none"/>
        </w:rPr>
        <w:t xml:space="preserve">附件三</w:t>
      </w:r>
      <w:bookmarkEnd w:id="1102"/>
      <w:r>
        <w:rPr>
          <w:rFonts w:hint="eastAsia" w:ascii="宋体" w:hAnsi="宋体" w:eastAsia="宋体" w:cs="宋体"/>
          <w:b/>
          <w:bCs/>
          <w:color w:val="000000"/>
          <w:sz w:val="24"/>
          <w:szCs w:val="22"/>
          <w:highlight w:val="none"/>
        </w:rPr>
        <w:t xml:space="preserve">：磋商报价表</w:t>
      </w:r>
      <w:r>
        <w:rPr>
          <w:rFonts w:hint="eastAsia" w:ascii="宋体" w:hAnsi="宋体" w:eastAsia="宋体" w:cs="宋体"/>
          <w:color w:val="000000"/>
          <w:highlight w:val="none"/>
        </w:rPr>
      </w:r>
      <w:r/>
    </w:p>
    <w:p>
      <w:pPr>
        <w:pStyle w:val="1066"/>
        <w:jc w:val="center"/>
        <w:spacing w:line="360" w:lineRule="auto"/>
        <w:rPr>
          <w:rFonts w:hint="eastAsia" w:ascii="宋体" w:hAnsi="宋体" w:eastAsia="宋体" w:cs="等线"/>
          <w:b/>
          <w:color w:val="000000"/>
          <w:sz w:val="24"/>
          <w:szCs w:val="24"/>
          <w:highlight w:val="none"/>
          <w:lang w:val="zh-CN"/>
        </w:rPr>
        <w:outlineLvl w:val="9"/>
      </w:pPr>
      <w:r/>
      <w:bookmarkStart w:id="1103" w:name="_Toc12264"/>
      <w:r/>
      <w:bookmarkStart w:id="1104" w:name="_Toc529893218"/>
      <w:r>
        <w:rPr>
          <w:rFonts w:hint="eastAsia" w:ascii="宋体" w:hAnsi="宋体" w:eastAsia="宋体" w:cs="等线"/>
          <w:b/>
          <w:color w:val="000000"/>
          <w:sz w:val="24"/>
          <w:szCs w:val="24"/>
          <w:highlight w:val="none"/>
          <w:lang w:val="zh-CN"/>
        </w:rPr>
        <w:t xml:space="preserve">磋商报价表</w:t>
      </w:r>
      <w:r>
        <w:rPr>
          <w:rFonts w:hint="eastAsia" w:ascii="宋体" w:hAnsi="宋体" w:eastAsia="宋体" w:cs="等线"/>
          <w:b/>
          <w:color w:val="000000"/>
          <w:sz w:val="24"/>
          <w:szCs w:val="24"/>
          <w:highlight w:val="none"/>
          <w:lang w:val="zh-CN"/>
        </w:rPr>
      </w:r>
      <w:r/>
    </w:p>
    <w:p>
      <w:pPr>
        <w:pStyle w:val="1066"/>
        <w:shd w:val="clear" w:color="auto" w:fill="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141"/>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本次为首次报价                  货币单位：人民币元</w:t>
      </w:r>
      <w:r>
        <w:rPr>
          <w:rFonts w:hint="eastAsia" w:ascii="宋体" w:hAnsi="宋体" w:eastAsia="宋体" w:cs="宋体"/>
          <w:color w:val="000000"/>
          <w:sz w:val="21"/>
          <w:szCs w:val="21"/>
          <w:highlight w:val="none"/>
        </w:rPr>
      </w:r>
      <w:r/>
    </w:p>
    <w:p>
      <w:pPr>
        <w:pStyle w:val="1141"/>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项目编号： </w:t>
      </w:r>
      <w:r>
        <w:rPr>
          <w:rFonts w:hint="eastAsia" w:ascii="宋体" w:hAnsi="宋体" w:eastAsia="宋体" w:cs="宋体"/>
          <w:color w:val="000000"/>
          <w:sz w:val="21"/>
          <w:szCs w:val="21"/>
          <w:highlight w:val="none"/>
        </w:rPr>
      </w:r>
      <w:r/>
    </w:p>
    <w:tbl>
      <w:tblPr>
        <w:tblStyle w:val="11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3095"/>
        <w:gridCol w:w="3095"/>
        <w:gridCol w:w="3096"/>
      </w:tblGrid>
      <w:tr>
        <w:trPr>
          <w:trHeight w:val="567" w:hRule="exact"/>
        </w:trPr>
        <w:tc>
          <w:tcPr>
            <w:tcW w:w="3095" w:type="dxa"/>
            <w:vAlign w:val="center"/>
            <w:textDirection w:val="lrTb"/>
            <w:noWrap w:val="false"/>
          </w:tcPr>
          <w:p>
            <w:pPr>
              <w:pStyle w:val="1141"/>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vertAlign w:val="baseline"/>
              </w:rPr>
            </w:r>
            <w:r/>
          </w:p>
        </w:tc>
        <w:tc>
          <w:tcPr>
            <w:tcW w:w="3095" w:type="dxa"/>
            <w:vAlign w:val="center"/>
            <w:textDirection w:val="lrTb"/>
            <w:noWrap w:val="false"/>
          </w:tcPr>
          <w:p>
            <w:pPr>
              <w:pStyle w:val="1141"/>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项目内容</w:t>
            </w:r>
            <w:r>
              <w:rPr>
                <w:rFonts w:hint="eastAsia" w:ascii="宋体" w:hAnsi="宋体" w:eastAsia="宋体" w:cs="宋体"/>
                <w:color w:val="000000"/>
                <w:sz w:val="21"/>
                <w:szCs w:val="21"/>
                <w:highlight w:val="none"/>
                <w:vertAlign w:val="baseline"/>
              </w:rPr>
            </w:r>
            <w:r/>
          </w:p>
        </w:tc>
        <w:tc>
          <w:tcPr>
            <w:tcW w:w="3096" w:type="dxa"/>
            <w:vAlign w:val="center"/>
            <w:textDirection w:val="lrTb"/>
            <w:noWrap w:val="false"/>
          </w:tcPr>
          <w:p>
            <w:pPr>
              <w:pStyle w:val="1141"/>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总价（小写）</w:t>
            </w:r>
            <w:r>
              <w:rPr>
                <w:rFonts w:hint="eastAsia" w:ascii="宋体" w:hAnsi="宋体" w:eastAsia="宋体" w:cs="宋体"/>
                <w:color w:val="000000"/>
                <w:sz w:val="21"/>
                <w:szCs w:val="21"/>
                <w:highlight w:val="none"/>
                <w:vertAlign w:val="baseline"/>
              </w:rPr>
            </w:r>
            <w:r/>
          </w:p>
        </w:tc>
      </w:tr>
      <w:tr>
        <w:trPr>
          <w:trHeight w:val="567" w:hRule="exact"/>
        </w:trPr>
        <w:tc>
          <w:tcPr>
            <w:tcW w:w="3095" w:type="dxa"/>
            <w:vAlign w:val="center"/>
            <w:textDirection w:val="lrTb"/>
            <w:noWrap w:val="false"/>
          </w:tcPr>
          <w:p>
            <w:pPr>
              <w:pStyle w:val="1141"/>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c>
          <w:tcPr>
            <w:tcW w:w="3095" w:type="dxa"/>
            <w:vAlign w:val="center"/>
            <w:textDirection w:val="lrTb"/>
            <w:noWrap w:val="false"/>
          </w:tcPr>
          <w:p>
            <w:pPr>
              <w:pStyle w:val="1141"/>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c>
          <w:tcPr>
            <w:tcW w:w="3096" w:type="dxa"/>
            <w:vAlign w:val="center"/>
            <w:textDirection w:val="lrTb"/>
            <w:noWrap w:val="false"/>
          </w:tcPr>
          <w:p>
            <w:pPr>
              <w:pStyle w:val="1141"/>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SHAPE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txbx>
                              <w:txbxContent>
                                <w:p>
                                  <w:pPr>
                                    <w:pStyle w:val="1066"/>
                                    <w:jc w:val="center"/>
                                  </w:pPr>
                                  <w:r/>
                                  <w:r/>
                                </w:p>
                                <w:p>
                                  <w:pPr>
                                    <w:pStyle w:val="1066"/>
                                  </w:pPr>
                                  <w:r/>
                                  <w:r/>
                                </w:p>
                              </w:txbxContent>
                            </wps:txbx>
                            <wps:bodyPr wrap="square" upright="1"/>
                          </wps:wsp>
                        </a:graphicData>
                      </a:graphic>
                    </wp:anchor>
                  </w:drawing>
                </mc:Choice>
                <mc:Fallback>
                  <w:pict>
                    <v:shape id="shape 10" o:spid="_x0000_s10" o:spt="1" type="#_x0000_t1" style="position:absolute;z-index:52428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color="#000000">
                      <v:textbox inset="0,0,0,0">
                        <w:txbxContent>
                          <w:p>
                            <w:pPr>
                              <w:pStyle w:val="1066"/>
                              <w:jc w:val="center"/>
                            </w:pPr>
                            <w:r/>
                            <w:r/>
                          </w:p>
                          <w:p>
                            <w:pPr>
                              <w:pStyle w:val="1066"/>
                            </w:pPr>
                            <w:r/>
                            <w:r/>
                          </w:p>
                        </w:txbxContent>
                      </v:textbox>
                    </v:shape>
                  </w:pict>
                </mc:Fallback>
              </mc:AlternateConten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vertAlign w:val="baseline"/>
              </w:rPr>
            </w:r>
            <w:r/>
          </w:p>
        </w:tc>
      </w:tr>
      <w:tr>
        <w:trPr>
          <w:trHeight w:val="567" w:hRule="exact"/>
        </w:trPr>
        <w:tc>
          <w:tcPr>
            <w:tcW w:w="3095" w:type="dxa"/>
            <w:vAlign w:val="center"/>
            <w:textDirection w:val="lrTb"/>
            <w:noWrap w:val="false"/>
          </w:tcPr>
          <w:p>
            <w:pPr>
              <w:pStyle w:val="1141"/>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总价（大写）：</w:t>
            </w:r>
            <w:r>
              <w:rPr>
                <w:rFonts w:hint="eastAsia" w:ascii="宋体" w:hAnsi="宋体" w:eastAsia="宋体" w:cs="宋体"/>
                <w:color w:val="000000"/>
                <w:sz w:val="21"/>
                <w:szCs w:val="21"/>
                <w:highlight w:val="none"/>
                <w:vertAlign w:val="baseline"/>
              </w:rPr>
            </w:r>
            <w:r/>
          </w:p>
        </w:tc>
        <w:tc>
          <w:tcPr>
            <w:gridSpan w:val="2"/>
            <w:tcW w:w="6191" w:type="dxa"/>
            <w:vAlign w:val="center"/>
            <w:textDirection w:val="lrTb"/>
            <w:noWrap w:val="false"/>
          </w:tcPr>
          <w:p>
            <w:pPr>
              <w:pStyle w:val="1141"/>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r>
    </w:tbl>
    <w:p>
      <w:pPr>
        <w:pStyle w:val="1141"/>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6"/>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报价说明：</w:t>
      </w:r>
      <w:r>
        <w:rPr>
          <w:rFonts w:hint="eastAsia" w:ascii="宋体" w:hAnsi="宋体" w:eastAsia="宋体" w:cs="宋体"/>
          <w:color w:val="000000"/>
          <w:sz w:val="21"/>
          <w:szCs w:val="21"/>
          <w:highlight w:val="none"/>
        </w:rPr>
      </w:r>
      <w:r/>
    </w:p>
    <w:p>
      <w:pPr>
        <w:pStyle w:val="1066"/>
        <w:jc w:val="left"/>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1、报价包括完成项目的所有费用。采购人不再支付报价以外的任何费用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66"/>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2、报价以总价为准，大小写不一致以大写为准；</w:t>
      </w:r>
      <w:r>
        <w:rPr>
          <w:rFonts w:hint="eastAsia" w:ascii="宋体" w:hAnsi="宋体" w:eastAsia="宋体" w:cs="宋体"/>
          <w:color w:val="000000"/>
          <w:sz w:val="21"/>
          <w:szCs w:val="21"/>
          <w:highlight w:val="none"/>
        </w:rPr>
      </w:r>
      <w:r/>
    </w:p>
    <w:p>
      <w:pPr>
        <w:pStyle w:val="1066"/>
        <w:jc w:val="left"/>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3、偏离说明：详见《偏离表》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66"/>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sz w:val="21"/>
          <w:szCs w:val="21"/>
          <w:highlight w:val="none"/>
        </w:rPr>
        <w:t xml:space="preserve">供应商（电子签章）：</w:t>
      </w: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b/>
          <w:bCs/>
          <w:color w:val="000000"/>
          <w:sz w:val="24"/>
          <w:szCs w:val="22"/>
          <w:highlight w:val="none"/>
          <w:lang w:eastAsia="zh-CN"/>
        </w:rPr>
        <w:outlineLvl w:val="9"/>
      </w:pPr>
      <w:r>
        <w:rPr>
          <w:rFonts w:hint="eastAsia" w:ascii="宋体" w:hAnsi="宋体" w:eastAsia="宋体" w:cs="宋体"/>
          <w:b/>
          <w:bCs/>
          <w:color w:val="000000"/>
          <w:sz w:val="24"/>
          <w:szCs w:val="22"/>
          <w:highlight w:val="none"/>
        </w:rPr>
        <w:t xml:space="preserve">附件四</w:t>
      </w:r>
      <w:bookmarkEnd w:id="1103"/>
      <w:r/>
      <w:bookmarkEnd w:id="1104"/>
      <w:r>
        <w:rPr>
          <w:rFonts w:hint="eastAsia" w:ascii="宋体" w:hAnsi="宋体" w:eastAsia="宋体" w:cs="宋体"/>
          <w:b/>
          <w:bCs/>
          <w:color w:val="000000"/>
          <w:sz w:val="24"/>
          <w:szCs w:val="22"/>
          <w:highlight w:val="none"/>
        </w:rPr>
        <w:t xml:space="preserve">：</w:t>
      </w:r>
      <w:r>
        <w:rPr>
          <w:rFonts w:hint="eastAsia" w:ascii="宋体" w:hAnsi="宋体" w:eastAsia="宋体" w:cs="宋体"/>
          <w:b/>
          <w:bCs/>
          <w:color w:val="000000"/>
          <w:sz w:val="24"/>
          <w:szCs w:val="22"/>
          <w:highlight w:val="none"/>
          <w:lang w:eastAsia="zh-CN"/>
        </w:rPr>
        <w:t xml:space="preserve">已标价工程量清单</w:t>
      </w:r>
      <w:r>
        <w:rPr>
          <w:rFonts w:hint="eastAsia" w:ascii="宋体" w:hAnsi="宋体" w:eastAsia="宋体" w:cs="宋体"/>
          <w:b/>
          <w:bCs/>
          <w:color w:val="000000"/>
          <w:sz w:val="24"/>
          <w:szCs w:val="22"/>
          <w:highlight w:val="none"/>
          <w:lang w:eastAsia="zh-CN"/>
        </w:rPr>
      </w:r>
      <w:r/>
    </w:p>
    <w:p>
      <w:pPr>
        <w:pStyle w:val="1066"/>
        <w:jc w:val="center"/>
        <w:keepLines w:val="0"/>
        <w:keepNext w:val="0"/>
        <w:pageBreakBefore w:val="0"/>
        <w:spacing w:line="360" w:lineRule="auto"/>
        <w:widowControl w:val="off"/>
        <w:rPr>
          <w:rFonts w:hint="eastAsia" w:ascii="宋体" w:hAnsi="宋体" w:eastAsia="宋体" w:cs="宋体"/>
          <w:color w:val="000000"/>
          <w:szCs w:val="21"/>
          <w:highlight w:val="none"/>
          <w:lang w:eastAsia="zh-CN"/>
        </w:rPr>
        <w:outlineLvl w:val="9"/>
      </w:pPr>
      <w:r/>
      <w:bookmarkStart w:id="1105" w:name="_Toc529893219"/>
      <w:r>
        <w:rPr>
          <w:rFonts w:hint="eastAsia" w:ascii="宋体" w:hAnsi="宋体" w:eastAsia="宋体" w:cs="等线"/>
          <w:b/>
          <w:color w:val="000000"/>
          <w:sz w:val="24"/>
          <w:szCs w:val="24"/>
          <w:highlight w:val="none"/>
          <w:lang w:eastAsia="zh-CN"/>
        </w:rPr>
        <w:t xml:space="preserve">已标价工程量清单</w:t>
      </w:r>
      <w:r>
        <w:rPr>
          <w:rFonts w:hint="eastAsia" w:ascii="宋体" w:hAnsi="宋体" w:eastAsia="宋体" w:cs="宋体"/>
          <w:color w:val="000000"/>
          <w:szCs w:val="21"/>
          <w:highlight w:val="none"/>
          <w:lang w:eastAsia="zh-CN"/>
        </w:rPr>
      </w:r>
      <w:r/>
    </w:p>
    <w:p>
      <w:pPr>
        <w:pStyle w:val="1066"/>
        <w:jc w:val="left"/>
        <w:keepLines w:val="0"/>
        <w:keepNext w:val="0"/>
        <w:pageBreakBefore w:val="0"/>
        <w:spacing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（格式自拟</w:t>
      </w:r>
      <w:r>
        <w:rPr>
          <w:rFonts w:hint="eastAsia" w:ascii="宋体" w:hAnsi="宋体" w:eastAsia="宋体" w:cs="宋体"/>
          <w:color w:val="000000"/>
          <w:szCs w:val="21"/>
          <w:highlight w:val="none"/>
          <w:lang w:eastAsia="zh-CN"/>
        </w:rPr>
        <w:t xml:space="preserve">。《已标价工程量清单》中的总价应与《磋商申请及声明》和《磋商报价表》中的总价一致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报价人名称</w:t>
      </w:r>
      <w:r>
        <w:rPr>
          <w:rFonts w:hint="eastAsia" w:ascii="宋体" w:hAnsi="宋体" w:eastAsia="宋体" w:cs="宋体"/>
          <w:color w:val="000000"/>
          <w:sz w:val="21"/>
          <w:szCs w:val="21"/>
          <w:highlight w:val="none"/>
        </w:rPr>
        <w:t xml:space="preserve">（电子签章）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6"/>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066"/>
        <w:jc w:val="left"/>
        <w:rPr>
          <w:rFonts w:hint="eastAsia" w:ascii="宋体" w:hAnsi="宋体" w:eastAsia="宋体" w:cs="宋体"/>
          <w:b/>
          <w:bCs/>
          <w:color w:val="000000"/>
          <w:sz w:val="24"/>
          <w:szCs w:val="22"/>
          <w:highlight w:val="none"/>
        </w:rPr>
        <w:outlineLvl w:val="9"/>
      </w:pPr>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2"/>
          <w:highlight w:val="none"/>
        </w:rPr>
        <w:t xml:space="preserve">附件五</w:t>
      </w:r>
      <w:bookmarkEnd w:id="1105"/>
      <w:r>
        <w:rPr>
          <w:rFonts w:hint="eastAsia" w:ascii="宋体" w:hAnsi="宋体" w:eastAsia="宋体" w:cs="宋体"/>
          <w:b/>
          <w:bCs/>
          <w:color w:val="000000"/>
          <w:sz w:val="24"/>
          <w:szCs w:val="22"/>
          <w:highlight w:val="none"/>
        </w:rPr>
        <w:t xml:space="preserve">：技术条款偏离表</w:t>
      </w:r>
      <w:r>
        <w:rPr>
          <w:rFonts w:hint="eastAsia" w:ascii="宋体" w:hAnsi="宋体" w:eastAsia="宋体" w:cs="宋体"/>
          <w:b/>
          <w:bCs/>
          <w:color w:val="000000"/>
          <w:sz w:val="24"/>
          <w:szCs w:val="22"/>
          <w:highlight w:val="none"/>
        </w:rPr>
      </w:r>
      <w:r/>
    </w:p>
    <w:p>
      <w:pPr>
        <w:pStyle w:val="1066"/>
        <w:jc w:val="center"/>
        <w:spacing w:line="360" w:lineRule="auto"/>
        <w:rPr>
          <w:rFonts w:hint="eastAsia" w:ascii="宋体" w:hAnsi="宋体" w:eastAsia="宋体" w:cs="等线"/>
          <w:b/>
          <w:color w:val="000000"/>
          <w:sz w:val="24"/>
          <w:szCs w:val="24"/>
          <w:highlight w:val="none"/>
          <w:lang w:val="zh-CN"/>
        </w:rPr>
        <w:outlineLvl w:val="9"/>
      </w:pPr>
      <w:r/>
      <w:bookmarkStart w:id="1106" w:name="_Toc25845"/>
      <w:r/>
      <w:bookmarkStart w:id="1107" w:name="_Toc5086"/>
      <w:r>
        <w:rPr>
          <w:rFonts w:hint="eastAsia" w:ascii="宋体" w:hAnsi="宋体" w:eastAsia="宋体" w:cs="等线"/>
          <w:b/>
          <w:color w:val="000000"/>
          <w:sz w:val="24"/>
          <w:szCs w:val="24"/>
          <w:highlight w:val="none"/>
          <w:lang w:val="zh-CN"/>
        </w:rPr>
        <w:t xml:space="preserve">技术条款偏离表</w:t>
      </w:r>
      <w:bookmarkEnd w:id="1106"/>
      <w:r/>
      <w:bookmarkEnd w:id="1107"/>
      <w:r>
        <w:rPr>
          <w:rFonts w:hint="eastAsia" w:ascii="宋体" w:hAnsi="宋体" w:eastAsia="宋体" w:cs="等线"/>
          <w:b/>
          <w:color w:val="000000"/>
          <w:sz w:val="24"/>
          <w:szCs w:val="24"/>
          <w:highlight w:val="none"/>
          <w:lang w:val="zh-CN"/>
        </w:rPr>
      </w:r>
      <w:r/>
    </w:p>
    <w:tbl>
      <w:tblPr>
        <w:tblW w:w="9435" w:type="dxa"/>
        <w:jc w:val="center"/>
        <w:tblInd w:w="-8"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567" w:hRule="exact"/>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1066"/>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项目名称：</w:t>
            </w:r>
            <w:r>
              <w:rPr>
                <w:rFonts w:hint="eastAsia" w:ascii="宋体" w:hAnsi="宋体" w:eastAsia="宋体" w:cs="宋体"/>
                <w:color w:val="000000"/>
                <w:szCs w:val="21"/>
                <w:highlight w:val="none"/>
                <w:lang w:val="zh-CN"/>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1066"/>
              <w:ind w:firstLine="210"/>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项目编号：</w:t>
            </w: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序号</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采购文件条目号</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采购文件要求的技术条款</w:t>
            </w: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磋商响应</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偏离</w:t>
            </w: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bl>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w:t>
      </w:r>
      <w:r>
        <w:rPr>
          <w:rFonts w:hint="eastAsia" w:ascii="宋体" w:hAnsi="宋体" w:eastAsia="宋体" w:cs="宋体"/>
          <w:color w:val="000000"/>
          <w:szCs w:val="21"/>
          <w:highlight w:val="none"/>
          <w:lang w:val="zh-CN"/>
        </w:rPr>
        <w:t xml:space="preserve">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（电子签章）</w:t>
      </w:r>
      <w:r>
        <w:rPr>
          <w:rFonts w:hint="eastAsia" w:ascii="宋体" w:hAnsi="宋体" w:eastAsia="宋体" w:cs="宋体"/>
          <w:color w:val="000000"/>
          <w:szCs w:val="21"/>
          <w:highlight w:val="none"/>
          <w:lang w:val="zh-CN"/>
        </w:rPr>
      </w:r>
      <w:r/>
    </w:p>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说明：</w:t>
      </w:r>
      <w:r>
        <w:rPr>
          <w:rFonts w:hint="eastAsia" w:ascii="宋体" w:hAnsi="宋体" w:eastAsia="宋体" w:cs="宋体"/>
          <w:color w:val="000000"/>
          <w:szCs w:val="21"/>
          <w:highlight w:val="none"/>
          <w:lang w:val="zh-CN"/>
        </w:rPr>
      </w:r>
      <w:r/>
    </w:p>
    <w:p>
      <w:pPr>
        <w:pStyle w:val="1066"/>
        <w:jc w:val="left"/>
        <w:spacing w:line="360" w:lineRule="auto"/>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b/>
          <w:color w:val="000000"/>
          <w:sz w:val="21"/>
          <w:szCs w:val="21"/>
          <w:highlight w:val="none"/>
        </w:rPr>
        <w:t xml:space="preserve">供应商应说明投标技术</w:t>
      </w:r>
      <w:r>
        <w:rPr>
          <w:rFonts w:hint="eastAsia" w:ascii="宋体" w:hAnsi="宋体" w:eastAsia="宋体"/>
          <w:b/>
          <w:color w:val="000000"/>
          <w:sz w:val="21"/>
          <w:szCs w:val="21"/>
          <w:highlight w:val="none"/>
          <w:lang w:eastAsia="zh-CN"/>
        </w:rPr>
        <w:t xml:space="preserve">条款</w:t>
      </w:r>
      <w:r>
        <w:rPr>
          <w:rFonts w:hint="eastAsia" w:ascii="宋体" w:hAnsi="宋体" w:eastAsia="宋体"/>
          <w:b/>
          <w:color w:val="000000"/>
          <w:sz w:val="21"/>
          <w:szCs w:val="21"/>
          <w:highlight w:val="none"/>
        </w:rPr>
        <w:t xml:space="preserve">和偏离情况，表中未列出的技术条款均视为满足</w:t>
      </w:r>
      <w:r>
        <w:rPr>
          <w:rFonts w:hint="eastAsia" w:ascii="宋体" w:hAnsi="宋体" w:eastAsia="宋体"/>
          <w:b/>
          <w:color w:val="000000"/>
          <w:sz w:val="21"/>
          <w:szCs w:val="21"/>
          <w:highlight w:val="none"/>
          <w:lang w:eastAsia="zh-CN"/>
        </w:rPr>
        <w:t xml:space="preserve">竞争性磋商文件</w:t>
      </w:r>
      <w:r>
        <w:rPr>
          <w:rFonts w:hint="eastAsia" w:ascii="宋体" w:hAnsi="宋体" w:eastAsia="宋体"/>
          <w:b/>
          <w:color w:val="000000"/>
          <w:sz w:val="21"/>
          <w:szCs w:val="21"/>
          <w:highlight w:val="none"/>
        </w:rPr>
        <w:t xml:space="preserve">要求且无偏离。</w:t>
      </w:r>
      <w:r>
        <w:rPr>
          <w:rFonts w:ascii="宋体" w:hAnsi="宋体" w:eastAsia="宋体"/>
          <w:color w:val="000000"/>
          <w:sz w:val="21"/>
          <w:szCs w:val="21"/>
          <w:highlight w:val="none"/>
        </w:rPr>
      </w:r>
      <w:r/>
    </w:p>
    <w:p>
      <w:pPr>
        <w:pStyle w:val="1066"/>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2、如果行数不够，请自行增加。</w:t>
      </w:r>
      <w:r>
        <w:rPr>
          <w:rFonts w:hint="eastAsia" w:ascii="宋体" w:hAnsi="宋体" w:eastAsia="宋体" w:cs="宋体"/>
          <w:color w:val="000000"/>
          <w:sz w:val="21"/>
          <w:szCs w:val="21"/>
          <w:highlight w:val="none"/>
        </w:rPr>
      </w:r>
      <w:r/>
    </w:p>
    <w:p>
      <w:pPr>
        <w:pStyle w:val="1066"/>
        <w:jc w:val="left"/>
        <w:spacing w:line="240" w:lineRule="atLeas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rPr>
          <w:rFonts w:hint="eastAsia" w:ascii="宋体" w:hAnsi="宋体" w:eastAsia="宋体" w:cs="宋体"/>
          <w:b/>
          <w:bCs/>
          <w:color w:val="000000"/>
          <w:sz w:val="24"/>
          <w:szCs w:val="22"/>
          <w:highlight w:val="none"/>
        </w:rPr>
        <w:outlineLvl w:val="9"/>
      </w:pPr>
      <w:r/>
      <w:bookmarkStart w:id="1108" w:name="_Toc529893220"/>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2"/>
          <w:highlight w:val="none"/>
        </w:rPr>
        <w:t xml:space="preserve">附件六</w:t>
      </w:r>
      <w:bookmarkEnd w:id="1108"/>
      <w:r>
        <w:rPr>
          <w:rFonts w:hint="eastAsia" w:ascii="宋体" w:hAnsi="宋体" w:eastAsia="宋体" w:cs="宋体"/>
          <w:b/>
          <w:bCs/>
          <w:color w:val="000000"/>
          <w:sz w:val="24"/>
          <w:szCs w:val="22"/>
          <w:highlight w:val="none"/>
        </w:rPr>
        <w:t xml:space="preserve">：商务条款偏离表</w:t>
      </w:r>
      <w:r>
        <w:rPr>
          <w:rFonts w:hint="eastAsia" w:ascii="宋体" w:hAnsi="宋体" w:eastAsia="宋体" w:cs="宋体"/>
          <w:b/>
          <w:bCs/>
          <w:color w:val="000000"/>
          <w:sz w:val="24"/>
          <w:szCs w:val="22"/>
          <w:highlight w:val="none"/>
        </w:rPr>
      </w:r>
      <w:r/>
    </w:p>
    <w:p>
      <w:pPr>
        <w:pStyle w:val="1066"/>
        <w:jc w:val="center"/>
        <w:spacing w:line="360" w:lineRule="auto"/>
        <w:rPr>
          <w:rFonts w:hint="eastAsia" w:ascii="宋体" w:hAnsi="宋体" w:eastAsia="宋体" w:cs="等线"/>
          <w:b/>
          <w:color w:val="000000"/>
          <w:sz w:val="24"/>
          <w:szCs w:val="24"/>
          <w:highlight w:val="none"/>
          <w:lang w:val="zh-CN"/>
        </w:rPr>
        <w:outlineLvl w:val="9"/>
      </w:pPr>
      <w:r/>
      <w:bookmarkStart w:id="1109" w:name="_Toc3456"/>
      <w:r/>
      <w:bookmarkStart w:id="1110" w:name="_Toc28070"/>
      <w:r>
        <w:rPr>
          <w:rFonts w:hint="eastAsia" w:ascii="宋体" w:hAnsi="宋体" w:eastAsia="宋体" w:cs="等线"/>
          <w:b/>
          <w:color w:val="000000"/>
          <w:sz w:val="24"/>
          <w:szCs w:val="24"/>
          <w:highlight w:val="none"/>
          <w:lang w:val="zh-CN"/>
        </w:rPr>
        <w:t xml:space="preserve">商务条款偏离表</w:t>
      </w:r>
      <w:bookmarkEnd w:id="1109"/>
      <w:r/>
      <w:bookmarkEnd w:id="1110"/>
      <w:r>
        <w:rPr>
          <w:rFonts w:hint="eastAsia" w:ascii="宋体" w:hAnsi="宋体" w:eastAsia="宋体" w:cs="等线"/>
          <w:b/>
          <w:color w:val="000000"/>
          <w:sz w:val="24"/>
          <w:szCs w:val="24"/>
          <w:highlight w:val="none"/>
          <w:lang w:val="zh-CN"/>
        </w:rPr>
      </w:r>
      <w:r/>
    </w:p>
    <w:tbl>
      <w:tblPr>
        <w:tblW w:w="921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trHeight w:val="567" w:hRule="exact"/>
          <w:tblHeader/>
        </w:trPr>
        <w:tc>
          <w:tcPr>
            <w:gridSpan w:val="4"/>
            <w:tcW w:w="6386" w:type="dxa"/>
            <w:vAlign w:val="center"/>
            <w:textDirection w:val="lrTb"/>
            <w:noWrap w:val="false"/>
          </w:tcPr>
          <w:p>
            <w:pPr>
              <w:pStyle w:val="1066"/>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项目名称：</w:t>
            </w:r>
            <w:r>
              <w:rPr>
                <w:rFonts w:hint="eastAsia" w:ascii="宋体" w:hAnsi="宋体" w:eastAsia="宋体" w:cs="宋体"/>
                <w:color w:val="000000"/>
                <w:szCs w:val="21"/>
                <w:highlight w:val="none"/>
                <w:lang w:val="zh-CN"/>
              </w:rPr>
            </w:r>
            <w:r/>
          </w:p>
        </w:tc>
        <w:tc>
          <w:tcPr>
            <w:gridSpan w:val="2"/>
            <w:tcW w:w="2830" w:type="dxa"/>
            <w:vAlign w:val="center"/>
            <w:textDirection w:val="lrTb"/>
            <w:noWrap w:val="false"/>
          </w:tcPr>
          <w:p>
            <w:pPr>
              <w:pStyle w:val="1066"/>
              <w:ind w:firstLine="105"/>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项目编号： </w:t>
            </w: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序号</w:t>
            </w: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采购文件条目号</w:t>
            </w: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采购文件要求的商务条款</w:t>
            </w: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磋商响应</w:t>
            </w: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偏离</w:t>
            </w: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bl>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160"/>
        <w:rPr>
          <w:rFonts w:hint="eastAsia"/>
          <w:color w:val="000000"/>
          <w:highlight w:val="none"/>
          <w:lang w:val="zh-CN"/>
        </w:rPr>
      </w:pPr>
      <w:r>
        <w:rPr>
          <w:rFonts w:hint="eastAsia"/>
          <w:color w:val="000000"/>
          <w:highlight w:val="none"/>
          <w:lang w:val="zh-CN"/>
        </w:rPr>
      </w:r>
      <w:r/>
    </w:p>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w:t>
      </w:r>
      <w:r>
        <w:rPr>
          <w:rFonts w:hint="eastAsia" w:ascii="宋体" w:hAnsi="宋体" w:eastAsia="宋体" w:cs="宋体"/>
          <w:color w:val="000000"/>
          <w:szCs w:val="21"/>
          <w:highlight w:val="none"/>
          <w:lang w:val="zh-CN"/>
        </w:rPr>
        <w:t xml:space="preserve">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（电子签章）</w:t>
      </w:r>
      <w:r>
        <w:rPr>
          <w:rFonts w:hint="eastAsia" w:ascii="宋体" w:hAnsi="宋体" w:eastAsia="宋体" w:cs="宋体"/>
          <w:color w:val="000000"/>
          <w:szCs w:val="21"/>
          <w:highlight w:val="none"/>
          <w:lang w:val="zh-CN"/>
        </w:rPr>
      </w:r>
      <w:r/>
    </w:p>
    <w:p>
      <w:pPr>
        <w:pStyle w:val="1066"/>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说明：</w:t>
      </w:r>
      <w:r>
        <w:rPr>
          <w:rFonts w:hint="eastAsia" w:ascii="宋体" w:hAnsi="宋体" w:eastAsia="宋体" w:cs="宋体"/>
          <w:color w:val="000000"/>
          <w:szCs w:val="21"/>
          <w:highlight w:val="none"/>
          <w:lang w:val="zh-CN"/>
        </w:rPr>
      </w:r>
      <w:r/>
    </w:p>
    <w:p>
      <w:pPr>
        <w:pStyle w:val="1066"/>
        <w:jc w:val="left"/>
        <w:spacing w:line="360" w:lineRule="auto"/>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b/>
          <w:color w:val="000000"/>
          <w:sz w:val="21"/>
          <w:szCs w:val="21"/>
          <w:highlight w:val="none"/>
        </w:rPr>
        <w:t xml:space="preserve">供应商应说明投标</w:t>
      </w:r>
      <w:r>
        <w:rPr>
          <w:rFonts w:hint="eastAsia" w:ascii="宋体" w:hAnsi="宋体" w:eastAsia="宋体"/>
          <w:b/>
          <w:color w:val="000000"/>
          <w:sz w:val="21"/>
          <w:szCs w:val="21"/>
          <w:highlight w:val="none"/>
          <w:lang w:eastAsia="zh-CN"/>
        </w:rPr>
        <w:t xml:space="preserve">商务条款</w:t>
      </w:r>
      <w:r>
        <w:rPr>
          <w:rFonts w:hint="eastAsia" w:ascii="宋体" w:hAnsi="宋体" w:eastAsia="宋体"/>
          <w:b/>
          <w:color w:val="000000"/>
          <w:sz w:val="21"/>
          <w:szCs w:val="21"/>
          <w:highlight w:val="none"/>
        </w:rPr>
        <w:t xml:space="preserve">和偏离情况，表中未列出的</w:t>
      </w:r>
      <w:r>
        <w:rPr>
          <w:rFonts w:hint="eastAsia" w:ascii="宋体" w:hAnsi="宋体" w:eastAsia="宋体"/>
          <w:b/>
          <w:color w:val="000000"/>
          <w:sz w:val="21"/>
          <w:szCs w:val="21"/>
          <w:highlight w:val="none"/>
          <w:lang w:eastAsia="zh-CN"/>
        </w:rPr>
        <w:t xml:space="preserve">商务</w:t>
      </w:r>
      <w:r>
        <w:rPr>
          <w:rFonts w:hint="eastAsia" w:ascii="宋体" w:hAnsi="宋体" w:eastAsia="宋体"/>
          <w:b/>
          <w:color w:val="000000"/>
          <w:sz w:val="21"/>
          <w:szCs w:val="21"/>
          <w:highlight w:val="none"/>
        </w:rPr>
        <w:t xml:space="preserve">条款均视为满足</w:t>
      </w:r>
      <w:r>
        <w:rPr>
          <w:rFonts w:hint="eastAsia" w:ascii="宋体" w:hAnsi="宋体" w:eastAsia="宋体"/>
          <w:b/>
          <w:color w:val="000000"/>
          <w:sz w:val="21"/>
          <w:szCs w:val="21"/>
          <w:highlight w:val="none"/>
          <w:lang w:eastAsia="zh-CN"/>
        </w:rPr>
        <w:t xml:space="preserve">竞争性磋商文件</w:t>
      </w:r>
      <w:r>
        <w:rPr>
          <w:rFonts w:hint="eastAsia" w:ascii="宋体" w:hAnsi="宋体" w:eastAsia="宋体"/>
          <w:b/>
          <w:color w:val="000000"/>
          <w:sz w:val="21"/>
          <w:szCs w:val="21"/>
          <w:highlight w:val="none"/>
        </w:rPr>
        <w:t xml:space="preserve">要求且无偏离。</w:t>
      </w:r>
      <w:r>
        <w:rPr>
          <w:rFonts w:ascii="宋体" w:hAnsi="宋体" w:eastAsia="宋体"/>
          <w:color w:val="000000"/>
          <w:sz w:val="21"/>
          <w:szCs w:val="21"/>
          <w:highlight w:val="none"/>
        </w:rPr>
      </w:r>
      <w:r/>
    </w:p>
    <w:p>
      <w:pPr>
        <w:pStyle w:val="1066"/>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2、如果行数不够，请自行增加。</w:t>
      </w:r>
      <w:r>
        <w:rPr>
          <w:rFonts w:hint="eastAsia" w:ascii="宋体" w:hAnsi="宋体" w:eastAsia="宋体" w:cs="宋体"/>
          <w:color w:val="000000"/>
          <w:sz w:val="21"/>
          <w:szCs w:val="21"/>
          <w:highlight w:val="none"/>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bookmarkStart w:id="1111" w:name="_Toc529893221"/>
      <w:r>
        <w:rPr>
          <w:rFonts w:hint="eastAsia" w:ascii="宋体" w:hAnsi="宋体" w:eastAsia="宋体" w:cs="宋体"/>
          <w:color w:val="000000"/>
          <w:highlight w:val="none"/>
        </w:rPr>
        <w:br w:type="page" w:clear="all"/>
      </w:r>
      <w:bookmarkEnd w:id="1111"/>
      <w:r>
        <w:rPr>
          <w:rFonts w:hint="eastAsia" w:ascii="宋体" w:hAnsi="宋体" w:eastAsia="宋体" w:cs="宋体"/>
          <w:b/>
          <w:bCs/>
          <w:color w:val="000000"/>
          <w:sz w:val="24"/>
          <w:szCs w:val="24"/>
          <w:highlight w:val="none"/>
          <w:lang w:val="zh-CN"/>
        </w:rPr>
        <w:t xml:space="preserve">附件七：无重大违法记录声明</w:t>
      </w:r>
      <w:r>
        <w:rPr>
          <w:rFonts w:hint="eastAsia" w:ascii="宋体" w:hAnsi="宋体" w:eastAsia="宋体" w:cs="宋体"/>
          <w:b/>
          <w:bCs/>
          <w:color w:val="000000"/>
          <w:sz w:val="24"/>
          <w:szCs w:val="24"/>
          <w:highlight w:val="none"/>
          <w:lang w:val="zh-CN"/>
        </w:rPr>
      </w:r>
      <w:r/>
    </w:p>
    <w:p>
      <w:pPr>
        <w:pStyle w:val="1066"/>
        <w:jc w:val="center"/>
        <w:keepLines w:val="0"/>
        <w:keepNext w:val="0"/>
        <w:pageBreakBefore w:val="0"/>
        <w:spacing w:line="360" w:lineRule="auto"/>
        <w:widowControl w:val="off"/>
        <w:rPr>
          <w:rFonts w:ascii="宋体" w:hAnsi="宋体" w:eastAsia="宋体"/>
          <w:b/>
          <w:color w:val="000000"/>
          <w:sz w:val="24"/>
          <w:szCs w:val="24"/>
          <w:highlight w:val="none"/>
        </w:rPr>
        <w:outlineLvl w:val="9"/>
      </w:pPr>
      <w:r>
        <w:rPr>
          <w:rFonts w:ascii="宋体" w:hAnsi="宋体" w:eastAsia="宋体"/>
          <w:b/>
          <w:color w:val="000000"/>
          <w:sz w:val="24"/>
          <w:szCs w:val="24"/>
          <w:highlight w:val="none"/>
        </w:rPr>
        <w:t xml:space="preserve">无重大违法记录声明</w:t>
      </w:r>
      <w:r>
        <w:rPr>
          <w:rFonts w:ascii="宋体" w:hAnsi="宋体" w:eastAsia="宋体"/>
          <w:b/>
          <w:color w:val="000000"/>
          <w:sz w:val="24"/>
          <w:szCs w:val="24"/>
          <w:highlight w:val="none"/>
        </w:rPr>
      </w:r>
      <w:r/>
    </w:p>
    <w:p>
      <w:pPr>
        <w:pStyle w:val="1066"/>
        <w:keepLines w:val="0"/>
        <w:keepNext w:val="0"/>
        <w:pageBreakBefore w:val="0"/>
        <w:spacing w:line="360" w:lineRule="auto"/>
        <w:widowControl w:val="off"/>
        <w:rPr>
          <w:rFonts w:ascii="宋体" w:hAnsi="宋体" w:eastAsia="宋体"/>
          <w:b/>
          <w:color w:val="000000"/>
          <w:sz w:val="21"/>
          <w:szCs w:val="21"/>
          <w:highlight w:val="none"/>
          <w:u w:val="single"/>
        </w:rPr>
        <w:outlineLvl w:val="9"/>
      </w:pPr>
      <w:r>
        <w:rPr>
          <w:rFonts w:hint="eastAsia" w:ascii="宋体" w:hAnsi="宋体" w:eastAsia="宋体"/>
          <w:b/>
          <w:color w:val="000000"/>
          <w:sz w:val="21"/>
          <w:szCs w:val="21"/>
          <w:highlight w:val="none"/>
        </w:rPr>
        <w:t xml:space="preserve">致：</w:t>
      </w:r>
      <w:r>
        <w:rPr>
          <w:rFonts w:hint="eastAsia" w:ascii="宋体" w:hAnsi="宋体" w:eastAsia="宋体"/>
          <w:b/>
          <w:color w:val="000000"/>
          <w:sz w:val="21"/>
          <w:szCs w:val="21"/>
          <w:highlight w:val="none"/>
          <w:u w:val="single"/>
        </w:rPr>
        <w:t xml:space="preserve">采购人</w:t>
      </w:r>
      <w:r>
        <w:rPr>
          <w:rFonts w:ascii="宋体" w:hAnsi="宋体" w:eastAsia="宋体"/>
          <w:b/>
          <w:color w:val="000000"/>
          <w:sz w:val="21"/>
          <w:szCs w:val="21"/>
          <w:highlight w:val="none"/>
          <w:u w:val="single"/>
        </w:rPr>
      </w:r>
      <w:r/>
    </w:p>
    <w:p>
      <w:pPr>
        <w:pStyle w:val="1066"/>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我单位</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（供应商名称）郑重声明：</w:t>
      </w:r>
      <w:r>
        <w:rPr>
          <w:rFonts w:ascii="宋体" w:hAnsi="宋体" w:eastAsia="宋体"/>
          <w:color w:val="000000"/>
          <w:sz w:val="21"/>
          <w:szCs w:val="21"/>
          <w:highlight w:val="none"/>
        </w:rPr>
      </w:r>
      <w:r/>
    </w:p>
    <w:p>
      <w:pPr>
        <w:pStyle w:val="1066"/>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参加政府采购活动前三年内在经营活动中</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（在下划线上如实填写：有或没有）重大违法记录。</w:t>
      </w:r>
      <w:r>
        <w:rPr>
          <w:rFonts w:ascii="宋体" w:hAnsi="宋体" w:eastAsia="宋体"/>
          <w:color w:val="000000"/>
          <w:sz w:val="21"/>
          <w:szCs w:val="21"/>
          <w:highlight w:val="none"/>
        </w:rPr>
      </w:r>
      <w:r/>
    </w:p>
    <w:p>
      <w:pPr>
        <w:pStyle w:val="1066"/>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ascii="宋体" w:hAnsi="宋体" w:eastAsia="宋体"/>
          <w:color w:val="000000"/>
          <w:sz w:val="21"/>
          <w:szCs w:val="21"/>
          <w:highlight w:val="none"/>
        </w:rPr>
      </w:r>
      <w:r/>
    </w:p>
    <w:p>
      <w:pPr>
        <w:pStyle w:val="1066"/>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w:t>
      </w:r>
      <w:r>
        <w:rPr>
          <w:rFonts w:ascii="宋体" w:hAnsi="宋体" w:eastAsia="宋体"/>
          <w:color w:val="000000"/>
          <w:sz w:val="21"/>
          <w:szCs w:val="21"/>
          <w:highlight w:val="none"/>
        </w:rPr>
      </w:r>
      <w:r/>
    </w:p>
    <w:p>
      <w:pPr>
        <w:pStyle w:val="1066"/>
        <w:ind w:firstLine="420"/>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1066"/>
        <w:ind w:firstLine="420"/>
        <w:keepLines w:val="0"/>
        <w:keepNext w:val="0"/>
        <w:pageBreakBefore w:val="0"/>
        <w:spacing w:line="360" w:lineRule="auto"/>
        <w:widowControl w:val="off"/>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单位名称</w:t>
      </w:r>
      <w:r>
        <w:rPr>
          <w:rFonts w:hint="eastAsia" w:ascii="宋体" w:hAnsi="宋体" w:eastAsia="宋体" w:cs="宋体"/>
          <w:color w:val="000000"/>
          <w:szCs w:val="21"/>
          <w:highlight w:val="none"/>
          <w:lang w:val="zh-CN"/>
        </w:rPr>
        <w:t xml:space="preserve">（电子签章）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1066"/>
        <w:ind w:firstLine="420"/>
        <w:keepLines w:val="0"/>
        <w:keepNext w:val="0"/>
        <w:pageBreakBefore w:val="0"/>
        <w:spacing w:line="360" w:lineRule="auto"/>
        <w:widowControl w:val="off"/>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日  期：</w:t>
      </w:r>
      <w:r>
        <w:rPr>
          <w:rFonts w:hint="eastAsia" w:ascii="宋体" w:hAnsi="宋体" w:eastAsia="宋体"/>
          <w:b/>
          <w:color w:val="000000"/>
          <w:sz w:val="21"/>
          <w:szCs w:val="21"/>
          <w:highlight w:val="none"/>
        </w:rPr>
      </w:r>
      <w:r/>
    </w:p>
    <w:p>
      <w:pPr>
        <w:pStyle w:val="1141"/>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141"/>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141"/>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6"/>
        <w:jc w:val="left"/>
        <w:spacing w:before="100" w:beforeAutospacing="1" w:after="100" w:afterAutospacing="1"/>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1066"/>
        <w:jc w:val="left"/>
        <w:spacing w:before="100" w:beforeAutospacing="1" w:after="100" w:afterAutospacing="1"/>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1066"/>
        <w:jc w:val="left"/>
        <w:spacing w:before="100" w:beforeAutospacing="1" w:after="100" w:afterAutospacing="1"/>
        <w:widowControl/>
        <w:rPr>
          <w:rFonts w:hint="eastAsia" w:ascii="宋体" w:hAnsi="宋体" w:eastAsia="宋体" w:cs="宋体"/>
          <w:b/>
          <w:bCs/>
          <w:color w:val="000000"/>
          <w:sz w:val="24"/>
          <w:szCs w:val="24"/>
          <w:highlight w:val="none"/>
        </w:rPr>
        <w:outlineLvl w:val="9"/>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szCs w:val="24"/>
          <w:highlight w:val="none"/>
          <w:lang w:val="zh-CN"/>
        </w:rPr>
        <w:t xml:space="preserve">附件八：中小企业声明函</w:t>
      </w:r>
      <w:r>
        <w:rPr>
          <w:rFonts w:hint="eastAsia" w:ascii="宋体" w:hAnsi="宋体" w:eastAsia="宋体" w:cs="宋体"/>
          <w:b/>
          <w:bCs/>
          <w:color w:val="000000"/>
          <w:sz w:val="24"/>
          <w:szCs w:val="24"/>
          <w:highlight w:val="none"/>
        </w:rPr>
      </w:r>
      <w:r/>
    </w:p>
    <w:p>
      <w:pPr>
        <w:pStyle w:val="1066"/>
        <w:jc w:val="center"/>
        <w:spacing w:line="360" w:lineRule="auto"/>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中小企业声明函</w:t>
      </w:r>
      <w:r>
        <w:rPr>
          <w:rFonts w:hint="eastAsia" w:ascii="宋体" w:hAnsi="宋体" w:eastAsia="宋体" w:cs="等线"/>
          <w:b/>
          <w:color w:val="000000"/>
          <w:sz w:val="24"/>
          <w:szCs w:val="24"/>
          <w:highlight w:val="none"/>
        </w:rPr>
      </w:r>
      <w:r/>
    </w:p>
    <w:p>
      <w:pPr>
        <w:pStyle w:val="1066"/>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lang w:val="zh-CN"/>
        </w:rPr>
        <w:t xml:space="preserve"> （单位名称） </w:t>
      </w:r>
      <w:r>
        <w:rPr>
          <w:rFonts w:hint="eastAsia" w:ascii="宋体" w:hAnsi="宋体" w:eastAsia="宋体" w:cs="宋体"/>
          <w:color w:val="000000"/>
          <w:szCs w:val="21"/>
          <w:highlight w:val="none"/>
          <w:lang w:val="zh-CN"/>
        </w:rPr>
        <w:t xml:space="preserve">的</w:t>
      </w:r>
      <w:r>
        <w:rPr>
          <w:rFonts w:hint="eastAsia" w:ascii="宋体" w:hAnsi="宋体" w:eastAsia="宋体" w:cs="宋体"/>
          <w:color w:val="000000"/>
          <w:szCs w:val="21"/>
          <w:highlight w:val="none"/>
          <w:u w:val="single"/>
          <w:lang w:val="zh-CN"/>
        </w:rPr>
        <w:t xml:space="preserve"> （项目名称） </w:t>
      </w:r>
      <w:r>
        <w:rPr>
          <w:rFonts w:hint="eastAsia" w:ascii="宋体" w:hAnsi="宋体" w:eastAsia="宋体" w:cs="宋体"/>
          <w:color w:val="000000"/>
          <w:szCs w:val="21"/>
          <w:highlight w:val="none"/>
          <w:lang w:val="zh-CN"/>
        </w:rPr>
        <w:t xml:space="preserve">采购活动，工程的施工单位全部为符合政策要求的中小企业。相关企业（含联合体中的中小企业、签订分包意向协议的中小企业）的具体情况如下：</w:t>
      </w:r>
      <w:r>
        <w:rPr>
          <w:rFonts w:hint="eastAsia" w:ascii="宋体" w:hAnsi="宋体" w:eastAsia="宋体" w:cs="宋体"/>
          <w:color w:val="000000"/>
          <w:szCs w:val="21"/>
          <w:highlight w:val="none"/>
          <w:lang w:val="zh-CN"/>
        </w:rPr>
      </w:r>
      <w:r/>
    </w:p>
    <w:p>
      <w:pPr>
        <w:pStyle w:val="1066"/>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u w:val="single"/>
          <w:lang w:val="zh-CN"/>
        </w:rPr>
        <w:t xml:space="preserve"> （标的名称）</w:t>
      </w:r>
      <w:r>
        <w:rPr>
          <w:rFonts w:hint="eastAsia" w:ascii="宋体" w:hAnsi="宋体" w:eastAsia="宋体" w:cs="宋体"/>
          <w:color w:val="000000"/>
          <w:szCs w:val="21"/>
          <w:highlight w:val="none"/>
          <w:lang w:val="zh-CN"/>
        </w:rPr>
        <w:t xml:space="preserve"> ，属于</w:t>
      </w:r>
      <w:r>
        <w:rPr>
          <w:rFonts w:hint="eastAsia" w:ascii="宋体" w:hAnsi="宋体" w:eastAsia="宋体" w:cs="宋体"/>
          <w:color w:val="000000"/>
          <w:szCs w:val="21"/>
          <w:highlight w:val="none"/>
          <w:u w:val="single"/>
          <w:lang w:val="zh-CN"/>
        </w:rPr>
        <w:t xml:space="preserve"> （采购文件中明确的所属行业） </w:t>
      </w:r>
      <w:r>
        <w:rPr>
          <w:rFonts w:hint="eastAsia" w:ascii="宋体" w:hAnsi="宋体" w:eastAsia="宋体" w:cs="宋体"/>
          <w:color w:val="000000"/>
          <w:szCs w:val="21"/>
          <w:highlight w:val="none"/>
          <w:lang w:val="zh-CN"/>
        </w:rPr>
        <w:t xml:space="preserve">；承接企业为</w:t>
      </w:r>
      <w:r>
        <w:rPr>
          <w:rFonts w:hint="eastAsia" w:ascii="宋体" w:hAnsi="宋体" w:eastAsia="宋体" w:cs="宋体"/>
          <w:color w:val="000000"/>
          <w:szCs w:val="21"/>
          <w:highlight w:val="none"/>
          <w:u w:val="single"/>
          <w:lang w:val="zh-CN"/>
        </w:rPr>
        <w:t xml:space="preserve"> （企业名称） </w:t>
      </w:r>
      <w:r>
        <w:rPr>
          <w:rFonts w:hint="eastAsia" w:ascii="宋体" w:hAnsi="宋体" w:eastAsia="宋体" w:cs="宋体"/>
          <w:color w:val="000000"/>
          <w:szCs w:val="21"/>
          <w:highlight w:val="none"/>
          <w:lang w:val="zh-CN"/>
        </w:rPr>
        <w:t xml:space="preserve">，从业人员</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人，营业收入为</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万元，资产总额为</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万元</w:t>
      </w:r>
      <w:r>
        <w:rPr>
          <w:rFonts w:hint="eastAsia" w:ascii="宋体" w:hAnsi="宋体" w:eastAsia="宋体" w:cs="宋体"/>
          <w:color w:val="000000"/>
          <w:szCs w:val="21"/>
          <w:highlight w:val="none"/>
          <w:vertAlign w:val="superscript"/>
          <w:lang w:val="zh-CN"/>
        </w:rPr>
        <w:t xml:space="preserve">〔1〕</w:t>
      </w:r>
      <w:r>
        <w:rPr>
          <w:rFonts w:hint="eastAsia" w:ascii="宋体" w:hAnsi="宋体" w:eastAsia="宋体" w:cs="宋体"/>
          <w:color w:val="000000"/>
          <w:szCs w:val="21"/>
          <w:highlight w:val="none"/>
          <w:lang w:val="zh-CN"/>
        </w:rPr>
        <w:t xml:space="preserve">，属于</w:t>
      </w:r>
      <w:r>
        <w:rPr>
          <w:rFonts w:hint="eastAsia" w:ascii="宋体" w:hAnsi="宋体" w:eastAsia="宋体" w:cs="宋体"/>
          <w:color w:val="000000"/>
          <w:szCs w:val="21"/>
          <w:highlight w:val="none"/>
          <w:u w:val="single"/>
          <w:lang w:val="zh-CN"/>
        </w:rPr>
        <w:t xml:space="preserve">（中型企业、小型企业、微型企业）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066"/>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Cs w:val="21"/>
          <w:highlight w:val="none"/>
          <w:lang w:val="zh-CN"/>
        </w:rPr>
      </w:r>
      <w:r/>
    </w:p>
    <w:p>
      <w:pPr>
        <w:pStyle w:val="1066"/>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本企业对上述声明内容的真实性负责。如有虚假，将依法承担相应责任。</w:t>
      </w:r>
      <w:r>
        <w:rPr>
          <w:rFonts w:hint="eastAsia" w:ascii="宋体" w:hAnsi="宋体" w:eastAsia="宋体" w:cs="宋体"/>
          <w:color w:val="000000"/>
          <w:szCs w:val="21"/>
          <w:highlight w:val="none"/>
          <w:lang w:val="zh-CN"/>
        </w:rPr>
      </w:r>
      <w:r/>
    </w:p>
    <w:p>
      <w:pPr>
        <w:pStyle w:val="1066"/>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contextualSpacing/>
        <w:ind w:firstLine="5250"/>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企业名称（电子签章）：</w:t>
      </w:r>
      <w:r>
        <w:rPr>
          <w:rFonts w:hint="eastAsia" w:ascii="宋体" w:hAnsi="宋体" w:eastAsia="宋体" w:cs="宋体"/>
          <w:color w:val="000000"/>
          <w:szCs w:val="21"/>
          <w:highlight w:val="none"/>
          <w:lang w:val="zh-CN"/>
        </w:rPr>
      </w:r>
      <w:r/>
    </w:p>
    <w:p>
      <w:pPr>
        <w:pStyle w:val="1066"/>
        <w:contextualSpacing/>
        <w:ind w:firstLine="525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lang w:val="zh-CN"/>
        </w:rPr>
      </w:r>
      <w:r/>
    </w:p>
    <w:p>
      <w:pPr>
        <w:pStyle w:val="1066"/>
        <w:contextualSpacing/>
        <w:jc w:val="left"/>
        <w:spacing w:line="360" w:lineRule="auto"/>
        <w:tabs>
          <w:tab w:val="left" w:pos="4860" w:leader="none"/>
        </w:tabs>
        <w:rPr>
          <w:rFonts w:hint="eastAsia" w:ascii="宋体" w:hAnsi="宋体" w:eastAsia="宋体" w:cs="宋体"/>
          <w:color w:val="000000"/>
          <w:spacing w:val="6"/>
          <w:szCs w:val="21"/>
          <w:highlight w:val="none"/>
          <w:lang w:val="zh-CN"/>
        </w:rPr>
        <w:outlineLvl w:val="9"/>
      </w:pPr>
      <w:r>
        <w:rPr>
          <w:rFonts w:hint="eastAsia" w:ascii="宋体" w:hAnsi="宋体" w:eastAsia="宋体" w:cs="宋体"/>
          <w:color w:val="000000"/>
          <w:spacing w:val="6"/>
          <w:szCs w:val="21"/>
          <w:highlight w:val="none"/>
          <w:lang w:val="zh-CN"/>
        </w:rPr>
      </w:r>
      <w:r/>
    </w:p>
    <w:p>
      <w:pPr>
        <w:pStyle w:val="1066"/>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16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16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16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16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16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066"/>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contextualSpacing/>
        <w:jc w:val="left"/>
        <w:spacing w:line="360" w:lineRule="auto"/>
        <w:widowControl/>
        <w:rPr>
          <w:rFonts w:hint="eastAsia" w:ascii="宋体" w:hAnsi="宋体" w:eastAsia="宋体" w:cs="宋体"/>
          <w:b/>
          <w:color w:val="000000"/>
          <w:szCs w:val="21"/>
          <w:highlight w:val="none"/>
          <w:lang w:val="zh-CN"/>
        </w:rPr>
        <w:outlineLvl w:val="9"/>
      </w:pPr>
      <w:r>
        <w:rPr>
          <w:rFonts w:hint="eastAsia" w:ascii="宋体" w:hAnsi="宋体" w:eastAsia="宋体" w:cs="宋体"/>
          <w:color w:val="000000"/>
          <w:szCs w:val="21"/>
          <w:highlight w:val="none"/>
          <w:lang w:val="zh-CN"/>
        </w:rPr>
        <w:t xml:space="preserve">注：〔1〕从业人员、营业收入、资产总额填报上一年度数据，无上一年度数据的新成立企业可不填报。</w:t>
      </w:r>
      <w:r>
        <w:rPr>
          <w:rFonts w:hint="eastAsia" w:ascii="宋体" w:hAnsi="宋体" w:eastAsia="宋体" w:cs="宋体"/>
          <w:b/>
          <w:color w:val="000000"/>
          <w:szCs w:val="21"/>
          <w:highlight w:val="none"/>
          <w:lang w:val="zh-CN"/>
        </w:rPr>
      </w:r>
      <w:r/>
    </w:p>
    <w:p>
      <w:pPr>
        <w:pStyle w:val="1066"/>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spacing w:before="100" w:beforeAutospacing="1" w:after="100" w:afterAutospacing="1"/>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附件九：残疾人福利性单位声明函</w:t>
      </w:r>
      <w:r>
        <w:rPr>
          <w:rFonts w:hint="eastAsia" w:ascii="宋体" w:hAnsi="宋体" w:eastAsia="宋体" w:cs="宋体"/>
          <w:b/>
          <w:bCs/>
          <w:color w:val="000000"/>
          <w:sz w:val="24"/>
          <w:szCs w:val="24"/>
          <w:highlight w:val="none"/>
        </w:rPr>
      </w:r>
      <w:r/>
    </w:p>
    <w:p>
      <w:pPr>
        <w:pStyle w:val="1066"/>
        <w:jc w:val="center"/>
        <w:spacing w:line="360" w:lineRule="auto"/>
        <w:rPr>
          <w:rFonts w:hint="eastAsia" w:ascii="宋体" w:hAnsi="宋体" w:eastAsia="宋体" w:cs="等线"/>
          <w:b/>
          <w:color w:val="000000"/>
          <w:sz w:val="24"/>
          <w:szCs w:val="24"/>
          <w:highlight w:val="none"/>
        </w:rPr>
        <w:outlineLvl w:val="9"/>
      </w:pPr>
      <w:r/>
      <w:bookmarkStart w:id="1112" w:name="OLE_LINK13"/>
      <w:r/>
      <w:bookmarkStart w:id="1113" w:name="OLE_LINK14"/>
      <w:r>
        <w:rPr>
          <w:rFonts w:hint="eastAsia" w:ascii="宋体" w:hAnsi="宋体" w:eastAsia="宋体" w:cs="等线"/>
          <w:b/>
          <w:color w:val="000000"/>
          <w:sz w:val="24"/>
          <w:szCs w:val="24"/>
          <w:highlight w:val="none"/>
        </w:rPr>
        <w:t xml:space="preserve">残疾人福利性单位声明函（如有）</w:t>
      </w:r>
      <w:r>
        <w:rPr>
          <w:rFonts w:hint="eastAsia" w:ascii="宋体" w:hAnsi="宋体" w:eastAsia="宋体" w:cs="等线"/>
          <w:b/>
          <w:color w:val="000000"/>
          <w:sz w:val="24"/>
          <w:szCs w:val="24"/>
          <w:highlight w:val="none"/>
        </w:rPr>
      </w:r>
      <w:r/>
    </w:p>
    <w:p>
      <w:pPr>
        <w:pStyle w:val="1066"/>
        <w:ind w:firstLine="420"/>
        <w:spacing w:line="360" w:lineRule="auto"/>
        <w:rPr>
          <w:rFonts w:hint="eastAsia" w:ascii="宋体" w:hAnsi="宋体" w:eastAsia="宋体" w:cs="宋体"/>
          <w:color w:val="000000"/>
          <w:szCs w:val="21"/>
          <w:highlight w:val="none"/>
        </w:rPr>
        <w:outlineLvl w:val="9"/>
      </w:pPr>
      <w:r/>
      <w:bookmarkEnd w:id="1112"/>
      <w:r/>
      <w:bookmarkEnd w:id="1113"/>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Cs w:val="21"/>
          <w:highlight w:val="none"/>
          <w:lang w:eastAsia="zh-CN"/>
        </w:rPr>
        <w:t xml:space="preserve">〔2017〕141号</w:t>
      </w:r>
      <w:r>
        <w:rPr>
          <w:rFonts w:hint="eastAsia" w:ascii="宋体" w:hAnsi="宋体" w:eastAsia="宋体" w:cs="宋体"/>
          <w:color w:val="000000"/>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rPr>
      </w:r>
      <w:r/>
    </w:p>
    <w:p>
      <w:pPr>
        <w:pStyle w:val="1066"/>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1066"/>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lang w:eastAsia="zh-CN"/>
        </w:rPr>
        <w:t xml:space="preserve">（电子签章）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6"/>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rPr>
      </w:r>
      <w:r/>
    </w:p>
    <w:p>
      <w:pPr>
        <w:pStyle w:val="1141"/>
        <w:ind w:firstLine="600"/>
        <w:spacing w:before="0" w:beforeAutospacing="0" w:after="0" w:afterAutospacing="0" w:line="312"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066"/>
        <w:spacing w:line="360" w:lineRule="auto"/>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4"/>
          <w:highlight w:val="none"/>
          <w:lang w:val="zh-CN"/>
        </w:rPr>
        <w:t xml:space="preserve">附件十：具备履行合同所必需的设备和专业技术能力的声明</w:t>
      </w:r>
      <w:r>
        <w:rPr>
          <w:rFonts w:hint="eastAsia" w:ascii="宋体" w:hAnsi="宋体" w:eastAsia="宋体" w:cs="宋体"/>
          <w:b/>
          <w:bCs/>
          <w:color w:val="000000"/>
          <w:sz w:val="24"/>
          <w:szCs w:val="22"/>
          <w:highlight w:val="none"/>
        </w:rPr>
        <w:t xml:space="preserve"> </w:t>
      </w:r>
      <w:r>
        <w:rPr>
          <w:rFonts w:hint="eastAsia" w:ascii="宋体" w:hAnsi="宋体" w:eastAsia="宋体" w:cs="宋体"/>
          <w:b/>
          <w:bCs/>
          <w:color w:val="000000"/>
          <w:sz w:val="24"/>
          <w:szCs w:val="22"/>
          <w:highlight w:val="none"/>
        </w:rPr>
      </w:r>
      <w:r/>
    </w:p>
    <w:p>
      <w:pPr>
        <w:pStyle w:val="1066"/>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r>
      <w:r/>
    </w:p>
    <w:p>
      <w:pPr>
        <w:pStyle w:val="1066"/>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具备履行合同所必需的设备和专业技术能力的声明</w:t>
      </w:r>
      <w:r>
        <w:rPr>
          <w:rFonts w:hint="eastAsia" w:ascii="宋体" w:hAnsi="宋体" w:eastAsia="宋体" w:cs="等线"/>
          <w:b/>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   采购人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6"/>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我单位</w:t>
      </w:r>
      <w:r>
        <w:rPr>
          <w:rFonts w:hint="eastAsia" w:ascii="宋体" w:hAnsi="宋体" w:eastAsia="宋体" w:cs="宋体"/>
          <w:color w:val="000000"/>
          <w:highlight w:val="none"/>
          <w:u w:val="single"/>
        </w:rPr>
        <w:t xml:space="preserve">                             （供应商名称）</w:t>
      </w:r>
      <w:r>
        <w:rPr>
          <w:rFonts w:hint="eastAsia" w:ascii="宋体" w:hAnsi="宋体" w:eastAsia="宋体" w:cs="宋体"/>
          <w:color w:val="000000"/>
          <w:highlight w:val="none"/>
        </w:rPr>
        <w:t xml:space="preserve">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highlight w:val="none"/>
        </w:rPr>
      </w:r>
      <w:r/>
    </w:p>
    <w:p>
      <w:pPr>
        <w:pStyle w:val="1066"/>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若有 ）</w:t>
      </w:r>
      <w:r>
        <w:rPr>
          <w:rFonts w:hint="eastAsia" w:ascii="宋体" w:hAnsi="宋体" w:eastAsia="宋体" w:cs="宋体"/>
          <w:color w:val="000000"/>
          <w:highlight w:val="none"/>
        </w:rPr>
      </w:r>
      <w:r/>
    </w:p>
    <w:p>
      <w:pPr>
        <w:pStyle w:val="1066"/>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若有 ）</w:t>
      </w:r>
      <w:r>
        <w:rPr>
          <w:rFonts w:hint="eastAsia" w:ascii="宋体" w:hAnsi="宋体" w:eastAsia="宋体" w:cs="宋体"/>
          <w:color w:val="000000"/>
          <w:highlight w:val="none"/>
        </w:rPr>
      </w:r>
      <w:r/>
    </w:p>
    <w:p>
      <w:pPr>
        <w:pStyle w:val="1066"/>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66"/>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keepLines w:val="0"/>
        <w:keepNext w:val="0"/>
        <w:pageBreakBefore w:val="0"/>
        <w:spacing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                                           声明人：</w:t>
      </w:r>
      <w:r>
        <w:rPr>
          <w:rFonts w:hint="eastAsia" w:ascii="宋体" w:hAnsi="宋体" w:eastAsia="宋体" w:cs="宋体"/>
          <w:color w:val="000000"/>
          <w:highlight w:val="none"/>
          <w:lang w:eastAsia="zh-CN"/>
        </w:rPr>
        <w:t xml:space="preserve">（电子签章）</w:t>
      </w:r>
      <w:r>
        <w:rPr>
          <w:rFonts w:hint="eastAsia" w:ascii="宋体" w:hAnsi="宋体" w:eastAsia="宋体" w:cs="宋体"/>
          <w:color w:val="000000"/>
          <w:highlight w:val="none"/>
          <w:lang w:eastAsia="zh-CN"/>
        </w:rPr>
      </w:r>
      <w:r/>
    </w:p>
    <w:p>
      <w:pPr>
        <w:pStyle w:val="1066"/>
        <w:jc w:val="left"/>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bCs/>
          <w:color w:val="000000"/>
          <w:sz w:val="24"/>
          <w:highlight w:val="none"/>
        </w:rPr>
        <w:t xml:space="preserve">                                     </w:t>
      </w:r>
      <w:r>
        <w:rPr>
          <w:rFonts w:hint="eastAsia" w:ascii="宋体" w:hAnsi="宋体" w:eastAsia="宋体" w:cs="宋体"/>
          <w:color w:val="000000"/>
          <w:highlight w:val="none"/>
        </w:rPr>
        <w:t xml:space="preserve">日期：______年    月    日</w:t>
      </w: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bookmarkStart w:id="1114" w:name="_Toc529893223"/>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b/>
          <w:bCs/>
          <w:color w:val="000000"/>
          <w:sz w:val="24"/>
          <w:szCs w:val="22"/>
          <w:highlight w:val="none"/>
          <w:lang w:eastAsia="zh-CN"/>
        </w:rPr>
        <w:outlineLvl w:val="9"/>
      </w:pPr>
      <w:r>
        <w:rPr>
          <w:rFonts w:hint="eastAsia" w:ascii="宋体" w:hAnsi="宋体" w:eastAsia="宋体" w:cs="宋体"/>
          <w:b/>
          <w:bCs/>
          <w:color w:val="000000"/>
          <w:sz w:val="24"/>
          <w:szCs w:val="22"/>
          <w:highlight w:val="none"/>
        </w:rPr>
        <w:t xml:space="preserve">附件十</w:t>
      </w:r>
      <w:r>
        <w:rPr>
          <w:rFonts w:hint="eastAsia" w:ascii="宋体" w:hAnsi="宋体" w:eastAsia="宋体" w:cs="宋体"/>
          <w:b/>
          <w:bCs/>
          <w:color w:val="000000"/>
          <w:sz w:val="24"/>
          <w:szCs w:val="22"/>
          <w:highlight w:val="none"/>
          <w:lang w:eastAsia="zh-CN"/>
        </w:rPr>
        <w:t xml:space="preserve">一</w:t>
      </w:r>
      <w:r>
        <w:rPr>
          <w:rFonts w:hint="eastAsia" w:ascii="宋体" w:hAnsi="宋体" w:eastAsia="宋体" w:cs="宋体"/>
          <w:b/>
          <w:bCs/>
          <w:color w:val="000000"/>
          <w:sz w:val="24"/>
          <w:szCs w:val="22"/>
          <w:highlight w:val="none"/>
        </w:rPr>
        <w:t xml:space="preserve">：</w:t>
      </w:r>
      <w:r>
        <w:rPr>
          <w:rFonts w:hint="eastAsia" w:ascii="宋体" w:hAnsi="宋体" w:eastAsia="宋体" w:cs="宋体"/>
          <w:b/>
          <w:bCs/>
          <w:color w:val="000000"/>
          <w:sz w:val="24"/>
          <w:szCs w:val="22"/>
          <w:highlight w:val="none"/>
          <w:lang w:eastAsia="zh-CN"/>
        </w:rPr>
        <w:t xml:space="preserve">项目管理机构组成表</w:t>
      </w:r>
      <w:r>
        <w:rPr>
          <w:rFonts w:hint="eastAsia" w:ascii="宋体" w:hAnsi="宋体" w:eastAsia="宋体" w:cs="宋体"/>
          <w:b/>
          <w:bCs/>
          <w:color w:val="000000"/>
          <w:sz w:val="24"/>
          <w:szCs w:val="22"/>
          <w:highlight w:val="none"/>
          <w:lang w:eastAsia="zh-CN"/>
        </w:rPr>
      </w:r>
      <w:r/>
    </w:p>
    <w:p>
      <w:pPr>
        <w:pStyle w:val="1066"/>
        <w:jc w:val="center"/>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1472"/>
        <w:jc w:val="center"/>
        <w:spacing w:line="360" w:lineRule="auto"/>
        <w:rPr>
          <w:rFonts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项目管理机构组成表</w:t>
      </w:r>
      <w:r>
        <w:rPr>
          <w:rFonts w:ascii="宋体" w:hAnsi="宋体" w:eastAsia="宋体" w:cs="宋体"/>
          <w:b/>
          <w:bCs/>
          <w:color w:val="000000"/>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494"/>
        <w:gridCol w:w="1034"/>
        <w:gridCol w:w="1062"/>
        <w:gridCol w:w="1131"/>
        <w:gridCol w:w="988"/>
        <w:gridCol w:w="992"/>
        <w:gridCol w:w="1019"/>
        <w:gridCol w:w="923"/>
      </w:tblGrid>
      <w:tr>
        <w:trPr/>
        <w:tc>
          <w:tcPr>
            <w:tcW w:w="342" w:type="dxa"/>
            <w:vAlign w:val="center"/>
            <w:vMerge w:val="restart"/>
            <w:textDirection w:val="lrTb"/>
            <w:noWrap w:val="false"/>
          </w:tcPr>
          <w:p>
            <w:pPr>
              <w:pStyle w:val="1066"/>
              <w:jc w:val="center"/>
              <w:keepLines w:val="0"/>
              <w:keepNext w:val="0"/>
              <w:pageBreakBefore w:val="0"/>
              <w:spacing w:line="3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序号</w:t>
            </w:r>
            <w:r>
              <w:rPr>
                <w:rFonts w:hint="eastAsia" w:ascii="宋体" w:hAnsi="宋体" w:eastAsia="宋体" w:cs="宋体"/>
                <w:color w:val="000000"/>
                <w:szCs w:val="21"/>
                <w:highlight w:val="none"/>
                <w:lang w:eastAsia="zh-CN"/>
              </w:rPr>
            </w:r>
            <w:r/>
          </w:p>
        </w:tc>
        <w:tc>
          <w:tcPr>
            <w:tcW w:w="805" w:type="dxa"/>
            <w:vAlign w:val="center"/>
            <w:vMerge w:val="restart"/>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职务</w:t>
            </w:r>
            <w:r>
              <w:rPr>
                <w:rFonts w:ascii="宋体" w:hAnsi="宋体" w:eastAsia="宋体" w:cs="宋体"/>
                <w:color w:val="000000"/>
                <w:szCs w:val="21"/>
                <w:highlight w:val="none"/>
              </w:rPr>
            </w:r>
            <w:r/>
          </w:p>
        </w:tc>
        <w:tc>
          <w:tcPr>
            <w:tcW w:w="557" w:type="dxa"/>
            <w:vAlign w:val="center"/>
            <w:vMerge w:val="restart"/>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ascii="宋体" w:hAnsi="宋体" w:eastAsia="宋体" w:cs="宋体"/>
                <w:color w:val="000000"/>
                <w:szCs w:val="21"/>
                <w:highlight w:val="none"/>
              </w:rPr>
            </w:r>
            <w:r/>
          </w:p>
        </w:tc>
        <w:tc>
          <w:tcPr>
            <w:tcW w:w="572" w:type="dxa"/>
            <w:vAlign w:val="center"/>
            <w:vMerge w:val="restart"/>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职称</w:t>
            </w:r>
            <w:r>
              <w:rPr>
                <w:rFonts w:ascii="宋体" w:hAnsi="宋体" w:eastAsia="宋体" w:cs="宋体"/>
                <w:color w:val="000000"/>
                <w:szCs w:val="21"/>
                <w:highlight w:val="none"/>
              </w:rPr>
            </w:r>
            <w:r/>
          </w:p>
        </w:tc>
        <w:tc>
          <w:tcPr>
            <w:gridSpan w:val="4"/>
            <w:tcW w:w="4130" w:type="dxa"/>
            <w:vAlign w:val="center"/>
            <w:textDirection w:val="lrTb"/>
            <w:noWrap w:val="false"/>
          </w:tcPr>
          <w:p>
            <w:pPr>
              <w:pStyle w:val="1066"/>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执业或职业资格证明</w:t>
            </w:r>
            <w:r>
              <w:rPr>
                <w:rFonts w:hint="eastAsia"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ascii="宋体" w:hAnsi="宋体" w:eastAsia="宋体" w:cs="宋体"/>
                <w:color w:val="000000"/>
                <w:szCs w:val="21"/>
                <w:highlight w:val="none"/>
              </w:rPr>
            </w:r>
            <w:r/>
          </w:p>
        </w:tc>
      </w:tr>
      <w:tr>
        <w:trPr/>
        <w:tc>
          <w:tcPr>
            <w:tcW w:w="342" w:type="dxa"/>
            <w:vAlign w:val="center"/>
            <w:vMerge w:val="continue"/>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vMerge w:val="continue"/>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vMerge w:val="continue"/>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vMerge w:val="continue"/>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证书名称</w:t>
            </w:r>
            <w:r>
              <w:rPr>
                <w:rFonts w:ascii="宋体" w:hAnsi="宋体" w:eastAsia="宋体" w:cs="宋体"/>
                <w:color w:val="000000"/>
                <w:szCs w:val="21"/>
                <w:highlight w:val="none"/>
              </w:rPr>
            </w:r>
            <w:r/>
          </w:p>
        </w:tc>
        <w:tc>
          <w:tcPr>
            <w:tcW w:w="53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级别</w:t>
            </w:r>
            <w:r>
              <w:rPr>
                <w:rFonts w:ascii="宋体" w:hAnsi="宋体" w:eastAsia="宋体" w:cs="宋体"/>
                <w:color w:val="000000"/>
                <w:szCs w:val="21"/>
                <w:highlight w:val="none"/>
              </w:rPr>
            </w:r>
            <w:r/>
          </w:p>
        </w:tc>
        <w:tc>
          <w:tcPr>
            <w:tcW w:w="534"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证号</w:t>
            </w:r>
            <w:r>
              <w:rPr>
                <w:rFonts w:ascii="宋体" w:hAnsi="宋体" w:eastAsia="宋体" w:cs="宋体"/>
                <w:color w:val="000000"/>
                <w:szCs w:val="21"/>
                <w:highlight w:val="none"/>
              </w:rPr>
            </w:r>
            <w:r/>
          </w:p>
        </w:tc>
        <w:tc>
          <w:tcPr>
            <w:tcW w:w="548"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专业</w:t>
            </w:r>
            <w:r>
              <w:rPr>
                <w:rFonts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c>
          <w:tcPr>
            <w:tcW w:w="805" w:type="dxa"/>
            <w:vAlign w:val="center"/>
            <w:textDirection w:val="lrTb"/>
            <w:noWrap w:val="false"/>
          </w:tcPr>
          <w:p>
            <w:pPr>
              <w:pStyle w:val="1066"/>
              <w:jc w:val="center"/>
              <w:keepLines w:val="0"/>
              <w:keepNext w:val="0"/>
              <w:pageBreakBefore w:val="0"/>
              <w:spacing w:line="3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项目负责人</w:t>
            </w:r>
            <w:r>
              <w:rPr>
                <w:rFonts w:hint="eastAsia" w:ascii="宋体" w:hAnsi="宋体" w:eastAsia="宋体" w:cs="宋体"/>
                <w:color w:val="000000"/>
                <w:szCs w:val="21"/>
                <w:highlight w:val="none"/>
                <w:lang w:eastAsia="zh-CN"/>
              </w:rPr>
            </w:r>
            <w:r/>
          </w:p>
        </w:tc>
        <w:tc>
          <w:tcPr>
            <w:tcW w:w="55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6"/>
              <w:jc w:val="center"/>
              <w:keepLines w:val="0"/>
              <w:keepNext w:val="0"/>
              <w:pageBreakBefore w:val="0"/>
              <w:spacing w:line="3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805"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bl>
    <w:p>
      <w:pPr>
        <w:pStyle w:val="1066"/>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注：本表后按顺序附相关证明材料。</w:t>
      </w:r>
      <w:r>
        <w:rPr>
          <w:rFonts w:hint="eastAsia" w:ascii="宋体" w:hAnsi="宋体" w:eastAsia="宋体" w:cs="宋体"/>
          <w:color w:val="000000"/>
          <w:sz w:val="24"/>
          <w:szCs w:val="24"/>
          <w:highlight w:val="none"/>
        </w:rPr>
      </w:r>
      <w:r/>
    </w:p>
    <w:p>
      <w:pPr>
        <w:pStyle w:val="1066"/>
        <w:jc w:val="center"/>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附件十</w:t>
      </w: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：供应商承担的类似项目业绩一览表</w:t>
      </w:r>
      <w:r>
        <w:rPr>
          <w:rFonts w:hint="eastAsia" w:ascii="宋体" w:hAnsi="宋体" w:eastAsia="宋体" w:cs="宋体"/>
          <w:b/>
          <w:bCs/>
          <w:color w:val="000000"/>
          <w:sz w:val="24"/>
          <w:szCs w:val="24"/>
          <w:highlight w:val="none"/>
        </w:rPr>
      </w:r>
      <w:r/>
    </w:p>
    <w:p>
      <w:pPr>
        <w:pStyle w:val="1066"/>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r>
      <w:r/>
    </w:p>
    <w:p>
      <w:pPr>
        <w:pStyle w:val="1066"/>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供应商承担的类似项目业绩一览表</w:t>
      </w:r>
      <w:r>
        <w:rPr>
          <w:rFonts w:hint="eastAsia" w:ascii="宋体" w:hAnsi="宋体" w:eastAsia="宋体" w:cs="等线"/>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605"/>
        <w:gridCol w:w="1255"/>
        <w:gridCol w:w="1360"/>
        <w:gridCol w:w="1380"/>
        <w:gridCol w:w="1318"/>
        <w:gridCol w:w="947"/>
      </w:tblGrid>
      <w:tr>
        <w:trPr>
          <w:trHeight w:val="640"/>
        </w:trPr>
        <w:tc>
          <w:tcPr>
            <w:tcW w:w="758"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605"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255"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委托单位</w:t>
            </w:r>
            <w:r>
              <w:rPr>
                <w:rFonts w:hint="eastAsia" w:ascii="宋体" w:hAnsi="宋体" w:eastAsia="宋体" w:cs="宋体"/>
                <w:color w:val="000000"/>
                <w:sz w:val="21"/>
                <w:szCs w:val="21"/>
                <w:highlight w:val="none"/>
              </w:rPr>
            </w:r>
            <w:r/>
          </w:p>
        </w:tc>
        <w:tc>
          <w:tcPr>
            <w:tcW w:w="1360"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合同签订时间</w:t>
            </w:r>
            <w:r>
              <w:rPr>
                <w:rFonts w:hint="eastAsia" w:ascii="宋体" w:hAnsi="宋体" w:eastAsia="宋体" w:cs="宋体"/>
                <w:color w:val="000000"/>
                <w:sz w:val="21"/>
                <w:szCs w:val="21"/>
                <w:highlight w:val="none"/>
                <w:lang w:eastAsia="zh-CN"/>
              </w:rPr>
            </w:r>
            <w:r/>
          </w:p>
        </w:tc>
        <w:tc>
          <w:tcPr>
            <w:tcW w:w="1380"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rPr>
            </w:r>
            <w:r/>
          </w:p>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完成时间</w:t>
            </w:r>
            <w:r>
              <w:rPr>
                <w:rFonts w:hint="eastAsia" w:ascii="宋体" w:hAnsi="宋体" w:eastAsia="宋体" w:cs="宋体"/>
                <w:color w:val="000000"/>
                <w:sz w:val="21"/>
                <w:szCs w:val="21"/>
                <w:highlight w:val="none"/>
              </w:rPr>
            </w:r>
            <w:r/>
          </w:p>
        </w:tc>
        <w:tc>
          <w:tcPr>
            <w:tcW w:w="1318"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合同金额</w:t>
            </w:r>
            <w:r>
              <w:rPr>
                <w:rFonts w:hint="eastAsia" w:ascii="宋体" w:hAnsi="宋体" w:eastAsia="宋体" w:cs="宋体"/>
                <w:color w:val="000000"/>
                <w:sz w:val="21"/>
                <w:szCs w:val="21"/>
                <w:highlight w:val="none"/>
              </w:rPr>
            </w:r>
            <w:r/>
          </w:p>
        </w:tc>
        <w:tc>
          <w:tcPr>
            <w:tcW w:w="947"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1066"/>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066"/>
        <w:jc w:val="left"/>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jc w:val="left"/>
        <w:spacing w:line="360" w:lineRule="auto"/>
        <w:rPr>
          <w:rFonts w:hint="eastAsia" w:ascii="宋体" w:hAnsi="宋体" w:eastAsia="宋体" w:cs="宋体"/>
          <w:color w:val="000000"/>
          <w:highlight w:val="none"/>
        </w:rPr>
        <w:outlineLvl w:val="9"/>
      </w:pPr>
      <w:r/>
      <w:bookmarkEnd w:id="1114"/>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contextualSpacing/>
        <w:spacing w:line="360" w:lineRule="auto"/>
        <w:rPr>
          <w:rFonts w:ascii="宋体" w:hAnsi="宋体"/>
          <w:b/>
          <w:bCs/>
          <w:color w:val="000000"/>
          <w:szCs w:val="21"/>
          <w:highlight w:val="none"/>
        </w:rPr>
        <w:outlineLvl w:val="9"/>
      </w:pPr>
      <w:r/>
      <w:bookmarkStart w:id="1115" w:name="_Toc1620"/>
      <w:r>
        <w:rPr>
          <w:rFonts w:hint="eastAsia" w:ascii="宋体" w:hAnsi="宋体" w:eastAsia="宋体" w:cs="等线"/>
          <w:b/>
          <w:color w:val="000000"/>
          <w:sz w:val="24"/>
          <w:szCs w:val="24"/>
          <w:highlight w:val="none"/>
        </w:rPr>
        <w:t xml:space="preserve">附件十</w:t>
      </w:r>
      <w:r>
        <w:rPr>
          <w:rFonts w:hint="eastAsia" w:ascii="宋体" w:hAnsi="宋体" w:eastAsia="宋体" w:cs="等线"/>
          <w:b/>
          <w:color w:val="000000"/>
          <w:sz w:val="24"/>
          <w:szCs w:val="24"/>
          <w:highlight w:val="none"/>
          <w:lang w:eastAsia="zh-CN"/>
        </w:rPr>
        <w:t xml:space="preserve">三</w:t>
      </w:r>
      <w:r>
        <w:rPr>
          <w:rFonts w:hint="eastAsia" w:ascii="宋体" w:hAnsi="宋体" w:eastAsia="宋体" w:cs="等线"/>
          <w:b/>
          <w:color w:val="000000"/>
          <w:sz w:val="24"/>
          <w:szCs w:val="24"/>
          <w:highlight w:val="none"/>
        </w:rPr>
        <w:t xml:space="preserve">：</w:t>
      </w:r>
      <w:bookmarkEnd w:id="1115"/>
      <w:r>
        <w:rPr>
          <w:rFonts w:hint="eastAsia" w:ascii="宋体" w:hAnsi="宋体" w:eastAsia="宋体"/>
          <w:b/>
          <w:color w:val="000000"/>
          <w:sz w:val="24"/>
          <w:szCs w:val="24"/>
          <w:highlight w:val="none"/>
        </w:rPr>
        <w:t xml:space="preserve">南京市政府采购供应商信用记录表暨信用承诺书</w:t>
      </w:r>
      <w:r>
        <w:rPr>
          <w:rFonts w:hint="eastAsia" w:ascii="宋体" w:hAnsi="宋体" w:eastAsia="宋体"/>
          <w:b/>
          <w:color w:val="000000"/>
          <w:sz w:val="24"/>
          <w:szCs w:val="24"/>
          <w:highlight w:val="none"/>
          <w:lang w:val="en-US"/>
        </w:rPr>
        <w:t xml:space="preserve">（网站在线打印签字并盖章）</w:t>
      </w:r>
      <w:r>
        <w:rPr>
          <w:rFonts w:ascii="宋体" w:hAnsi="宋体"/>
          <w:b/>
          <w:bCs/>
          <w:color w:val="000000"/>
          <w:szCs w:val="21"/>
          <w:highlight w:val="none"/>
        </w:rPr>
      </w:r>
      <w:r/>
    </w:p>
    <w:p>
      <w:pPr>
        <w:pStyle w:val="1066"/>
        <w:contextualSpacing/>
        <w:jc w:val="center"/>
        <w:spacing w:line="360" w:lineRule="auto"/>
        <w:rPr>
          <w:rFonts w:ascii="宋体" w:hAnsi="宋体" w:eastAsia="宋体"/>
          <w:b/>
          <w:color w:val="000000"/>
          <w:sz w:val="24"/>
          <w:szCs w:val="24"/>
          <w:highlight w:val="none"/>
        </w:rPr>
        <w:outlineLvl w:val="9"/>
      </w:pPr>
      <w:r>
        <w:rPr>
          <w:rFonts w:ascii="宋体" w:hAnsi="宋体" w:eastAsia="宋体"/>
          <w:b/>
          <w:color w:val="000000"/>
          <w:sz w:val="24"/>
          <w:szCs w:val="24"/>
          <w:highlight w:val="none"/>
        </w:rPr>
      </w:r>
      <w:r/>
    </w:p>
    <w:p>
      <w:pPr>
        <w:pStyle w:val="1066"/>
        <w:contextualSpacing/>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南京市政府采购供应商信用记录表暨信用承诺书</w:t>
      </w:r>
      <w:r>
        <w:rPr>
          <w:rFonts w:ascii="宋体" w:hAnsi="宋体" w:eastAsia="宋体"/>
          <w:b/>
          <w:color w:val="000000"/>
          <w:sz w:val="24"/>
          <w:szCs w:val="24"/>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9"/>
        <w:gridCol w:w="2319"/>
        <w:gridCol w:w="2329"/>
        <w:gridCol w:w="2319"/>
      </w:tblGrid>
      <w:tr>
        <w:trPr/>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bookmarkStart w:id="1116" w:name="_Toc3159"/>
            <w:r/>
            <w:bookmarkStart w:id="1117" w:name="_Toc16145"/>
            <w:r/>
            <w:bookmarkStart w:id="1118" w:name="_Toc8110"/>
            <w:r>
              <w:rPr>
                <w:rFonts w:hint="eastAsia" w:ascii="宋体" w:hAnsi="宋体" w:eastAsia="宋体" w:cs="宋体"/>
                <w:b/>
                <w:color w:val="000000"/>
                <w:sz w:val="21"/>
                <w:szCs w:val="21"/>
                <w:highlight w:val="none"/>
              </w:rPr>
              <w:t xml:space="preserve">单位名称</w:t>
            </w:r>
            <w:bookmarkEnd w:id="1116"/>
            <w:r/>
            <w:bookmarkEnd w:id="1117"/>
            <w:r/>
            <w:bookmarkEnd w:id="1118"/>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bookmarkStart w:id="1119" w:name="_Toc10671"/>
            <w:r/>
            <w:bookmarkStart w:id="1120" w:name="_Toc31122"/>
            <w:r/>
            <w:bookmarkStart w:id="1121" w:name="_Toc5650"/>
            <w:r>
              <w:rPr>
                <w:rFonts w:hint="eastAsia" w:ascii="宋体" w:hAnsi="宋体" w:eastAsia="宋体" w:cs="宋体"/>
                <w:b/>
                <w:color w:val="000000"/>
                <w:sz w:val="21"/>
                <w:szCs w:val="21"/>
                <w:highlight w:val="none"/>
              </w:rPr>
              <w:t xml:space="preserve">统一社会信用代码</w:t>
            </w:r>
            <w:bookmarkEnd w:id="1119"/>
            <w:r/>
            <w:bookmarkEnd w:id="1120"/>
            <w:r/>
            <w:bookmarkEnd w:id="1121"/>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bookmarkStart w:id="1122" w:name="_Toc16591"/>
            <w:r/>
            <w:bookmarkStart w:id="1123" w:name="_Toc13871"/>
            <w:r/>
            <w:bookmarkStart w:id="1124" w:name="_Toc12495"/>
            <w:r>
              <w:rPr>
                <w:rFonts w:hint="eastAsia" w:ascii="宋体" w:hAnsi="宋体" w:eastAsia="宋体" w:cs="宋体"/>
                <w:b/>
                <w:color w:val="000000"/>
                <w:sz w:val="21"/>
                <w:szCs w:val="21"/>
                <w:highlight w:val="none"/>
              </w:rPr>
              <w:t xml:space="preserve">法定代表人</w:t>
            </w:r>
            <w:bookmarkEnd w:id="1122"/>
            <w:r/>
            <w:bookmarkEnd w:id="1123"/>
            <w:r/>
            <w:bookmarkEnd w:id="1124"/>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bookmarkStart w:id="1125" w:name="_Toc4789"/>
            <w:r/>
            <w:bookmarkStart w:id="1126" w:name="_Toc3963"/>
            <w:r/>
            <w:bookmarkStart w:id="1127" w:name="_Toc4967"/>
            <w:r>
              <w:rPr>
                <w:rFonts w:hint="eastAsia" w:ascii="宋体" w:hAnsi="宋体" w:eastAsia="宋体" w:cs="宋体"/>
                <w:b/>
                <w:color w:val="000000"/>
                <w:sz w:val="21"/>
                <w:szCs w:val="21"/>
                <w:highlight w:val="none"/>
              </w:rPr>
              <w:t xml:space="preserve">联系人</w:t>
            </w:r>
            <w:bookmarkEnd w:id="1125"/>
            <w:r/>
            <w:bookmarkEnd w:id="1126"/>
            <w:r/>
            <w:bookmarkEnd w:id="1127"/>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bookmarkStart w:id="1128" w:name="_Toc17063"/>
            <w:r/>
            <w:bookmarkStart w:id="1129" w:name="_Toc8892"/>
            <w:r/>
            <w:bookmarkStart w:id="1130" w:name="_Toc11459"/>
            <w:r>
              <w:rPr>
                <w:rFonts w:hint="eastAsia" w:ascii="宋体" w:hAnsi="宋体" w:eastAsia="宋体" w:cs="宋体"/>
                <w:b/>
                <w:color w:val="000000"/>
                <w:sz w:val="21"/>
                <w:szCs w:val="21"/>
                <w:highlight w:val="none"/>
              </w:rPr>
              <w:t xml:space="preserve">联系地址</w:t>
            </w:r>
            <w:bookmarkEnd w:id="1128"/>
            <w:r/>
            <w:bookmarkEnd w:id="1129"/>
            <w:r/>
            <w:bookmarkEnd w:id="1130"/>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bookmarkStart w:id="1131" w:name="_Toc16277"/>
            <w:r/>
            <w:bookmarkStart w:id="1132" w:name="_Toc26079"/>
            <w:r/>
            <w:bookmarkStart w:id="1133" w:name="_Toc20628"/>
            <w:r>
              <w:rPr>
                <w:rFonts w:hint="eastAsia" w:ascii="宋体" w:hAnsi="宋体" w:eastAsia="宋体" w:cs="宋体"/>
                <w:b/>
                <w:color w:val="000000"/>
                <w:sz w:val="21"/>
                <w:szCs w:val="21"/>
                <w:highlight w:val="none"/>
              </w:rPr>
              <w:t xml:space="preserve">联系电话</w:t>
            </w:r>
            <w:bookmarkEnd w:id="1131"/>
            <w:r/>
            <w:bookmarkEnd w:id="1132"/>
            <w:r/>
            <w:bookmarkEnd w:id="1133"/>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bookmarkStart w:id="1134" w:name="_Toc26986"/>
            <w:r/>
            <w:bookmarkStart w:id="1135" w:name="_Toc19621"/>
            <w:r/>
            <w:bookmarkStart w:id="1136" w:name="_Toc17839"/>
            <w:r>
              <w:rPr>
                <w:rFonts w:hint="eastAsia" w:ascii="宋体" w:hAnsi="宋体" w:eastAsia="宋体" w:cs="宋体"/>
                <w:b/>
                <w:color w:val="000000"/>
                <w:sz w:val="21"/>
                <w:szCs w:val="21"/>
                <w:highlight w:val="none"/>
              </w:rPr>
              <w:t xml:space="preserve">诚信档案记录情况</w:t>
            </w:r>
            <w:bookmarkEnd w:id="1134"/>
            <w:r/>
            <w:bookmarkEnd w:id="1135"/>
            <w:r/>
            <w:bookmarkEnd w:id="1136"/>
            <w:r>
              <w:rPr>
                <w:rFonts w:hint="eastAsia" w:ascii="宋体" w:hAnsi="宋体" w:eastAsia="宋体" w:cs="宋体"/>
                <w:b/>
                <w:color w:val="000000"/>
                <w:sz w:val="21"/>
                <w:szCs w:val="21"/>
                <w:highlight w:val="none"/>
              </w:rPr>
            </w:r>
            <w:r/>
          </w:p>
        </w:tc>
        <w:tc>
          <w:tcPr>
            <w:gridSpan w:val="3"/>
            <w:tcW w:w="721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rHeight w:val="8096"/>
        </w:trPr>
        <w:tc>
          <w:tcPr>
            <w:tcW w:w="2405" w:type="dxa"/>
            <w:vAlign w:val="center"/>
            <w:textDirection w:val="lrTb"/>
            <w:noWrap w:val="false"/>
          </w:tcPr>
          <w:p>
            <w:pPr>
              <w:pStyle w:val="1066"/>
              <w:contextualSpacing/>
              <w:jc w:val="center"/>
              <w:spacing w:line="360" w:lineRule="auto"/>
              <w:widowControl/>
              <w:rPr>
                <w:rFonts w:hint="eastAsia" w:ascii="宋体" w:hAnsi="宋体" w:eastAsia="宋体" w:cs="宋体"/>
                <w:b/>
                <w:color w:val="000000"/>
                <w:sz w:val="21"/>
                <w:szCs w:val="21"/>
                <w:highlight w:val="none"/>
              </w:rPr>
              <w:outlineLvl w:val="9"/>
            </w:pPr>
            <w:r/>
            <w:bookmarkStart w:id="1137" w:name="_Toc15446"/>
            <w:r/>
            <w:bookmarkStart w:id="1138" w:name="_Toc30009"/>
            <w:r/>
            <w:bookmarkStart w:id="1139" w:name="_Toc2753"/>
            <w:r>
              <w:rPr>
                <w:rFonts w:hint="eastAsia" w:ascii="宋体" w:hAnsi="宋体" w:eastAsia="宋体" w:cs="宋体"/>
                <w:b/>
                <w:color w:val="000000"/>
                <w:sz w:val="21"/>
                <w:szCs w:val="21"/>
                <w:highlight w:val="none"/>
              </w:rPr>
              <w:t xml:space="preserve">信用承诺</w:t>
            </w:r>
            <w:bookmarkEnd w:id="1137"/>
            <w:r/>
            <w:bookmarkEnd w:id="1138"/>
            <w:r/>
            <w:bookmarkEnd w:id="1139"/>
            <w:r>
              <w:rPr>
                <w:rFonts w:hint="eastAsia" w:ascii="宋体" w:hAnsi="宋体" w:eastAsia="宋体" w:cs="宋体"/>
                <w:b/>
                <w:color w:val="000000"/>
                <w:sz w:val="21"/>
                <w:szCs w:val="21"/>
                <w:highlight w:val="none"/>
              </w:rPr>
            </w:r>
            <w:r/>
          </w:p>
        </w:tc>
        <w:tc>
          <w:tcPr>
            <w:gridSpan w:val="3"/>
            <w:tcW w:w="7215" w:type="dxa"/>
            <w:vAlign w:val="top"/>
            <w:textDirection w:val="lrTb"/>
            <w:noWrap w:val="false"/>
          </w:tcPr>
          <w:p>
            <w:pPr>
              <w:pStyle w:val="1066"/>
              <w:contextualSpacing/>
              <w:ind w:firstLine="420"/>
              <w:spacing w:line="400" w:lineRule="exact"/>
              <w:widowControl/>
              <w:rPr>
                <w:rFonts w:hint="eastAsia" w:ascii="宋体" w:hAnsi="宋体" w:eastAsia="宋体" w:cs="宋体"/>
                <w:color w:val="000000"/>
                <w:sz w:val="21"/>
                <w:szCs w:val="21"/>
                <w:highlight w:val="none"/>
              </w:rPr>
              <w:outlineLvl w:val="9"/>
            </w:pPr>
            <w:r/>
            <w:bookmarkStart w:id="1140" w:name="_Toc12869"/>
            <w:r/>
            <w:bookmarkStart w:id="1141" w:name="_Toc11639"/>
            <w:r/>
            <w:bookmarkStart w:id="1142" w:name="_Toc13399"/>
            <w:r>
              <w:rPr>
                <w:rFonts w:ascii="宋体" w:hAnsi="宋体" w:eastAsia="宋体" w:cs="宋体"/>
                <w:color w:val="000000"/>
                <w:sz w:val="21"/>
                <w:szCs w:val="21"/>
                <w:highlight w:val="none"/>
              </w:rPr>
              <w:t xml:space="preserve">我公司自愿参加贵中心</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公司</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组织的本次采购活动，严格遵守《中华人民</w:t>
            </w:r>
            <w:r>
              <w:rPr>
                <w:rFonts w:hint="eastAsia" w:ascii="宋体" w:hAnsi="宋体" w:eastAsia="宋体" w:cs="宋体"/>
                <w:color w:val="000000"/>
                <w:sz w:val="21"/>
                <w:szCs w:val="21"/>
                <w:highlight w:val="none"/>
                <w:lang w:eastAsia="zh-CN"/>
              </w:rPr>
              <w:t xml:space="preserve">共和国</w:t>
            </w:r>
            <w:r>
              <w:rPr>
                <w:rFonts w:ascii="宋体" w:hAnsi="宋体" w:eastAsia="宋体" w:cs="宋体"/>
                <w:color w:val="000000"/>
                <w:sz w:val="21"/>
                <w:szCs w:val="21"/>
                <w:highlight w:val="none"/>
              </w:rPr>
              <w:t xml:space="preserve">政府采购法》及相关法律法规，坚守公开、公平、公正和诚实信用的原则，依法诚信经营，无条件遵守本次政府采购活动的各项规定。我们郑重承诺，本公司符合《政府采购法》第二十二条规定的条件，包括</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rPr>
              <w:t xml:space="preserve">具有独立承担民事责任的能力</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具有良好的商业信誉和健全的财务会计制度</w:t>
            </w:r>
            <w:r>
              <w:rPr>
                <w:rFonts w:hint="eastAsia" w:ascii="宋体" w:hAnsi="宋体" w:eastAsia="宋体" w:cs="宋体"/>
                <w:color w:val="000000"/>
                <w:sz w:val="21"/>
                <w:szCs w:val="21"/>
                <w:highlight w:val="none"/>
                <w:lang w:eastAsia="zh-CN"/>
              </w:rPr>
              <w:t xml:space="preserve">；具</w:t>
            </w:r>
            <w:r>
              <w:rPr>
                <w:rFonts w:ascii="宋体" w:hAnsi="宋体" w:eastAsia="宋体" w:cs="宋体"/>
                <w:color w:val="000000"/>
                <w:sz w:val="21"/>
                <w:szCs w:val="21"/>
                <w:highlight w:val="none"/>
              </w:rPr>
              <w:t xml:space="preserve">有履行合同所必需的设备和专业技术能力</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有依法缴纳税收和社会保障资金的良好记录</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参加政府采购活动前三年内</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在经营活动中没有重大违法记录</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符合法律、行政法规和采购文件规定的其他条件。如有弄</w:t>
            </w:r>
            <w:r>
              <w:rPr>
                <w:rFonts w:hint="eastAsia" w:ascii="宋体" w:hAnsi="宋体" w:eastAsia="宋体" w:cs="宋体"/>
                <w:color w:val="000000"/>
                <w:sz w:val="21"/>
                <w:szCs w:val="21"/>
                <w:highlight w:val="none"/>
                <w:lang w:eastAsia="zh-CN"/>
              </w:rPr>
              <w:t xml:space="preserve">虚</w:t>
            </w:r>
            <w:r>
              <w:rPr>
                <w:rFonts w:ascii="宋体" w:hAnsi="宋体" w:eastAsia="宋体" w:cs="宋体"/>
                <w:color w:val="000000"/>
                <w:sz w:val="21"/>
                <w:szCs w:val="21"/>
                <w:highlight w:val="none"/>
              </w:rPr>
              <w:t xml:space="preserve">作假或其他违法违规行为，</w:t>
            </w:r>
            <w:r>
              <w:rPr>
                <w:rFonts w:hint="eastAsia" w:ascii="宋体" w:hAnsi="宋体" w:eastAsia="宋体" w:cs="宋体"/>
                <w:color w:val="000000"/>
                <w:sz w:val="21"/>
                <w:szCs w:val="21"/>
                <w:highlight w:val="none"/>
              </w:rPr>
              <w:t xml:space="preserve">愿</w:t>
            </w:r>
            <w:r>
              <w:rPr>
                <w:rFonts w:ascii="宋体" w:hAnsi="宋体" w:eastAsia="宋体" w:cs="宋体"/>
                <w:color w:val="000000"/>
                <w:sz w:val="21"/>
                <w:szCs w:val="21"/>
                <w:highlight w:val="none"/>
              </w:rPr>
              <w:t xml:space="preserve">承担一切法律责任，接受各级政府采购监管部门和有权机关的审查和处罚。</w:t>
            </w:r>
            <w:bookmarkEnd w:id="1140"/>
            <w:r/>
            <w:bookmarkEnd w:id="1141"/>
            <w:r/>
            <w:bookmarkEnd w:id="1142"/>
            <w:r>
              <w:rPr>
                <w:rFonts w:hint="eastAsia" w:ascii="宋体" w:hAnsi="宋体" w:eastAsia="宋体" w:cs="宋体"/>
                <w:color w:val="000000"/>
                <w:sz w:val="21"/>
                <w:szCs w:val="21"/>
                <w:highlight w:val="none"/>
              </w:rPr>
            </w:r>
            <w:r/>
          </w:p>
          <w:p>
            <w:pPr>
              <w:pStyle w:val="1066"/>
              <w:contextualSpacing/>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1066"/>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1066"/>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1066"/>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1066"/>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1066"/>
              <w:ind w:right="420"/>
              <w:jc w:val="center"/>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p>
            <w:pPr>
              <w:pStyle w:val="1066"/>
              <w:ind w:right="420"/>
              <w:jc w:val="center"/>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1066"/>
              <w:ind w:right="420"/>
              <w:jc w:val="center"/>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1066"/>
              <w:ind w:right="420"/>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1066"/>
              <w:ind w:right="780"/>
              <w:jc w:val="righ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供应商名称（盖章）：</w:t>
            </w:r>
            <w:r>
              <w:rPr>
                <w:rFonts w:hint="eastAsia" w:ascii="宋体" w:hAnsi="宋体" w:eastAsia="宋体"/>
                <w:color w:val="000000"/>
                <w:sz w:val="21"/>
                <w:szCs w:val="21"/>
                <w:highlight w:val="none"/>
              </w:rPr>
            </w:r>
            <w:r/>
          </w:p>
          <w:p>
            <w:pPr>
              <w:pStyle w:val="1066"/>
              <w:ind w:right="795"/>
              <w:jc w:val="righ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法定代表人（签字）：</w:t>
            </w:r>
            <w:r>
              <w:rPr>
                <w:rFonts w:hint="eastAsia" w:ascii="宋体" w:hAnsi="宋体" w:eastAsia="宋体"/>
                <w:color w:val="000000"/>
                <w:sz w:val="21"/>
                <w:szCs w:val="21"/>
                <w:highlight w:val="none"/>
              </w:rPr>
            </w:r>
            <w:r/>
          </w:p>
          <w:p>
            <w:pPr>
              <w:pStyle w:val="1066"/>
              <w:jc w:val="right"/>
              <w:spacing w:after="120"/>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1066"/>
              <w:jc w:val="right"/>
              <w:spacing w:after="120"/>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年   月   日</w:t>
            </w:r>
            <w:r>
              <w:rPr>
                <w:rFonts w:hint="eastAsia" w:ascii="宋体" w:hAnsi="宋体" w:eastAsia="宋体"/>
                <w:color w:val="000000"/>
                <w:sz w:val="21"/>
                <w:szCs w:val="21"/>
                <w:highlight w:val="none"/>
              </w:rPr>
            </w:r>
            <w:r/>
          </w:p>
        </w:tc>
      </w:tr>
    </w:tbl>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注：此表非南京市政府采购供应商信用记录表。南京市政府采购供应商信用记录表供应商须登陆“信用南京”（www.njcredit.gov.cn）或“南京公共采购信息网”（https∶//njgc.ifh.com/）的“南京政府采购供应商诚信档案管理系统”进行注册，如实填写《南京市政府采购供应商诚信档案注册登记表》，上传相关资料，并进行信用承诺确认后，提交注册申请。供应商参加政府采购活动响应截止前，应先登录“南京政府采购供应商诚信档案管理系统”在线打印信用记录表。经法定代表人签名盖章后作为投标文件的组成部分提交。</w:t>
      </w: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066"/>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附件十</w:t>
      </w:r>
      <w:r>
        <w:rPr>
          <w:rFonts w:hint="eastAsia" w:ascii="宋体" w:hAnsi="宋体" w:eastAsia="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rPr>
        <w:t xml:space="preserve">：供应商认为需要提供的证明文件及材料等</w:t>
      </w:r>
      <w:r>
        <w:rPr>
          <w:rFonts w:hint="eastAsia" w:ascii="宋体" w:hAnsi="宋体" w:eastAsia="宋体" w:cs="宋体"/>
          <w:b/>
          <w:bCs/>
          <w:color w:val="000000"/>
          <w:sz w:val="24"/>
          <w:szCs w:val="24"/>
          <w:highlight w:val="none"/>
        </w:rPr>
      </w:r>
      <w:r/>
    </w:p>
    <w:p>
      <w:pPr>
        <w:pStyle w:val="1066"/>
        <w:jc w:val="center"/>
        <w:keepLines w:val="0"/>
        <w:keepNext w:val="0"/>
        <w:pageBreakBefore w:val="0"/>
        <w:spacing w:line="360" w:lineRule="auto"/>
        <w:widowControl w:val="off"/>
        <w:rPr>
          <w:rFonts w:hint="eastAsia" w:ascii="宋体" w:hAnsi="宋体" w:eastAsia="宋体" w:cs="等线"/>
          <w:b/>
          <w:color w:val="000000"/>
          <w:sz w:val="21"/>
          <w:szCs w:val="21"/>
          <w:highlight w:val="none"/>
        </w:rPr>
        <w:outlineLvl w:val="9"/>
      </w:pPr>
      <w:r>
        <w:rPr>
          <w:rFonts w:hint="eastAsia" w:ascii="宋体" w:hAnsi="宋体" w:eastAsia="宋体" w:cs="等线"/>
          <w:b/>
          <w:color w:val="000000"/>
          <w:sz w:val="21"/>
          <w:szCs w:val="21"/>
          <w:highlight w:val="none"/>
        </w:rPr>
        <w:t xml:space="preserve">供应商认为需要提供的证明文件及材料等</w:t>
      </w:r>
      <w:r/>
    </w:p>
    <w:sectPr>
      <w:headerReference w:type="default" r:id="rId11"/>
      <w:footerReference w:type="default" r:id="rId19"/>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细黑">
    <w:panose1 w:val="02010600040101010101"/>
  </w:font>
  <w:font w:name="Wingdings">
    <w:panose1 w:val="05000000000000000000"/>
  </w:font>
  <w:font w:name="华文楷体">
    <w:panose1 w:val="02010600040101010101"/>
  </w:font>
  <w:font w:name="文鼎CS中宋">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Georgia">
    <w:panose1 w:val="02040502050405020303"/>
  </w:font>
  <w:font w:name="Helvetica">
    <w:panose1 w:val="020B0604020202020204"/>
  </w:font>
  <w:font w:name="宋体">
    <w:panose1 w:val="02010600030101010101"/>
  </w:font>
  <w:font w:name="Times New Roman">
    <w:panose1 w:val="02020603050405020304"/>
  </w:font>
  <w:font w:name="华文中宋">
    <w:panose1 w:val="020106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51"/>
      </w:rPr>
      <w:framePr w:wrap="around" w:vAnchor="text" w:hAnchor="margin" w:xAlign="center" w:y="1"/>
    </w:pPr>
    <w:r>
      <w:fldChar w:fldCharType="begin"/>
    </w:r>
    <w:r>
      <w:rPr>
        <w:rStyle w:val="1151"/>
      </w:rPr>
      <w:instrText xml:space="preserve">PAGE  </w:instrText>
    </w:r>
    <w:r>
      <w:fldChar w:fldCharType="separate"/>
    </w:r>
    <w:r>
      <w:rPr>
        <w:rStyle w:val="1151"/>
      </w:rPr>
      <w:t xml:space="preserve">1</w:t>
    </w:r>
    <w:r>
      <w:fldChar w:fldCharType="end"/>
    </w:r>
    <w:r>
      <w:rPr>
        <w:rStyle w:val="1151"/>
      </w:rPr>
    </w:r>
    <w:r/>
  </w:p>
  <w:p>
    <w:pPr>
      <w:pStyle w:val="111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106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106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51"/>
      </w:rPr>
      <w:framePr w:wrap="around" w:vAnchor="text" w:hAnchor="margin" w:xAlign="center" w:y="1"/>
    </w:pPr>
    <w:r>
      <w:rPr>
        <w:rStyle w:val="1151"/>
      </w:rPr>
      <w:fldChar w:fldCharType="begin"/>
    </w:r>
    <w:r>
      <w:rPr>
        <w:rStyle w:val="1151"/>
      </w:rPr>
      <w:instrText xml:space="preserve">PAGE  </w:instrText>
    </w:r>
    <w:r>
      <w:rPr>
        <w:rStyle w:val="1151"/>
      </w:rPr>
      <w:fldChar w:fldCharType="end"/>
    </w:r>
    <w:r>
      <w:rPr>
        <w:rStyle w:val="1151"/>
      </w:rPr>
    </w:r>
    <w:r/>
  </w:p>
  <w:p>
    <w:pPr>
      <w:pStyle w:val="1119"/>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１０１</w:t>
                          </w:r>
                          <w:r>
                            <w:fldChar w:fldCharType="end"/>
                          </w:r>
                          <w:r/>
                        </w:p>
                        <w:p>
                          <w:pPr>
                            <w:pStyle w:val="106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１０１</w:t>
                    </w:r>
                    <w:r>
                      <w:fldChar w:fldCharType="end"/>
                    </w:r>
                    <w:r/>
                  </w:p>
                  <w:p>
                    <w:pPr>
                      <w:pStyle w:val="106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１０１</w:t>
                          </w:r>
                          <w:r>
                            <w:fldChar w:fldCharType="end"/>
                          </w:r>
                          <w:r/>
                        </w:p>
                        <w:p>
                          <w:pPr>
                            <w:pStyle w:val="106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１０１</w:t>
                    </w:r>
                    <w:r>
                      <w:fldChar w:fldCharType="end"/>
                    </w:r>
                    <w:r/>
                  </w:p>
                  <w:p>
                    <w:pPr>
                      <w:pStyle w:val="106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06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06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95"/>
      <w:isLgl w:val="false"/>
      <w:suff w:val="tab"/>
      <w:lvlText w:val=""/>
      <w:lvlJc w:val="left"/>
      <w:pPr>
        <w:pStyle w:val="1066"/>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0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6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253"/>
      <w:isLgl w:val="false"/>
      <w:suff w:val="tab"/>
      <w:lvlText w:val=""/>
      <w:lvlJc w:val="left"/>
      <w:pPr>
        <w:pStyle w:val="1066"/>
        <w:ind w:left="420" w:hanging="420"/>
        <w:tabs>
          <w:tab w:val="num" w:pos="420" w:leader="none"/>
        </w:tabs>
      </w:pPr>
      <w:rPr>
        <w:rFonts w:ascii="Wingdings" w:hAnsi="Wingdings"/>
      </w:rPr>
    </w:lvl>
    <w:lvl w:ilvl="1">
      <w:start w:val="1"/>
      <w:numFmt w:val="decimal"/>
      <w:isLgl w:val="false"/>
      <w:suff w:val="tab"/>
      <w:lvlText w:val="（%2）"/>
      <w:lvlJc w:val="left"/>
      <w:pPr>
        <w:pStyle w:val="1066"/>
        <w:ind w:left="1500" w:hanging="1080"/>
        <w:tabs>
          <w:tab w:val="num" w:pos="1500" w:leader="none"/>
        </w:tabs>
      </w:pPr>
      <w:rPr>
        <w:rFonts w:hint="eastAsia"/>
      </w:rPr>
    </w:lvl>
    <w:lvl w:ilvl="2">
      <w:start w:val="1"/>
      <w:numFmt w:val="decimal"/>
      <w:isLgl w:val="false"/>
      <w:suff w:val="tab"/>
      <w:lvlText w:val="（%3）"/>
      <w:lvlJc w:val="left"/>
      <w:pPr>
        <w:pStyle w:val="1066"/>
        <w:ind w:left="1560" w:hanging="720"/>
        <w:tabs>
          <w:tab w:val="num" w:pos="1560" w:leader="none"/>
        </w:tabs>
      </w:pPr>
      <w:rPr>
        <w:rFonts w:hint="eastAsia"/>
      </w:rPr>
    </w:lvl>
    <w:lvl w:ilvl="3">
      <w:start w:val="1"/>
      <w:numFmt w:val="decimal"/>
      <w:isLgl w:val="false"/>
      <w:suff w:val="tab"/>
      <w:lvlText w:val="%4."/>
      <w:lvlJc w:val="left"/>
      <w:pPr>
        <w:pStyle w:val="1066"/>
        <w:ind w:left="1680" w:hanging="420"/>
        <w:tabs>
          <w:tab w:val="num" w:pos="1680" w:leader="none"/>
        </w:tabs>
      </w:pPr>
    </w:lvl>
    <w:lvl w:ilvl="4">
      <w:start w:val="1"/>
      <w:numFmt w:val="lowerLetter"/>
      <w:isLgl w:val="false"/>
      <w:suff w:val="tab"/>
      <w:lvlText w:val="%5)"/>
      <w:lvlJc w:val="left"/>
      <w:pPr>
        <w:pStyle w:val="1066"/>
        <w:ind w:left="2100" w:hanging="420"/>
        <w:tabs>
          <w:tab w:val="num" w:pos="2100" w:leader="none"/>
        </w:tabs>
      </w:pPr>
    </w:lvl>
    <w:lvl w:ilvl="5">
      <w:start w:val="1"/>
      <w:numFmt w:val="lowerRoman"/>
      <w:isLgl w:val="false"/>
      <w:suff w:val="tab"/>
      <w:lvlText w:val="%6."/>
      <w:lvlJc w:val="right"/>
      <w:pPr>
        <w:pStyle w:val="1066"/>
        <w:ind w:left="2520" w:hanging="420"/>
        <w:tabs>
          <w:tab w:val="num" w:pos="2520" w:leader="none"/>
        </w:tabs>
      </w:pPr>
    </w:lvl>
    <w:lvl w:ilvl="6">
      <w:start w:val="1"/>
      <w:numFmt w:val="decimal"/>
      <w:isLgl w:val="false"/>
      <w:suff w:val="tab"/>
      <w:lvlText w:val="%7."/>
      <w:lvlJc w:val="left"/>
      <w:pPr>
        <w:pStyle w:val="1066"/>
        <w:ind w:left="2940" w:hanging="420"/>
        <w:tabs>
          <w:tab w:val="num" w:pos="2940" w:leader="none"/>
        </w:tabs>
      </w:pPr>
    </w:lvl>
    <w:lvl w:ilvl="7">
      <w:start w:val="1"/>
      <w:numFmt w:val="lowerLetter"/>
      <w:isLgl w:val="false"/>
      <w:suff w:val="tab"/>
      <w:lvlText w:val="%8)"/>
      <w:lvlJc w:val="left"/>
      <w:pPr>
        <w:pStyle w:val="1066"/>
        <w:ind w:left="3360" w:hanging="420"/>
        <w:tabs>
          <w:tab w:val="num" w:pos="3360" w:leader="none"/>
        </w:tabs>
      </w:pPr>
    </w:lvl>
    <w:lvl w:ilvl="8">
      <w:start w:val="1"/>
      <w:numFmt w:val="lowerRoman"/>
      <w:isLgl w:val="false"/>
      <w:suff w:val="tab"/>
      <w:lvlText w:val="%9."/>
      <w:lvlJc w:val="right"/>
      <w:pPr>
        <w:pStyle w:val="1066"/>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1066"/>
        <w:ind w:left="420" w:hanging="420"/>
      </w:pPr>
    </w:lvl>
    <w:lvl w:ilvl="1">
      <w:start w:val="1"/>
      <w:numFmt w:val="lowerLetter"/>
      <w:isLgl w:val="false"/>
      <w:suff w:val="tab"/>
      <w:lvlText w:val="%2)"/>
      <w:lvlJc w:val="left"/>
      <w:pPr>
        <w:pStyle w:val="1066"/>
        <w:ind w:left="840" w:hanging="420"/>
      </w:pPr>
    </w:lvl>
    <w:lvl w:ilvl="2">
      <w:start w:val="1"/>
      <w:numFmt w:val="lowerRoman"/>
      <w:isLgl w:val="false"/>
      <w:suff w:val="tab"/>
      <w:lvlText w:val="%3."/>
      <w:lvlJc w:val="right"/>
      <w:pPr>
        <w:pStyle w:val="1066"/>
        <w:ind w:left="1260" w:hanging="420"/>
      </w:pPr>
    </w:lvl>
    <w:lvl w:ilvl="3">
      <w:start w:val="1"/>
      <w:numFmt w:val="decimal"/>
      <w:isLgl w:val="false"/>
      <w:suff w:val="tab"/>
      <w:lvlText w:val="%4."/>
      <w:lvlJc w:val="left"/>
      <w:pPr>
        <w:pStyle w:val="1066"/>
        <w:ind w:left="1680" w:hanging="420"/>
      </w:pPr>
    </w:lvl>
    <w:lvl w:ilvl="4">
      <w:start w:val="1"/>
      <w:numFmt w:val="lowerLetter"/>
      <w:isLgl w:val="false"/>
      <w:suff w:val="tab"/>
      <w:lvlText w:val="%5)"/>
      <w:lvlJc w:val="left"/>
      <w:pPr>
        <w:pStyle w:val="1066"/>
        <w:ind w:left="2100" w:hanging="420"/>
      </w:pPr>
    </w:lvl>
    <w:lvl w:ilvl="5">
      <w:start w:val="1"/>
      <w:numFmt w:val="lowerRoman"/>
      <w:isLgl w:val="false"/>
      <w:suff w:val="tab"/>
      <w:lvlText w:val="%6."/>
      <w:lvlJc w:val="right"/>
      <w:pPr>
        <w:pStyle w:val="1066"/>
        <w:ind w:left="2520" w:hanging="420"/>
      </w:pPr>
    </w:lvl>
    <w:lvl w:ilvl="6">
      <w:start w:val="1"/>
      <w:numFmt w:val="decimal"/>
      <w:isLgl w:val="false"/>
      <w:suff w:val="tab"/>
      <w:lvlText w:val="%7."/>
      <w:lvlJc w:val="left"/>
      <w:pPr>
        <w:pStyle w:val="1066"/>
        <w:ind w:left="2940" w:hanging="420"/>
      </w:pPr>
    </w:lvl>
    <w:lvl w:ilvl="7">
      <w:start w:val="1"/>
      <w:numFmt w:val="lowerLetter"/>
      <w:isLgl w:val="false"/>
      <w:suff w:val="tab"/>
      <w:lvlText w:val="%8)"/>
      <w:lvlJc w:val="left"/>
      <w:pPr>
        <w:pStyle w:val="1066"/>
        <w:ind w:left="3360" w:hanging="420"/>
      </w:pPr>
    </w:lvl>
    <w:lvl w:ilvl="8">
      <w:start w:val="1"/>
      <w:numFmt w:val="lowerRoman"/>
      <w:isLgl w:val="false"/>
      <w:suff w:val="tab"/>
      <w:lvlText w:val="%9."/>
      <w:lvlJc w:val="right"/>
      <w:pPr>
        <w:pStyle w:val="1066"/>
        <w:ind w:left="3780" w:hanging="420"/>
      </w:pPr>
    </w:lvl>
  </w:abstractNum>
  <w:abstractNum w:abstractNumId="5">
    <w:multiLevelType w:val="hybridMultilevel"/>
    <w:lvl w:ilvl="0">
      <w:start w:val="1"/>
      <w:numFmt w:val="decimal"/>
      <w:pStyle w:val="1275"/>
      <w:isLgl w:val="false"/>
      <w:suff w:val="tab"/>
      <w:lvlText w:val="(%1)"/>
      <w:lvlJc w:val="left"/>
      <w:pPr>
        <w:pStyle w:val="1066"/>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66"/>
        <w:ind w:left="840" w:hanging="420"/>
        <w:tabs>
          <w:tab w:val="num" w:pos="840" w:leader="none"/>
        </w:tabs>
      </w:pPr>
    </w:lvl>
    <w:lvl w:ilvl="2">
      <w:start w:val="1"/>
      <w:numFmt w:val="lowerRoman"/>
      <w:isLgl w:val="false"/>
      <w:suff w:val="tab"/>
      <w:lvlText w:val="%3."/>
      <w:lvlJc w:val="right"/>
      <w:pPr>
        <w:pStyle w:val="1066"/>
        <w:ind w:left="1260" w:hanging="420"/>
        <w:tabs>
          <w:tab w:val="num" w:pos="1260" w:leader="none"/>
        </w:tabs>
      </w:pPr>
    </w:lvl>
    <w:lvl w:ilvl="3">
      <w:start w:val="1"/>
      <w:numFmt w:val="decimal"/>
      <w:isLgl w:val="false"/>
      <w:suff w:val="tab"/>
      <w:lvlText w:val="%4."/>
      <w:lvlJc w:val="left"/>
      <w:pPr>
        <w:pStyle w:val="1066"/>
        <w:ind w:left="1680" w:hanging="420"/>
        <w:tabs>
          <w:tab w:val="num" w:pos="1680" w:leader="none"/>
        </w:tabs>
      </w:pPr>
    </w:lvl>
    <w:lvl w:ilvl="4">
      <w:start w:val="1"/>
      <w:numFmt w:val="lowerLetter"/>
      <w:pStyle w:val="1262"/>
      <w:isLgl w:val="false"/>
      <w:suff w:val="tab"/>
      <w:lvlText w:val="%5)"/>
      <w:lvlJc w:val="left"/>
      <w:pPr>
        <w:pStyle w:val="1066"/>
        <w:ind w:left="2100" w:hanging="420"/>
        <w:tabs>
          <w:tab w:val="num" w:pos="2100" w:leader="none"/>
        </w:tabs>
      </w:pPr>
    </w:lvl>
    <w:lvl w:ilvl="5">
      <w:start w:val="1"/>
      <w:numFmt w:val="lowerRoman"/>
      <w:isLgl w:val="false"/>
      <w:suff w:val="tab"/>
      <w:lvlText w:val="%6."/>
      <w:lvlJc w:val="right"/>
      <w:pPr>
        <w:pStyle w:val="1066"/>
        <w:ind w:left="2520" w:hanging="420"/>
        <w:tabs>
          <w:tab w:val="num" w:pos="2520" w:leader="none"/>
        </w:tabs>
      </w:pPr>
    </w:lvl>
    <w:lvl w:ilvl="6">
      <w:start w:val="1"/>
      <w:numFmt w:val="decimal"/>
      <w:isLgl w:val="false"/>
      <w:suff w:val="tab"/>
      <w:lvlText w:val="%7."/>
      <w:lvlJc w:val="left"/>
      <w:pPr>
        <w:pStyle w:val="1066"/>
        <w:ind w:left="2940" w:hanging="420"/>
        <w:tabs>
          <w:tab w:val="num" w:pos="2940" w:leader="none"/>
        </w:tabs>
      </w:pPr>
    </w:lvl>
    <w:lvl w:ilvl="7">
      <w:start w:val="1"/>
      <w:numFmt w:val="lowerLetter"/>
      <w:isLgl w:val="false"/>
      <w:suff w:val="tab"/>
      <w:lvlText w:val="%8)"/>
      <w:lvlJc w:val="left"/>
      <w:pPr>
        <w:pStyle w:val="1066"/>
        <w:ind w:left="3360" w:hanging="420"/>
        <w:tabs>
          <w:tab w:val="num" w:pos="3360" w:leader="none"/>
        </w:tabs>
      </w:pPr>
    </w:lvl>
    <w:lvl w:ilvl="8">
      <w:start w:val="1"/>
      <w:numFmt w:val="lowerRoman"/>
      <w:isLgl w:val="false"/>
      <w:suff w:val="tab"/>
      <w:lvlText w:val="%9."/>
      <w:lvlJc w:val="right"/>
      <w:pPr>
        <w:pStyle w:val="1066"/>
        <w:ind w:left="3780" w:hanging="420"/>
        <w:tabs>
          <w:tab w:val="num" w:pos="3780" w:leader="none"/>
        </w:tabs>
      </w:pPr>
    </w:lvl>
  </w:abstractNum>
  <w:abstractNum w:abstractNumId="6">
    <w:multiLevelType w:val="hybridMultilevel"/>
    <w:lvl w:ilvl="0">
      <w:start w:val="1"/>
      <w:numFmt w:val="bullet"/>
      <w:pStyle w:val="1403"/>
      <w:isLgl w:val="false"/>
      <w:suff w:val="tab"/>
      <w:lvlText w:val=""/>
      <w:lvlJc w:val="left"/>
      <w:pPr>
        <w:pStyle w:val="1066"/>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32"/>
      <w:isLgl w:val="false"/>
      <w:suff w:val="tab"/>
      <w:lvlText w:val="%1"/>
      <w:lvlJc w:val="left"/>
      <w:pPr>
        <w:pStyle w:val="1066"/>
        <w:ind w:left="567" w:hanging="567"/>
        <w:tabs>
          <w:tab w:val="num" w:pos="567" w:leader="none"/>
        </w:tabs>
      </w:pPr>
      <w:rPr>
        <w:rFonts w:hint="eastAsia"/>
      </w:rPr>
    </w:lvl>
    <w:lvl w:ilvl="1">
      <w:start w:val="1"/>
      <w:numFmt w:val="decimal"/>
      <w:pStyle w:val="1360"/>
      <w:isLgl w:val="false"/>
      <w:suff w:val="tab"/>
      <w:lvlText w:val="%1.%2"/>
      <w:lvlJc w:val="left"/>
      <w:pPr>
        <w:pStyle w:val="1066"/>
        <w:ind w:left="567" w:hanging="283"/>
        <w:tabs>
          <w:tab w:val="num" w:pos="1004" w:leader="none"/>
        </w:tabs>
      </w:pPr>
      <w:rPr>
        <w:rFonts w:hint="eastAsia"/>
      </w:rPr>
    </w:lvl>
    <w:lvl w:ilvl="2">
      <w:start w:val="1"/>
      <w:numFmt w:val="decimal"/>
      <w:pStyle w:val="1413"/>
      <w:isLgl w:val="false"/>
      <w:suff w:val="tab"/>
      <w:lvlText w:val="%1.%2.%3"/>
      <w:lvlJc w:val="left"/>
      <w:pPr>
        <w:pStyle w:val="1066"/>
        <w:ind w:left="1134" w:hanging="567"/>
        <w:tabs>
          <w:tab w:val="num" w:pos="1647" w:leader="none"/>
        </w:tabs>
      </w:pPr>
      <w:rPr>
        <w:rFonts w:hint="eastAsia"/>
      </w:rPr>
    </w:lvl>
    <w:lvl w:ilvl="3">
      <w:start w:val="1"/>
      <w:numFmt w:val="decimal"/>
      <w:isLgl w:val="false"/>
      <w:suff w:val="tab"/>
      <w:lvlText w:val="%1.%2.%3.%4"/>
      <w:lvlJc w:val="left"/>
      <w:pPr>
        <w:pStyle w:val="1066"/>
        <w:ind w:left="2851" w:hanging="708"/>
        <w:tabs>
          <w:tab w:val="num" w:pos="3223" w:leader="none"/>
        </w:tabs>
      </w:pPr>
      <w:rPr>
        <w:rFonts w:hint="eastAsia"/>
      </w:rPr>
    </w:lvl>
    <w:lvl w:ilvl="4">
      <w:start w:val="1"/>
      <w:numFmt w:val="decimal"/>
      <w:isLgl w:val="false"/>
      <w:suff w:val="tab"/>
      <w:lvlText w:val="%1.%2.%3.%4.%5"/>
      <w:lvlJc w:val="left"/>
      <w:pPr>
        <w:pStyle w:val="1066"/>
        <w:ind w:left="3418" w:hanging="850"/>
        <w:tabs>
          <w:tab w:val="num" w:pos="3648" w:leader="none"/>
        </w:tabs>
      </w:pPr>
      <w:rPr>
        <w:rFonts w:hint="eastAsia"/>
      </w:rPr>
    </w:lvl>
    <w:lvl w:ilvl="5">
      <w:start w:val="1"/>
      <w:numFmt w:val="decimal"/>
      <w:isLgl w:val="false"/>
      <w:suff w:val="tab"/>
      <w:lvlText w:val="%1.%2.%3.%4.%5.%6"/>
      <w:lvlJc w:val="left"/>
      <w:pPr>
        <w:pStyle w:val="1066"/>
        <w:ind w:left="4127" w:hanging="1134"/>
        <w:tabs>
          <w:tab w:val="num" w:pos="4433" w:leader="none"/>
        </w:tabs>
      </w:pPr>
      <w:rPr>
        <w:rFonts w:hint="eastAsia"/>
      </w:rPr>
    </w:lvl>
    <w:lvl w:ilvl="6">
      <w:start w:val="1"/>
      <w:numFmt w:val="decimal"/>
      <w:isLgl w:val="false"/>
      <w:suff w:val="tab"/>
      <w:lvlText w:val="%1.%2.%3.%4.%5.%6.%7"/>
      <w:lvlJc w:val="left"/>
      <w:pPr>
        <w:pStyle w:val="1066"/>
        <w:ind w:left="4694" w:hanging="1276"/>
        <w:tabs>
          <w:tab w:val="num" w:pos="4858" w:leader="none"/>
        </w:tabs>
      </w:pPr>
      <w:rPr>
        <w:rFonts w:hint="eastAsia"/>
      </w:rPr>
    </w:lvl>
    <w:lvl w:ilvl="7">
      <w:start w:val="1"/>
      <w:numFmt w:val="decimal"/>
      <w:isLgl w:val="false"/>
      <w:suff w:val="tab"/>
      <w:lvlText w:val="%1.%2.%3.%4.%5.%6.%7.%8"/>
      <w:lvlJc w:val="left"/>
      <w:pPr>
        <w:pStyle w:val="1066"/>
        <w:ind w:left="5261" w:hanging="1418"/>
        <w:tabs>
          <w:tab w:val="num" w:pos="5643" w:leader="none"/>
        </w:tabs>
      </w:pPr>
      <w:rPr>
        <w:rFonts w:hint="eastAsia"/>
      </w:rPr>
    </w:lvl>
    <w:lvl w:ilvl="8">
      <w:start w:val="1"/>
      <w:numFmt w:val="decimal"/>
      <w:isLgl w:val="false"/>
      <w:suff w:val="tab"/>
      <w:lvlText w:val="%1.%2.%3.%4.%5.%6.%7.%8.%9"/>
      <w:lvlJc w:val="left"/>
      <w:pPr>
        <w:pStyle w:val="1066"/>
        <w:ind w:left="5969" w:hanging="1700"/>
        <w:tabs>
          <w:tab w:val="num" w:pos="6429" w:leader="none"/>
        </w:tabs>
      </w:pPr>
      <w:rPr>
        <w:rFonts w:hint="eastAsia"/>
      </w:rPr>
    </w:lvl>
  </w:abstractNum>
  <w:abstractNum w:abstractNumId="8">
    <w:multiLevelType w:val="hybridMultilevel"/>
    <w:lvl w:ilvl="0">
      <w:start w:val="1"/>
      <w:numFmt w:val="decimal"/>
      <w:pStyle w:val="1233"/>
      <w:isLgl w:val="false"/>
      <w:suff w:val="tab"/>
      <w:lvlText w:val="%1."/>
      <w:lvlJc w:val="left"/>
      <w:pPr>
        <w:pStyle w:val="1066"/>
        <w:ind w:left="780" w:hanging="360"/>
      </w:pPr>
    </w:lvl>
    <w:lvl w:ilvl="1">
      <w:start w:val="1"/>
      <w:numFmt w:val="lowerLetter"/>
      <w:isLgl w:val="false"/>
      <w:suff w:val="tab"/>
      <w:lvlText w:val="%2)"/>
      <w:lvlJc w:val="left"/>
      <w:pPr>
        <w:pStyle w:val="1066"/>
        <w:ind w:left="1260" w:hanging="420"/>
      </w:pPr>
    </w:lvl>
    <w:lvl w:ilvl="2">
      <w:start w:val="1"/>
      <w:numFmt w:val="lowerRoman"/>
      <w:isLgl w:val="false"/>
      <w:suff w:val="tab"/>
      <w:lvlText w:val="%3."/>
      <w:lvlJc w:val="right"/>
      <w:pPr>
        <w:pStyle w:val="1066"/>
        <w:ind w:left="1680" w:hanging="420"/>
      </w:pPr>
    </w:lvl>
    <w:lvl w:ilvl="3">
      <w:start w:val="1"/>
      <w:numFmt w:val="decimal"/>
      <w:isLgl w:val="false"/>
      <w:suff w:val="tab"/>
      <w:lvlText w:val="%4."/>
      <w:lvlJc w:val="left"/>
      <w:pPr>
        <w:pStyle w:val="1066"/>
        <w:ind w:left="2100" w:hanging="420"/>
      </w:pPr>
    </w:lvl>
    <w:lvl w:ilvl="4">
      <w:start w:val="1"/>
      <w:numFmt w:val="lowerLetter"/>
      <w:isLgl w:val="false"/>
      <w:suff w:val="tab"/>
      <w:lvlText w:val="%5)"/>
      <w:lvlJc w:val="left"/>
      <w:pPr>
        <w:pStyle w:val="1066"/>
        <w:ind w:left="2520" w:hanging="420"/>
      </w:pPr>
    </w:lvl>
    <w:lvl w:ilvl="5">
      <w:start w:val="1"/>
      <w:numFmt w:val="lowerRoman"/>
      <w:isLgl w:val="false"/>
      <w:suff w:val="tab"/>
      <w:lvlText w:val="%6."/>
      <w:lvlJc w:val="right"/>
      <w:pPr>
        <w:pStyle w:val="1066"/>
        <w:ind w:left="2940" w:hanging="420"/>
      </w:pPr>
    </w:lvl>
    <w:lvl w:ilvl="6">
      <w:start w:val="1"/>
      <w:numFmt w:val="decimal"/>
      <w:isLgl w:val="false"/>
      <w:suff w:val="tab"/>
      <w:lvlText w:val="%7."/>
      <w:lvlJc w:val="left"/>
      <w:pPr>
        <w:pStyle w:val="1066"/>
        <w:ind w:left="3360" w:hanging="420"/>
      </w:pPr>
    </w:lvl>
    <w:lvl w:ilvl="7">
      <w:start w:val="1"/>
      <w:numFmt w:val="lowerLetter"/>
      <w:isLgl w:val="false"/>
      <w:suff w:val="tab"/>
      <w:lvlText w:val="%8)"/>
      <w:lvlJc w:val="left"/>
      <w:pPr>
        <w:pStyle w:val="1066"/>
        <w:ind w:left="3780" w:hanging="420"/>
      </w:pPr>
    </w:lvl>
    <w:lvl w:ilvl="8">
      <w:start w:val="1"/>
      <w:numFmt w:val="lowerRoman"/>
      <w:isLgl w:val="false"/>
      <w:suff w:val="tab"/>
      <w:lvlText w:val="%9."/>
      <w:lvlJc w:val="right"/>
      <w:pPr>
        <w:pStyle w:val="1066"/>
        <w:ind w:left="4200" w:hanging="420"/>
      </w:pPr>
    </w:lvl>
  </w:abstractNum>
  <w:num w:numId="1">
    <w:abstractNumId w:val="0"/>
  </w:num>
  <w:num w:numId="2">
    <w:abstractNumId w:val="8"/>
  </w:num>
  <w:num w:numId="3">
    <w:abstractNumId w:val="3"/>
  </w:num>
  <w:num w:numId="4">
    <w:abstractNumId w:val="5"/>
  </w:num>
  <w:num w:numId="5">
    <w:abstractNumId w:val="7"/>
  </w:num>
  <w:num w:numId="6">
    <w:abstractNumId w:val="6"/>
  </w:num>
  <w:num w:numId="7">
    <w:abstractNumId w:val="4"/>
  </w:num>
  <w:num w:numId="8">
    <w:abstractNumId w:val="1"/>
  </w:num>
  <w:num w:numId="9">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0">
    <w:name w:val="Heading 1"/>
    <w:basedOn w:val="1066"/>
    <w:next w:val="1066"/>
    <w:link w:val="891"/>
    <w:uiPriority w:val="9"/>
    <w:qFormat/>
    <w:pPr>
      <w:keepLines/>
      <w:keepNext/>
      <w:spacing w:before="480" w:after="200"/>
      <w:outlineLvl w:val="0"/>
    </w:pPr>
    <w:rPr>
      <w:rFonts w:ascii="Arial" w:hAnsi="Arial" w:eastAsia="Arial" w:cs="Arial"/>
      <w:sz w:val="40"/>
      <w:szCs w:val="40"/>
    </w:rPr>
  </w:style>
  <w:style w:type="character" w:styleId="891">
    <w:name w:val="Heading 1 Char"/>
    <w:link w:val="890"/>
    <w:uiPriority w:val="9"/>
    <w:rPr>
      <w:rFonts w:ascii="Arial" w:hAnsi="Arial" w:eastAsia="Arial" w:cs="Arial"/>
      <w:sz w:val="40"/>
      <w:szCs w:val="40"/>
    </w:rPr>
  </w:style>
  <w:style w:type="paragraph" w:styleId="892">
    <w:name w:val="Heading 2"/>
    <w:basedOn w:val="1066"/>
    <w:next w:val="1066"/>
    <w:link w:val="893"/>
    <w:uiPriority w:val="9"/>
    <w:unhideWhenUsed/>
    <w:qFormat/>
    <w:pPr>
      <w:keepLines/>
      <w:keepNext/>
      <w:spacing w:before="360" w:after="200"/>
      <w:outlineLvl w:val="1"/>
    </w:pPr>
    <w:rPr>
      <w:rFonts w:ascii="Arial" w:hAnsi="Arial" w:eastAsia="Arial" w:cs="Arial"/>
      <w:sz w:val="34"/>
    </w:rPr>
  </w:style>
  <w:style w:type="character" w:styleId="893">
    <w:name w:val="Heading 2 Char"/>
    <w:link w:val="892"/>
    <w:uiPriority w:val="9"/>
    <w:rPr>
      <w:rFonts w:ascii="Arial" w:hAnsi="Arial" w:eastAsia="Arial" w:cs="Arial"/>
      <w:sz w:val="34"/>
    </w:rPr>
  </w:style>
  <w:style w:type="paragraph" w:styleId="894">
    <w:name w:val="Heading 3"/>
    <w:basedOn w:val="1066"/>
    <w:next w:val="1066"/>
    <w:link w:val="895"/>
    <w:uiPriority w:val="9"/>
    <w:unhideWhenUsed/>
    <w:qFormat/>
    <w:pPr>
      <w:keepLines/>
      <w:keepNext/>
      <w:spacing w:before="320" w:after="200"/>
      <w:outlineLvl w:val="2"/>
    </w:pPr>
    <w:rPr>
      <w:rFonts w:ascii="Arial" w:hAnsi="Arial" w:eastAsia="Arial" w:cs="Arial"/>
      <w:sz w:val="30"/>
      <w:szCs w:val="30"/>
    </w:rPr>
  </w:style>
  <w:style w:type="character" w:styleId="895">
    <w:name w:val="Heading 3 Char"/>
    <w:link w:val="894"/>
    <w:uiPriority w:val="9"/>
    <w:rPr>
      <w:rFonts w:ascii="Arial" w:hAnsi="Arial" w:eastAsia="Arial" w:cs="Arial"/>
      <w:sz w:val="30"/>
      <w:szCs w:val="30"/>
    </w:rPr>
  </w:style>
  <w:style w:type="paragraph" w:styleId="896">
    <w:name w:val="Heading 4"/>
    <w:basedOn w:val="1066"/>
    <w:next w:val="1066"/>
    <w:link w:val="897"/>
    <w:uiPriority w:val="9"/>
    <w:unhideWhenUsed/>
    <w:qFormat/>
    <w:pPr>
      <w:keepLines/>
      <w:keepNext/>
      <w:spacing w:before="320" w:after="200"/>
      <w:outlineLvl w:val="3"/>
    </w:pPr>
    <w:rPr>
      <w:rFonts w:ascii="Arial" w:hAnsi="Arial" w:eastAsia="Arial" w:cs="Arial"/>
      <w:b/>
      <w:bCs/>
      <w:sz w:val="26"/>
      <w:szCs w:val="26"/>
    </w:rPr>
  </w:style>
  <w:style w:type="character" w:styleId="897">
    <w:name w:val="Heading 4 Char"/>
    <w:link w:val="896"/>
    <w:uiPriority w:val="9"/>
    <w:rPr>
      <w:rFonts w:ascii="Arial" w:hAnsi="Arial" w:eastAsia="Arial" w:cs="Arial"/>
      <w:b/>
      <w:bCs/>
      <w:sz w:val="26"/>
      <w:szCs w:val="26"/>
    </w:rPr>
  </w:style>
  <w:style w:type="paragraph" w:styleId="898">
    <w:name w:val="Heading 5"/>
    <w:basedOn w:val="1066"/>
    <w:next w:val="1066"/>
    <w:link w:val="899"/>
    <w:uiPriority w:val="9"/>
    <w:unhideWhenUsed/>
    <w:qFormat/>
    <w:pPr>
      <w:keepLines/>
      <w:keepNext/>
      <w:spacing w:before="320" w:after="200"/>
      <w:outlineLvl w:val="4"/>
    </w:pPr>
    <w:rPr>
      <w:rFonts w:ascii="Arial" w:hAnsi="Arial" w:eastAsia="Arial" w:cs="Arial"/>
      <w:b/>
      <w:bCs/>
      <w:sz w:val="24"/>
      <w:szCs w:val="24"/>
    </w:rPr>
  </w:style>
  <w:style w:type="character" w:styleId="899">
    <w:name w:val="Heading 5 Char"/>
    <w:link w:val="898"/>
    <w:uiPriority w:val="9"/>
    <w:rPr>
      <w:rFonts w:ascii="Arial" w:hAnsi="Arial" w:eastAsia="Arial" w:cs="Arial"/>
      <w:b/>
      <w:bCs/>
      <w:sz w:val="24"/>
      <w:szCs w:val="24"/>
    </w:rPr>
  </w:style>
  <w:style w:type="paragraph" w:styleId="900">
    <w:name w:val="Heading 6"/>
    <w:basedOn w:val="1066"/>
    <w:next w:val="1066"/>
    <w:link w:val="901"/>
    <w:uiPriority w:val="9"/>
    <w:unhideWhenUsed/>
    <w:qFormat/>
    <w:pPr>
      <w:keepLines/>
      <w:keepNext/>
      <w:spacing w:before="320" w:after="200"/>
      <w:outlineLvl w:val="5"/>
    </w:pPr>
    <w:rPr>
      <w:rFonts w:ascii="Arial" w:hAnsi="Arial" w:eastAsia="Arial" w:cs="Arial"/>
      <w:b/>
      <w:bCs/>
      <w:sz w:val="22"/>
      <w:szCs w:val="22"/>
    </w:rPr>
  </w:style>
  <w:style w:type="character" w:styleId="901">
    <w:name w:val="Heading 6 Char"/>
    <w:link w:val="900"/>
    <w:uiPriority w:val="9"/>
    <w:rPr>
      <w:rFonts w:ascii="Arial" w:hAnsi="Arial" w:eastAsia="Arial" w:cs="Arial"/>
      <w:b/>
      <w:bCs/>
      <w:sz w:val="22"/>
      <w:szCs w:val="22"/>
    </w:rPr>
  </w:style>
  <w:style w:type="paragraph" w:styleId="902">
    <w:name w:val="Heading 7"/>
    <w:basedOn w:val="1066"/>
    <w:next w:val="1066"/>
    <w:link w:val="903"/>
    <w:uiPriority w:val="9"/>
    <w:unhideWhenUsed/>
    <w:qFormat/>
    <w:pPr>
      <w:keepLines/>
      <w:keepNext/>
      <w:spacing w:before="320" w:after="200"/>
      <w:outlineLvl w:val="6"/>
    </w:pPr>
    <w:rPr>
      <w:rFonts w:ascii="Arial" w:hAnsi="Arial" w:eastAsia="Arial" w:cs="Arial"/>
      <w:b/>
      <w:bCs/>
      <w:i/>
      <w:iCs/>
      <w:sz w:val="22"/>
      <w:szCs w:val="22"/>
    </w:rPr>
  </w:style>
  <w:style w:type="character" w:styleId="903">
    <w:name w:val="Heading 7 Char"/>
    <w:link w:val="902"/>
    <w:uiPriority w:val="9"/>
    <w:rPr>
      <w:rFonts w:ascii="Arial" w:hAnsi="Arial" w:eastAsia="Arial" w:cs="Arial"/>
      <w:b/>
      <w:bCs/>
      <w:i/>
      <w:iCs/>
      <w:sz w:val="22"/>
      <w:szCs w:val="22"/>
    </w:rPr>
  </w:style>
  <w:style w:type="paragraph" w:styleId="904">
    <w:name w:val="Heading 8"/>
    <w:basedOn w:val="1066"/>
    <w:next w:val="1066"/>
    <w:link w:val="905"/>
    <w:uiPriority w:val="9"/>
    <w:unhideWhenUsed/>
    <w:qFormat/>
    <w:pPr>
      <w:keepLines/>
      <w:keepNext/>
      <w:spacing w:before="320" w:after="200"/>
      <w:outlineLvl w:val="7"/>
    </w:pPr>
    <w:rPr>
      <w:rFonts w:ascii="Arial" w:hAnsi="Arial" w:eastAsia="Arial" w:cs="Arial"/>
      <w:i/>
      <w:iCs/>
      <w:sz w:val="22"/>
      <w:szCs w:val="22"/>
    </w:rPr>
  </w:style>
  <w:style w:type="character" w:styleId="905">
    <w:name w:val="Heading 8 Char"/>
    <w:link w:val="904"/>
    <w:uiPriority w:val="9"/>
    <w:rPr>
      <w:rFonts w:ascii="Arial" w:hAnsi="Arial" w:eastAsia="Arial" w:cs="Arial"/>
      <w:i/>
      <w:iCs/>
      <w:sz w:val="22"/>
      <w:szCs w:val="22"/>
    </w:rPr>
  </w:style>
  <w:style w:type="paragraph" w:styleId="906">
    <w:name w:val="Heading 9"/>
    <w:basedOn w:val="1066"/>
    <w:next w:val="1066"/>
    <w:link w:val="907"/>
    <w:uiPriority w:val="9"/>
    <w:unhideWhenUsed/>
    <w:qFormat/>
    <w:pPr>
      <w:keepLines/>
      <w:keepNext/>
      <w:spacing w:before="320" w:after="200"/>
      <w:outlineLvl w:val="8"/>
    </w:pPr>
    <w:rPr>
      <w:rFonts w:ascii="Arial" w:hAnsi="Arial" w:eastAsia="Arial" w:cs="Arial"/>
      <w:i/>
      <w:iCs/>
      <w:sz w:val="21"/>
      <w:szCs w:val="21"/>
    </w:rPr>
  </w:style>
  <w:style w:type="character" w:styleId="907">
    <w:name w:val="Heading 9 Char"/>
    <w:link w:val="906"/>
    <w:uiPriority w:val="9"/>
    <w:rPr>
      <w:rFonts w:ascii="Arial" w:hAnsi="Arial" w:eastAsia="Arial" w:cs="Arial"/>
      <w:i/>
      <w:iCs/>
      <w:sz w:val="21"/>
      <w:szCs w:val="21"/>
    </w:rPr>
  </w:style>
  <w:style w:type="paragraph" w:styleId="908">
    <w:name w:val="Title"/>
    <w:basedOn w:val="1066"/>
    <w:next w:val="1066"/>
    <w:link w:val="909"/>
    <w:uiPriority w:val="10"/>
    <w:qFormat/>
    <w:pPr>
      <w:contextualSpacing/>
      <w:spacing w:before="300" w:after="200"/>
    </w:pPr>
    <w:rPr>
      <w:sz w:val="48"/>
      <w:szCs w:val="48"/>
    </w:rPr>
  </w:style>
  <w:style w:type="character" w:styleId="909">
    <w:name w:val="Title Char"/>
    <w:link w:val="908"/>
    <w:uiPriority w:val="10"/>
    <w:rPr>
      <w:sz w:val="48"/>
      <w:szCs w:val="48"/>
    </w:rPr>
  </w:style>
  <w:style w:type="paragraph" w:styleId="910">
    <w:name w:val="Subtitle"/>
    <w:basedOn w:val="1066"/>
    <w:next w:val="1066"/>
    <w:link w:val="911"/>
    <w:uiPriority w:val="11"/>
    <w:qFormat/>
    <w:pPr>
      <w:spacing w:before="200" w:after="200"/>
    </w:pPr>
    <w:rPr>
      <w:sz w:val="24"/>
      <w:szCs w:val="24"/>
    </w:rPr>
  </w:style>
  <w:style w:type="character" w:styleId="911">
    <w:name w:val="Subtitle Char"/>
    <w:link w:val="910"/>
    <w:uiPriority w:val="11"/>
    <w:rPr>
      <w:sz w:val="24"/>
      <w:szCs w:val="24"/>
    </w:rPr>
  </w:style>
  <w:style w:type="paragraph" w:styleId="912">
    <w:name w:val="Quote"/>
    <w:basedOn w:val="1066"/>
    <w:next w:val="1066"/>
    <w:link w:val="913"/>
    <w:uiPriority w:val="29"/>
    <w:qFormat/>
    <w:pPr>
      <w:ind w:left="720" w:right="720"/>
    </w:pPr>
    <w:rPr>
      <w:i/>
    </w:rPr>
  </w:style>
  <w:style w:type="character" w:styleId="913">
    <w:name w:val="Quote Char"/>
    <w:link w:val="912"/>
    <w:uiPriority w:val="29"/>
    <w:rPr>
      <w:i/>
    </w:rPr>
  </w:style>
  <w:style w:type="paragraph" w:styleId="914">
    <w:name w:val="Intense Quote"/>
    <w:basedOn w:val="1066"/>
    <w:next w:val="1066"/>
    <w:link w:val="9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name w:val="Intense Quote Char"/>
    <w:link w:val="914"/>
    <w:uiPriority w:val="30"/>
    <w:rPr>
      <w:i/>
    </w:rPr>
  </w:style>
  <w:style w:type="paragraph" w:styleId="916">
    <w:name w:val="Header"/>
    <w:basedOn w:val="1066"/>
    <w:link w:val="917"/>
    <w:uiPriority w:val="99"/>
    <w:unhideWhenUsed/>
    <w:pPr>
      <w:spacing w:after="0" w:line="240" w:lineRule="auto"/>
      <w:tabs>
        <w:tab w:val="center" w:pos="7143" w:leader="none"/>
        <w:tab w:val="right" w:pos="14287" w:leader="none"/>
      </w:tabs>
    </w:pPr>
  </w:style>
  <w:style w:type="character" w:styleId="917">
    <w:name w:val="Header Char"/>
    <w:link w:val="916"/>
    <w:uiPriority w:val="99"/>
  </w:style>
  <w:style w:type="paragraph" w:styleId="918">
    <w:name w:val="Footer"/>
    <w:basedOn w:val="1066"/>
    <w:link w:val="921"/>
    <w:uiPriority w:val="99"/>
    <w:unhideWhenUsed/>
    <w:pPr>
      <w:spacing w:after="0" w:line="240" w:lineRule="auto"/>
      <w:tabs>
        <w:tab w:val="center" w:pos="7143" w:leader="none"/>
        <w:tab w:val="right" w:pos="14287" w:leader="none"/>
      </w:tabs>
    </w:pPr>
  </w:style>
  <w:style w:type="character" w:styleId="919">
    <w:name w:val="Footer Char"/>
    <w:link w:val="918"/>
    <w:uiPriority w:val="99"/>
  </w:style>
  <w:style w:type="paragraph" w:styleId="920">
    <w:name w:val="Caption"/>
    <w:basedOn w:val="1066"/>
    <w:next w:val="1066"/>
    <w:uiPriority w:val="35"/>
    <w:semiHidden/>
    <w:unhideWhenUsed/>
    <w:qFormat/>
    <w:pPr>
      <w:spacing w:line="276" w:lineRule="auto"/>
    </w:pPr>
    <w:rPr>
      <w:b/>
      <w:bCs/>
      <w:color w:val="4f81bd" w:themeColor="accent1"/>
      <w:sz w:val="18"/>
      <w:szCs w:val="18"/>
    </w:rPr>
  </w:style>
  <w:style w:type="character" w:styleId="921">
    <w:name w:val="Caption Char"/>
    <w:basedOn w:val="920"/>
    <w:link w:val="918"/>
    <w:uiPriority w:val="99"/>
  </w:style>
  <w:style w:type="table" w:styleId="9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8">
    <w:name w:val="Hyperlink"/>
    <w:uiPriority w:val="99"/>
    <w:unhideWhenUsed/>
    <w:rPr>
      <w:color w:val="0000ff" w:themeColor="hyperlink"/>
      <w:u w:val="single"/>
    </w:rPr>
  </w:style>
  <w:style w:type="paragraph" w:styleId="1049">
    <w:name w:val="footnote text"/>
    <w:basedOn w:val="1066"/>
    <w:link w:val="1050"/>
    <w:uiPriority w:val="99"/>
    <w:semiHidden/>
    <w:unhideWhenUsed/>
    <w:pPr>
      <w:spacing w:after="40" w:line="240" w:lineRule="auto"/>
    </w:pPr>
    <w:rPr>
      <w:sz w:val="18"/>
    </w:rPr>
  </w:style>
  <w:style w:type="character" w:styleId="1050">
    <w:name w:val="Footnote Text Char"/>
    <w:link w:val="1049"/>
    <w:uiPriority w:val="99"/>
    <w:rPr>
      <w:sz w:val="18"/>
    </w:rPr>
  </w:style>
  <w:style w:type="character" w:styleId="1051">
    <w:name w:val="footnote reference"/>
    <w:uiPriority w:val="99"/>
    <w:unhideWhenUsed/>
    <w:rPr>
      <w:vertAlign w:val="superscript"/>
    </w:rPr>
  </w:style>
  <w:style w:type="paragraph" w:styleId="1052">
    <w:name w:val="endnote text"/>
    <w:basedOn w:val="1066"/>
    <w:link w:val="1053"/>
    <w:uiPriority w:val="99"/>
    <w:semiHidden/>
    <w:unhideWhenUsed/>
    <w:pPr>
      <w:spacing w:after="0" w:line="240" w:lineRule="auto"/>
    </w:pPr>
    <w:rPr>
      <w:sz w:val="20"/>
    </w:rPr>
  </w:style>
  <w:style w:type="character" w:styleId="1053">
    <w:name w:val="Endnote Text Char"/>
    <w:link w:val="1052"/>
    <w:uiPriority w:val="99"/>
    <w:rPr>
      <w:sz w:val="20"/>
    </w:rPr>
  </w:style>
  <w:style w:type="character" w:styleId="1054">
    <w:name w:val="endnote reference"/>
    <w:uiPriority w:val="99"/>
    <w:semiHidden/>
    <w:unhideWhenUsed/>
    <w:rPr>
      <w:vertAlign w:val="superscript"/>
    </w:rPr>
  </w:style>
  <w:style w:type="paragraph" w:styleId="1055">
    <w:name w:val="toc 1"/>
    <w:basedOn w:val="1066"/>
    <w:next w:val="1066"/>
    <w:uiPriority w:val="39"/>
    <w:unhideWhenUsed/>
    <w:pPr>
      <w:ind w:left="0" w:right="0" w:firstLine="0"/>
      <w:spacing w:after="57"/>
    </w:pPr>
  </w:style>
  <w:style w:type="paragraph" w:styleId="1056">
    <w:name w:val="toc 2"/>
    <w:basedOn w:val="1066"/>
    <w:next w:val="1066"/>
    <w:uiPriority w:val="39"/>
    <w:unhideWhenUsed/>
    <w:pPr>
      <w:ind w:left="283" w:right="0" w:firstLine="0"/>
      <w:spacing w:after="57"/>
    </w:pPr>
  </w:style>
  <w:style w:type="paragraph" w:styleId="1057">
    <w:name w:val="toc 3"/>
    <w:basedOn w:val="1066"/>
    <w:next w:val="1066"/>
    <w:uiPriority w:val="39"/>
    <w:unhideWhenUsed/>
    <w:pPr>
      <w:ind w:left="567" w:right="0" w:firstLine="0"/>
      <w:spacing w:after="57"/>
    </w:pPr>
  </w:style>
  <w:style w:type="paragraph" w:styleId="1058">
    <w:name w:val="toc 4"/>
    <w:basedOn w:val="1066"/>
    <w:next w:val="1066"/>
    <w:uiPriority w:val="39"/>
    <w:unhideWhenUsed/>
    <w:pPr>
      <w:ind w:left="850" w:right="0" w:firstLine="0"/>
      <w:spacing w:after="57"/>
    </w:pPr>
  </w:style>
  <w:style w:type="paragraph" w:styleId="1059">
    <w:name w:val="toc 5"/>
    <w:basedOn w:val="1066"/>
    <w:next w:val="1066"/>
    <w:uiPriority w:val="39"/>
    <w:unhideWhenUsed/>
    <w:pPr>
      <w:ind w:left="1134" w:right="0" w:firstLine="0"/>
      <w:spacing w:after="57"/>
    </w:pPr>
  </w:style>
  <w:style w:type="paragraph" w:styleId="1060">
    <w:name w:val="toc 6"/>
    <w:basedOn w:val="1066"/>
    <w:next w:val="1066"/>
    <w:uiPriority w:val="39"/>
    <w:unhideWhenUsed/>
    <w:pPr>
      <w:ind w:left="1417" w:right="0" w:firstLine="0"/>
      <w:spacing w:after="57"/>
    </w:pPr>
  </w:style>
  <w:style w:type="paragraph" w:styleId="1061">
    <w:name w:val="toc 7"/>
    <w:basedOn w:val="1066"/>
    <w:next w:val="1066"/>
    <w:uiPriority w:val="39"/>
    <w:unhideWhenUsed/>
    <w:pPr>
      <w:ind w:left="1701" w:right="0" w:firstLine="0"/>
      <w:spacing w:after="57"/>
    </w:pPr>
  </w:style>
  <w:style w:type="paragraph" w:styleId="1062">
    <w:name w:val="toc 8"/>
    <w:basedOn w:val="1066"/>
    <w:next w:val="1066"/>
    <w:uiPriority w:val="39"/>
    <w:unhideWhenUsed/>
    <w:pPr>
      <w:ind w:left="1984" w:right="0" w:firstLine="0"/>
      <w:spacing w:after="57"/>
    </w:pPr>
  </w:style>
  <w:style w:type="paragraph" w:styleId="1063">
    <w:name w:val="toc 9"/>
    <w:basedOn w:val="1066"/>
    <w:next w:val="1066"/>
    <w:uiPriority w:val="39"/>
    <w:unhideWhenUsed/>
    <w:pPr>
      <w:ind w:left="2268" w:right="0" w:firstLine="0"/>
      <w:spacing w:after="57"/>
    </w:pPr>
  </w:style>
  <w:style w:type="paragraph" w:styleId="1064">
    <w:name w:val="TOC Heading"/>
    <w:uiPriority w:val="39"/>
    <w:unhideWhenUsed/>
  </w:style>
  <w:style w:type="paragraph" w:styleId="1065">
    <w:name w:val="table of figures"/>
    <w:basedOn w:val="1066"/>
    <w:next w:val="1066"/>
    <w:uiPriority w:val="99"/>
    <w:unhideWhenUsed/>
    <w:pPr>
      <w:spacing w:after="0" w:afterAutospacing="0"/>
    </w:pPr>
  </w:style>
  <w:style w:type="paragraph" w:styleId="1066" w:default="1">
    <w:name w:val="Normal"/>
    <w:next w:val="1066"/>
    <w:link w:val="1066"/>
    <w:qFormat/>
    <w:pPr>
      <w:jc w:val="both"/>
      <w:widowControl w:val="off"/>
    </w:pPr>
    <w:rPr>
      <w:sz w:val="21"/>
      <w:lang w:val="en-US" w:eastAsia="zh-CN" w:bidi="ar-SA"/>
    </w:rPr>
  </w:style>
  <w:style w:type="paragraph" w:styleId="1067">
    <w:name w:val="标题 1"/>
    <w:basedOn w:val="1066"/>
    <w:next w:val="1066"/>
    <w:link w:val="1078"/>
    <w:qFormat/>
    <w:pPr>
      <w:jc w:val="center"/>
      <w:keepNext/>
      <w:spacing w:before="240" w:after="240"/>
      <w:tabs>
        <w:tab w:val="left" w:pos="1440" w:leader="none"/>
        <w:tab w:val="left" w:pos="5670" w:leader="none"/>
      </w:tabs>
      <w:outlineLvl w:val="0"/>
    </w:pPr>
    <w:rPr>
      <w:rFonts w:ascii="黑体" w:eastAsia="黑体" w:cs="Times New Roman"/>
      <w:b/>
      <w:sz w:val="24"/>
      <w:szCs w:val="24"/>
    </w:rPr>
  </w:style>
  <w:style w:type="paragraph" w:styleId="1068">
    <w:name w:val="标题 2"/>
    <w:basedOn w:val="1066"/>
    <w:next w:val="1066"/>
    <w:link w:val="1079"/>
    <w:qFormat/>
    <w:pPr>
      <w:jc w:val="left"/>
      <w:keepLines/>
      <w:keepNext/>
      <w:spacing w:before="120" w:after="120"/>
      <w:outlineLvl w:val="1"/>
    </w:pPr>
    <w:rPr>
      <w:rFonts w:ascii="宋体" w:hAnsi="宋体" w:cs="Times New Roman"/>
      <w:szCs w:val="21"/>
      <w:lang w:val="zh-CN"/>
    </w:rPr>
  </w:style>
  <w:style w:type="paragraph" w:styleId="1069">
    <w:name w:val="标题 3"/>
    <w:basedOn w:val="1066"/>
    <w:next w:val="1066"/>
    <w:link w:val="1080"/>
    <w:qFormat/>
    <w:pPr>
      <w:keepLines/>
      <w:keepNext/>
      <w:spacing w:line="390" w:lineRule="atLeast"/>
      <w:shd w:val="clear" w:color="auto" w:fill="ffffff"/>
      <w:outlineLvl w:val="2"/>
    </w:pPr>
    <w:rPr>
      <w:rFonts w:ascii="宋体" w:hAnsi="宋体" w:eastAsia="宋体" w:cs="Times New Roman"/>
      <w:b/>
      <w:szCs w:val="21"/>
    </w:rPr>
  </w:style>
  <w:style w:type="paragraph" w:styleId="1070">
    <w:name w:val="标题 4"/>
    <w:basedOn w:val="1066"/>
    <w:next w:val="1066"/>
    <w:link w:val="1081"/>
    <w:qFormat/>
    <w:pPr>
      <w:keepLines/>
      <w:keepNext/>
      <w:spacing w:before="120" w:after="120"/>
      <w:outlineLvl w:val="3"/>
    </w:pPr>
    <w:rPr>
      <w:rFonts w:ascii="Arial" w:hAnsi="Arial" w:eastAsia="黑体"/>
      <w:b/>
      <w:sz w:val="28"/>
    </w:rPr>
  </w:style>
  <w:style w:type="paragraph" w:styleId="1071">
    <w:name w:val="标题 5"/>
    <w:basedOn w:val="1066"/>
    <w:next w:val="1083"/>
    <w:link w:val="1082"/>
    <w:qFormat/>
    <w:pPr>
      <w:keepNext/>
      <w:spacing w:before="145" w:after="145"/>
      <w:outlineLvl w:val="4"/>
    </w:pPr>
    <w:rPr>
      <w:rFonts w:ascii="黑体" w:eastAsia="黑体"/>
      <w:b/>
      <w:color w:val="000000"/>
      <w:sz w:val="28"/>
    </w:rPr>
  </w:style>
  <w:style w:type="paragraph" w:styleId="1072">
    <w:name w:val="标题 6"/>
    <w:basedOn w:val="1066"/>
    <w:next w:val="1066"/>
    <w:link w:val="1085"/>
    <w:qFormat/>
    <w:pPr>
      <w:keepLines/>
      <w:keepNext/>
      <w:spacing w:before="240" w:after="64" w:line="320" w:lineRule="auto"/>
      <w:outlineLvl w:val="5"/>
    </w:pPr>
    <w:rPr>
      <w:rFonts w:ascii="Arial" w:hAnsi="Arial" w:eastAsia="黑体"/>
      <w:b/>
      <w:bCs/>
      <w:sz w:val="24"/>
      <w:szCs w:val="24"/>
    </w:rPr>
  </w:style>
  <w:style w:type="paragraph" w:styleId="1073">
    <w:name w:val="标题 7"/>
    <w:basedOn w:val="1066"/>
    <w:next w:val="1066"/>
    <w:link w:val="1086"/>
    <w:qFormat/>
    <w:pPr>
      <w:keepLines/>
      <w:keepNext/>
      <w:spacing w:before="240" w:after="64" w:line="320" w:lineRule="auto"/>
      <w:outlineLvl w:val="6"/>
    </w:pPr>
    <w:rPr>
      <w:rFonts w:eastAsia="宋体"/>
      <w:b/>
      <w:bCs/>
      <w:sz w:val="24"/>
      <w:szCs w:val="24"/>
    </w:rPr>
  </w:style>
  <w:style w:type="paragraph" w:styleId="1074">
    <w:name w:val="标题 8"/>
    <w:basedOn w:val="1066"/>
    <w:next w:val="1066"/>
    <w:link w:val="1087"/>
    <w:qFormat/>
    <w:pPr>
      <w:keepLines/>
      <w:keepNext/>
      <w:spacing w:before="240" w:after="64" w:line="320" w:lineRule="auto"/>
      <w:outlineLvl w:val="7"/>
    </w:pPr>
    <w:rPr>
      <w:rFonts w:ascii="Arial" w:hAnsi="Arial" w:eastAsia="黑体"/>
      <w:sz w:val="24"/>
      <w:szCs w:val="24"/>
    </w:rPr>
  </w:style>
  <w:style w:type="paragraph" w:styleId="1075">
    <w:name w:val="标题 9"/>
    <w:basedOn w:val="1066"/>
    <w:next w:val="1066"/>
    <w:link w:val="1088"/>
    <w:qFormat/>
    <w:pPr>
      <w:keepLines/>
      <w:keepNext/>
      <w:spacing w:before="240" w:after="64" w:line="320" w:lineRule="auto"/>
      <w:outlineLvl w:val="8"/>
    </w:pPr>
    <w:rPr>
      <w:rFonts w:ascii="Arial" w:hAnsi="Arial" w:eastAsia="黑体"/>
      <w:szCs w:val="21"/>
    </w:rPr>
  </w:style>
  <w:style w:type="character" w:styleId="1076">
    <w:name w:val="默认段落字体"/>
    <w:next w:val="1076"/>
    <w:link w:val="1066"/>
    <w:semiHidden/>
  </w:style>
  <w:style w:type="table" w:styleId="1077">
    <w:name w:val="普通表格"/>
    <w:next w:val="1077"/>
    <w:link w:val="1066"/>
    <w:semiHidden/>
    <w:pPr>
      <w:ind w:left="0" w:right="0"/>
      <w:keepLines w:val="0"/>
      <w:keepNext w:val="0"/>
      <w:spacing w:before="0" w:beforeAutospacing="0" w:after="0" w:afterAutospacing="0"/>
      <w:widowControl/>
      <w:suppressLineNumbers w:val="0"/>
    </w:pPr>
    <w:rPr>
      <w:rFonts w:ascii="Calibri" w:hAnsi="Calibri" w:cs="Calibri"/>
      <w:sz w:val="20"/>
      <w:szCs w:val="20"/>
    </w:rPr>
    <w:tblPr/>
  </w:style>
  <w:style w:type="character" w:styleId="1078">
    <w:name w:val="标题 1 Char"/>
    <w:next w:val="1078"/>
    <w:link w:val="1067"/>
    <w:rPr>
      <w:rFonts w:ascii="黑体" w:eastAsia="黑体"/>
      <w:b/>
      <w:sz w:val="24"/>
      <w:szCs w:val="24"/>
    </w:rPr>
  </w:style>
  <w:style w:type="character" w:styleId="1079">
    <w:name w:val="标题 2 Char"/>
    <w:next w:val="1079"/>
    <w:link w:val="1068"/>
    <w:rPr>
      <w:rFonts w:ascii="宋体" w:hAnsi="宋体"/>
      <w:sz w:val="21"/>
      <w:szCs w:val="21"/>
      <w:lang w:val="zh-CN"/>
    </w:rPr>
  </w:style>
  <w:style w:type="character" w:styleId="1080">
    <w:name w:val="标题 3 Char2"/>
    <w:next w:val="1080"/>
    <w:link w:val="1069"/>
    <w:rPr>
      <w:rFonts w:ascii="宋体" w:hAnsi="宋体" w:eastAsia="宋体"/>
      <w:b/>
      <w:sz w:val="21"/>
      <w:szCs w:val="21"/>
      <w:shd w:val="clear" w:color="auto" w:fill="ffffff"/>
    </w:rPr>
  </w:style>
  <w:style w:type="character" w:styleId="1081">
    <w:name w:val="标题 4 Char"/>
    <w:next w:val="1081"/>
    <w:link w:val="1070"/>
    <w:rPr>
      <w:rFonts w:ascii="Arial" w:hAnsi="Arial" w:eastAsia="黑体"/>
      <w:b/>
      <w:sz w:val="28"/>
      <w:lang w:val="en-US" w:eastAsia="zh-CN" w:bidi="ar-SA"/>
    </w:rPr>
  </w:style>
  <w:style w:type="character" w:styleId="1082">
    <w:name w:val="标题 5 Char"/>
    <w:next w:val="1082"/>
    <w:link w:val="1071"/>
    <w:rPr>
      <w:rFonts w:ascii="黑体" w:eastAsia="黑体"/>
      <w:b/>
      <w:color w:val="000000"/>
      <w:sz w:val="28"/>
      <w:lang w:val="en-US" w:eastAsia="zh-CN" w:bidi="ar-SA"/>
    </w:rPr>
  </w:style>
  <w:style w:type="paragraph" w:styleId="1083">
    <w:name w:val="正文缩进"/>
    <w:basedOn w:val="1066"/>
    <w:next w:val="1083"/>
    <w:link w:val="1084"/>
    <w:pPr>
      <w:ind w:firstLine="420"/>
    </w:pPr>
    <w:rPr>
      <w:rFonts w:ascii="Times New Roman" w:hAnsi="Times New Roman" w:eastAsia="宋体" w:cs="Times New Roman"/>
      <w:sz w:val="24"/>
      <w:lang w:val="zh-CN"/>
    </w:rPr>
  </w:style>
  <w:style w:type="character" w:styleId="1084">
    <w:name w:val="正文缩进 Char"/>
    <w:next w:val="1084"/>
    <w:link w:val="1083"/>
    <w:rPr>
      <w:rFonts w:ascii="Times New Roman" w:hAnsi="Times New Roman" w:eastAsia="宋体" w:cs="Times New Roman"/>
      <w:sz w:val="24"/>
      <w:lang w:val="zh-CN"/>
    </w:rPr>
  </w:style>
  <w:style w:type="character" w:styleId="1085">
    <w:name w:val="标题 6 Char"/>
    <w:next w:val="1085"/>
    <w:link w:val="1072"/>
    <w:rPr>
      <w:rFonts w:ascii="Arial" w:hAnsi="Arial" w:eastAsia="黑体"/>
      <w:b/>
      <w:bCs/>
      <w:sz w:val="24"/>
      <w:szCs w:val="24"/>
      <w:lang w:val="en-US" w:eastAsia="zh-CN" w:bidi="ar-SA"/>
    </w:rPr>
  </w:style>
  <w:style w:type="character" w:styleId="1086">
    <w:name w:val="标题 7 Char"/>
    <w:next w:val="1086"/>
    <w:link w:val="1073"/>
    <w:rPr>
      <w:rFonts w:eastAsia="宋体"/>
      <w:b/>
      <w:bCs/>
      <w:sz w:val="24"/>
      <w:szCs w:val="24"/>
      <w:lang w:val="en-US" w:eastAsia="zh-CN" w:bidi="ar-SA"/>
    </w:rPr>
  </w:style>
  <w:style w:type="character" w:styleId="1087">
    <w:name w:val="标题 8 Char"/>
    <w:next w:val="1087"/>
    <w:link w:val="1074"/>
    <w:rPr>
      <w:rFonts w:ascii="Arial" w:hAnsi="Arial" w:eastAsia="黑体"/>
      <w:sz w:val="24"/>
      <w:szCs w:val="24"/>
      <w:lang w:val="en-US" w:eastAsia="zh-CN" w:bidi="ar-SA"/>
    </w:rPr>
  </w:style>
  <w:style w:type="character" w:styleId="1088">
    <w:name w:val="标题 9 Char"/>
    <w:next w:val="1088"/>
    <w:link w:val="1075"/>
    <w:rPr>
      <w:rFonts w:ascii="Arial" w:hAnsi="Arial" w:eastAsia="黑体"/>
      <w:sz w:val="21"/>
      <w:szCs w:val="21"/>
      <w:lang w:val="en-US" w:eastAsia="zh-CN" w:bidi="ar-SA"/>
    </w:rPr>
  </w:style>
  <w:style w:type="paragraph" w:styleId="1089">
    <w:name w:val="列表 3"/>
    <w:basedOn w:val="1066"/>
    <w:next w:val="1089"/>
    <w:link w:val="1066"/>
    <w:pPr>
      <w:ind w:left="1260" w:hanging="420"/>
    </w:pPr>
  </w:style>
  <w:style w:type="paragraph" w:styleId="1090">
    <w:name w:val="目录 7"/>
    <w:basedOn w:val="1066"/>
    <w:next w:val="1066"/>
    <w:link w:val="1066"/>
    <w:semiHidden/>
    <w:pPr>
      <w:ind w:left="1260"/>
      <w:jc w:val="left"/>
    </w:pPr>
    <w:rPr>
      <w:sz w:val="18"/>
    </w:rPr>
  </w:style>
  <w:style w:type="paragraph" w:styleId="1091">
    <w:name w:val="列表编号 2"/>
    <w:basedOn w:val="1066"/>
    <w:next w:val="1091"/>
    <w:link w:val="1066"/>
    <w:pPr>
      <w:ind w:left="1440" w:hanging="1440"/>
      <w:spacing w:line="360" w:lineRule="auto"/>
      <w:tabs>
        <w:tab w:val="left" w:pos="1440" w:leader="none"/>
      </w:tabs>
    </w:pPr>
    <w:rPr>
      <w:sz w:val="24"/>
      <w:szCs w:val="24"/>
    </w:rPr>
  </w:style>
  <w:style w:type="paragraph" w:styleId="1092">
    <w:name w:val="索引 8"/>
    <w:basedOn w:val="1066"/>
    <w:next w:val="1066"/>
    <w:link w:val="1066"/>
    <w:semiHidden/>
    <w:pPr>
      <w:ind w:left="2940"/>
    </w:pPr>
  </w:style>
  <w:style w:type="paragraph" w:styleId="1093">
    <w:name w:val="列表编号"/>
    <w:basedOn w:val="1066"/>
    <w:next w:val="1093"/>
    <w:link w:val="1066"/>
    <w:pPr>
      <w:ind w:left="2952" w:hanging="432"/>
      <w:tabs>
        <w:tab w:val="left" w:pos="2952" w:leader="none"/>
      </w:tabs>
    </w:pPr>
    <w:rPr>
      <w:szCs w:val="24"/>
    </w:rPr>
  </w:style>
  <w:style w:type="paragraph" w:styleId="1094">
    <w:name w:val="索引 5"/>
    <w:basedOn w:val="1066"/>
    <w:next w:val="1066"/>
    <w:link w:val="1066"/>
    <w:semiHidden/>
    <w:pPr>
      <w:ind w:left="1680"/>
    </w:pPr>
  </w:style>
  <w:style w:type="paragraph" w:styleId="1095">
    <w:name w:val="列表项目符号"/>
    <w:basedOn w:val="1066"/>
    <w:next w:val="1095"/>
    <w:link w:val="1066"/>
    <w:pPr>
      <w:numPr>
        <w:ilvl w:val="0"/>
        <w:numId w:val="1"/>
      </w:numPr>
      <w:tabs>
        <w:tab w:val="left" w:pos="360" w:leader="none"/>
      </w:tabs>
    </w:pPr>
  </w:style>
  <w:style w:type="paragraph" w:styleId="1096">
    <w:name w:val="文档结构图"/>
    <w:basedOn w:val="1066"/>
    <w:next w:val="1096"/>
    <w:link w:val="1097"/>
    <w:semiHidden/>
    <w:pPr>
      <w:shd w:val="clear" w:color="auto" w:fill="000080"/>
    </w:pPr>
    <w:rPr>
      <w:rFonts w:eastAsia="宋体"/>
    </w:rPr>
  </w:style>
  <w:style w:type="character" w:styleId="1097">
    <w:name w:val="文档结构图 Char"/>
    <w:next w:val="1097"/>
    <w:link w:val="1096"/>
    <w:rPr>
      <w:rFonts w:eastAsia="宋体"/>
      <w:sz w:val="21"/>
      <w:lang w:val="en-US" w:eastAsia="zh-CN" w:bidi="ar-SA"/>
    </w:rPr>
  </w:style>
  <w:style w:type="paragraph" w:styleId="1098">
    <w:name w:val="批注文字"/>
    <w:basedOn w:val="1066"/>
    <w:next w:val="1098"/>
    <w:link w:val="1099"/>
    <w:qFormat/>
    <w:pPr>
      <w:jc w:val="left"/>
    </w:pPr>
    <w:rPr>
      <w:rFonts w:eastAsia="宋体"/>
    </w:rPr>
  </w:style>
  <w:style w:type="character" w:styleId="1099">
    <w:name w:val="批注文字 Char"/>
    <w:next w:val="1099"/>
    <w:link w:val="1098"/>
    <w:rPr>
      <w:rFonts w:eastAsia="宋体"/>
      <w:sz w:val="21"/>
      <w:lang w:val="en-US" w:eastAsia="zh-CN" w:bidi="ar-SA"/>
    </w:rPr>
  </w:style>
  <w:style w:type="paragraph" w:styleId="1100">
    <w:name w:val="索引 6"/>
    <w:basedOn w:val="1066"/>
    <w:next w:val="1066"/>
    <w:link w:val="1066"/>
    <w:semiHidden/>
    <w:pPr>
      <w:ind w:left="2100"/>
    </w:pPr>
  </w:style>
  <w:style w:type="paragraph" w:styleId="1101">
    <w:name w:val="称呼"/>
    <w:basedOn w:val="1066"/>
    <w:next w:val="1066"/>
    <w:link w:val="1066"/>
    <w:rPr>
      <w:rFonts w:ascii="仿宋_GB2312" w:eastAsia="仿宋_GB2312"/>
      <w:sz w:val="28"/>
    </w:rPr>
  </w:style>
  <w:style w:type="paragraph" w:styleId="1102">
    <w:name w:val="正文文本 3"/>
    <w:basedOn w:val="1066"/>
    <w:next w:val="1102"/>
    <w:link w:val="1066"/>
    <w:rPr>
      <w:rFonts w:ascii="仿宋_GB2312" w:hAnsi="Arial" w:eastAsia="仿宋_GB2312"/>
      <w:sz w:val="32"/>
    </w:rPr>
  </w:style>
  <w:style w:type="paragraph" w:styleId="1103">
    <w:name w:val="正文文本"/>
    <w:basedOn w:val="1066"/>
    <w:next w:val="1103"/>
    <w:link w:val="1104"/>
    <w:qFormat/>
    <w:rPr>
      <w:rFonts w:ascii="楷体_GB2312" w:hAnsi="Arial" w:eastAsia="楷体_GB2312" w:cs="Times New Roman"/>
      <w:sz w:val="28"/>
    </w:rPr>
  </w:style>
  <w:style w:type="character" w:styleId="1104">
    <w:name w:val="正文文本 Char"/>
    <w:next w:val="1104"/>
    <w:link w:val="1103"/>
    <w:rPr>
      <w:rFonts w:ascii="楷体_GB2312" w:hAnsi="Arial" w:eastAsia="楷体_GB2312"/>
      <w:sz w:val="28"/>
    </w:rPr>
  </w:style>
  <w:style w:type="paragraph" w:styleId="1105">
    <w:name w:val="正文文本缩进"/>
    <w:basedOn w:val="1066"/>
    <w:next w:val="1105"/>
    <w:link w:val="1106"/>
    <w:pPr>
      <w:ind w:firstLine="645"/>
    </w:pPr>
    <w:rPr>
      <w:rFonts w:ascii="楷体_GB2312" w:eastAsia="楷体_GB2312"/>
      <w:sz w:val="32"/>
    </w:rPr>
  </w:style>
  <w:style w:type="character" w:styleId="1106">
    <w:name w:val="正文文本缩进 Char"/>
    <w:next w:val="1106"/>
    <w:link w:val="1105"/>
    <w:rPr>
      <w:rFonts w:ascii="楷体_GB2312" w:eastAsia="楷体_GB2312"/>
      <w:sz w:val="32"/>
      <w:lang w:val="en-US" w:eastAsia="zh-CN" w:bidi="ar-SA"/>
    </w:rPr>
  </w:style>
  <w:style w:type="paragraph" w:styleId="1107">
    <w:name w:val="索引 4"/>
    <w:basedOn w:val="1066"/>
    <w:next w:val="1066"/>
    <w:link w:val="1066"/>
    <w:semiHidden/>
    <w:pPr>
      <w:ind w:left="1260"/>
    </w:pPr>
  </w:style>
  <w:style w:type="paragraph" w:styleId="1108">
    <w:name w:val="目录 5"/>
    <w:basedOn w:val="1066"/>
    <w:next w:val="1066"/>
    <w:link w:val="1066"/>
    <w:semiHidden/>
    <w:pPr>
      <w:ind w:left="840"/>
      <w:jc w:val="left"/>
    </w:pPr>
    <w:rPr>
      <w:sz w:val="18"/>
    </w:rPr>
  </w:style>
  <w:style w:type="paragraph" w:styleId="1109">
    <w:name w:val="目录 3"/>
    <w:basedOn w:val="1066"/>
    <w:next w:val="1066"/>
    <w:link w:val="1066"/>
    <w:uiPriority w:val="39"/>
    <w:pPr>
      <w:ind w:left="420"/>
      <w:jc w:val="left"/>
    </w:pPr>
    <w:rPr>
      <w:i/>
      <w:sz w:val="20"/>
    </w:rPr>
  </w:style>
  <w:style w:type="paragraph" w:styleId="1110">
    <w:name w:val="纯文本"/>
    <w:basedOn w:val="1066"/>
    <w:next w:val="1110"/>
    <w:link w:val="1111"/>
    <w:qFormat/>
    <w:rPr>
      <w:rFonts w:ascii="宋体" w:hAnsi="Courier New" w:eastAsia="宋体"/>
    </w:rPr>
  </w:style>
  <w:style w:type="character" w:styleId="1111">
    <w:name w:val="纯文本 Char"/>
    <w:next w:val="1111"/>
    <w:link w:val="1110"/>
    <w:rPr>
      <w:rFonts w:ascii="宋体" w:hAnsi="Courier New" w:eastAsia="宋体"/>
      <w:sz w:val="21"/>
      <w:lang w:val="en-US" w:eastAsia="zh-CN" w:bidi="ar-SA"/>
    </w:rPr>
  </w:style>
  <w:style w:type="paragraph" w:styleId="1112">
    <w:name w:val="目录 8"/>
    <w:basedOn w:val="1066"/>
    <w:next w:val="1066"/>
    <w:link w:val="1066"/>
    <w:semiHidden/>
    <w:pPr>
      <w:ind w:left="1470"/>
      <w:jc w:val="left"/>
    </w:pPr>
    <w:rPr>
      <w:sz w:val="18"/>
    </w:rPr>
  </w:style>
  <w:style w:type="paragraph" w:styleId="1113">
    <w:name w:val="索引 3"/>
    <w:basedOn w:val="1066"/>
    <w:next w:val="1066"/>
    <w:link w:val="1066"/>
    <w:semiHidden/>
    <w:pPr>
      <w:ind w:left="840"/>
    </w:pPr>
  </w:style>
  <w:style w:type="paragraph" w:styleId="1114">
    <w:name w:val="日期"/>
    <w:basedOn w:val="1066"/>
    <w:next w:val="1066"/>
    <w:link w:val="1066"/>
    <w:pPr>
      <w:ind w:left="100"/>
    </w:pPr>
    <w:rPr>
      <w:sz w:val="28"/>
    </w:rPr>
  </w:style>
  <w:style w:type="paragraph" w:styleId="1115">
    <w:name w:val="正文文本缩进 2"/>
    <w:basedOn w:val="1066"/>
    <w:next w:val="1115"/>
    <w:link w:val="1116"/>
    <w:pPr>
      <w:ind w:left="630" w:firstLine="645"/>
    </w:pPr>
    <w:rPr>
      <w:rFonts w:ascii="Arial" w:hAnsi="Arial" w:eastAsia="仿宋_GB2312"/>
      <w:sz w:val="32"/>
    </w:rPr>
  </w:style>
  <w:style w:type="character" w:styleId="1116">
    <w:name w:val="正文文本缩进 2 Char"/>
    <w:next w:val="1116"/>
    <w:link w:val="1115"/>
    <w:rPr>
      <w:rFonts w:ascii="Arial" w:hAnsi="Arial" w:eastAsia="仿宋_GB2312"/>
      <w:sz w:val="32"/>
      <w:lang w:val="en-US" w:eastAsia="zh-CN" w:bidi="ar-SA"/>
    </w:rPr>
  </w:style>
  <w:style w:type="paragraph" w:styleId="1117">
    <w:name w:val="尾注文本"/>
    <w:basedOn w:val="1066"/>
    <w:next w:val="1117"/>
    <w:link w:val="1066"/>
    <w:pPr>
      <w:jc w:val="left"/>
    </w:pPr>
    <w:rPr>
      <w:sz w:val="20"/>
      <w:szCs w:val="24"/>
    </w:rPr>
  </w:style>
  <w:style w:type="paragraph" w:styleId="1118">
    <w:name w:val="批注框文本"/>
    <w:basedOn w:val="1066"/>
    <w:next w:val="1118"/>
    <w:link w:val="1066"/>
    <w:semiHidden/>
    <w:rPr>
      <w:sz w:val="18"/>
      <w:szCs w:val="18"/>
    </w:rPr>
  </w:style>
  <w:style w:type="paragraph" w:styleId="1119">
    <w:name w:val="页脚"/>
    <w:basedOn w:val="1066"/>
    <w:next w:val="1119"/>
    <w:link w:val="1120"/>
    <w:pPr>
      <w:jc w:val="left"/>
      <w:tabs>
        <w:tab w:val="center" w:pos="4153" w:leader="none"/>
        <w:tab w:val="right" w:pos="8306" w:leader="none"/>
      </w:tabs>
    </w:pPr>
    <w:rPr>
      <w:rFonts w:cs="Times New Roman"/>
      <w:sz w:val="18"/>
    </w:rPr>
  </w:style>
  <w:style w:type="character" w:styleId="1120">
    <w:name w:val="页脚 Char"/>
    <w:next w:val="1120"/>
    <w:link w:val="1119"/>
    <w:rPr>
      <w:sz w:val="18"/>
    </w:rPr>
  </w:style>
  <w:style w:type="paragraph" w:styleId="1121">
    <w:name w:val="页眉"/>
    <w:basedOn w:val="1066"/>
    <w:next w:val="1121"/>
    <w:link w:val="1066"/>
    <w:pPr>
      <w:jc w:val="center"/>
      <w:tabs>
        <w:tab w:val="center" w:pos="4153" w:leader="none"/>
        <w:tab w:val="right" w:pos="8306" w:leader="none"/>
      </w:tabs>
      <w:pBdr>
        <w:bottom w:val="single" w:color="000000" w:sz="6" w:space="1"/>
      </w:pBdr>
    </w:pPr>
    <w:rPr>
      <w:sz w:val="18"/>
    </w:rPr>
  </w:style>
  <w:style w:type="paragraph" w:styleId="1122">
    <w:name w:val="签名"/>
    <w:basedOn w:val="1066"/>
    <w:next w:val="1122"/>
    <w:link w:val="1066"/>
    <w:pPr>
      <w:jc w:val="center"/>
      <w:spacing w:after="600" w:line="312" w:lineRule="atLeast"/>
    </w:pPr>
    <w:rPr>
      <w:rFonts w:eastAsia="仿宋_GB2312"/>
      <w:sz w:val="24"/>
    </w:rPr>
  </w:style>
  <w:style w:type="paragraph" w:styleId="1123">
    <w:name w:val="目录 1"/>
    <w:basedOn w:val="1066"/>
    <w:next w:val="1066"/>
    <w:link w:val="1066"/>
    <w:uiPriority w:val="39"/>
    <w:pPr>
      <w:jc w:val="left"/>
      <w:spacing w:before="120" w:after="120"/>
    </w:pPr>
    <w:rPr>
      <w:b/>
      <w:caps/>
      <w:sz w:val="20"/>
    </w:rPr>
  </w:style>
  <w:style w:type="paragraph" w:styleId="1124">
    <w:name w:val="目录 4"/>
    <w:basedOn w:val="1066"/>
    <w:next w:val="1066"/>
    <w:link w:val="1066"/>
    <w:semiHidden/>
    <w:pPr>
      <w:ind w:left="630"/>
      <w:jc w:val="left"/>
    </w:pPr>
    <w:rPr>
      <w:sz w:val="18"/>
    </w:rPr>
  </w:style>
  <w:style w:type="paragraph" w:styleId="1125">
    <w:name w:val="索引标题"/>
    <w:basedOn w:val="1066"/>
    <w:next w:val="1126"/>
    <w:link w:val="1066"/>
    <w:semiHidden/>
  </w:style>
  <w:style w:type="paragraph" w:styleId="1126">
    <w:name w:val="索引 1"/>
    <w:basedOn w:val="1066"/>
    <w:next w:val="1066"/>
    <w:link w:val="1066"/>
    <w:semiHidden/>
    <w:rPr>
      <w:rFonts w:ascii="仿宋_GB2312" w:hAnsi="宋体" w:eastAsia="仿宋_GB2312"/>
      <w:sz w:val="30"/>
      <w:szCs w:val="24"/>
    </w:rPr>
  </w:style>
  <w:style w:type="paragraph" w:styleId="1127">
    <w:name w:val="副标题"/>
    <w:basedOn w:val="1066"/>
    <w:next w:val="1066"/>
    <w:link w:val="1066"/>
    <w:qFormat/>
    <w:pPr>
      <w:jc w:val="left"/>
      <w:spacing w:after="600" w:line="276" w:lineRule="auto"/>
      <w:widowControl/>
    </w:pPr>
    <w:rPr>
      <w:rFonts w:ascii="Cambria" w:hAnsi="Cambria"/>
      <w:i/>
      <w:iCs/>
      <w:spacing w:val="13"/>
      <w:sz w:val="24"/>
      <w:szCs w:val="24"/>
      <w:lang w:eastAsia="en-US" w:bidi="en-US"/>
    </w:rPr>
  </w:style>
  <w:style w:type="paragraph" w:styleId="1128">
    <w:name w:val="列表"/>
    <w:basedOn w:val="1066"/>
    <w:next w:val="1128"/>
    <w:link w:val="1066"/>
    <w:qFormat/>
    <w:pPr>
      <w:ind w:left="420" w:hanging="420"/>
      <w:spacing w:after="20" w:line="288" w:lineRule="auto"/>
      <w:tabs>
        <w:tab w:val="left" w:pos="420" w:leader="none"/>
      </w:tabs>
    </w:pPr>
    <w:rPr>
      <w:lang w:val="en-GB"/>
    </w:rPr>
  </w:style>
  <w:style w:type="paragraph" w:styleId="1129">
    <w:name w:val="脚注文本"/>
    <w:basedOn w:val="1066"/>
    <w:next w:val="1129"/>
    <w:link w:val="1066"/>
    <w:pPr>
      <w:jc w:val="left"/>
    </w:pPr>
    <w:rPr>
      <w:sz w:val="18"/>
      <w:szCs w:val="18"/>
    </w:rPr>
  </w:style>
  <w:style w:type="paragraph" w:styleId="1130">
    <w:name w:val="目录 6"/>
    <w:basedOn w:val="1066"/>
    <w:next w:val="1066"/>
    <w:link w:val="1066"/>
    <w:semiHidden/>
    <w:pPr>
      <w:ind w:left="1050"/>
      <w:jc w:val="left"/>
    </w:pPr>
    <w:rPr>
      <w:sz w:val="18"/>
    </w:rPr>
  </w:style>
  <w:style w:type="paragraph" w:styleId="1131">
    <w:name w:val="正文文本缩进 3"/>
    <w:basedOn w:val="1066"/>
    <w:next w:val="1131"/>
    <w:link w:val="1132"/>
    <w:pPr>
      <w:ind w:left="645" w:firstLine="645"/>
    </w:pPr>
    <w:rPr>
      <w:rFonts w:ascii="Arial" w:hAnsi="Arial" w:eastAsia="仿宋_GB2312"/>
      <w:color w:val="ffff00"/>
      <w:sz w:val="32"/>
    </w:rPr>
  </w:style>
  <w:style w:type="character" w:styleId="1132">
    <w:name w:val="正文文本缩进 3 Char"/>
    <w:next w:val="1132"/>
    <w:link w:val="1131"/>
    <w:rPr>
      <w:rFonts w:ascii="Arial" w:hAnsi="Arial" w:eastAsia="仿宋_GB2312"/>
      <w:color w:val="ffff00"/>
      <w:sz w:val="32"/>
      <w:lang w:val="en-US" w:eastAsia="zh-CN" w:bidi="ar-SA"/>
    </w:rPr>
  </w:style>
  <w:style w:type="paragraph" w:styleId="1133">
    <w:name w:val="索引 7"/>
    <w:basedOn w:val="1066"/>
    <w:next w:val="1066"/>
    <w:link w:val="1066"/>
    <w:semiHidden/>
    <w:pPr>
      <w:ind w:left="2520"/>
    </w:pPr>
  </w:style>
  <w:style w:type="paragraph" w:styleId="1134">
    <w:name w:val="索引 9"/>
    <w:basedOn w:val="1066"/>
    <w:next w:val="1066"/>
    <w:link w:val="1066"/>
    <w:semiHidden/>
    <w:pPr>
      <w:ind w:left="3360"/>
    </w:pPr>
  </w:style>
  <w:style w:type="paragraph" w:styleId="1135">
    <w:name w:val="图表目录"/>
    <w:basedOn w:val="1066"/>
    <w:next w:val="1066"/>
    <w:link w:val="1066"/>
    <w:semiHidden/>
    <w:pPr>
      <w:ind w:left="840" w:hanging="420"/>
    </w:pPr>
  </w:style>
  <w:style w:type="paragraph" w:styleId="1136">
    <w:name w:val="目录 2"/>
    <w:basedOn w:val="1066"/>
    <w:next w:val="1066"/>
    <w:link w:val="1066"/>
    <w:uiPriority w:val="39"/>
    <w:pPr>
      <w:ind w:left="210"/>
      <w:jc w:val="left"/>
    </w:pPr>
    <w:rPr>
      <w:smallCaps/>
      <w:sz w:val="20"/>
    </w:rPr>
  </w:style>
  <w:style w:type="paragraph" w:styleId="1137">
    <w:name w:val="目录 9"/>
    <w:basedOn w:val="1066"/>
    <w:next w:val="1066"/>
    <w:link w:val="1066"/>
    <w:semiHidden/>
    <w:pPr>
      <w:ind w:left="1680"/>
      <w:jc w:val="left"/>
    </w:pPr>
    <w:rPr>
      <w:sz w:val="18"/>
    </w:rPr>
  </w:style>
  <w:style w:type="paragraph" w:styleId="1138">
    <w:name w:val="正文文本 2"/>
    <w:basedOn w:val="1066"/>
    <w:next w:val="1138"/>
    <w:link w:val="1066"/>
    <w:pPr>
      <w:jc w:val="center"/>
      <w:widowControl/>
    </w:pPr>
    <w:rPr>
      <w:rFonts w:ascii="楷体_GB2312" w:eastAsia="楷体_GB2312"/>
      <w:sz w:val="28"/>
    </w:rPr>
  </w:style>
  <w:style w:type="paragraph" w:styleId="1139">
    <w:name w:val="HTML 预设格式"/>
    <w:basedOn w:val="1066"/>
    <w:next w:val="1139"/>
    <w:link w:val="114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40">
    <w:name w:val="HTML 预设格式 Char"/>
    <w:next w:val="1140"/>
    <w:link w:val="1139"/>
    <w:rPr>
      <w:rFonts w:ascii="黑体" w:hAnsi="Courier New" w:eastAsia="黑体" w:cs="Courier New"/>
      <w:lang w:val="en-US" w:eastAsia="zh-CN" w:bidi="ar-SA"/>
    </w:rPr>
  </w:style>
  <w:style w:type="paragraph" w:styleId="1141">
    <w:name w:val="普通(网站)"/>
    <w:basedOn w:val="1066"/>
    <w:next w:val="1141"/>
    <w:link w:val="1066"/>
    <w:uiPriority w:val="99"/>
    <w:qFormat/>
    <w:pPr>
      <w:jc w:val="left"/>
      <w:spacing w:before="100" w:beforeAutospacing="1" w:after="100" w:afterAutospacing="1"/>
      <w:widowControl/>
    </w:pPr>
    <w:rPr>
      <w:rFonts w:ascii="Arial" w:hAnsi="Arial" w:eastAsia="Arial Unicode MS" w:cs="Arial"/>
      <w:sz w:val="24"/>
      <w:szCs w:val="24"/>
    </w:rPr>
  </w:style>
  <w:style w:type="paragraph" w:styleId="1142">
    <w:name w:val="索引 2"/>
    <w:basedOn w:val="1066"/>
    <w:next w:val="1066"/>
    <w:link w:val="1066"/>
    <w:semiHidden/>
    <w:pPr>
      <w:ind w:left="420"/>
    </w:pPr>
  </w:style>
  <w:style w:type="paragraph" w:styleId="1143">
    <w:name w:val="标题"/>
    <w:basedOn w:val="1066"/>
    <w:next w:val="1143"/>
    <w:link w:val="1144"/>
    <w:qFormat/>
    <w:pPr>
      <w:jc w:val="center"/>
      <w:spacing w:line="420" w:lineRule="exact"/>
      <w:widowControl/>
    </w:pPr>
    <w:rPr>
      <w:rFonts w:eastAsia="黑体"/>
      <w:b/>
      <w:sz w:val="28"/>
      <w:lang w:val="en-GB"/>
    </w:rPr>
  </w:style>
  <w:style w:type="character" w:styleId="1144">
    <w:name w:val="标题 Char"/>
    <w:next w:val="1144"/>
    <w:link w:val="1143"/>
    <w:rPr>
      <w:rFonts w:eastAsia="黑体"/>
      <w:b/>
      <w:sz w:val="28"/>
      <w:lang w:val="en-GB" w:eastAsia="zh-CN" w:bidi="ar-SA"/>
    </w:rPr>
  </w:style>
  <w:style w:type="paragraph" w:styleId="1145">
    <w:name w:val="批注主题"/>
    <w:basedOn w:val="1098"/>
    <w:next w:val="1098"/>
    <w:link w:val="1146"/>
    <w:semiHidden/>
    <w:rPr>
      <w:b/>
      <w:bCs/>
    </w:rPr>
  </w:style>
  <w:style w:type="character" w:styleId="1146">
    <w:name w:val="批注主题 Char"/>
    <w:next w:val="1146"/>
    <w:link w:val="1145"/>
    <w:rPr>
      <w:rFonts w:eastAsia="宋体"/>
      <w:b/>
      <w:bCs/>
      <w:sz w:val="21"/>
      <w:lang w:val="en-US" w:eastAsia="zh-CN" w:bidi="ar-SA"/>
    </w:rPr>
  </w:style>
  <w:style w:type="paragraph" w:styleId="1147">
    <w:name w:val="正文首行缩进"/>
    <w:basedOn w:val="1103"/>
    <w:next w:val="1147"/>
    <w:link w:val="1066"/>
    <w:pPr>
      <w:ind w:firstLine="420"/>
      <w:spacing w:after="120"/>
    </w:pPr>
    <w:rPr>
      <w:rFonts w:ascii="Times New Roman" w:hAnsi="Times New Roman" w:eastAsia="宋体"/>
      <w:sz w:val="21"/>
      <w:szCs w:val="24"/>
    </w:rPr>
  </w:style>
  <w:style w:type="table" w:styleId="1148">
    <w:name w:val="网格型"/>
    <w:basedOn w:val="1077"/>
    <w:next w:val="1148"/>
    <w:link w:val="1066"/>
    <w:uiPriority w:val="99"/>
    <w:qFormat/>
    <w:pPr>
      <w:jc w:val="both"/>
      <w:widowControl w:val="off"/>
    </w:pPr>
    <w:tblPr/>
  </w:style>
  <w:style w:type="character" w:styleId="1149">
    <w:name w:val="要点"/>
    <w:next w:val="1149"/>
    <w:link w:val="1066"/>
    <w:uiPriority w:val="22"/>
    <w:qFormat/>
    <w:rPr>
      <w:b/>
      <w:bCs/>
    </w:rPr>
  </w:style>
  <w:style w:type="character" w:styleId="1150">
    <w:name w:val="尾注引用"/>
    <w:next w:val="1150"/>
    <w:link w:val="1066"/>
    <w:rPr>
      <w:vertAlign w:val="superscript"/>
    </w:rPr>
  </w:style>
  <w:style w:type="character" w:styleId="1151">
    <w:name w:val="页码"/>
    <w:basedOn w:val="1076"/>
    <w:next w:val="1151"/>
    <w:link w:val="1066"/>
  </w:style>
  <w:style w:type="character" w:styleId="1152">
    <w:name w:val="已访问的超链接"/>
    <w:next w:val="1152"/>
    <w:link w:val="1066"/>
    <w:rPr>
      <w:color w:val="800080"/>
      <w:u w:val="single"/>
    </w:rPr>
  </w:style>
  <w:style w:type="character" w:styleId="1153">
    <w:name w:val="强调"/>
    <w:next w:val="1153"/>
    <w:link w:val="1066"/>
    <w:qFormat/>
    <w:rPr>
      <w:b/>
      <w:bCs/>
      <w:i/>
      <w:iCs/>
      <w:spacing w:val="10"/>
      <w:shd w:val="clear" w:color="auto" w:fill="auto"/>
    </w:rPr>
  </w:style>
  <w:style w:type="character" w:styleId="1154">
    <w:name w:val="行号"/>
    <w:next w:val="1154"/>
    <w:link w:val="1066"/>
  </w:style>
  <w:style w:type="character" w:styleId="1155">
    <w:name w:val="HTML 打字机"/>
    <w:next w:val="1155"/>
    <w:link w:val="1066"/>
    <w:rPr>
      <w:rFonts w:ascii="宋体" w:hAnsi="宋体" w:eastAsia="宋体" w:cs="宋体"/>
      <w:sz w:val="24"/>
      <w:szCs w:val="24"/>
    </w:rPr>
  </w:style>
  <w:style w:type="character" w:styleId="1156">
    <w:name w:val="超链接"/>
    <w:next w:val="1156"/>
    <w:link w:val="1066"/>
    <w:uiPriority w:val="99"/>
    <w:rPr>
      <w:color w:val="0000ff"/>
      <w:u w:val="single"/>
    </w:rPr>
  </w:style>
  <w:style w:type="character" w:styleId="1157">
    <w:name w:val="批注引用"/>
    <w:next w:val="1157"/>
    <w:link w:val="1066"/>
    <w:rPr>
      <w:sz w:val="21"/>
    </w:rPr>
  </w:style>
  <w:style w:type="character" w:styleId="1158">
    <w:name w:val="脚注引用"/>
    <w:next w:val="1158"/>
    <w:link w:val="1066"/>
    <w:rPr>
      <w:vertAlign w:val="superscript"/>
    </w:rPr>
  </w:style>
  <w:style w:type="character" w:styleId="1159">
    <w:name w:val="HTML 样本"/>
    <w:next w:val="1159"/>
    <w:link w:val="1066"/>
    <w:rPr>
      <w:rFonts w:ascii="Courier New" w:hAnsi="宋体" w:eastAsia="宋体" w:cs="Courier New"/>
    </w:rPr>
  </w:style>
  <w:style w:type="paragraph" w:styleId="1160">
    <w:name w:val="列出段落"/>
    <w:basedOn w:val="1066"/>
    <w:next w:val="1160"/>
    <w:link w:val="1161"/>
    <w:qFormat/>
    <w:pPr>
      <w:ind w:firstLine="420"/>
    </w:pPr>
    <w:rPr>
      <w:rFonts w:cs="Times New Roman"/>
      <w:szCs w:val="24"/>
    </w:rPr>
  </w:style>
  <w:style w:type="character" w:styleId="1161">
    <w:name w:val="列出段落 Char"/>
    <w:next w:val="1161"/>
    <w:link w:val="1160"/>
    <w:rPr>
      <w:sz w:val="21"/>
      <w:szCs w:val="24"/>
    </w:rPr>
  </w:style>
  <w:style w:type="character" w:styleId="1162">
    <w:name w:val="content"/>
    <w:next w:val="1162"/>
    <w:link w:val="1066"/>
  </w:style>
  <w:style w:type="character" w:styleId="1163">
    <w:name w:val=" Char Char17"/>
    <w:next w:val="1163"/>
    <w:link w:val="1066"/>
    <w:rPr>
      <w:rFonts w:ascii="宋体" w:hAnsi="Courier New"/>
      <w:sz w:val="21"/>
      <w:szCs w:val="21"/>
    </w:rPr>
  </w:style>
  <w:style w:type="character" w:styleId="1164">
    <w:name w:val="已访问的超链接1"/>
    <w:next w:val="1164"/>
    <w:link w:val="1066"/>
    <w:rPr>
      <w:color w:val="000000"/>
      <w:u w:val="none"/>
    </w:rPr>
  </w:style>
  <w:style w:type="character" w:styleId="1165">
    <w:name w:val=" Char Char24"/>
    <w:next w:val="1165"/>
    <w:link w:val="1066"/>
    <w:rPr>
      <w:b/>
      <w:bCs/>
      <w:sz w:val="28"/>
      <w:szCs w:val="28"/>
    </w:rPr>
  </w:style>
  <w:style w:type="character" w:styleId="1166">
    <w:name w:val="ih151"/>
    <w:next w:val="1166"/>
    <w:link w:val="1066"/>
    <w:rPr>
      <w:color w:val="666666"/>
      <w:sz w:val="18"/>
      <w:szCs w:val="18"/>
      <w:u w:val="none"/>
    </w:rPr>
  </w:style>
  <w:style w:type="character" w:styleId="1167">
    <w:name w:val="subtitle1"/>
    <w:next w:val="1167"/>
    <w:link w:val="1066"/>
    <w:rPr>
      <w:rFonts w:ascii="Georgia" w:hAnsi="Georgia"/>
      <w:b/>
      <w:bCs/>
      <w:color w:val="666666"/>
      <w:sz w:val="18"/>
      <w:szCs w:val="18"/>
    </w:rPr>
  </w:style>
  <w:style w:type="character" w:styleId="1168">
    <w:name w:val="2nd level Char,h2 Char,2 Char,Header 2 Char,l2 Char,Titre2 Char,Head 2 Char,H2 Char,Heading 2 Hidden Char,Heading 2 CCBS Char,heading 2 Char,第一章 标题 2 Char,ISO1 Char,UNDERRUBRIK 1-2 Char,Underrubrik1 Char,prop2 Char,Level 2 Topic Heading Char,H21 Char"/>
    <w:next w:val="1168"/>
    <w:link w:val="1066"/>
    <w:rPr>
      <w:rFonts w:ascii="Arial" w:hAnsi="Arial" w:eastAsia="黑体"/>
      <w:b/>
      <w:bCs/>
      <w:sz w:val="32"/>
      <w:szCs w:val="32"/>
      <w:lang w:val="en-US" w:eastAsia="zh-CN" w:bidi="ar-SA"/>
    </w:rPr>
  </w:style>
  <w:style w:type="character" w:styleId="1169">
    <w:name w:val="标准小四 Char Char"/>
    <w:next w:val="1169"/>
    <w:link w:val="1066"/>
    <w:rPr>
      <w:rFonts w:ascii="Arial" w:hAnsi="Arial" w:eastAsia="宋体"/>
      <w:sz w:val="24"/>
      <w:szCs w:val="21"/>
      <w:lang w:val="en-US" w:eastAsia="zh-CN" w:bidi="ar-SA"/>
    </w:rPr>
  </w:style>
  <w:style w:type="character" w:styleId="1170">
    <w:name w:val="纯文本 Char1"/>
    <w:next w:val="1170"/>
    <w:link w:val="1066"/>
    <w:rPr>
      <w:rFonts w:ascii="宋体" w:hAnsi="Courier New" w:cs="Courier New"/>
      <w:sz w:val="21"/>
      <w:szCs w:val="21"/>
    </w:rPr>
  </w:style>
  <w:style w:type="character" w:styleId="1171">
    <w:name w:val="正文缩进 Char1"/>
    <w:next w:val="1171"/>
    <w:link w:val="1172"/>
    <w:rPr>
      <w:rFonts w:eastAsia="宋体"/>
      <w:lang w:bidi="ar-SA"/>
    </w:rPr>
  </w:style>
  <w:style w:type="paragraph" w:styleId="1172">
    <w:name w:val="Normal Indent"/>
    <w:basedOn w:val="1066"/>
    <w:next w:val="1172"/>
    <w:link w:val="1171"/>
    <w:pPr>
      <w:ind w:firstLine="420"/>
    </w:pPr>
    <w:rPr>
      <w:rFonts w:eastAsia="宋体"/>
      <w:sz w:val="20"/>
    </w:rPr>
  </w:style>
  <w:style w:type="character" w:styleId="1173">
    <w:name w:val="引用 Char"/>
    <w:next w:val="1173"/>
    <w:link w:val="1174"/>
    <w:rPr>
      <w:rFonts w:ascii="Calibri" w:hAnsi="Calibri" w:eastAsia="宋体"/>
      <w:i/>
      <w:iCs/>
      <w:sz w:val="22"/>
      <w:szCs w:val="22"/>
      <w:lang w:val="en-US" w:eastAsia="en-US" w:bidi="en-US"/>
    </w:rPr>
  </w:style>
  <w:style w:type="paragraph" w:styleId="1174">
    <w:name w:val="引用"/>
    <w:basedOn w:val="1066"/>
    <w:next w:val="1066"/>
    <w:link w:val="1173"/>
    <w:qFormat/>
    <w:pPr>
      <w:ind w:left="360" w:right="360"/>
      <w:jc w:val="left"/>
      <w:spacing w:before="200" w:line="276" w:lineRule="auto"/>
      <w:widowControl/>
    </w:pPr>
    <w:rPr>
      <w:rFonts w:ascii="Calibri" w:hAnsi="Calibri" w:eastAsia="宋体"/>
      <w:i/>
      <w:iCs/>
      <w:sz w:val="22"/>
      <w:szCs w:val="22"/>
      <w:lang w:eastAsia="en-US" w:bidi="en-US"/>
    </w:rPr>
  </w:style>
  <w:style w:type="character" w:styleId="1175">
    <w:name w:val="样式 首行缩进:  2 字符 Char"/>
    <w:next w:val="1175"/>
    <w:link w:val="1066"/>
    <w:rPr>
      <w:rFonts w:eastAsia="宋体" w:cs="宋体"/>
      <w:sz w:val="24"/>
      <w:lang w:val="en-US" w:eastAsia="zh-CN" w:bidi="ar-SA"/>
    </w:rPr>
  </w:style>
  <w:style w:type="character" w:styleId="1176">
    <w:name w:val="样式 首行缩进:  2 字符 Char Char"/>
    <w:next w:val="1176"/>
    <w:link w:val="1177"/>
    <w:rPr>
      <w:rFonts w:eastAsia="宋体" w:cs="宋体"/>
      <w:sz w:val="24"/>
      <w:lang w:val="en-US" w:eastAsia="zh-CN" w:bidi="ar-SA"/>
    </w:rPr>
  </w:style>
  <w:style w:type="paragraph" w:styleId="1177">
    <w:name w:val="样式 首行缩进:  2 字符"/>
    <w:basedOn w:val="1066"/>
    <w:next w:val="1177"/>
    <w:link w:val="1176"/>
    <w:pPr>
      <w:ind w:firstLine="480"/>
      <w:spacing w:line="360" w:lineRule="auto"/>
    </w:pPr>
    <w:rPr>
      <w:rFonts w:eastAsia="宋体" w:cs="宋体"/>
      <w:sz w:val="24"/>
    </w:rPr>
  </w:style>
  <w:style w:type="character" w:styleId="1178">
    <w:name w:val=" Char Char26"/>
    <w:next w:val="1178"/>
    <w:link w:val="1066"/>
    <w:rPr>
      <w:b/>
      <w:bCs/>
      <w:sz w:val="32"/>
      <w:szCs w:val="32"/>
    </w:rPr>
  </w:style>
  <w:style w:type="character" w:styleId="1179">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79"/>
    <w:link w:val="1066"/>
    <w:rPr>
      <w:rFonts w:eastAsia="宋体"/>
      <w:sz w:val="21"/>
      <w:lang w:val="en-US" w:eastAsia="zh-CN" w:bidi="ar-SA"/>
    </w:rPr>
  </w:style>
  <w:style w:type="character" w:styleId="1180">
    <w:name w:val="明显强调"/>
    <w:next w:val="1180"/>
    <w:link w:val="1066"/>
    <w:qFormat/>
    <w:rPr>
      <w:b/>
      <w:bCs/>
    </w:rPr>
  </w:style>
  <w:style w:type="character" w:styleId="1181">
    <w:name w:val="listbenefit"/>
    <w:next w:val="1181"/>
    <w:link w:val="1066"/>
  </w:style>
  <w:style w:type="character" w:styleId="1182">
    <w:name w:val="111111 Char"/>
    <w:next w:val="1182"/>
    <w:link w:val="1183"/>
    <w:rPr>
      <w:rFonts w:ascii="宋体" w:hAnsi="宋体" w:eastAsia="黑体" w:cs="宋体"/>
      <w:b/>
      <w:bCs/>
      <w:sz w:val="21"/>
      <w:szCs w:val="21"/>
      <w:lang w:val="en-US" w:eastAsia="zh-CN" w:bidi="ar-SA"/>
    </w:rPr>
  </w:style>
  <w:style w:type="paragraph" w:styleId="1183">
    <w:name w:val="111111"/>
    <w:basedOn w:val="1066"/>
    <w:next w:val="1183"/>
    <w:link w:val="1182"/>
    <w:pPr>
      <w:jc w:val="center"/>
      <w:spacing w:before="120" w:after="120"/>
    </w:pPr>
    <w:rPr>
      <w:rFonts w:ascii="宋体" w:hAnsi="宋体" w:eastAsia="黑体" w:cs="宋体"/>
      <w:b/>
      <w:bCs/>
      <w:szCs w:val="21"/>
    </w:rPr>
  </w:style>
  <w:style w:type="character" w:styleId="1184">
    <w:name w:val="纯文本 Char Char"/>
    <w:next w:val="1184"/>
    <w:link w:val="1066"/>
    <w:rPr>
      <w:rFonts w:ascii="宋体" w:hAnsi="Courier New" w:eastAsia="宋体"/>
      <w:sz w:val="21"/>
      <w:szCs w:val="21"/>
      <w:lang w:val="en-US" w:eastAsia="zh-CN" w:bidi="ar-SA"/>
    </w:rPr>
  </w:style>
  <w:style w:type="character" w:styleId="1185">
    <w:name w:val="font21"/>
    <w:next w:val="1185"/>
    <w:link w:val="1066"/>
    <w:rPr>
      <w:rFonts w:ascii="Times New Roman" w:hAnsi="Times New Roman" w:cs="Times New Roman"/>
      <w:color w:val="000000"/>
      <w:sz w:val="16"/>
      <w:szCs w:val="16"/>
      <w:u w:val="none"/>
    </w:rPr>
  </w:style>
  <w:style w:type="character" w:styleId="118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86"/>
    <w:link w:val="1066"/>
    <w:rPr>
      <w:rFonts w:eastAsia="宋体"/>
      <w:b/>
      <w:bCs/>
      <w:sz w:val="32"/>
      <w:szCs w:val="32"/>
      <w:lang w:val="en-US" w:eastAsia="zh-CN" w:bidi="ar-SA"/>
    </w:rPr>
  </w:style>
  <w:style w:type="character" w:styleId="1187">
    <w:name w:val="普通文字1 Char,普通文字2 Char,普通文字3 Char,普通文字4 Char,普通文字5 Char,普通文字6 Char,普通文字11 Char,普通文字21 Char,普通文字31 Char,普通文字41 Char,普通文字7 Char Char,普通文字 Char1,普通文字 Char Char,纯文本 Char1 Char Char Char,纯文本 Char Char Char Char Char,纯文本 Char Char1 Char,纯文本 Char1 Char Char1"/>
    <w:next w:val="1187"/>
    <w:link w:val="1066"/>
    <w:rPr>
      <w:rFonts w:ascii="宋体" w:eastAsia="宋体"/>
      <w:sz w:val="21"/>
      <w:szCs w:val="21"/>
      <w:lang w:val="en-US" w:eastAsia="zh-CN" w:bidi="ar-SA"/>
    </w:rPr>
  </w:style>
  <w:style w:type="character" w:styleId="1188">
    <w:name w:val="A2"/>
    <w:next w:val="1188"/>
    <w:link w:val="1066"/>
    <w:rPr>
      <w:rFonts w:cs="Helvetica"/>
      <w:color w:val="000000"/>
      <w:sz w:val="18"/>
      <w:szCs w:val="18"/>
    </w:rPr>
  </w:style>
  <w:style w:type="character" w:styleId="1189">
    <w:name w:val="明显引用 Char"/>
    <w:next w:val="1189"/>
    <w:link w:val="1190"/>
    <w:rPr>
      <w:rFonts w:ascii="Calibri" w:hAnsi="Calibri" w:eastAsia="宋体"/>
      <w:b/>
      <w:bCs/>
      <w:i/>
      <w:iCs/>
      <w:sz w:val="22"/>
      <w:szCs w:val="22"/>
      <w:lang w:val="en-US" w:eastAsia="en-US" w:bidi="en-US"/>
    </w:rPr>
  </w:style>
  <w:style w:type="paragraph" w:styleId="1190">
    <w:name w:val="明显引用"/>
    <w:basedOn w:val="1066"/>
    <w:next w:val="1066"/>
    <w:link w:val="1189"/>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191">
    <w:name w:val="小四 段落 宋体 Char Char Char Char Char"/>
    <w:next w:val="1191"/>
    <w:link w:val="1066"/>
    <w:rPr>
      <w:rFonts w:eastAsia="宋体"/>
      <w:sz w:val="24"/>
      <w:szCs w:val="24"/>
      <w:lang w:val="en-US" w:eastAsia="zh-CN" w:bidi="ar-SA"/>
    </w:rPr>
  </w:style>
  <w:style w:type="character" w:styleId="1192">
    <w:name w:val="h Char Char"/>
    <w:next w:val="1192"/>
    <w:link w:val="1066"/>
    <w:rPr>
      <w:rFonts w:eastAsia="宋体"/>
      <w:sz w:val="18"/>
      <w:szCs w:val="18"/>
      <w:lang w:val="en-US" w:eastAsia="zh-CN" w:bidi="ar-SA"/>
    </w:rPr>
  </w:style>
  <w:style w:type="character" w:styleId="1193">
    <w:name w:val="concon"/>
    <w:next w:val="1193"/>
    <w:link w:val="1066"/>
  </w:style>
  <w:style w:type="character" w:styleId="1194">
    <w:name w:val="表格抬头 Char"/>
    <w:next w:val="1194"/>
    <w:link w:val="1195"/>
    <w:rPr>
      <w:rFonts w:ascii="黑体" w:eastAsia="黑体"/>
      <w:b/>
      <w:sz w:val="21"/>
      <w:lang w:bidi="ar-SA"/>
    </w:rPr>
  </w:style>
  <w:style w:type="paragraph" w:styleId="1195">
    <w:name w:val="表格抬头"/>
    <w:basedOn w:val="1066"/>
    <w:next w:val="1195"/>
    <w:link w:val="1194"/>
    <w:pPr>
      <w:jc w:val="center"/>
    </w:pPr>
    <w:rPr>
      <w:rFonts w:ascii="黑体" w:eastAsia="黑体"/>
      <w:b/>
    </w:rPr>
  </w:style>
  <w:style w:type="character" w:styleId="1196">
    <w:name w:val="标准小四 Char"/>
    <w:next w:val="1196"/>
    <w:link w:val="1066"/>
    <w:rPr>
      <w:rFonts w:ascii="Arial" w:hAnsi="Arial" w:eastAsia="宋体"/>
      <w:sz w:val="24"/>
      <w:szCs w:val="21"/>
      <w:lang w:val="en-US" w:eastAsia="zh-CN" w:bidi="ar-SA"/>
    </w:rPr>
  </w:style>
  <w:style w:type="character" w:styleId="1197">
    <w:name w:val="param-value"/>
    <w:next w:val="1197"/>
    <w:link w:val="1066"/>
  </w:style>
  <w:style w:type="character" w:styleId="1198">
    <w:name w:val="书籍标题"/>
    <w:next w:val="1198"/>
    <w:link w:val="1066"/>
    <w:qFormat/>
    <w:rPr>
      <w:i/>
      <w:iCs/>
      <w:smallCaps/>
      <w:spacing w:val="5"/>
    </w:rPr>
  </w:style>
  <w:style w:type="character" w:styleId="1199">
    <w:name w:val="纯文本 Char Char Char1"/>
    <w:next w:val="1199"/>
    <w:link w:val="1066"/>
    <w:rPr>
      <w:rFonts w:ascii="宋体" w:hAnsi="Courier New" w:eastAsia="宋体"/>
      <w:sz w:val="21"/>
      <w:szCs w:val="21"/>
      <w:lang w:val="en-US" w:eastAsia="zh-CN" w:bidi="ar-SA"/>
    </w:rPr>
  </w:style>
  <w:style w:type="character" w:styleId="1200">
    <w:name w:val="小四 段落 宋体 Char Char Char Char Char Char"/>
    <w:next w:val="1200"/>
    <w:link w:val="1066"/>
    <w:rPr>
      <w:rFonts w:eastAsia="宋体"/>
      <w:sz w:val="24"/>
      <w:szCs w:val="24"/>
      <w:lang w:val="en-US" w:eastAsia="zh-CN" w:bidi="ar-SA"/>
    </w:rPr>
  </w:style>
  <w:style w:type="character" w:styleId="1201">
    <w:name w:val="不明显强调"/>
    <w:next w:val="1201"/>
    <w:link w:val="1066"/>
    <w:qFormat/>
    <w:rPr>
      <w:i/>
      <w:iCs/>
    </w:rPr>
  </w:style>
  <w:style w:type="character" w:styleId="1202">
    <w:name w:val="标准文本 Char"/>
    <w:next w:val="1202"/>
    <w:link w:val="1066"/>
    <w:rPr>
      <w:rFonts w:eastAsia="宋体" w:cs="宋体"/>
      <w:sz w:val="24"/>
      <w:szCs w:val="24"/>
      <w:lang w:val="en-US" w:eastAsia="zh-CN" w:bidi="ar-SA"/>
    </w:rPr>
  </w:style>
  <w:style w:type="character" w:styleId="1203">
    <w:name w:val=" Char Char29"/>
    <w:next w:val="1203"/>
    <w:link w:val="1066"/>
    <w:rPr>
      <w:rFonts w:ascii="Times New Roman" w:hAnsi="Times New Roman" w:eastAsia="宋体" w:cs="Times New Roman"/>
      <w:b/>
      <w:bCs/>
      <w:sz w:val="44"/>
      <w:szCs w:val="44"/>
    </w:rPr>
  </w:style>
  <w:style w:type="character" w:styleId="1204">
    <w:name w:val="小四 段落 宋体 Char1"/>
    <w:next w:val="1204"/>
    <w:link w:val="1066"/>
    <w:rPr>
      <w:rFonts w:eastAsia="宋体"/>
      <w:sz w:val="24"/>
      <w:szCs w:val="24"/>
      <w:lang w:val="en-US" w:eastAsia="zh-CN" w:bidi="ar-SA"/>
    </w:rPr>
  </w:style>
  <w:style w:type="character" w:styleId="1205">
    <w:name w:val="明显参考"/>
    <w:next w:val="1205"/>
    <w:link w:val="1066"/>
    <w:qFormat/>
    <w:rPr>
      <w:smallCaps/>
      <w:spacing w:val="5"/>
      <w:u w:val="single"/>
    </w:rPr>
  </w:style>
  <w:style w:type="character" w:styleId="1206">
    <w:name w:val=" Char Char28"/>
    <w:next w:val="1206"/>
    <w:link w:val="1066"/>
    <w:rPr>
      <w:rFonts w:ascii="Arial" w:hAnsi="Arial" w:eastAsia="黑体" w:cs="Arial"/>
      <w:b/>
      <w:bCs/>
      <w:sz w:val="32"/>
      <w:szCs w:val="32"/>
    </w:rPr>
  </w:style>
  <w:style w:type="character" w:styleId="1207">
    <w:name w:val="小四 段落 宋体 Char Char Char1"/>
    <w:next w:val="1207"/>
    <w:link w:val="1066"/>
    <w:rPr>
      <w:rFonts w:ascii="宋体" w:hAnsi="宋体" w:eastAsia="宋体"/>
      <w:sz w:val="24"/>
      <w:szCs w:val="24"/>
      <w:lang w:val="en-US" w:eastAsia="zh-CN" w:bidi="ar-SA"/>
    </w:rPr>
  </w:style>
  <w:style w:type="character" w:styleId="1208">
    <w:name w:val="标题 3 Char Char"/>
    <w:next w:val="1208"/>
    <w:link w:val="1066"/>
    <w:rPr>
      <w:rFonts w:eastAsia="仿宋_GB2312"/>
      <w:b/>
      <w:bCs/>
      <w:sz w:val="28"/>
      <w:szCs w:val="32"/>
      <w:lang w:val="en-US" w:eastAsia="zh-CN" w:bidi="ar-SA"/>
    </w:rPr>
  </w:style>
  <w:style w:type="character" w:styleId="1209">
    <w:name w:val="para_small"/>
    <w:next w:val="1209"/>
    <w:link w:val="1066"/>
  </w:style>
  <w:style w:type="character" w:styleId="1210">
    <w:name w:val=" Char Char2"/>
    <w:next w:val="1210"/>
    <w:link w:val="1066"/>
    <w:rPr>
      <w:rFonts w:ascii="宋体" w:hAnsi="Courier New" w:eastAsia="宋体"/>
      <w:sz w:val="21"/>
      <w:szCs w:val="21"/>
      <w:lang w:val="en-US" w:eastAsia="zh-CN" w:bidi="ar-SA"/>
    </w:rPr>
  </w:style>
  <w:style w:type="character" w:styleId="1211">
    <w:name w:val="标题 3 Char,h3 Char,3rd level Char,3 Char,标题4 Char,Heading 3 - old Char,标题 3 Char1,正文 + 小三 Char,H3 Char,sect1.2.3 Char,BOD 0 Char,l3 Char,CT Char,Level 3 Head Char,3rd lev...] Char Char,heading 3 Char,123456 Char,F Char Char,Map Char,H31 Char,level_3 Char"/>
    <w:next w:val="1211"/>
    <w:link w:val="1066"/>
    <w:rPr>
      <w:rFonts w:ascii="宋体" w:hAnsi="宋体" w:eastAsia="宋体"/>
      <w:b/>
      <w:bCs/>
      <w:sz w:val="24"/>
      <w:szCs w:val="32"/>
      <w:lang w:val="en-US" w:eastAsia="zh-CN" w:bidi="ar-SA"/>
    </w:rPr>
  </w:style>
  <w:style w:type="character" w:styleId="1212">
    <w:name w:val="表头 Char"/>
    <w:next w:val="1212"/>
    <w:link w:val="1213"/>
    <w:rPr>
      <w:rFonts w:eastAsia="黑体"/>
      <w:spacing w:val="-10"/>
      <w:sz w:val="21"/>
    </w:rPr>
  </w:style>
  <w:style w:type="paragraph" w:styleId="1213">
    <w:name w:val="表头"/>
    <w:basedOn w:val="1066"/>
    <w:next w:val="1213"/>
    <w:link w:val="1212"/>
    <w:pPr>
      <w:jc w:val="center"/>
      <w:spacing w:line="320" w:lineRule="atLeast"/>
    </w:pPr>
    <w:rPr>
      <w:rFonts w:eastAsia="黑体" w:cs="Times New Roman"/>
      <w:spacing w:val="-10"/>
    </w:rPr>
  </w:style>
  <w:style w:type="character" w:styleId="1214">
    <w:name w:val="小四 段落 宋体 Char Char Char Char Char Char Char Char"/>
    <w:next w:val="1214"/>
    <w:link w:val="1066"/>
    <w:rPr>
      <w:rFonts w:eastAsia="宋体"/>
      <w:sz w:val="24"/>
      <w:szCs w:val="24"/>
      <w:lang w:val="en-US" w:eastAsia="zh-CN" w:bidi="ar-SA"/>
    </w:rPr>
  </w:style>
  <w:style w:type="character" w:styleId="1215">
    <w:name w:val="标题 Char1"/>
    <w:next w:val="1215"/>
    <w:link w:val="1066"/>
    <w:rPr>
      <w:rFonts w:ascii="Cambria" w:eastAsia="宋体" w:cs="Times New Roman"/>
      <w:b/>
      <w:bCs/>
      <w:sz w:val="32"/>
      <w:szCs w:val="32"/>
    </w:rPr>
  </w:style>
  <w:style w:type="character" w:styleId="1216">
    <w:name w:val="不明显参考"/>
    <w:next w:val="1216"/>
    <w:link w:val="1066"/>
    <w:qFormat/>
    <w:rPr>
      <w:smallCaps/>
    </w:rPr>
  </w:style>
  <w:style w:type="character" w:styleId="1217">
    <w:name w:val="表蕊 Char1"/>
    <w:next w:val="1217"/>
    <w:link w:val="1218"/>
    <w:rPr>
      <w:rFonts w:eastAsia="楷体_GB2312"/>
      <w:spacing w:val="-10"/>
      <w:sz w:val="21"/>
    </w:rPr>
  </w:style>
  <w:style w:type="paragraph" w:styleId="1218">
    <w:name w:val="表蕊"/>
    <w:basedOn w:val="1066"/>
    <w:next w:val="1218"/>
    <w:link w:val="1217"/>
    <w:pPr>
      <w:jc w:val="left"/>
      <w:spacing w:line="320" w:lineRule="atLeast"/>
    </w:pPr>
    <w:rPr>
      <w:rFonts w:eastAsia="楷体_GB2312" w:cs="Times New Roman"/>
      <w:spacing w:val="-10"/>
    </w:rPr>
  </w:style>
  <w:style w:type="character" w:styleId="1219">
    <w:name w:val="正文 + 宋体 Char,小四 Char,黑色 Char,行距: 1.5 倍行距 Char"/>
    <w:next w:val="1219"/>
    <w:link w:val="1066"/>
    <w:rPr>
      <w:rFonts w:eastAsia="宋体"/>
      <w:sz w:val="21"/>
      <w:szCs w:val="24"/>
      <w:lang w:val="en-US" w:eastAsia="zh-CN" w:bidi="ar-SA"/>
    </w:rPr>
  </w:style>
  <w:style w:type="character" w:styleId="1220">
    <w:name w:val=" Char Char21"/>
    <w:next w:val="1220"/>
    <w:link w:val="1066"/>
    <w:rPr>
      <w:rFonts w:ascii="Arial" w:hAnsi="Arial" w:eastAsia="黑体"/>
      <w:sz w:val="24"/>
      <w:szCs w:val="24"/>
    </w:rPr>
  </w:style>
  <w:style w:type="character" w:styleId="1221">
    <w:name w:val="无间隔 Char"/>
    <w:next w:val="1221"/>
    <w:link w:val="1222"/>
    <w:rPr>
      <w:rFonts w:eastAsia="微软雅黑"/>
      <w:sz w:val="24"/>
      <w:szCs w:val="22"/>
      <w:lang w:val="en-US" w:eastAsia="zh-CN" w:bidi="ar-SA"/>
    </w:rPr>
  </w:style>
  <w:style w:type="paragraph" w:styleId="1222">
    <w:name w:val="无间隔"/>
    <w:next w:val="1222"/>
    <w:link w:val="1221"/>
    <w:qFormat/>
    <w:pPr>
      <w:jc w:val="both"/>
      <w:widowControl w:val="off"/>
    </w:pPr>
    <w:rPr>
      <w:rFonts w:eastAsia="微软雅黑"/>
      <w:sz w:val="24"/>
      <w:szCs w:val="22"/>
      <w:lang w:val="en-US" w:eastAsia="zh-CN" w:bidi="ar-SA"/>
    </w:rPr>
  </w:style>
  <w:style w:type="character" w:styleId="1223">
    <w:name w:val="style131"/>
    <w:next w:val="1223"/>
    <w:link w:val="1066"/>
    <w:rPr>
      <w:rFonts w:cs="Times New Roman"/>
      <w:sz w:val="18"/>
      <w:szCs w:val="18"/>
    </w:rPr>
  </w:style>
  <w:style w:type="character" w:styleId="1224">
    <w:name w:val="纯文本 Char Char Char"/>
    <w:next w:val="1224"/>
    <w:link w:val="1066"/>
    <w:rPr>
      <w:rFonts w:ascii="宋体" w:hAnsi="Courier New" w:eastAsia="宋体"/>
      <w:sz w:val="21"/>
      <w:szCs w:val="21"/>
      <w:lang w:val="en-US" w:eastAsia="zh-CN" w:bidi="ar-SA"/>
    </w:rPr>
  </w:style>
  <w:style w:type="character" w:styleId="1225">
    <w:name w:val="title_emph1"/>
    <w:next w:val="1225"/>
    <w:link w:val="1066"/>
    <w:rPr>
      <w:rFonts w:ascii="Arial" w:cs="Arial"/>
      <w:b/>
      <w:bCs/>
      <w:sz w:val="18"/>
      <w:szCs w:val="18"/>
    </w:rPr>
  </w:style>
  <w:style w:type="character" w:styleId="1226">
    <w:name w:val="content_lineheight1"/>
    <w:next w:val="1226"/>
    <w:link w:val="1066"/>
  </w:style>
  <w:style w:type="character" w:styleId="1227">
    <w:name w:val="case31"/>
    <w:next w:val="1227"/>
    <w:link w:val="1066"/>
    <w:rPr>
      <w:sz w:val="21"/>
      <w:szCs w:val="21"/>
    </w:rPr>
  </w:style>
  <w:style w:type="character" w:styleId="1228">
    <w:name w:val="style13"/>
    <w:next w:val="1228"/>
    <w:link w:val="1066"/>
    <w:rPr>
      <w:sz w:val="18"/>
      <w:szCs w:val="18"/>
    </w:rPr>
  </w:style>
  <w:style w:type="character" w:styleId="1229">
    <w:name w:val="Title1 Char,H1 Char,Normal + Font: Helvetica Char,Bold Char,Space Before 12 pt Char,Not Bold Char,h1 Char,H11 Char,H12 Char,H111 Char,H13 Char,H112 Char,1 Char,h:1 Char,h:1app Char,level 1 Char,Level 1 Head Char,heading 1 Char,Huvudrubrik Char,章 Char"/>
    <w:next w:val="1229"/>
    <w:link w:val="1066"/>
    <w:rPr>
      <w:rFonts w:eastAsia="宋体"/>
      <w:b/>
      <w:bCs/>
      <w:sz w:val="44"/>
      <w:szCs w:val="44"/>
      <w:lang w:val="en-US" w:eastAsia="zh-CN" w:bidi="ar-SA"/>
    </w:rPr>
  </w:style>
  <w:style w:type="character" w:styleId="1230">
    <w:name w:val="apple-converted-space"/>
    <w:next w:val="1230"/>
    <w:link w:val="1066"/>
  </w:style>
  <w:style w:type="character" w:styleId="1231">
    <w:name w:val="point_normal1"/>
    <w:next w:val="1231"/>
    <w:link w:val="1066"/>
    <w:rPr>
      <w:rFonts w:ascii="Arial" w:hAnsi="Arial" w:cs="Arial"/>
      <w:sz w:val="18"/>
      <w:szCs w:val="18"/>
    </w:rPr>
  </w:style>
  <w:style w:type="character" w:styleId="1232">
    <w:name w:val="二级目录 Char Char"/>
    <w:next w:val="1232"/>
    <w:link w:val="1233"/>
    <w:rPr>
      <w:b/>
      <w:sz w:val="30"/>
      <w:szCs w:val="28"/>
      <w:lang w:val="en-US" w:eastAsia="zh-CN" w:bidi="ar-SA"/>
    </w:rPr>
  </w:style>
  <w:style w:type="paragraph" w:styleId="1233">
    <w:name w:val="二级目录"/>
    <w:next w:val="1066"/>
    <w:link w:val="1232"/>
    <w:pPr>
      <w:numPr>
        <w:ilvl w:val="0"/>
        <w:numId w:val="2"/>
      </w:numPr>
      <w:ind w:left="0" w:firstLine="0"/>
      <w:tabs>
        <w:tab w:val="left" w:pos="360" w:leader="none"/>
        <w:tab w:val="left" w:pos="720" w:leader="none"/>
      </w:tabs>
      <w:outlineLvl w:val="1"/>
    </w:pPr>
    <w:rPr>
      <w:b/>
      <w:sz w:val="30"/>
      <w:szCs w:val="28"/>
      <w:lang w:val="en-US" w:eastAsia="zh-CN" w:bidi="ar-SA"/>
    </w:rPr>
  </w:style>
  <w:style w:type="character" w:styleId="1234">
    <w:name w:val="新图表正文 Char Char"/>
    <w:next w:val="1234"/>
    <w:link w:val="1235"/>
    <w:rPr>
      <w:rFonts w:ascii="宋体" w:hAnsi="宋体"/>
      <w:sz w:val="18"/>
      <w:szCs w:val="21"/>
      <w:lang w:val="en-US" w:eastAsia="zh-CN" w:bidi="ar-SA"/>
    </w:rPr>
  </w:style>
  <w:style w:type="paragraph" w:styleId="1235">
    <w:name w:val="新图表正文"/>
    <w:next w:val="1235"/>
    <w:link w:val="1234"/>
    <w:pPr>
      <w:jc w:val="both"/>
    </w:pPr>
    <w:rPr>
      <w:rFonts w:ascii="宋体" w:hAnsi="宋体"/>
      <w:sz w:val="18"/>
      <w:szCs w:val="21"/>
      <w:lang w:val="en-US" w:eastAsia="zh-CN" w:bidi="ar-SA"/>
    </w:rPr>
  </w:style>
  <w:style w:type="character" w:styleId="1236">
    <w:name w:val="标准文本 Char Char"/>
    <w:next w:val="1236"/>
    <w:link w:val="1066"/>
    <w:rPr>
      <w:rFonts w:eastAsia="宋体" w:cs="宋体"/>
      <w:sz w:val="24"/>
      <w:szCs w:val="24"/>
      <w:lang w:val="en-US" w:eastAsia="zh-CN" w:bidi="ar-SA"/>
    </w:rPr>
  </w:style>
  <w:style w:type="character" w:styleId="1237">
    <w:name w:val="华宇段落1 Char Char Char"/>
    <w:next w:val="1237"/>
    <w:link w:val="1066"/>
    <w:rPr>
      <w:rFonts w:eastAsia="宋体"/>
      <w:bCs/>
      <w:sz w:val="24"/>
      <w:szCs w:val="24"/>
      <w:lang w:val="en-US" w:eastAsia="zh-CN" w:bidi="ar-SA"/>
    </w:rPr>
  </w:style>
  <w:style w:type="character" w:styleId="1238">
    <w:name w:val="textcontents"/>
    <w:next w:val="1238"/>
    <w:link w:val="1066"/>
  </w:style>
  <w:style w:type="character" w:styleId="1239">
    <w:name w:val="样式 宋体 小四"/>
    <w:next w:val="1239"/>
    <w:link w:val="1066"/>
    <w:rPr>
      <w:rFonts w:ascii="宋体" w:hAnsi="宋体"/>
      <w:sz w:val="24"/>
    </w:rPr>
  </w:style>
  <w:style w:type="character" w:styleId="1240">
    <w:name w:val=" Char Char27"/>
    <w:next w:val="1240"/>
    <w:link w:val="1066"/>
    <w:rPr>
      <w:b/>
      <w:bCs/>
      <w:sz w:val="44"/>
      <w:szCs w:val="44"/>
    </w:rPr>
  </w:style>
  <w:style w:type="character" w:styleId="1241">
    <w:name w:val=" Char Char22"/>
    <w:next w:val="1241"/>
    <w:link w:val="1066"/>
    <w:rPr>
      <w:b/>
      <w:bCs/>
      <w:sz w:val="24"/>
      <w:szCs w:val="24"/>
    </w:rPr>
  </w:style>
  <w:style w:type="character" w:styleId="1242">
    <w:name w:val="t1"/>
    <w:next w:val="1242"/>
    <w:link w:val="1066"/>
  </w:style>
  <w:style w:type="character" w:styleId="1243">
    <w:name w:val=" Char Char25"/>
    <w:next w:val="1243"/>
    <w:link w:val="1066"/>
    <w:rPr>
      <w:rFonts w:ascii="Arial" w:hAnsi="Arial" w:eastAsia="黑体"/>
      <w:b/>
      <w:sz w:val="28"/>
    </w:rPr>
  </w:style>
  <w:style w:type="character" w:styleId="1244">
    <w:name w:val="3zw"/>
    <w:next w:val="1244"/>
    <w:link w:val="1066"/>
  </w:style>
  <w:style w:type="character" w:styleId="1245">
    <w:name w:val="小四 段落 宋体 Char Char Char Char1"/>
    <w:next w:val="1245"/>
    <w:link w:val="1066"/>
    <w:rPr>
      <w:rFonts w:eastAsia="宋体"/>
      <w:sz w:val="24"/>
      <w:szCs w:val="24"/>
      <w:lang w:val="en-US" w:eastAsia="zh-CN" w:bidi="ar-SA"/>
    </w:rPr>
  </w:style>
  <w:style w:type="character" w:styleId="1246">
    <w:name w:val="样式 非加粗"/>
    <w:next w:val="1246"/>
    <w:link w:val="1066"/>
    <w:rPr>
      <w:rFonts w:eastAsia="宋体"/>
      <w:sz w:val="28"/>
    </w:rPr>
  </w:style>
  <w:style w:type="character" w:styleId="1247">
    <w:name w:val=" Char Char20"/>
    <w:next w:val="1247"/>
    <w:link w:val="1066"/>
    <w:rPr>
      <w:rFonts w:ascii="Arial" w:hAnsi="Arial" w:eastAsia="黑体"/>
      <w:sz w:val="21"/>
      <w:szCs w:val="21"/>
    </w:rPr>
  </w:style>
  <w:style w:type="character" w:styleId="1248">
    <w:name w:val=" Char Char23"/>
    <w:next w:val="1248"/>
    <w:link w:val="1066"/>
    <w:rPr>
      <w:rFonts w:ascii="Arial" w:hAnsi="Arial" w:eastAsia="黑体"/>
      <w:b/>
      <w:bCs/>
      <w:sz w:val="24"/>
      <w:szCs w:val="24"/>
    </w:rPr>
  </w:style>
  <w:style w:type="character" w:styleId="1249">
    <w:name w:val="normalfont1"/>
    <w:next w:val="1249"/>
    <w:link w:val="1066"/>
    <w:rPr>
      <w:rFonts w:ascii="ˎ̥" w:hAnsi="ˎ̥"/>
      <w:sz w:val="18"/>
      <w:szCs w:val="18"/>
      <w:u w:val="none"/>
    </w:rPr>
  </w:style>
  <w:style w:type="character" w:styleId="1250">
    <w:name w:val="华宇段落1 Char Char"/>
    <w:next w:val="1250"/>
    <w:link w:val="1066"/>
    <w:rPr>
      <w:rFonts w:eastAsia="宋体"/>
      <w:bCs/>
      <w:sz w:val="24"/>
      <w:szCs w:val="24"/>
      <w:lang w:val="en-US" w:eastAsia="zh-CN" w:bidi="ar-SA"/>
    </w:rPr>
  </w:style>
  <w:style w:type="paragraph" w:styleId="1251">
    <w:name w:val="段 Char"/>
    <w:next w:val="1251"/>
    <w:link w:val="1066"/>
    <w:pPr>
      <w:ind w:firstLine="200"/>
      <w:jc w:val="both"/>
    </w:pPr>
    <w:rPr>
      <w:rFonts w:ascii="宋体"/>
      <w:sz w:val="21"/>
      <w:lang w:val="en-US" w:eastAsia="zh-CN" w:bidi="ar-SA"/>
    </w:rPr>
  </w:style>
  <w:style w:type="paragraph" w:styleId="1252">
    <w:name w:val="标题4，章节第四层"/>
    <w:basedOn w:val="1066"/>
    <w:next w:val="1066"/>
    <w:link w:val="1066"/>
    <w:pPr>
      <w:spacing w:line="360" w:lineRule="auto"/>
      <w:tabs>
        <w:tab w:val="left" w:pos="0" w:leader="none"/>
      </w:tabs>
      <w:outlineLvl w:val="3"/>
    </w:pPr>
    <w:rPr>
      <w:rFonts w:ascii="宋体" w:hAnsi="宋体"/>
      <w:b/>
      <w:sz w:val="24"/>
      <w:szCs w:val="24"/>
    </w:rPr>
  </w:style>
  <w:style w:type="paragraph" w:styleId="1253">
    <w:name w:val="样式 加点正文 + 段前: 0.5 行 段后: 0.5 行1"/>
    <w:basedOn w:val="1066"/>
    <w:next w:val="1253"/>
    <w:link w:val="1066"/>
    <w:pPr>
      <w:numPr>
        <w:ilvl w:val="0"/>
        <w:numId w:val="3"/>
      </w:numPr>
      <w:ind w:left="1268"/>
      <w:spacing w:before="156" w:after="156" w:line="300" w:lineRule="auto"/>
      <w:tabs>
        <w:tab w:val="left" w:pos="420" w:leader="none"/>
        <w:tab w:val="left" w:pos="1268" w:leader="none"/>
      </w:tabs>
    </w:pPr>
    <w:rPr>
      <w:sz w:val="24"/>
    </w:rPr>
  </w:style>
  <w:style w:type="paragraph" w:styleId="1254">
    <w:name w:val="样式2"/>
    <w:basedOn w:val="1066"/>
    <w:next w:val="1254"/>
    <w:link w:val="1066"/>
    <w:pPr>
      <w:ind w:left="200"/>
      <w:spacing w:line="360" w:lineRule="auto"/>
    </w:pPr>
    <w:rPr>
      <w:rFonts w:ascii="宋体" w:hAnsi="宋体"/>
      <w:b/>
      <w:sz w:val="24"/>
      <w:szCs w:val="24"/>
    </w:rPr>
  </w:style>
  <w:style w:type="paragraph" w:styleId="1255">
    <w:name w:val="小四 段落 宋体 Char Char"/>
    <w:basedOn w:val="1066"/>
    <w:next w:val="1255"/>
    <w:link w:val="1066"/>
    <w:pPr>
      <w:ind w:firstLine="480"/>
      <w:spacing w:line="360" w:lineRule="auto"/>
    </w:pPr>
    <w:rPr>
      <w:rFonts w:ascii="宋体" w:hAnsi="宋体"/>
      <w:sz w:val="24"/>
      <w:szCs w:val="24"/>
    </w:rPr>
  </w:style>
  <w:style w:type="paragraph" w:styleId="1256">
    <w:name w:val="xl42"/>
    <w:basedOn w:val="1066"/>
    <w:next w:val="1256"/>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7">
    <w:name w:val="Char Char Char Char Char Char Char Char Char Char Char Char Char Char Char Char Char Char Char Char Char"/>
    <w:basedOn w:val="1066"/>
    <w:next w:val="1257"/>
    <w:link w:val="1066"/>
    <w:rPr>
      <w:rFonts w:ascii="Tahoma" w:hAnsi="Tahoma" w:cs="Tahoma"/>
      <w:sz w:val="24"/>
    </w:rPr>
  </w:style>
  <w:style w:type="paragraph" w:styleId="1258">
    <w:name w:val="正文 + Arial Char"/>
    <w:basedOn w:val="1066"/>
    <w:next w:val="1258"/>
    <w:link w:val="1066"/>
    <w:pPr>
      <w:ind w:left="315" w:hanging="315"/>
      <w:spacing w:line="300" w:lineRule="auto"/>
      <w:widowControl/>
      <w:tabs>
        <w:tab w:val="left" w:pos="315" w:leader="none"/>
      </w:tabs>
    </w:pPr>
    <w:rPr>
      <w:rFonts w:ascii="Arial" w:hAnsi="Arial" w:cs="Arial"/>
      <w:b/>
      <w:color w:val="000000"/>
    </w:rPr>
  </w:style>
  <w:style w:type="paragraph" w:styleId="1259">
    <w:name w:val="Char Char"/>
    <w:basedOn w:val="1066"/>
    <w:next w:val="1259"/>
    <w:link w:val="1066"/>
    <w:rPr>
      <w:rFonts w:ascii="Tahoma" w:hAnsi="Tahoma" w:cs="Tahoma"/>
      <w:sz w:val="24"/>
    </w:rPr>
  </w:style>
  <w:style w:type="paragraph" w:styleId="1260">
    <w:name w:val="xl60"/>
    <w:basedOn w:val="1066"/>
    <w:next w:val="1260"/>
    <w:link w:val="106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61">
    <w:name w:val="xl27"/>
    <w:basedOn w:val="1066"/>
    <w:next w:val="1261"/>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62">
    <w:name w:val="标题2，章节第二层"/>
    <w:basedOn w:val="1066"/>
    <w:next w:val="1263"/>
    <w:link w:val="1066"/>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63">
    <w:name w:val="正文格式"/>
    <w:basedOn w:val="1066"/>
    <w:next w:val="1263"/>
    <w:link w:val="1066"/>
    <w:pPr>
      <w:ind w:left="178" w:right="44" w:hanging="178"/>
      <w:jc w:val="left"/>
      <w:spacing w:before="78" w:line="360" w:lineRule="auto"/>
      <w:widowControl/>
    </w:pPr>
    <w:rPr>
      <w:rFonts w:ascii="宋体" w:hAnsi="宋体"/>
      <w:bCs/>
      <w:szCs w:val="21"/>
    </w:rPr>
  </w:style>
  <w:style w:type="paragraph" w:styleId="1264">
    <w:name w:val="标题 4宋体"/>
    <w:basedOn w:val="1070"/>
    <w:next w:val="1264"/>
    <w:link w:val="1066"/>
    <w:pPr>
      <w:jc w:val="left"/>
      <w:keepLines w:val="0"/>
      <w:spacing w:before="0" w:after="0" w:line="360" w:lineRule="auto"/>
    </w:pPr>
    <w:rPr>
      <w:rFonts w:ascii="宋体" w:hAnsi="宋体" w:eastAsia="宋体"/>
      <w:bCs/>
      <w:color w:val="000000"/>
      <w:sz w:val="24"/>
    </w:rPr>
  </w:style>
  <w:style w:type="paragraph" w:styleId="1265">
    <w:name w:val="列出段落1"/>
    <w:basedOn w:val="1066"/>
    <w:next w:val="1265"/>
    <w:link w:val="1066"/>
    <w:pPr>
      <w:contextualSpacing/>
      <w:ind w:left="720"/>
      <w:jc w:val="left"/>
      <w:widowControl/>
    </w:pPr>
    <w:rPr>
      <w:rFonts w:ascii="Arial" w:hAnsi="Arial" w:eastAsia="黑体"/>
      <w:sz w:val="24"/>
      <w:szCs w:val="24"/>
      <w:lang w:eastAsia="en-US"/>
    </w:rPr>
  </w:style>
  <w:style w:type="paragraph" w:styleId="1266">
    <w:name w:val="正文文本缩进1"/>
    <w:basedOn w:val="1066"/>
    <w:next w:val="1266"/>
    <w:link w:val="1066"/>
    <w:pPr>
      <w:ind w:left="420"/>
      <w:spacing w:after="120"/>
    </w:pPr>
    <w:rPr>
      <w:szCs w:val="24"/>
    </w:rPr>
  </w:style>
  <w:style w:type="paragraph" w:styleId="1267">
    <w:name w:val="正文文本 New New"/>
    <w:basedOn w:val="1066"/>
    <w:next w:val="1267"/>
    <w:link w:val="1066"/>
    <w:pPr>
      <w:ind w:firstLine="200"/>
      <w:spacing w:before="60" w:after="60" w:line="360" w:lineRule="auto"/>
      <w:widowControl/>
    </w:pPr>
    <w:rPr>
      <w:rFonts w:eastAsia="华文楷体"/>
      <w:sz w:val="24"/>
      <w:szCs w:val="24"/>
    </w:rPr>
  </w:style>
  <w:style w:type="paragraph" w:styleId="1268">
    <w:name w:val="xl44"/>
    <w:basedOn w:val="1066"/>
    <w:next w:val="1268"/>
    <w:link w:val="106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69">
    <w:name w:val="符号与编号 Char Char"/>
    <w:basedOn w:val="1066"/>
    <w:next w:val="1269"/>
    <w:link w:val="1066"/>
    <w:pPr>
      <w:ind w:left="839" w:hanging="419"/>
      <w:spacing w:after="156" w:line="400" w:lineRule="atLeast"/>
      <w:tabs>
        <w:tab w:val="left" w:pos="840" w:leader="none"/>
      </w:tabs>
    </w:pPr>
    <w:rPr>
      <w:sz w:val="24"/>
      <w:szCs w:val="24"/>
    </w:rPr>
  </w:style>
  <w:style w:type="paragraph" w:styleId="1270">
    <w:name w:val="xl49"/>
    <w:basedOn w:val="1066"/>
    <w:next w:val="1270"/>
    <w:link w:val="1066"/>
    <w:pPr>
      <w:jc w:val="center"/>
      <w:spacing w:before="100" w:beforeAutospacing="1" w:after="100" w:afterAutospacing="1"/>
      <w:widowControl/>
      <w:pBdr>
        <w:left w:val="single" w:color="000000" w:sz="4" w:space="0"/>
        <w:right w:val="single" w:color="000000" w:sz="4" w:space="0"/>
      </w:pBdr>
    </w:pPr>
    <w:rPr>
      <w:b/>
      <w:bCs/>
      <w:sz w:val="20"/>
    </w:rPr>
  </w:style>
  <w:style w:type="paragraph" w:styleId="1271">
    <w:name w:val="xl28"/>
    <w:basedOn w:val="1066"/>
    <w:next w:val="1271"/>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72">
    <w:name w:val=" Char1"/>
    <w:basedOn w:val="1066"/>
    <w:next w:val="1272"/>
    <w:link w:val="1066"/>
    <w:pPr>
      <w:jc w:val="left"/>
      <w:spacing w:after="160" w:line="240" w:lineRule="exact"/>
      <w:widowControl/>
    </w:pPr>
    <w:rPr>
      <w:rFonts w:ascii="Verdana" w:hAnsi="Verdana" w:eastAsia="仿宋_GB2312"/>
      <w:sz w:val="24"/>
      <w:lang w:eastAsia="en-US"/>
    </w:rPr>
  </w:style>
  <w:style w:type="paragraph" w:styleId="1273">
    <w:name w:val="xl53"/>
    <w:basedOn w:val="1066"/>
    <w:next w:val="1273"/>
    <w:link w:val="106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74">
    <w:name w:val="Char Char1 Char Char Char Char Char Char Char"/>
    <w:basedOn w:val="1066"/>
    <w:next w:val="1274"/>
    <w:link w:val="1066"/>
    <w:rPr>
      <w:rFonts w:ascii="Tahoma" w:hAnsi="Tahoma" w:cs="Tahoma"/>
      <w:sz w:val="24"/>
    </w:rPr>
  </w:style>
  <w:style w:type="paragraph" w:styleId="1275">
    <w:name w:val="Item Step in Table"/>
    <w:next w:val="1275"/>
    <w:link w:val="1066"/>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76">
    <w:name w:val="Char Char Char Char Char Char Char Char Char Char Char1 Char Char Char1"/>
    <w:basedOn w:val="1066"/>
    <w:next w:val="1276"/>
    <w:link w:val="1066"/>
    <w:semiHidden/>
    <w:pPr>
      <w:ind w:firstLine="200"/>
      <w:jc w:val="left"/>
    </w:pPr>
    <w:rPr>
      <w:rFonts w:ascii="Tahoma" w:hAnsi="Tahoma"/>
      <w:sz w:val="24"/>
      <w:szCs w:val="24"/>
    </w:rPr>
  </w:style>
  <w:style w:type="paragraph" w:styleId="1277">
    <w:name w:val="条1"/>
    <w:basedOn w:val="1066"/>
    <w:next w:val="1277"/>
    <w:link w:val="1066"/>
    <w:pPr>
      <w:ind w:left="780" w:hanging="360"/>
      <w:spacing w:before="156" w:line="360" w:lineRule="auto"/>
      <w:tabs>
        <w:tab w:val="left" w:pos="780" w:leader="none"/>
      </w:tabs>
    </w:pPr>
    <w:rPr>
      <w:rFonts w:eastAsia="黑体"/>
      <w:sz w:val="24"/>
    </w:rPr>
  </w:style>
  <w:style w:type="paragraph" w:styleId="1278">
    <w:name w:val="af17cgridlangnp1033langf"/>
    <w:next w:val="1278"/>
    <w:link w:val="1066"/>
    <w:pPr>
      <w:ind w:left="567" w:firstLine="510"/>
      <w:jc w:val="both"/>
      <w:spacing w:before="156" w:line="360" w:lineRule="atLeast"/>
      <w:widowControl w:val="off"/>
    </w:pPr>
    <w:rPr>
      <w:lang w:val="en-US" w:eastAsia="zh-CN" w:bidi="ar-SA"/>
    </w:rPr>
  </w:style>
  <w:style w:type="paragraph" w:styleId="1279">
    <w:name w:val="Char Char Char"/>
    <w:basedOn w:val="1066"/>
    <w:next w:val="1279"/>
    <w:link w:val="1066"/>
    <w:rPr>
      <w:rFonts w:ascii="Tahoma" w:hAnsi="Tahoma"/>
      <w:sz w:val="24"/>
    </w:rPr>
  </w:style>
  <w:style w:type="paragraph" w:styleId="1280">
    <w:name w:val="Pa5"/>
    <w:basedOn w:val="1066"/>
    <w:next w:val="1066"/>
    <w:link w:val="1066"/>
    <w:pPr>
      <w:jc w:val="left"/>
      <w:spacing w:line="241" w:lineRule="atLeast"/>
    </w:pPr>
    <w:rPr>
      <w:rFonts w:ascii="HYDaHeiJ" w:eastAsia="HYDaHeiJ"/>
      <w:sz w:val="24"/>
      <w:szCs w:val="24"/>
    </w:rPr>
  </w:style>
  <w:style w:type="paragraph" w:styleId="1281">
    <w:name w:val="修订"/>
    <w:next w:val="1281"/>
    <w:link w:val="1066"/>
    <w:semiHidden/>
    <w:rPr>
      <w:sz w:val="21"/>
      <w:szCs w:val="24"/>
      <w:lang w:val="en-US" w:eastAsia="zh-CN" w:bidi="ar-SA"/>
    </w:rPr>
  </w:style>
  <w:style w:type="paragraph" w:styleId="1282">
    <w:name w:val="正文文本 21"/>
    <w:basedOn w:val="1066"/>
    <w:next w:val="1282"/>
    <w:link w:val="1066"/>
    <w:pPr>
      <w:ind w:left="720" w:hanging="720"/>
      <w:widowControl/>
    </w:pPr>
    <w:rPr>
      <w:sz w:val="24"/>
      <w:lang w:val="en-GB"/>
    </w:rPr>
  </w:style>
  <w:style w:type="paragraph" w:styleId="1283">
    <w:name w:val="标准小四"/>
    <w:basedOn w:val="1066"/>
    <w:next w:val="1283"/>
    <w:link w:val="1066"/>
    <w:pPr>
      <w:ind w:firstLine="480"/>
      <w:spacing w:line="360" w:lineRule="auto"/>
    </w:pPr>
    <w:rPr>
      <w:rFonts w:ascii="Arial" w:hAnsi="Arial"/>
      <w:sz w:val="24"/>
      <w:szCs w:val="21"/>
    </w:rPr>
  </w:style>
  <w:style w:type="paragraph" w:styleId="1284">
    <w:name w:val="段落"/>
    <w:basedOn w:val="1066"/>
    <w:next w:val="1284"/>
    <w:link w:val="1066"/>
    <w:pPr>
      <w:ind w:firstLine="480"/>
      <w:spacing w:line="460" w:lineRule="exact"/>
    </w:pPr>
    <w:rPr>
      <w:sz w:val="24"/>
    </w:rPr>
  </w:style>
  <w:style w:type="paragraph" w:styleId="1285">
    <w:name w:val="Item List Char Char"/>
    <w:next w:val="1285"/>
    <w:link w:val="1066"/>
    <w:pPr>
      <w:jc w:val="both"/>
      <w:spacing w:line="288" w:lineRule="auto"/>
    </w:pPr>
    <w:rPr>
      <w:rFonts w:ascii="Arial" w:hAnsi="Arial" w:cs="Arial"/>
      <w:b/>
      <w:bCs/>
      <w:sz w:val="21"/>
      <w:szCs w:val="28"/>
      <w:lang w:val="en-US" w:eastAsia="zh-CN" w:bidi="ar-SA"/>
    </w:rPr>
  </w:style>
  <w:style w:type="paragraph" w:styleId="1286">
    <w:name w:val="qw"/>
    <w:next w:val="1286"/>
    <w:link w:val="1066"/>
    <w:pPr>
      <w:jc w:val="both"/>
      <w:spacing w:line="312" w:lineRule="atLeast"/>
      <w:widowControl w:val="off"/>
    </w:pPr>
    <w:rPr>
      <w:rFonts w:ascii="宋体"/>
      <w:sz w:val="24"/>
      <w:lang w:val="en-US" w:eastAsia="zh-CN" w:bidi="ar-SA"/>
    </w:rPr>
  </w:style>
  <w:style w:type="paragraph" w:styleId="1287">
    <w:name w:val="方案正文"/>
    <w:basedOn w:val="1066"/>
    <w:next w:val="1287"/>
    <w:link w:val="1066"/>
    <w:pPr>
      <w:ind w:firstLine="359"/>
      <w:jc w:val="left"/>
      <w:spacing w:before="156" w:line="360" w:lineRule="auto"/>
    </w:pPr>
    <w:rPr>
      <w:rFonts w:ascii="Arial" w:hAnsi="Arial" w:cs="宋体"/>
      <w:sz w:val="24"/>
      <w:szCs w:val="21"/>
    </w:rPr>
  </w:style>
  <w:style w:type="paragraph" w:styleId="1288">
    <w:name w:val="tableau"/>
    <w:basedOn w:val="1066"/>
    <w:next w:val="1288"/>
    <w:link w:val="1066"/>
    <w:pPr>
      <w:jc w:val="center"/>
      <w:spacing w:before="20" w:after="20"/>
      <w:widowControl/>
    </w:pPr>
    <w:rPr>
      <w:rFonts w:ascii="Arial" w:hAnsi="Arial"/>
      <w:sz w:val="16"/>
      <w:lang w:val="en-GB" w:eastAsia="en-US"/>
    </w:rPr>
  </w:style>
  <w:style w:type="paragraph" w:styleId="1289">
    <w:name w:val="List Paragraph"/>
    <w:basedOn w:val="1066"/>
    <w:next w:val="1289"/>
    <w:link w:val="1066"/>
    <w:pPr>
      <w:contextualSpacing/>
      <w:ind w:left="720"/>
      <w:jc w:val="left"/>
      <w:widowControl/>
    </w:pPr>
    <w:rPr>
      <w:rFonts w:ascii="Arial" w:hAnsi="Arial" w:eastAsia="黑体"/>
      <w:sz w:val="24"/>
      <w:szCs w:val="24"/>
      <w:lang w:eastAsia="en-US"/>
    </w:rPr>
  </w:style>
  <w:style w:type="paragraph" w:styleId="1290">
    <w:name w:val="表格内文字"/>
    <w:basedOn w:val="1066"/>
    <w:next w:val="1290"/>
    <w:link w:val="1066"/>
    <w:pPr>
      <w:spacing w:line="300" w:lineRule="atLeast"/>
    </w:pPr>
    <w:rPr>
      <w:sz w:val="18"/>
      <w:szCs w:val="24"/>
    </w:rPr>
  </w:style>
  <w:style w:type="paragraph" w:styleId="1291">
    <w:name w:val="xl25"/>
    <w:basedOn w:val="1066"/>
    <w:next w:val="1291"/>
    <w:link w:val="1066"/>
    <w:pPr>
      <w:jc w:val="center"/>
      <w:spacing w:before="100" w:beforeAutospacing="1" w:after="100" w:afterAutospacing="1"/>
      <w:widowControl/>
      <w:pBdr>
        <w:right w:val="single" w:color="000000" w:sz="4" w:space="0"/>
      </w:pBdr>
    </w:pPr>
    <w:rPr>
      <w:szCs w:val="21"/>
    </w:rPr>
  </w:style>
  <w:style w:type="paragraph" w:styleId="1292">
    <w:name w:val="No Spacing"/>
    <w:next w:val="1292"/>
    <w:link w:val="1066"/>
    <w:qFormat/>
    <w:pPr>
      <w:jc w:val="both"/>
      <w:widowControl w:val="off"/>
    </w:pPr>
    <w:rPr>
      <w:rFonts w:eastAsia="微软雅黑"/>
      <w:sz w:val="24"/>
      <w:szCs w:val="22"/>
      <w:lang w:val="en-US" w:eastAsia="zh-CN" w:bidi="ar-SA"/>
    </w:rPr>
  </w:style>
  <w:style w:type="paragraph" w:styleId="1293">
    <w:name w:val="font6"/>
    <w:basedOn w:val="1066"/>
    <w:next w:val="1293"/>
    <w:link w:val="1066"/>
    <w:pPr>
      <w:jc w:val="left"/>
      <w:spacing w:before="100" w:beforeAutospacing="1" w:after="100" w:afterAutospacing="1"/>
      <w:widowControl/>
    </w:pPr>
    <w:rPr>
      <w:rFonts w:ascii="宋体" w:hAnsi="宋体" w:cs="宋体"/>
      <w:b/>
      <w:bCs/>
      <w:sz w:val="20"/>
    </w:rPr>
  </w:style>
  <w:style w:type="paragraph" w:styleId="1294">
    <w:name w:val="Normal1"/>
    <w:basedOn w:val="1066"/>
    <w:next w:val="1294"/>
    <w:link w:val="1066"/>
    <w:rPr>
      <w:rFonts w:ascii="Calibri" w:hAnsi="Calibri" w:eastAsia="Calibri" w:cs="宋体"/>
      <w:lang w:val="zh-CN"/>
    </w:rPr>
  </w:style>
  <w:style w:type="paragraph" w:styleId="1295">
    <w:name w:val="样式"/>
    <w:basedOn w:val="1066"/>
    <w:next w:val="1295"/>
    <w:link w:val="1066"/>
    <w:pPr>
      <w:spacing w:before="120" w:after="120" w:line="360" w:lineRule="auto"/>
    </w:pPr>
    <w:rPr>
      <w:rFonts w:ascii="宋体"/>
      <w:sz w:val="24"/>
    </w:rPr>
  </w:style>
  <w:style w:type="paragraph" w:styleId="1296">
    <w:name w:val="纯文本1"/>
    <w:basedOn w:val="1066"/>
    <w:next w:val="1296"/>
    <w:link w:val="1066"/>
    <w:rPr>
      <w:rFonts w:ascii="宋体" w:hAnsi="宋体" w:eastAsia="楷体_GB2312" w:cs="宋体"/>
      <w:sz w:val="28"/>
    </w:rPr>
  </w:style>
  <w:style w:type="paragraph" w:styleId="1297">
    <w:name w:val="论文正文"/>
    <w:basedOn w:val="1115"/>
    <w:next w:val="1297"/>
    <w:link w:val="1066"/>
    <w:pPr>
      <w:ind w:left="0" w:firstLine="200"/>
      <w:jc w:val="left"/>
      <w:spacing w:line="360" w:lineRule="auto"/>
    </w:pPr>
    <w:rPr>
      <w:rFonts w:ascii="Times New Roman" w:hAnsi="Times New Roman"/>
      <w:sz w:val="28"/>
      <w:szCs w:val="24"/>
    </w:rPr>
  </w:style>
  <w:style w:type="paragraph" w:styleId="1298">
    <w:name w:val="xl40"/>
    <w:basedOn w:val="1066"/>
    <w:next w:val="1298"/>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99">
    <w:name w:val="xl46"/>
    <w:basedOn w:val="1066"/>
    <w:next w:val="1299"/>
    <w:link w:val="1066"/>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00">
    <w:name w:val="标题1，章节第一层"/>
    <w:basedOn w:val="1263"/>
    <w:next w:val="1263"/>
    <w:link w:val="1066"/>
    <w:pPr>
      <w:ind w:left="482"/>
      <w:spacing w:before="0"/>
      <w:tabs>
        <w:tab w:val="left" w:pos="693" w:leader="none"/>
      </w:tabs>
      <w:outlineLvl w:val="0"/>
    </w:pPr>
    <w:rPr>
      <w:color w:val="000000"/>
      <w:sz w:val="24"/>
      <w:szCs w:val="24"/>
    </w:rPr>
  </w:style>
  <w:style w:type="paragraph" w:styleId="1301">
    <w:name w:val="项目符号，一级"/>
    <w:basedOn w:val="1263"/>
    <w:next w:val="1263"/>
    <w:link w:val="1066"/>
    <w:pPr>
      <w:ind w:left="376" w:firstLine="0"/>
      <w:spacing w:line="240" w:lineRule="atLeast"/>
      <w:tabs>
        <w:tab w:val="left" w:pos="1320" w:leader="none"/>
      </w:tabs>
    </w:pPr>
    <w:rPr>
      <w:bCs w:val="0"/>
      <w:color w:val="000000"/>
      <w:szCs w:val="24"/>
    </w:rPr>
  </w:style>
  <w:style w:type="paragraph" w:styleId="1302">
    <w:name w:val="表格内容"/>
    <w:basedOn w:val="1066"/>
    <w:next w:val="1302"/>
    <w:link w:val="1066"/>
    <w:pPr>
      <w:jc w:val="center"/>
      <w:spacing w:before="60" w:line="300" w:lineRule="auto"/>
      <w:widowControl/>
    </w:pPr>
  </w:style>
  <w:style w:type="paragraph" w:styleId="1303">
    <w:name w:val="符号与编号 Char"/>
    <w:basedOn w:val="1066"/>
    <w:next w:val="1303"/>
    <w:link w:val="1066"/>
    <w:pPr>
      <w:ind w:left="720"/>
      <w:spacing w:after="156" w:line="400" w:lineRule="atLeast"/>
      <w:tabs>
        <w:tab w:val="left" w:pos="720" w:leader="none"/>
      </w:tabs>
    </w:pPr>
    <w:rPr>
      <w:sz w:val="24"/>
      <w:szCs w:val="24"/>
    </w:rPr>
  </w:style>
  <w:style w:type="paragraph" w:styleId="1304">
    <w:name w:val="Normal1"/>
    <w:basedOn w:val="1066"/>
    <w:next w:val="1304"/>
    <w:link w:val="1066"/>
    <w:rPr>
      <w:rFonts w:ascii="Calibri" w:hAnsi="Calibri" w:eastAsia="Calibri" w:cs="宋体"/>
      <w:lang w:val="zh-CN"/>
    </w:rPr>
  </w:style>
  <w:style w:type="paragraph" w:styleId="1305">
    <w:name w:val="正文 居中"/>
    <w:basedOn w:val="1066"/>
    <w:next w:val="1305"/>
    <w:link w:val="1066"/>
    <w:pPr>
      <w:jc w:val="center"/>
      <w:spacing w:line="360" w:lineRule="auto"/>
    </w:pPr>
    <w:rPr>
      <w:sz w:val="24"/>
    </w:rPr>
  </w:style>
  <w:style w:type="paragraph" w:styleId="1306">
    <w:name w:val=" Char"/>
    <w:basedOn w:val="1066"/>
    <w:next w:val="1306"/>
    <w:link w:val="1066"/>
    <w:pPr>
      <w:spacing w:after="156" w:line="360" w:lineRule="auto"/>
    </w:pPr>
    <w:rPr>
      <w:rFonts w:ascii="Tahoma" w:hAnsi="Tahoma"/>
      <w:sz w:val="24"/>
    </w:rPr>
  </w:style>
  <w:style w:type="paragraph" w:styleId="1307">
    <w:name w:val="符号与编号"/>
    <w:basedOn w:val="1066"/>
    <w:next w:val="1307"/>
    <w:link w:val="1066"/>
    <w:pPr>
      <w:ind w:left="900" w:hanging="420"/>
      <w:spacing w:after="156" w:line="400" w:lineRule="atLeast"/>
      <w:tabs>
        <w:tab w:val="left" w:pos="900" w:leader="none"/>
      </w:tabs>
    </w:pPr>
    <w:rPr>
      <w:sz w:val="24"/>
      <w:szCs w:val="24"/>
    </w:rPr>
  </w:style>
  <w:style w:type="paragraph" w:styleId="1308">
    <w:name w:val="p0"/>
    <w:basedOn w:val="1066"/>
    <w:next w:val="1308"/>
    <w:link w:val="1066"/>
    <w:pPr>
      <w:jc w:val="left"/>
      <w:spacing w:before="100" w:beforeAutospacing="1" w:after="100" w:afterAutospacing="1"/>
      <w:widowControl/>
    </w:pPr>
    <w:rPr>
      <w:rFonts w:ascii="宋体" w:hAnsi="宋体" w:cs="宋体"/>
      <w:sz w:val="24"/>
      <w:szCs w:val="24"/>
    </w:rPr>
  </w:style>
  <w:style w:type="paragraph" w:styleId="1309">
    <w:name w:val=" Char Char Char"/>
    <w:basedOn w:val="1096"/>
    <w:next w:val="1309"/>
    <w:link w:val="1066"/>
    <w:pPr>
      <w:spacing w:line="436" w:lineRule="exact"/>
    </w:pPr>
    <w:rPr>
      <w:szCs w:val="24"/>
    </w:rPr>
  </w:style>
  <w:style w:type="paragraph" w:styleId="1310">
    <w:name w:val="TOC 标题"/>
    <w:basedOn w:val="1067"/>
    <w:next w:val="1066"/>
    <w:link w:val="1066"/>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311">
    <w:name w:val="font7"/>
    <w:basedOn w:val="1066"/>
    <w:next w:val="1311"/>
    <w:link w:val="1066"/>
    <w:pPr>
      <w:jc w:val="left"/>
      <w:spacing w:before="100" w:beforeAutospacing="1" w:after="100" w:afterAutospacing="1"/>
      <w:widowControl/>
    </w:pPr>
    <w:rPr>
      <w:rFonts w:hint="eastAsia" w:ascii="宋体" w:hAnsi="宋体"/>
      <w:b/>
      <w:bCs/>
      <w:sz w:val="24"/>
      <w:szCs w:val="24"/>
    </w:rPr>
  </w:style>
  <w:style w:type="paragraph" w:styleId="1312">
    <w:name w:val="正文 首行缩进:  2 字符 Char"/>
    <w:basedOn w:val="1066"/>
    <w:next w:val="1312"/>
    <w:link w:val="1066"/>
    <w:pPr>
      <w:ind w:firstLine="480"/>
      <w:spacing w:line="360" w:lineRule="auto"/>
    </w:pPr>
    <w:rPr>
      <w:rFonts w:cs="宋体"/>
      <w:sz w:val="24"/>
    </w:rPr>
  </w:style>
  <w:style w:type="paragraph" w:styleId="1313">
    <w:name w:val="Char1"/>
    <w:basedOn w:val="1066"/>
    <w:next w:val="1313"/>
    <w:link w:val="1066"/>
    <w:rPr>
      <w:rFonts w:ascii="仿宋_GB2312" w:hAnsi="宋体" w:eastAsia="仿宋_GB2312" w:cs="宋体"/>
      <w:b/>
      <w:sz w:val="32"/>
      <w:szCs w:val="32"/>
    </w:rPr>
  </w:style>
  <w:style w:type="paragraph" w:styleId="1314">
    <w:name w:val="font9"/>
    <w:basedOn w:val="1066"/>
    <w:next w:val="1314"/>
    <w:link w:val="1066"/>
    <w:pPr>
      <w:jc w:val="left"/>
      <w:spacing w:before="100" w:beforeAutospacing="1" w:after="100" w:afterAutospacing="1"/>
      <w:widowControl/>
    </w:pPr>
    <w:rPr>
      <w:b/>
      <w:bCs/>
      <w:sz w:val="20"/>
    </w:rPr>
  </w:style>
  <w:style w:type="paragraph" w:styleId="1315">
    <w:name w:val="中等深浅网格 1 - 强调文字颜色 21"/>
    <w:basedOn w:val="1066"/>
    <w:next w:val="1315"/>
    <w:link w:val="1066"/>
    <w:qFormat/>
    <w:pPr>
      <w:ind w:firstLine="420"/>
    </w:pPr>
    <w:rPr>
      <w:rFonts w:ascii="Calibri" w:hAnsi="Calibri"/>
      <w:szCs w:val="22"/>
    </w:rPr>
  </w:style>
  <w:style w:type="paragraph" w:styleId="1316">
    <w:name w:val="正文缩进2字符"/>
    <w:basedOn w:val="1066"/>
    <w:next w:val="1316"/>
    <w:link w:val="1066"/>
    <w:pPr>
      <w:ind w:firstLine="200"/>
      <w:spacing w:line="300" w:lineRule="auto"/>
    </w:pPr>
    <w:rPr>
      <w:rFonts w:ascii="仿宋_GB2312" w:eastAsia="仿宋_GB2312"/>
      <w:sz w:val="32"/>
      <w:szCs w:val="32"/>
    </w:rPr>
  </w:style>
  <w:style w:type="paragraph" w:styleId="1317">
    <w:name w:val="xl51"/>
    <w:basedOn w:val="1066"/>
    <w:next w:val="1317"/>
    <w:link w:val="106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18">
    <w:name w:val="样式 标题 3H3sect1.2.3BOD 0Heading 3 - oldh3l3CTLevel 3 Head..."/>
    <w:basedOn w:val="1069"/>
    <w:next w:val="1318"/>
    <w:link w:val="1066"/>
    <w:pPr>
      <w:jc w:val="left"/>
      <w:spacing w:before="156" w:after="156"/>
    </w:pPr>
    <w:rPr>
      <w:rFonts w:eastAsia="宋体" w:cs="宋体"/>
      <w:bCs/>
      <w:sz w:val="30"/>
    </w:rPr>
  </w:style>
  <w:style w:type="paragraph" w:styleId="1319">
    <w:name w:val="样式1"/>
    <w:basedOn w:val="1066"/>
    <w:next w:val="1319"/>
    <w:link w:val="1066"/>
    <w:pPr>
      <w:ind w:firstLine="480"/>
      <w:spacing w:line="300" w:lineRule="auto"/>
    </w:pPr>
    <w:rPr>
      <w:sz w:val="24"/>
      <w:szCs w:val="24"/>
    </w:rPr>
  </w:style>
  <w:style w:type="paragraph" w:styleId="1320">
    <w:name w:val="Char Char Char Char Char Char Char Char Char Char Char Char Char"/>
    <w:basedOn w:val="1066"/>
    <w:next w:val="1320"/>
    <w:link w:val="1066"/>
    <w:pPr>
      <w:jc w:val="left"/>
      <w:spacing w:after="160" w:line="240" w:lineRule="exact"/>
      <w:widowControl/>
    </w:pPr>
    <w:rPr>
      <w:szCs w:val="24"/>
    </w:rPr>
  </w:style>
  <w:style w:type="paragraph" w:styleId="1321">
    <w:name w:val=" Char Char Char Char Char Char Char Char Char"/>
    <w:basedOn w:val="1066"/>
    <w:next w:val="1321"/>
    <w:link w:val="1066"/>
    <w:pPr>
      <w:ind w:left="360" w:hanging="360"/>
      <w:tabs>
        <w:tab w:val="left" w:pos="360" w:leader="none"/>
      </w:tabs>
    </w:pPr>
    <w:rPr>
      <w:sz w:val="24"/>
      <w:szCs w:val="24"/>
    </w:rPr>
  </w:style>
  <w:style w:type="paragraph" w:styleId="1322">
    <w:name w:val="标题3，章节第三层"/>
    <w:basedOn w:val="1066"/>
    <w:next w:val="1263"/>
    <w:link w:val="1066"/>
    <w:pPr>
      <w:spacing w:before="78" w:line="300" w:lineRule="auto"/>
      <w:outlineLvl w:val="2"/>
    </w:pPr>
    <w:rPr>
      <w:rFonts w:ascii="Arial" w:hAnsi="Arial" w:eastAsia="华文细黑"/>
      <w:sz w:val="30"/>
      <w:szCs w:val="24"/>
    </w:rPr>
  </w:style>
  <w:style w:type="paragraph" w:styleId="1323">
    <w:name w:val="xl58"/>
    <w:basedOn w:val="1066"/>
    <w:next w:val="1323"/>
    <w:link w:val="1066"/>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24">
    <w:name w:val=" Char Char Char Char Char Char Char Char Char Char Char"/>
    <w:basedOn w:val="1066"/>
    <w:next w:val="1324"/>
    <w:link w:val="1066"/>
    <w:rPr>
      <w:rFonts w:ascii="Tahoma" w:hAnsi="Tahoma"/>
      <w:sz w:val="24"/>
    </w:rPr>
  </w:style>
  <w:style w:type="paragraph" w:styleId="1325">
    <w:name w:val=" Char Char Char Char Char"/>
    <w:basedOn w:val="1066"/>
    <w:next w:val="1325"/>
    <w:link w:val="1066"/>
    <w:rPr>
      <w:rFonts w:ascii="Tahoma" w:hAnsi="Tahoma"/>
      <w:sz w:val="24"/>
    </w:rPr>
  </w:style>
  <w:style w:type="paragraph" w:styleId="1326">
    <w:name w:val="标题6"/>
    <w:basedOn w:val="1071"/>
    <w:next w:val="1326"/>
    <w:link w:val="1066"/>
    <w:pPr>
      <w:numPr>
        <w:ilvl w:val="0"/>
        <w:numId w:val="3"/>
      </w:numPr>
      <w:keepLines/>
      <w:tabs>
        <w:tab w:val="left" w:pos="420" w:leader="none"/>
      </w:tabs>
    </w:pPr>
    <w:rPr>
      <w:rFonts w:ascii="Times New Roman"/>
      <w:b w:val="0"/>
      <w:bCs/>
      <w:color w:val="000000"/>
      <w:sz w:val="24"/>
      <w:szCs w:val="28"/>
    </w:rPr>
  </w:style>
  <w:style w:type="paragraph" w:styleId="1327">
    <w:name w:val=" Char Char1 Char"/>
    <w:basedOn w:val="1066"/>
    <w:next w:val="1327"/>
    <w:link w:val="1066"/>
    <w:pPr>
      <w:jc w:val="left"/>
      <w:spacing w:after="160" w:line="240" w:lineRule="exact"/>
      <w:widowControl/>
    </w:pPr>
    <w:rPr>
      <w:rFonts w:ascii="Verdana" w:hAnsi="Verdana"/>
      <w:sz w:val="20"/>
      <w:lang w:eastAsia="en-US"/>
    </w:rPr>
  </w:style>
  <w:style w:type="paragraph" w:styleId="1328">
    <w:name w:val=" Char Char Char Char"/>
    <w:basedOn w:val="1066"/>
    <w:next w:val="1328"/>
    <w:link w:val="1066"/>
    <w:pPr>
      <w:jc w:val="center"/>
      <w:spacing w:after="160" w:line="240" w:lineRule="exact"/>
      <w:widowControl/>
    </w:pPr>
    <w:rPr>
      <w:rFonts w:ascii="黑体" w:hAnsi="Verdana" w:eastAsia="黑体"/>
      <w:sz w:val="32"/>
      <w:szCs w:val="32"/>
      <w:lang w:eastAsia="en-US"/>
    </w:rPr>
  </w:style>
  <w:style w:type="paragraph" w:styleId="1329">
    <w:name w:val="小四 段落 宋体"/>
    <w:basedOn w:val="1093"/>
    <w:next w:val="1329"/>
    <w:link w:val="1066"/>
    <w:pPr>
      <w:ind w:left="113" w:right="113" w:firstLine="425"/>
      <w:jc w:val="left"/>
      <w:spacing w:line="360" w:lineRule="auto"/>
      <w:tabs>
        <w:tab w:val="clear" w:pos="2952" w:leader="none"/>
      </w:tabs>
    </w:pPr>
    <w:rPr>
      <w:sz w:val="24"/>
    </w:rPr>
  </w:style>
  <w:style w:type="paragraph" w:styleId="1330">
    <w:name w:val="xl52"/>
    <w:basedOn w:val="1066"/>
    <w:next w:val="1330"/>
    <w:link w:val="106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31">
    <w:name w:val="font8"/>
    <w:basedOn w:val="1066"/>
    <w:next w:val="1331"/>
    <w:link w:val="1066"/>
    <w:pPr>
      <w:jc w:val="left"/>
      <w:spacing w:before="100" w:beforeAutospacing="1" w:after="100" w:afterAutospacing="1"/>
      <w:widowControl/>
    </w:pPr>
    <w:rPr>
      <w:rFonts w:ascii="宋体" w:hAnsi="宋体" w:cs="宋体"/>
      <w:b/>
      <w:bCs/>
      <w:i/>
      <w:iCs/>
      <w:sz w:val="20"/>
    </w:rPr>
  </w:style>
  <w:style w:type="paragraph" w:styleId="1332">
    <w:name w:val="项目符号，二级"/>
    <w:basedOn w:val="1263"/>
    <w:next w:val="1263"/>
    <w:link w:val="1066"/>
    <w:pPr>
      <w:numPr>
        <w:ilvl w:val="0"/>
        <w:numId w:val="5"/>
      </w:numPr>
      <w:ind w:left="1337" w:right="-27" w:firstLine="480"/>
      <w:tabs>
        <w:tab w:val="left" w:pos="567" w:leader="none"/>
        <w:tab w:val="left" w:pos="1211" w:leader="none"/>
        <w:tab w:val="left" w:pos="1337" w:leader="none"/>
      </w:tabs>
    </w:pPr>
    <w:rPr>
      <w:bCs w:val="0"/>
      <w:color w:val="000000"/>
      <w:sz w:val="24"/>
      <w:szCs w:val="24"/>
    </w:rPr>
  </w:style>
  <w:style w:type="paragraph" w:styleId="1333">
    <w:name w:val="Char Char Char Char Char Char"/>
    <w:basedOn w:val="1066"/>
    <w:next w:val="1333"/>
    <w:link w:val="1066"/>
    <w:rPr>
      <w:rFonts w:ascii="Tahoma" w:hAnsi="Tahoma" w:cs="Tahoma"/>
      <w:sz w:val="24"/>
    </w:rPr>
  </w:style>
  <w:style w:type="paragraph" w:styleId="1334">
    <w:name w:val="7"/>
    <w:basedOn w:val="1066"/>
    <w:next w:val="1141"/>
    <w:link w:val="1066"/>
    <w:pPr>
      <w:jc w:val="left"/>
      <w:spacing w:before="100" w:beforeAutospacing="1" w:after="100" w:afterAutospacing="1"/>
      <w:widowControl/>
    </w:pPr>
    <w:rPr>
      <w:rFonts w:ascii="宋体" w:hAnsi="宋体"/>
      <w:sz w:val="24"/>
    </w:rPr>
  </w:style>
  <w:style w:type="paragraph" w:styleId="1335">
    <w:name w:val="马刚标题4"/>
    <w:basedOn w:val="1336"/>
    <w:next w:val="1066"/>
    <w:link w:val="1066"/>
    <w:pPr>
      <w:spacing w:before="100" w:after="40"/>
      <w:tabs>
        <w:tab w:val="left" w:pos="1050" w:leader="none"/>
      </w:tabs>
      <w:outlineLvl w:val="3"/>
    </w:pPr>
    <w:rPr>
      <w:b w:val="0"/>
    </w:rPr>
  </w:style>
  <w:style w:type="paragraph" w:styleId="1336">
    <w:name w:val="马刚标题3"/>
    <w:basedOn w:val="1066"/>
    <w:next w:val="1066"/>
    <w:link w:val="1066"/>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37">
    <w:name w:val="xl41"/>
    <w:basedOn w:val="1066"/>
    <w:next w:val="1337"/>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38">
    <w:name w:val="正文--表格内正文"/>
    <w:basedOn w:val="1066"/>
    <w:next w:val="1338"/>
    <w:link w:val="1066"/>
    <w:pPr>
      <w:jc w:val="center"/>
      <w:spacing w:before="156" w:line="0" w:lineRule="atLeast"/>
    </w:pPr>
    <w:rPr>
      <w:rFonts w:ascii="宋体" w:hAnsi="宋体"/>
      <w:color w:val="000000"/>
      <w:sz w:val="24"/>
      <w:szCs w:val="24"/>
    </w:rPr>
  </w:style>
  <w:style w:type="paragraph" w:styleId="1339">
    <w:name w:val="Table Text Char"/>
    <w:next w:val="1339"/>
    <w:link w:val="1066"/>
    <w:pPr>
      <w:spacing w:before="80" w:after="80"/>
    </w:pPr>
    <w:rPr>
      <w:rFonts w:ascii="Arial" w:hAnsi="Arial" w:cs="Arial"/>
      <w:sz w:val="18"/>
      <w:szCs w:val="28"/>
      <w:lang w:val="en-US" w:eastAsia="zh-CN" w:bidi="ar-SA"/>
    </w:rPr>
  </w:style>
  <w:style w:type="paragraph" w:styleId="1340">
    <w:name w:val="样式 样式 首行缩进:  0.74 厘米 行距: 1.5 倍行距 + 段后: 0.5 行"/>
    <w:basedOn w:val="1066"/>
    <w:next w:val="1340"/>
    <w:link w:val="1066"/>
    <w:pPr>
      <w:ind w:firstLine="420"/>
      <w:spacing w:line="360" w:lineRule="auto"/>
    </w:pPr>
    <w:rPr>
      <w:rFonts w:ascii="楷体_GB2312" w:eastAsia="楷体_GB2312"/>
      <w:bCs/>
      <w:sz w:val="24"/>
    </w:rPr>
  </w:style>
  <w:style w:type="paragraph" w:styleId="1341">
    <w:name w:val="Char Char Char Char Char Char Char Char Char"/>
    <w:basedOn w:val="1066"/>
    <w:next w:val="1341"/>
    <w:link w:val="1066"/>
    <w:pPr>
      <w:ind w:left="200" w:hanging="200"/>
      <w:tabs>
        <w:tab w:val="left" w:pos="360" w:leader="none"/>
      </w:tabs>
    </w:pPr>
    <w:rPr>
      <w:sz w:val="24"/>
      <w:szCs w:val="24"/>
    </w:rPr>
  </w:style>
  <w:style w:type="paragraph" w:styleId="1342">
    <w:name w:val="xl54"/>
    <w:basedOn w:val="1066"/>
    <w:next w:val="1342"/>
    <w:link w:val="106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343">
    <w:name w:val="zw"/>
    <w:basedOn w:val="1066"/>
    <w:next w:val="1343"/>
    <w:link w:val="1066"/>
    <w:pPr>
      <w:ind w:firstLine="480"/>
      <w:jc w:val="left"/>
      <w:spacing w:line="360" w:lineRule="auto"/>
      <w:widowControl/>
    </w:pPr>
    <w:rPr>
      <w:rFonts w:ascii="宋体" w:hAnsi="宋体"/>
      <w:bCs/>
      <w:sz w:val="24"/>
    </w:rPr>
  </w:style>
  <w:style w:type="paragraph" w:styleId="1344">
    <w:name w:val=" Char Char1 Char Char Char Char1 Char Char Char Char Char Char"/>
    <w:basedOn w:val="1066"/>
    <w:next w:val="1344"/>
    <w:link w:val="1066"/>
    <w:rPr>
      <w:rFonts w:ascii="Tahoma" w:hAnsi="Tahoma"/>
      <w:sz w:val="24"/>
    </w:rPr>
  </w:style>
  <w:style w:type="paragraph" w:styleId="1345">
    <w:name w:val="xl30"/>
    <w:basedOn w:val="1066"/>
    <w:next w:val="1345"/>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6">
    <w:name w:val="xl55"/>
    <w:basedOn w:val="1066"/>
    <w:next w:val="1346"/>
    <w:link w:val="1066"/>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47">
    <w:name w:val=" Char Char Char Char Char Char Char"/>
    <w:basedOn w:val="1066"/>
    <w:next w:val="1347"/>
    <w:link w:val="1066"/>
    <w:rPr>
      <w:rFonts w:ascii="Tahoma" w:hAnsi="Tahoma"/>
      <w:sz w:val="24"/>
    </w:rPr>
  </w:style>
  <w:style w:type="paragraph" w:styleId="1348">
    <w:name w:val="xl38"/>
    <w:basedOn w:val="1066"/>
    <w:next w:val="1348"/>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49">
    <w:name w:val="正文表标题"/>
    <w:next w:val="1350"/>
    <w:link w:val="1066"/>
    <w:pPr>
      <w:ind w:left="900" w:hanging="420"/>
      <w:jc w:val="center"/>
      <w:tabs>
        <w:tab w:val="left" w:pos="900" w:leader="none"/>
      </w:tabs>
    </w:pPr>
    <w:rPr>
      <w:rFonts w:ascii="黑体" w:eastAsia="黑体"/>
      <w:sz w:val="21"/>
      <w:lang w:val="en-US" w:eastAsia="zh-CN" w:bidi="ar-SA"/>
    </w:rPr>
  </w:style>
  <w:style w:type="paragraph" w:styleId="1350">
    <w:name w:val="段"/>
    <w:next w:val="1350"/>
    <w:link w:val="1066"/>
    <w:pPr>
      <w:ind w:firstLine="200"/>
      <w:jc w:val="both"/>
    </w:pPr>
    <w:rPr>
      <w:rFonts w:ascii="宋体"/>
      <w:sz w:val="21"/>
      <w:lang w:val="en-US" w:eastAsia="zh-CN" w:bidi="ar-SA"/>
    </w:rPr>
  </w:style>
  <w:style w:type="paragraph" w:styleId="1351">
    <w:name w:val="表格"/>
    <w:basedOn w:val="1066"/>
    <w:next w:val="1351"/>
    <w:link w:val="1066"/>
    <w:pPr>
      <w:ind w:firstLine="21"/>
    </w:pPr>
    <w:rPr>
      <w:rFonts w:ascii="宋体" w:hAnsi="宋体" w:cs="宋体"/>
      <w:sz w:val="20"/>
    </w:rPr>
  </w:style>
  <w:style w:type="paragraph" w:styleId="1352">
    <w:name w:val="丁华正文"/>
    <w:basedOn w:val="1131"/>
    <w:next w:val="1352"/>
    <w:link w:val="1066"/>
    <w:pPr>
      <w:ind w:left="0" w:firstLine="510"/>
      <w:spacing w:line="360" w:lineRule="auto"/>
    </w:pPr>
    <w:rPr>
      <w:rFonts w:ascii="Times New Roman" w:hAnsi="Times New Roman" w:eastAsia="宋体"/>
      <w:color w:val="000000"/>
      <w:sz w:val="24"/>
      <w:szCs w:val="16"/>
    </w:rPr>
  </w:style>
  <w:style w:type="paragraph" w:styleId="1353">
    <w:name w:val="xl36"/>
    <w:basedOn w:val="1066"/>
    <w:next w:val="1353"/>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4">
    <w:name w:val="xl59"/>
    <w:basedOn w:val="1066"/>
    <w:next w:val="1354"/>
    <w:link w:val="1066"/>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55">
    <w:name w:val="标准文本"/>
    <w:basedOn w:val="1066"/>
    <w:next w:val="1355"/>
    <w:link w:val="1066"/>
    <w:pPr>
      <w:ind w:firstLine="480"/>
      <w:spacing w:line="360" w:lineRule="auto"/>
    </w:pPr>
    <w:rPr>
      <w:rFonts w:cs="宋体"/>
      <w:sz w:val="24"/>
      <w:szCs w:val="24"/>
    </w:rPr>
  </w:style>
  <w:style w:type="paragraph" w:styleId="1356">
    <w:name w:val="样式 标题 2第一章 标题 2Heading 2 HiddenHeading 2 CCBSheading 2H2h2..."/>
    <w:basedOn w:val="1068"/>
    <w:next w:val="1356"/>
    <w:link w:val="1066"/>
    <w:pPr>
      <w:ind w:left="360" w:hanging="360"/>
      <w:jc w:val="center"/>
      <w:keepLines w:val="0"/>
      <w:spacing w:before="156" w:after="156"/>
      <w:tabs>
        <w:tab w:val="left" w:pos="360" w:leader="none"/>
      </w:tabs>
    </w:pPr>
    <w:rPr>
      <w:rFonts w:ascii="黑体" w:hAnsi="Times New Roman" w:eastAsia="黑体" w:cs="宋体"/>
      <w:b/>
      <w:sz w:val="32"/>
      <w:szCs w:val="20"/>
    </w:rPr>
  </w:style>
  <w:style w:type="paragraph" w:styleId="1357">
    <w:name w:val="font12"/>
    <w:basedOn w:val="1066"/>
    <w:next w:val="1357"/>
    <w:link w:val="1066"/>
    <w:pPr>
      <w:jc w:val="left"/>
      <w:spacing w:before="100" w:beforeAutospacing="1" w:after="100" w:afterAutospacing="1"/>
      <w:widowControl/>
    </w:pPr>
    <w:rPr>
      <w:rFonts w:ascii="宋体" w:hAnsi="宋体" w:cs="宋体"/>
      <w:sz w:val="36"/>
      <w:szCs w:val="36"/>
    </w:rPr>
  </w:style>
  <w:style w:type="paragraph" w:styleId="1358">
    <w:name w:val="xl45"/>
    <w:basedOn w:val="1066"/>
    <w:next w:val="1358"/>
    <w:link w:val="1066"/>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59">
    <w:name w:val="xl37"/>
    <w:basedOn w:val="1066"/>
    <w:next w:val="1359"/>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60">
    <w:name w:val="丁华标题2"/>
    <w:basedOn w:val="1068"/>
    <w:next w:val="1352"/>
    <w:link w:val="1066"/>
    <w:pPr>
      <w:numPr>
        <w:ilvl w:val="1"/>
        <w:numId w:val="5"/>
      </w:numPr>
      <w:spacing w:line="415" w:lineRule="auto"/>
      <w:tabs>
        <w:tab w:val="left" w:pos="1004" w:leader="none"/>
      </w:tabs>
    </w:pPr>
    <w:rPr>
      <w:rFonts w:ascii="Arial" w:hAnsi="Arial" w:eastAsia="黑体"/>
      <w:b/>
      <w:sz w:val="28"/>
      <w:szCs w:val="20"/>
    </w:rPr>
  </w:style>
  <w:style w:type="paragraph" w:styleId="1361">
    <w:name w:val="样式 段后: 0.5 行 左  0.75 字符"/>
    <w:basedOn w:val="1066"/>
    <w:next w:val="1361"/>
    <w:link w:val="1066"/>
    <w:pPr>
      <w:ind w:firstLine="420"/>
      <w:spacing w:line="360" w:lineRule="auto"/>
      <w:widowControl/>
    </w:pPr>
    <w:rPr>
      <w:rFonts w:hAnsi="Arial" w:cs="Arial"/>
      <w:szCs w:val="21"/>
    </w:rPr>
  </w:style>
  <w:style w:type="paragraph" w:styleId="1362">
    <w:name w:val="样式 样式 标题 3H3sect1.2.3BOD 0Heading 3 - oldh3l3CTLevel 3 Head... +..."/>
    <w:basedOn w:val="1066"/>
    <w:next w:val="1362"/>
    <w:link w:val="1066"/>
    <w:pPr>
      <w:jc w:val="left"/>
      <w:keepLines/>
      <w:keepNext/>
      <w:spacing w:before="156" w:after="156"/>
      <w:outlineLvl w:val="2"/>
    </w:pPr>
    <w:rPr>
      <w:rFonts w:cs="宋体"/>
      <w:b/>
      <w:bCs/>
      <w:sz w:val="24"/>
    </w:rPr>
  </w:style>
  <w:style w:type="paragraph" w:styleId="1363">
    <w:name w:val="xl34"/>
    <w:basedOn w:val="1066"/>
    <w:next w:val="1363"/>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64">
    <w:name w:val="xl31"/>
    <w:basedOn w:val="1066"/>
    <w:next w:val="1364"/>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65">
    <w:name w:val="flNote"/>
    <w:basedOn w:val="1066"/>
    <w:next w:val="1365"/>
    <w:link w:val="1066"/>
    <w:pPr>
      <w:jc w:val="center"/>
      <w:spacing w:before="567" w:line="360" w:lineRule="atLeast"/>
    </w:pPr>
    <w:rPr>
      <w:rFonts w:eastAsia="黑体"/>
      <w:b/>
      <w:sz w:val="24"/>
    </w:rPr>
  </w:style>
  <w:style w:type="paragraph" w:styleId="1366">
    <w:name w:val="正文1"/>
    <w:basedOn w:val="1066"/>
    <w:next w:val="1066"/>
    <w:link w:val="1066"/>
    <w:pPr>
      <w:ind w:firstLine="510"/>
      <w:spacing w:before="156" w:line="360" w:lineRule="auto"/>
    </w:pPr>
    <w:rPr>
      <w:sz w:val="24"/>
    </w:rPr>
  </w:style>
  <w:style w:type="paragraph" w:styleId="1367">
    <w:name w:val="小四 段落 宋体 Char Char Char"/>
    <w:basedOn w:val="1093"/>
    <w:next w:val="1367"/>
    <w:link w:val="1066"/>
    <w:pPr>
      <w:ind w:left="0" w:right="-33" w:firstLine="545"/>
      <w:jc w:val="left"/>
      <w:spacing w:line="360" w:lineRule="auto"/>
      <w:tabs>
        <w:tab w:val="clear" w:pos="2952" w:leader="none"/>
      </w:tabs>
    </w:pPr>
    <w:rPr>
      <w:sz w:val="24"/>
    </w:rPr>
  </w:style>
  <w:style w:type="paragraph" w:styleId="1368">
    <w:name w:val="公文标题 2"/>
    <w:basedOn w:val="1066"/>
    <w:next w:val="1369"/>
    <w:link w:val="1066"/>
    <w:pPr>
      <w:outlineLvl w:val="1"/>
    </w:pPr>
    <w:rPr>
      <w:rFonts w:ascii="仿宋_GB2312" w:hAnsi="宋体" w:eastAsia="仿宋_GB2312"/>
      <w:sz w:val="28"/>
      <w:szCs w:val="24"/>
    </w:rPr>
  </w:style>
  <w:style w:type="paragraph" w:styleId="1369">
    <w:name w:val="公文正文"/>
    <w:basedOn w:val="1105"/>
    <w:next w:val="1369"/>
    <w:link w:val="1066"/>
    <w:pPr>
      <w:ind w:firstLine="200"/>
    </w:pPr>
    <w:rPr>
      <w:rFonts w:ascii="仿宋_GB2312" w:hAnsi="宋体" w:eastAsia="仿宋_GB2312"/>
      <w:sz w:val="28"/>
      <w:szCs w:val="24"/>
    </w:rPr>
  </w:style>
  <w:style w:type="paragraph" w:styleId="1370">
    <w:name w:val="_Style 42"/>
    <w:basedOn w:val="1066"/>
    <w:next w:val="1103"/>
    <w:link w:val="1066"/>
    <w:rPr>
      <w:rFonts w:ascii="楷体_GB2312" w:hAnsi="Arial" w:eastAsia="楷体_GB2312"/>
      <w:sz w:val="28"/>
    </w:rPr>
  </w:style>
  <w:style w:type="paragraph" w:styleId="1371">
    <w:name w:val="Char Char Char Char Char Char Char Char Char Char Char"/>
    <w:basedOn w:val="1066"/>
    <w:next w:val="1371"/>
    <w:link w:val="1066"/>
    <w:rPr>
      <w:rFonts w:ascii="Tahoma" w:hAnsi="Tahoma" w:cs="Tahoma"/>
      <w:sz w:val="24"/>
    </w:rPr>
  </w:style>
  <w:style w:type="paragraph" w:styleId="1372">
    <w:name w:val="表头_5"/>
    <w:basedOn w:val="1066"/>
    <w:next w:val="1372"/>
    <w:link w:val="1066"/>
    <w:pPr>
      <w:spacing w:line="360" w:lineRule="auto"/>
    </w:pPr>
    <w:rPr>
      <w:b/>
      <w:bCs/>
      <w:sz w:val="28"/>
      <w:szCs w:val="21"/>
    </w:rPr>
  </w:style>
  <w:style w:type="paragraph" w:styleId="1373">
    <w:name w:val="Char Char1 Char Char Char Char"/>
    <w:basedOn w:val="1096"/>
    <w:next w:val="1373"/>
    <w:link w:val="1066"/>
    <w:pPr>
      <w:ind w:left="357"/>
      <w:jc w:val="left"/>
      <w:spacing w:line="436" w:lineRule="exact"/>
      <w:outlineLvl w:val="3"/>
    </w:pPr>
    <w:rPr>
      <w:rFonts w:ascii="Tahoma" w:hAnsi="Tahoma" w:cs="Tahoma"/>
      <w:b/>
      <w:sz w:val="24"/>
      <w:szCs w:val="24"/>
    </w:rPr>
  </w:style>
  <w:style w:type="paragraph" w:styleId="1374">
    <w:name w:val="正文 New New New New New New New New New New New New New New"/>
    <w:next w:val="1374"/>
    <w:link w:val="1066"/>
    <w:pPr>
      <w:jc w:val="both"/>
      <w:widowControl w:val="off"/>
    </w:pPr>
    <w:rPr>
      <w:rFonts w:hint="eastAsia"/>
      <w:sz w:val="21"/>
      <w:lang w:val="en-US" w:eastAsia="zh-CN" w:bidi="ar-SA"/>
    </w:rPr>
  </w:style>
  <w:style w:type="paragraph" w:styleId="1375">
    <w:name w:val="样式 样式 首行缩进:  2 字符 + 行距: 1.5 倍行距"/>
    <w:basedOn w:val="1066"/>
    <w:next w:val="1375"/>
    <w:link w:val="1066"/>
    <w:pPr>
      <w:ind w:firstLine="470"/>
      <w:spacing w:line="360" w:lineRule="auto"/>
    </w:pPr>
    <w:rPr>
      <w:sz w:val="24"/>
    </w:rPr>
  </w:style>
  <w:style w:type="paragraph" w:styleId="1376">
    <w:name w:val="xl39"/>
    <w:basedOn w:val="1066"/>
    <w:next w:val="1376"/>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77">
    <w:name w:val="xl24"/>
    <w:basedOn w:val="1066"/>
    <w:next w:val="1377"/>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78">
    <w:name w:val="章标题"/>
    <w:next w:val="1350"/>
    <w:link w:val="1066"/>
    <w:pPr>
      <w:jc w:val="both"/>
      <w:spacing w:before="156" w:after="156"/>
      <w:outlineLvl w:val="1"/>
    </w:pPr>
    <w:rPr>
      <w:rFonts w:eastAsia="黑体"/>
      <w:sz w:val="21"/>
      <w:lang w:val="en-US" w:eastAsia="zh-CN" w:bidi="ar-SA"/>
    </w:rPr>
  </w:style>
  <w:style w:type="paragraph" w:styleId="1379">
    <w:name w:val="正文2"/>
    <w:basedOn w:val="1066"/>
    <w:next w:val="1379"/>
    <w:link w:val="1066"/>
    <w:pPr>
      <w:ind w:firstLine="510"/>
      <w:spacing w:before="156" w:line="360" w:lineRule="auto"/>
    </w:pPr>
    <w:rPr>
      <w:sz w:val="24"/>
    </w:rPr>
  </w:style>
  <w:style w:type="paragraph" w:styleId="1380">
    <w:name w:val="retrait3"/>
    <w:basedOn w:val="1066"/>
    <w:next w:val="1380"/>
    <w:link w:val="1066"/>
    <w:pPr>
      <w:ind w:left="851"/>
      <w:jc w:val="left"/>
      <w:spacing w:before="20" w:after="20"/>
      <w:widowControl/>
    </w:pPr>
    <w:rPr>
      <w:rFonts w:ascii="Arial" w:hAnsi="Arial"/>
      <w:sz w:val="24"/>
      <w:lang w:val="en-GB"/>
    </w:rPr>
  </w:style>
  <w:style w:type="paragraph" w:styleId="1381">
    <w:name w:val="Pa6"/>
    <w:basedOn w:val="1066"/>
    <w:next w:val="1066"/>
    <w:link w:val="1066"/>
    <w:pPr>
      <w:jc w:val="left"/>
      <w:spacing w:line="241" w:lineRule="atLeast"/>
    </w:pPr>
    <w:rPr>
      <w:rFonts w:ascii="HYDaHeiJ" w:eastAsia="HYDaHeiJ"/>
      <w:sz w:val="24"/>
      <w:szCs w:val="24"/>
    </w:rPr>
  </w:style>
  <w:style w:type="paragraph" w:styleId="1382">
    <w:name w:val="xl32"/>
    <w:basedOn w:val="1066"/>
    <w:next w:val="1382"/>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83">
    <w:name w:val="xl26"/>
    <w:basedOn w:val="1066"/>
    <w:next w:val="1383"/>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84">
    <w:name w:val="Char Char Char Char Char Char Char Char Char Char Char Char Char Char"/>
    <w:basedOn w:val="1066"/>
    <w:next w:val="1384"/>
    <w:link w:val="1066"/>
    <w:rPr>
      <w:rFonts w:ascii="Tahoma" w:hAnsi="Tahoma" w:cs="Tahoma"/>
      <w:sz w:val="24"/>
    </w:rPr>
  </w:style>
  <w:style w:type="paragraph" w:styleId="1385">
    <w:name w:val="表格文字"/>
    <w:basedOn w:val="1066"/>
    <w:next w:val="1385"/>
    <w:link w:val="1066"/>
    <w:pPr>
      <w:ind w:firstLine="200"/>
      <w:jc w:val="left"/>
      <w:spacing w:line="360" w:lineRule="auto"/>
    </w:pPr>
    <w:rPr>
      <w:rFonts w:ascii="Arial" w:hAnsi="Arial"/>
      <w:sz w:val="24"/>
    </w:rPr>
  </w:style>
  <w:style w:type="paragraph" w:styleId="1386">
    <w:name w:val=" Char1 Char Char Char"/>
    <w:basedOn w:val="1066"/>
    <w:next w:val="1386"/>
    <w:link w:val="1066"/>
    <w:rPr>
      <w:rFonts w:ascii="Tahoma" w:hAnsi="Tahoma"/>
      <w:sz w:val="24"/>
    </w:rPr>
  </w:style>
  <w:style w:type="paragraph" w:styleId="1387">
    <w:name w:val="表格标题"/>
    <w:basedOn w:val="1066"/>
    <w:next w:val="1387"/>
    <w:link w:val="1066"/>
    <w:pPr>
      <w:jc w:val="center"/>
      <w:spacing w:before="120" w:line="400" w:lineRule="exact"/>
    </w:pPr>
    <w:rPr>
      <w:rFonts w:eastAsia="文鼎CS中宋"/>
      <w:spacing w:val="8"/>
      <w:sz w:val="24"/>
    </w:rPr>
  </w:style>
  <w:style w:type="paragraph" w:styleId="1388">
    <w:name w:val="xl33"/>
    <w:basedOn w:val="1066"/>
    <w:next w:val="1388"/>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89">
    <w:name w:val="样式 段后: 0.25 行"/>
    <w:basedOn w:val="1066"/>
    <w:next w:val="1389"/>
    <w:link w:val="1066"/>
    <w:pPr>
      <w:ind w:firstLine="420"/>
      <w:jc w:val="left"/>
      <w:spacing w:after="78" w:line="300" w:lineRule="auto"/>
      <w:widowControl/>
    </w:pPr>
    <w:rPr>
      <w:rFonts w:ascii="Arial" w:hAnsi="Arial" w:cs="宋体"/>
      <w:sz w:val="22"/>
      <w:lang w:eastAsia="en-US" w:bidi="en-US"/>
    </w:rPr>
  </w:style>
  <w:style w:type="paragraph" w:styleId="1390">
    <w:name w:val="插图"/>
    <w:basedOn w:val="1066"/>
    <w:next w:val="1390"/>
    <w:link w:val="1066"/>
    <w:pPr>
      <w:jc w:val="center"/>
      <w:tabs>
        <w:tab w:val="left" w:pos="1620" w:leader="none"/>
      </w:tabs>
    </w:pPr>
    <w:rPr>
      <w:bCs/>
      <w:color w:val="000000"/>
      <w:szCs w:val="22"/>
    </w:rPr>
  </w:style>
  <w:style w:type="paragraph" w:styleId="1391">
    <w:name w:val="大标题"/>
    <w:basedOn w:val="1066"/>
    <w:next w:val="1066"/>
    <w:link w:val="1066"/>
    <w:pPr>
      <w:ind w:hanging="420"/>
      <w:pageBreakBefore/>
      <w:spacing w:line="360" w:lineRule="auto"/>
      <w:tabs>
        <w:tab w:val="left" w:pos="420" w:leader="none"/>
      </w:tabs>
      <w:outlineLvl w:val="0"/>
    </w:pPr>
    <w:rPr>
      <w:b/>
      <w:iCs/>
      <w:sz w:val="44"/>
      <w:szCs w:val="24"/>
    </w:rPr>
  </w:style>
  <w:style w:type="paragraph" w:styleId="1392">
    <w:name w:val="列出段落2"/>
    <w:basedOn w:val="1066"/>
    <w:next w:val="1392"/>
    <w:link w:val="1066"/>
    <w:pPr>
      <w:ind w:left="720"/>
      <w:jc w:val="left"/>
      <w:widowControl/>
    </w:pPr>
    <w:rPr>
      <w:rFonts w:ascii="Arial" w:hAnsi="Arial" w:eastAsia="黑体" w:cs="Arial"/>
      <w:sz w:val="24"/>
      <w:szCs w:val="24"/>
      <w:lang w:eastAsia="en-US"/>
    </w:rPr>
  </w:style>
  <w:style w:type="paragraph" w:styleId="1393">
    <w:name w:val="丁华标题1"/>
    <w:basedOn w:val="1067"/>
    <w:next w:val="1352"/>
    <w:link w:val="1066"/>
    <w:pPr>
      <w:numPr>
        <w:ilvl w:val="0"/>
        <w:numId w:val="5"/>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394">
    <w:name w:val="a"/>
    <w:basedOn w:val="1066"/>
    <w:next w:val="1394"/>
    <w:link w:val="1066"/>
    <w:pPr>
      <w:spacing w:before="100" w:beforeAutospacing="1" w:after="100" w:afterAutospacing="1"/>
      <w:widowControl/>
    </w:pPr>
    <w:rPr>
      <w:rFonts w:ascii="宋体" w:hAnsi="宋体" w:cs="宋体"/>
      <w:sz w:val="24"/>
      <w:szCs w:val="24"/>
    </w:rPr>
  </w:style>
  <w:style w:type="paragraph" w:styleId="1395">
    <w:name w:val=" Char Char Char Char Char Char Char Char"/>
    <w:basedOn w:val="1066"/>
    <w:next w:val="1395"/>
    <w:link w:val="1066"/>
    <w:rPr>
      <w:rFonts w:ascii="Tahoma" w:hAnsi="Tahoma"/>
      <w:sz w:val="24"/>
    </w:rPr>
  </w:style>
  <w:style w:type="paragraph" w:styleId="1396">
    <w:name w:val="font13"/>
    <w:basedOn w:val="1066"/>
    <w:next w:val="1396"/>
    <w:link w:val="1066"/>
    <w:pPr>
      <w:jc w:val="left"/>
      <w:spacing w:before="100" w:beforeAutospacing="1" w:after="100" w:afterAutospacing="1"/>
      <w:widowControl/>
    </w:pPr>
    <w:rPr>
      <w:i/>
      <w:iCs/>
      <w:sz w:val="36"/>
      <w:szCs w:val="36"/>
    </w:rPr>
  </w:style>
  <w:style w:type="paragraph" w:styleId="1397">
    <w:name w:val="xl47"/>
    <w:basedOn w:val="1066"/>
    <w:next w:val="1397"/>
    <w:link w:val="10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98">
    <w:name w:val="Char Char Char Char"/>
    <w:basedOn w:val="1096"/>
    <w:next w:val="1398"/>
    <w:link w:val="1066"/>
    <w:pPr>
      <w:spacing w:line="360" w:lineRule="auto"/>
    </w:pPr>
    <w:rPr>
      <w:rFonts w:ascii="Tahoma" w:hAnsi="Tahoma"/>
      <w:sz w:val="24"/>
      <w:szCs w:val="24"/>
    </w:rPr>
  </w:style>
  <w:style w:type="paragraph" w:styleId="1399">
    <w:name w:val="一级标题"/>
    <w:basedOn w:val="1066"/>
    <w:next w:val="1399"/>
    <w:link w:val="1066"/>
    <w:pPr>
      <w:ind w:left="900" w:hanging="420"/>
      <w:spacing w:line="360" w:lineRule="auto"/>
      <w:tabs>
        <w:tab w:val="left" w:pos="903" w:leader="none"/>
      </w:tabs>
    </w:pPr>
    <w:rPr>
      <w:rFonts w:ascii="Arial" w:hAnsi="Arial" w:cs="Arial"/>
      <w:sz w:val="24"/>
    </w:rPr>
  </w:style>
  <w:style w:type="paragraph" w:styleId="1400">
    <w:name w:val="标题5，章节第五层"/>
    <w:basedOn w:val="1066"/>
    <w:next w:val="1066"/>
    <w:link w:val="1066"/>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01">
    <w:name w:val="部分1"/>
    <w:basedOn w:val="1066"/>
    <w:next w:val="1401"/>
    <w:link w:val="1066"/>
    <w:pPr>
      <w:jc w:val="center"/>
      <w:keepNext/>
      <w:pageBreakBefore/>
      <w:spacing w:line="360" w:lineRule="auto"/>
      <w:tabs>
        <w:tab w:val="left" w:pos="360" w:leader="none"/>
      </w:tabs>
      <w:outlineLvl w:val="0"/>
    </w:pPr>
    <w:rPr>
      <w:rFonts w:eastAsia="黑体"/>
      <w:b/>
      <w:sz w:val="36"/>
    </w:rPr>
  </w:style>
  <w:style w:type="paragraph" w:styleId="1402">
    <w:name w:val="小四 段落 宋体 Char"/>
    <w:basedOn w:val="1093"/>
    <w:next w:val="1402"/>
    <w:link w:val="1066"/>
    <w:pPr>
      <w:ind w:left="0" w:right="-33" w:firstLine="600"/>
      <w:jc w:val="left"/>
      <w:tabs>
        <w:tab w:val="clear" w:pos="2952" w:leader="none"/>
      </w:tabs>
    </w:pPr>
    <w:rPr>
      <w:rFonts w:ascii="仿宋_GB2312" w:eastAsia="仿宋_GB2312"/>
      <w:sz w:val="30"/>
      <w:szCs w:val="30"/>
    </w:rPr>
  </w:style>
  <w:style w:type="paragraph" w:styleId="1403">
    <w:name w:val="Bullets L1"/>
    <w:basedOn w:val="1066"/>
    <w:next w:val="1403"/>
    <w:link w:val="1066"/>
    <w:pPr>
      <w:numPr>
        <w:ilvl w:val="0"/>
        <w:numId w:val="6"/>
      </w:numPr>
      <w:jc w:val="left"/>
      <w:spacing w:before="60" w:after="60"/>
      <w:widowControl/>
      <w:tabs>
        <w:tab w:val="left" w:pos="360" w:leader="none"/>
      </w:tabs>
    </w:pPr>
    <w:rPr>
      <w:rFonts w:ascii="Arial" w:hAnsi="Arial"/>
      <w:sz w:val="20"/>
    </w:rPr>
  </w:style>
  <w:style w:type="paragraph" w:styleId="1404">
    <w:name w:val="font11"/>
    <w:basedOn w:val="1066"/>
    <w:next w:val="1404"/>
    <w:link w:val="1066"/>
    <w:pPr>
      <w:jc w:val="left"/>
      <w:spacing w:before="100" w:beforeAutospacing="1" w:after="100" w:afterAutospacing="1"/>
      <w:widowControl/>
    </w:pPr>
    <w:rPr>
      <w:b/>
      <w:bCs/>
      <w:sz w:val="18"/>
      <w:szCs w:val="18"/>
    </w:rPr>
  </w:style>
  <w:style w:type="paragraph" w:styleId="1405">
    <w:name w:val="xl62"/>
    <w:basedOn w:val="1066"/>
    <w:next w:val="1405"/>
    <w:link w:val="106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06">
    <w:name w:val="xl29"/>
    <w:basedOn w:val="1066"/>
    <w:next w:val="1406"/>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07">
    <w:name w:val="Default Text"/>
    <w:basedOn w:val="1066"/>
    <w:next w:val="1407"/>
    <w:link w:val="1066"/>
    <w:pPr>
      <w:jc w:val="left"/>
      <w:widowControl/>
    </w:pPr>
    <w:rPr>
      <w:sz w:val="24"/>
      <w:lang w:eastAsia="en-US"/>
    </w:rPr>
  </w:style>
  <w:style w:type="paragraph" w:styleId="1408">
    <w:name w:val="表格1"/>
    <w:basedOn w:val="1066"/>
    <w:next w:val="1408"/>
    <w:link w:val="1066"/>
    <w:rPr>
      <w:rFonts w:ascii="宋体"/>
      <w:szCs w:val="21"/>
    </w:rPr>
  </w:style>
  <w:style w:type="paragraph" w:styleId="1409">
    <w:name w:val="正文 首行缩进:  2 字符 Char Char"/>
    <w:basedOn w:val="1066"/>
    <w:next w:val="1409"/>
    <w:link w:val="1066"/>
    <w:pPr>
      <w:ind w:firstLine="480"/>
      <w:spacing w:line="360" w:lineRule="auto"/>
    </w:pPr>
    <w:rPr>
      <w:rFonts w:ascii="楷体_GB2312" w:eastAsia="楷体_GB2312"/>
      <w:bCs/>
      <w:sz w:val="24"/>
      <w:szCs w:val="24"/>
    </w:rPr>
  </w:style>
  <w:style w:type="paragraph" w:styleId="1410">
    <w:name w:val="font5"/>
    <w:basedOn w:val="1066"/>
    <w:next w:val="1410"/>
    <w:link w:val="1066"/>
    <w:pPr>
      <w:jc w:val="left"/>
      <w:spacing w:before="100" w:beforeAutospacing="1" w:after="100" w:afterAutospacing="1"/>
      <w:widowControl/>
    </w:pPr>
    <w:rPr>
      <w:rFonts w:ascii="宋体" w:hAnsi="宋体" w:cs="宋体"/>
      <w:sz w:val="18"/>
      <w:szCs w:val="18"/>
    </w:rPr>
  </w:style>
  <w:style w:type="paragraph" w:styleId="1411">
    <w:name w:val="马刚标题1"/>
    <w:basedOn w:val="1067"/>
    <w:next w:val="1066"/>
    <w:link w:val="1066"/>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412">
    <w:name w:val="标题3"/>
    <w:basedOn w:val="1069"/>
    <w:next w:val="1412"/>
    <w:link w:val="1066"/>
    <w:pPr>
      <w:keepLines w:val="0"/>
      <w:keepNext w:val="0"/>
      <w:spacing w:before="0" w:after="0" w:line="360" w:lineRule="auto"/>
    </w:pPr>
    <w:rPr>
      <w:rFonts w:eastAsia="仿宋_GB2312"/>
      <w:b w:val="0"/>
      <w:bCs/>
      <w:sz w:val="30"/>
      <w:szCs w:val="32"/>
    </w:rPr>
  </w:style>
  <w:style w:type="paragraph" w:styleId="1413">
    <w:name w:val="丁华标题3"/>
    <w:basedOn w:val="1360"/>
    <w:next w:val="1352"/>
    <w:link w:val="1066"/>
    <w:pPr>
      <w:numPr>
        <w:ilvl w:val="2"/>
        <w:numId w:val="5"/>
      </w:numPr>
      <w:ind w:left="1980" w:hanging="420"/>
      <w:spacing w:after="0"/>
      <w:tabs>
        <w:tab w:val="left" w:pos="1004" w:leader="none"/>
        <w:tab w:val="left" w:pos="1470" w:leader="none"/>
        <w:tab w:val="left" w:pos="1980" w:leader="none"/>
      </w:tabs>
      <w:outlineLvl w:val="2"/>
    </w:pPr>
    <w:rPr>
      <w:sz w:val="24"/>
    </w:rPr>
  </w:style>
  <w:style w:type="paragraph" w:styleId="1414">
    <w:name w:val="Body Text 21"/>
    <w:basedOn w:val="1066"/>
    <w:next w:val="1414"/>
    <w:link w:val="1066"/>
    <w:pPr>
      <w:ind w:left="720" w:hanging="720"/>
      <w:widowControl/>
    </w:pPr>
    <w:rPr>
      <w:sz w:val="24"/>
      <w:lang w:val="en-GB"/>
    </w:rPr>
  </w:style>
  <w:style w:type="paragraph" w:styleId="1415">
    <w:name w:val="font14"/>
    <w:basedOn w:val="1066"/>
    <w:next w:val="1415"/>
    <w:link w:val="1066"/>
    <w:pPr>
      <w:jc w:val="left"/>
      <w:spacing w:before="100" w:beforeAutospacing="1" w:after="100" w:afterAutospacing="1"/>
      <w:widowControl/>
    </w:pPr>
    <w:rPr>
      <w:sz w:val="36"/>
      <w:szCs w:val="36"/>
    </w:rPr>
  </w:style>
  <w:style w:type="paragraph" w:styleId="1416">
    <w:name w:val="Default"/>
    <w:next w:val="1416"/>
    <w:link w:val="1066"/>
    <w:qFormat/>
    <w:pPr>
      <w:widowControl w:val="off"/>
    </w:pPr>
    <w:rPr>
      <w:rFonts w:ascii="宋体" w:cs="宋体"/>
      <w:color w:val="000000"/>
      <w:sz w:val="24"/>
      <w:szCs w:val="24"/>
      <w:lang w:val="en-US" w:eastAsia="zh-CN" w:bidi="ar-SA"/>
    </w:rPr>
  </w:style>
  <w:style w:type="paragraph" w:styleId="1417">
    <w:name w:val="我的正文"/>
    <w:basedOn w:val="1066"/>
    <w:next w:val="1417"/>
    <w:link w:val="1066"/>
    <w:pPr>
      <w:ind w:firstLine="420"/>
      <w:jc w:val="left"/>
      <w:spacing w:line="360" w:lineRule="auto"/>
      <w:widowControl/>
    </w:pPr>
    <w:rPr>
      <w:rFonts w:ascii="宋体" w:hAnsi="宋体" w:cs="宋体"/>
      <w:szCs w:val="21"/>
    </w:rPr>
  </w:style>
  <w:style w:type="paragraph" w:styleId="1418">
    <w:name w:val="a0"/>
    <w:basedOn w:val="1066"/>
    <w:next w:val="1418"/>
    <w:link w:val="1066"/>
    <w:pPr>
      <w:spacing w:before="100" w:beforeAutospacing="1" w:after="100" w:afterAutospacing="1"/>
      <w:widowControl/>
    </w:pPr>
    <w:rPr>
      <w:rFonts w:ascii="宋体" w:hAnsi="宋体" w:cs="宋体"/>
      <w:sz w:val="24"/>
      <w:szCs w:val="24"/>
    </w:rPr>
  </w:style>
  <w:style w:type="paragraph" w:styleId="1419">
    <w:name w:val="Char2 Char Char Char Char Char Char1"/>
    <w:basedOn w:val="1066"/>
    <w:next w:val="1419"/>
    <w:link w:val="1066"/>
    <w:pPr>
      <w:ind w:hanging="425"/>
      <w:keepNext/>
      <w:spacing w:before="80" w:after="80"/>
      <w:widowControl/>
      <w:tabs>
        <w:tab w:val="left" w:pos="425" w:leader="none"/>
      </w:tabs>
    </w:pPr>
    <w:rPr>
      <w:rFonts w:ascii="Arial" w:hAnsi="Arial" w:cs="Arial"/>
      <w:sz w:val="20"/>
    </w:rPr>
  </w:style>
  <w:style w:type="paragraph" w:styleId="1420">
    <w:name w:val="小四 段落 宋体 Char Char Char Char"/>
    <w:basedOn w:val="1066"/>
    <w:next w:val="1420"/>
    <w:link w:val="1066"/>
    <w:pPr>
      <w:ind w:right="-33" w:firstLine="480"/>
      <w:jc w:val="left"/>
      <w:spacing w:line="360" w:lineRule="auto"/>
    </w:pPr>
    <w:rPr>
      <w:sz w:val="24"/>
      <w:szCs w:val="24"/>
    </w:rPr>
  </w:style>
  <w:style w:type="paragraph" w:styleId="1421">
    <w:name w:val="Char Char1 Char"/>
    <w:basedOn w:val="1066"/>
    <w:next w:val="1421"/>
    <w:link w:val="1066"/>
    <w:pPr>
      <w:jc w:val="left"/>
      <w:spacing w:after="160" w:line="240" w:lineRule="exact"/>
      <w:widowControl/>
    </w:pPr>
    <w:rPr>
      <w:rFonts w:ascii="Verdana" w:hAnsi="Verdana"/>
      <w:sz w:val="20"/>
      <w:lang w:eastAsia="en-US"/>
    </w:rPr>
  </w:style>
  <w:style w:type="paragraph" w:styleId="1422">
    <w:name w:val="font10"/>
    <w:basedOn w:val="1066"/>
    <w:next w:val="1422"/>
    <w:link w:val="1066"/>
    <w:pPr>
      <w:jc w:val="left"/>
      <w:spacing w:before="100" w:beforeAutospacing="1" w:after="100" w:afterAutospacing="1"/>
      <w:widowControl/>
    </w:pPr>
    <w:rPr>
      <w:rFonts w:ascii="楷体_GB2312" w:hAnsi="宋体" w:eastAsia="楷体_GB2312" w:cs="宋体"/>
      <w:b/>
      <w:bCs/>
      <w:sz w:val="18"/>
      <w:szCs w:val="18"/>
    </w:rPr>
  </w:style>
  <w:style w:type="paragraph" w:styleId="1423">
    <w:name w:val="xl50"/>
    <w:basedOn w:val="1066"/>
    <w:next w:val="1423"/>
    <w:link w:val="1066"/>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424">
    <w:name w:val=" Char Char"/>
    <w:basedOn w:val="1066"/>
    <w:next w:val="1424"/>
    <w:link w:val="1066"/>
    <w:rPr>
      <w:rFonts w:ascii="Tahoma" w:hAnsi="Tahoma"/>
      <w:sz w:val="24"/>
    </w:rPr>
  </w:style>
  <w:style w:type="paragraph" w:styleId="1425">
    <w:name w:val="xl63"/>
    <w:basedOn w:val="1066"/>
    <w:next w:val="1425"/>
    <w:link w:val="1066"/>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426">
    <w:name w:val="文档正文"/>
    <w:basedOn w:val="1066"/>
    <w:next w:val="1426"/>
    <w:link w:val="1066"/>
    <w:pPr>
      <w:spacing w:line="360" w:lineRule="auto"/>
    </w:pPr>
    <w:rPr>
      <w:rFonts w:ascii="宋体" w:hAnsi="宋体"/>
      <w:b/>
      <w:bCs/>
      <w:szCs w:val="24"/>
    </w:rPr>
  </w:style>
  <w:style w:type="paragraph" w:styleId="1427">
    <w:name w:val="Test2"/>
    <w:basedOn w:val="1068"/>
    <w:next w:val="1427"/>
    <w:link w:val="1066"/>
    <w:pPr>
      <w:jc w:val="center"/>
      <w:spacing w:before="156" w:after="156" w:line="480" w:lineRule="exact"/>
      <w:widowControl/>
    </w:pPr>
    <w:rPr>
      <w:rFonts w:ascii="黑体" w:hAnsi="Arial" w:eastAsia="黑体"/>
      <w:bCs/>
      <w:sz w:val="24"/>
    </w:rPr>
  </w:style>
  <w:style w:type="paragraph" w:styleId="1428">
    <w:name w:val=" Char Char1"/>
    <w:basedOn w:val="1066"/>
    <w:next w:val="1428"/>
    <w:link w:val="1066"/>
    <w:rPr>
      <w:rFonts w:ascii="Tahoma" w:hAnsi="Tahoma"/>
      <w:sz w:val="24"/>
    </w:rPr>
  </w:style>
  <w:style w:type="paragraph" w:styleId="1429">
    <w:name w:val="xl35"/>
    <w:basedOn w:val="1066"/>
    <w:next w:val="1429"/>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430">
    <w:name w:val="xl43"/>
    <w:basedOn w:val="1066"/>
    <w:next w:val="1430"/>
    <w:link w:val="10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431">
    <w:name w:val=" Char Char Char Char Char Char Char Char Char Char Char Char Char Char Char Char Char Char Char Char Char Char Char"/>
    <w:basedOn w:val="1066"/>
    <w:next w:val="1431"/>
    <w:link w:val="1066"/>
    <w:rPr>
      <w:rFonts w:ascii="Tahoma" w:hAnsi="Tahoma"/>
      <w:sz w:val="24"/>
    </w:rPr>
  </w:style>
  <w:style w:type="paragraph" w:styleId="1432">
    <w:name w:val="Char Char Char Char Char Char Char1 Char"/>
    <w:basedOn w:val="1066"/>
    <w:next w:val="1432"/>
    <w:link w:val="1066"/>
    <w:rPr>
      <w:rFonts w:ascii="Tahoma" w:hAnsi="Tahoma" w:cs="Tahoma"/>
      <w:sz w:val="24"/>
    </w:rPr>
  </w:style>
  <w:style w:type="paragraph" w:styleId="1433">
    <w:name w:val="普通文字"/>
    <w:basedOn w:val="1066"/>
    <w:next w:val="1066"/>
    <w:link w:val="1066"/>
    <w:rPr>
      <w:rFonts w:ascii="宋体" w:hAnsi="宋体" w:cs="宋体"/>
      <w:sz w:val="24"/>
    </w:rPr>
  </w:style>
  <w:style w:type="paragraph" w:styleId="1434">
    <w:name w:val="正文lzq"/>
    <w:basedOn w:val="1066"/>
    <w:next w:val="1434"/>
    <w:link w:val="1066"/>
    <w:pPr>
      <w:ind w:firstLine="480"/>
      <w:spacing w:line="360" w:lineRule="auto"/>
    </w:pPr>
    <w:rPr>
      <w:sz w:val="24"/>
    </w:rPr>
  </w:style>
  <w:style w:type="paragraph" w:styleId="1435">
    <w:name w:val="样式4 Char"/>
    <w:basedOn w:val="1066"/>
    <w:next w:val="1435"/>
    <w:link w:val="1066"/>
    <w:pPr>
      <w:ind w:firstLine="480"/>
      <w:jc w:val="left"/>
      <w:spacing w:line="360" w:lineRule="auto"/>
      <w:widowControl/>
    </w:pPr>
    <w:rPr>
      <w:rFonts w:cs="宋体"/>
      <w:color w:val="000000"/>
      <w:sz w:val="24"/>
      <w:szCs w:val="24"/>
    </w:rPr>
  </w:style>
  <w:style w:type="paragraph" w:styleId="1436">
    <w:name w:val="Char"/>
    <w:basedOn w:val="1066"/>
    <w:next w:val="1436"/>
    <w:link w:val="1066"/>
    <w:semiHidden/>
    <w:rPr>
      <w:rFonts w:ascii="Tahoma" w:hAnsi="Tahoma" w:cs="仿宋_GB2312"/>
      <w:sz w:val="24"/>
      <w:szCs w:val="28"/>
    </w:rPr>
  </w:style>
  <w:style w:type="paragraph" w:styleId="1437">
    <w:name w:val="项目符号：一级"/>
    <w:basedOn w:val="1263"/>
    <w:next w:val="1263"/>
    <w:link w:val="1066"/>
    <w:pPr>
      <w:ind w:right="-134"/>
    </w:pPr>
    <w:rPr>
      <w:bCs w:val="0"/>
    </w:rPr>
  </w:style>
  <w:style w:type="paragraph" w:styleId="1438">
    <w:name w:val="样式3"/>
    <w:basedOn w:val="1066"/>
    <w:next w:val="1066"/>
    <w:link w:val="1066"/>
    <w:pPr>
      <w:spacing w:line="360" w:lineRule="auto"/>
    </w:pPr>
  </w:style>
  <w:style w:type="paragraph" w:styleId="1439">
    <w:name w:val=" Char Char Char Char Char Char Char Char Char Char Char Char Char Char"/>
    <w:basedOn w:val="1066"/>
    <w:next w:val="1439"/>
    <w:link w:val="1066"/>
    <w:rPr>
      <w:rFonts w:ascii="Tahoma" w:hAnsi="Tahoma"/>
      <w:sz w:val="24"/>
    </w:rPr>
  </w:style>
  <w:style w:type="paragraph" w:styleId="1440">
    <w:name w:val="列表内容"/>
    <w:basedOn w:val="1066"/>
    <w:next w:val="1066"/>
    <w:link w:val="1066"/>
    <w:pPr>
      <w:ind w:left="840" w:hanging="420"/>
      <w:jc w:val="left"/>
      <w:widowControl/>
      <w:tabs>
        <w:tab w:val="left" w:pos="840" w:leader="none"/>
      </w:tabs>
    </w:pPr>
    <w:rPr>
      <w:sz w:val="18"/>
      <w:szCs w:val="24"/>
    </w:rPr>
  </w:style>
  <w:style w:type="paragraph" w:styleId="1441">
    <w:name w:val="Char Char1"/>
    <w:basedOn w:val="1066"/>
    <w:next w:val="1441"/>
    <w:link w:val="1066"/>
    <w:rPr>
      <w:rFonts w:ascii="Tahoma" w:hAnsi="Tahoma" w:cs="Tahoma"/>
      <w:sz w:val="24"/>
    </w:rPr>
  </w:style>
  <w:style w:type="paragraph" w:styleId="1442">
    <w:name w:val=" Char Char Char Char Char Char Char Char Char Char Char Char Char Char Char Char Char Char Char Char Char"/>
    <w:basedOn w:val="1066"/>
    <w:next w:val="1442"/>
    <w:link w:val="1066"/>
    <w:rPr>
      <w:rFonts w:ascii="Tahoma" w:hAnsi="Tahoma"/>
      <w:sz w:val="24"/>
    </w:rPr>
  </w:style>
  <w:style w:type="paragraph" w:styleId="1443">
    <w:name w:val="xl61"/>
    <w:basedOn w:val="1066"/>
    <w:next w:val="1443"/>
    <w:link w:val="106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444">
    <w:name w:val="正文 + 宋体"/>
    <w:basedOn w:val="1066"/>
    <w:next w:val="1444"/>
    <w:link w:val="1066"/>
    <w:pPr>
      <w:ind w:firstLine="420"/>
      <w:spacing w:line="360" w:lineRule="auto"/>
    </w:pPr>
    <w:rPr>
      <w:szCs w:val="24"/>
    </w:rPr>
  </w:style>
  <w:style w:type="paragraph" w:styleId="1445">
    <w:name w:val="Char1 Char Char Char"/>
    <w:basedOn w:val="1066"/>
    <w:next w:val="1445"/>
    <w:link w:val="1066"/>
    <w:rPr>
      <w:rFonts w:ascii="Tahoma" w:hAnsi="Tahoma" w:cs="Tahoma"/>
      <w:sz w:val="24"/>
    </w:rPr>
  </w:style>
  <w:style w:type="paragraph" w:styleId="1446">
    <w:name w:val="默认段落字体 Para Char Char Char Char Char Char Char Char Char1 Char Char Char Char Char Char Char"/>
    <w:basedOn w:val="1096"/>
    <w:next w:val="1446"/>
    <w:link w:val="1066"/>
  </w:style>
  <w:style w:type="paragraph" w:styleId="1447">
    <w:name w:val=" Char Char Char Char Char Char Char Char Char Char Char Char Char"/>
    <w:basedOn w:val="1096"/>
    <w:next w:val="1447"/>
    <w:link w:val="1066"/>
    <w:rPr>
      <w:rFonts w:ascii="Tahoma" w:hAnsi="Tahoma"/>
      <w:sz w:val="24"/>
      <w:szCs w:val="24"/>
    </w:rPr>
  </w:style>
  <w:style w:type="paragraph" w:styleId="1448">
    <w:name w:val="默认段落字体 Para Char"/>
    <w:basedOn w:val="1066"/>
    <w:next w:val="1448"/>
    <w:link w:val="1066"/>
    <w:rPr>
      <w:sz w:val="24"/>
      <w:szCs w:val="24"/>
    </w:rPr>
  </w:style>
  <w:style w:type="paragraph" w:styleId="1449">
    <w:name w:val="Char Char Char Char Char"/>
    <w:basedOn w:val="1066"/>
    <w:next w:val="1449"/>
    <w:link w:val="1066"/>
    <w:rPr>
      <w:rFonts w:ascii="Tahoma" w:hAnsi="Tahoma" w:cs="Tahoma"/>
      <w:sz w:val="24"/>
    </w:rPr>
  </w:style>
  <w:style w:type="paragraph" w:styleId="1450">
    <w:name w:val="flName"/>
    <w:basedOn w:val="1365"/>
    <w:next w:val="1450"/>
    <w:link w:val="1066"/>
    <w:pPr>
      <w:spacing w:before="0" w:line="113" w:lineRule="atLeast"/>
    </w:pPr>
  </w:style>
  <w:style w:type="paragraph" w:styleId="1451">
    <w:name w:val="1"/>
    <w:basedOn w:val="1066"/>
    <w:next w:val="1138"/>
    <w:link w:val="1066"/>
    <w:pPr>
      <w:spacing w:line="360" w:lineRule="auto"/>
    </w:pPr>
    <w:rPr>
      <w:rFonts w:eastAsia="仿宋_GB2312"/>
      <w:sz w:val="24"/>
      <w:szCs w:val="24"/>
    </w:rPr>
  </w:style>
  <w:style w:type="paragraph" w:styleId="1452">
    <w:name w:val="greytypebeni"/>
    <w:basedOn w:val="1066"/>
    <w:next w:val="1452"/>
    <w:link w:val="1066"/>
    <w:pPr>
      <w:jc w:val="left"/>
      <w:widowControl/>
    </w:pPr>
    <w:rPr>
      <w:rFonts w:ascii="宋体" w:hAnsi="宋体" w:cs="宋体"/>
      <w:sz w:val="24"/>
      <w:szCs w:val="24"/>
    </w:rPr>
  </w:style>
  <w:style w:type="paragraph" w:styleId="1453">
    <w:name w:val="content_lineheight"/>
    <w:basedOn w:val="1066"/>
    <w:next w:val="1453"/>
    <w:link w:val="1066"/>
    <w:pPr>
      <w:jc w:val="left"/>
      <w:spacing w:before="100" w:beforeAutospacing="1" w:after="100" w:afterAutospacing="1"/>
      <w:widowControl/>
    </w:pPr>
    <w:rPr>
      <w:rFonts w:ascii="宋体" w:hAnsi="宋体"/>
      <w:sz w:val="24"/>
      <w:szCs w:val="24"/>
    </w:rPr>
  </w:style>
  <w:style w:type="paragraph" w:styleId="1454">
    <w:name w:val="Char Char Char Char Char Char Char Char Char Char Char Char Char Char Char Char Char Char Char Char Char Char Char"/>
    <w:basedOn w:val="1066"/>
    <w:next w:val="1454"/>
    <w:link w:val="1066"/>
    <w:rPr>
      <w:rFonts w:ascii="Tahoma" w:hAnsi="Tahoma" w:cs="Tahoma"/>
      <w:sz w:val="24"/>
    </w:rPr>
  </w:style>
  <w:style w:type="paragraph" w:styleId="1455">
    <w:name w:val="flType"/>
    <w:basedOn w:val="1450"/>
    <w:next w:val="1455"/>
    <w:link w:val="1066"/>
    <w:pPr>
      <w:spacing w:after="284"/>
    </w:pPr>
    <w:rPr>
      <w:rFonts w:eastAsia="宋体"/>
      <w:b/>
    </w:rPr>
  </w:style>
  <w:style w:type="paragraph" w:styleId="1456">
    <w:name w:val="Char Char Char Char Char Char Char Char"/>
    <w:basedOn w:val="1066"/>
    <w:next w:val="1456"/>
    <w:link w:val="1066"/>
    <w:rPr>
      <w:rFonts w:ascii="Tahoma" w:hAnsi="Tahoma" w:cs="Tahoma"/>
      <w:sz w:val="24"/>
    </w:rPr>
  </w:style>
  <w:style w:type="paragraph" w:styleId="1457">
    <w:name w:val="Body Text 2"/>
    <w:basedOn w:val="1066"/>
    <w:next w:val="1457"/>
    <w:link w:val="1066"/>
    <w:pPr>
      <w:ind w:left="720" w:hanging="720"/>
      <w:widowControl/>
    </w:pPr>
    <w:rPr>
      <w:sz w:val="24"/>
      <w:lang w:val="en-GB"/>
    </w:rPr>
  </w:style>
  <w:style w:type="paragraph" w:styleId="1458">
    <w:name w:val="xl57"/>
    <w:basedOn w:val="1066"/>
    <w:next w:val="1458"/>
    <w:link w:val="1066"/>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459">
    <w:name w:val="华宇段落1 Char"/>
    <w:basedOn w:val="1066"/>
    <w:next w:val="1459"/>
    <w:link w:val="1066"/>
    <w:pPr>
      <w:ind w:firstLine="200"/>
      <w:spacing w:line="360" w:lineRule="auto"/>
    </w:pPr>
    <w:rPr>
      <w:bCs/>
      <w:sz w:val="24"/>
      <w:szCs w:val="24"/>
    </w:rPr>
  </w:style>
  <w:style w:type="paragraph" w:styleId="1460">
    <w:name w:val="Char Char Char Char Char Char Char"/>
    <w:basedOn w:val="1066"/>
    <w:next w:val="1460"/>
    <w:link w:val="1066"/>
    <w:pPr>
      <w:jc w:val="left"/>
    </w:pPr>
    <w:rPr>
      <w:rFonts w:ascii="Tahoma" w:hAnsi="Tahoma"/>
      <w:sz w:val="24"/>
    </w:rPr>
  </w:style>
  <w:style w:type="paragraph" w:styleId="1461">
    <w:name w:val="xl48"/>
    <w:basedOn w:val="1066"/>
    <w:next w:val="1461"/>
    <w:link w:val="1066"/>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462">
    <w:name w:val="xl56"/>
    <w:basedOn w:val="1066"/>
    <w:next w:val="1462"/>
    <w:link w:val="106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463">
    <w:name w:val="二级条标题"/>
    <w:basedOn w:val="1066"/>
    <w:next w:val="1350"/>
    <w:link w:val="1066"/>
    <w:pPr>
      <w:ind w:hanging="420"/>
      <w:widowControl/>
      <w:tabs>
        <w:tab w:val="left" w:pos="2240" w:leader="none"/>
      </w:tabs>
      <w:outlineLvl w:val="3"/>
    </w:pPr>
    <w:rPr>
      <w:rFonts w:eastAsia="黑体"/>
    </w:rPr>
  </w:style>
  <w:style w:type="paragraph" w:styleId="1464">
    <w:name w:val="默认段落字体 Para Char Char Char Char Char Char Char"/>
    <w:basedOn w:val="1066"/>
    <w:next w:val="1464"/>
    <w:link w:val="1066"/>
  </w:style>
  <w:style w:type="paragraph" w:styleId="1465">
    <w:name w:val="Header or footer|1"/>
    <w:basedOn w:val="1066"/>
    <w:next w:val="1465"/>
    <w:link w:val="1066"/>
    <w:pPr>
      <w:jc w:val="left"/>
    </w:pPr>
    <w:rPr>
      <w:rFonts w:ascii="Times New Roman" w:hAnsi="Times New Roman"/>
      <w:sz w:val="17"/>
      <w:szCs w:val="17"/>
      <w:lang w:val="zh-TW" w:eastAsia="zh-TW" w:bidi="zh-TW"/>
    </w:rPr>
  </w:style>
  <w:style w:type="paragraph" w:styleId="1466">
    <w:name w:val="标题二级"/>
    <w:basedOn w:val="1066"/>
    <w:next w:val="1466"/>
    <w:link w:val="1066"/>
    <w:qFormat/>
    <w:pPr>
      <w:ind w:firstLine="412"/>
      <w:spacing w:after="160" w:line="259" w:lineRule="auto"/>
    </w:pPr>
    <w:rPr>
      <w:rFonts w:ascii="宋体" w:hAnsi="宋体"/>
      <w:szCs w:val="21"/>
    </w:rPr>
  </w:style>
  <w:style w:type="paragraph" w:styleId="1467">
    <w:name w:val="列表段落1"/>
    <w:basedOn w:val="1066"/>
    <w:next w:val="1467"/>
    <w:link w:val="1066"/>
    <w:uiPriority w:val="99"/>
    <w:qFormat/>
    <w:pPr>
      <w:ind w:firstLine="420"/>
    </w:pPr>
    <w:rPr>
      <w:rFonts w:ascii="Times New Roman" w:hAnsi="Times New Roman" w:eastAsia="宋体" w:cs="宋体"/>
      <w:sz w:val="24"/>
      <w:szCs w:val="22"/>
      <w:lang w:val="en-US"/>
    </w:rPr>
  </w:style>
  <w:style w:type="table" w:styleId="1468">
    <w:name w:val="Table Normal"/>
    <w:next w:val="1468"/>
    <w:link w:val="1066"/>
    <w:unhideWhenUsed/>
    <w:qFormat/>
    <w:tblPr/>
  </w:style>
  <w:style w:type="paragraph" w:styleId="1469">
    <w:name w:val="Table Text"/>
    <w:basedOn w:val="1066"/>
    <w:next w:val="1469"/>
    <w:link w:val="1066"/>
    <w:semiHidden/>
    <w:qFormat/>
    <w:rPr>
      <w:rFonts w:ascii="宋体" w:hAnsi="宋体" w:cs="宋体"/>
      <w:sz w:val="28"/>
      <w:szCs w:val="28"/>
      <w:lang w:eastAsia="en-US"/>
    </w:rPr>
  </w:style>
  <w:style w:type="paragraph" w:styleId="1470">
    <w:name w:val="样式 标题 2 + Times New Roman 四号 非加粗 段前: 5 磅 段后: 0 磅 行距: 固定值 20..."/>
    <w:basedOn w:val="1068"/>
    <w:next w:val="1470"/>
    <w:link w:val="1066"/>
    <w:qFormat/>
    <w:pPr>
      <w:spacing w:before="100" w:after="0" w:line="400" w:lineRule="exact"/>
    </w:pPr>
    <w:rPr>
      <w:rFonts w:ascii="Times New Roman" w:hAnsi="Times New Roman" w:eastAsia="黑体"/>
      <w:b w:val="0"/>
      <w:bCs w:val="0"/>
      <w:sz w:val="28"/>
      <w:szCs w:val="20"/>
      <w:lang w:val="en-US"/>
    </w:rPr>
  </w:style>
  <w:style w:type="paragraph" w:styleId="1471">
    <w:name w:val="Blockquote"/>
    <w:basedOn w:val="1066"/>
    <w:next w:val="1471"/>
    <w:link w:val="1066"/>
    <w:qFormat/>
    <w:pPr>
      <w:ind w:left="360" w:right="360"/>
      <w:jc w:val="left"/>
      <w:spacing w:before="100" w:after="100"/>
    </w:pPr>
    <w:rPr>
      <w:rFonts w:ascii="Times New Roman" w:hAnsi="Times New Roman" w:eastAsia="宋体" w:cs="Times New Roman"/>
      <w:sz w:val="24"/>
      <w:szCs w:val="20"/>
    </w:rPr>
  </w:style>
  <w:style w:type="paragraph" w:styleId="1472">
    <w:name w:val="样式 标题 3 + (中文) 黑体 小四 非加粗 段前: 7.8 磅 段后: 0 磅 行距: 固定值 20 磅"/>
    <w:basedOn w:val="1069"/>
    <w:next w:val="1472"/>
    <w:link w:val="1066"/>
    <w:qFormat/>
    <w:pPr>
      <w:ind w:firstLine="0"/>
      <w:jc w:val="both"/>
      <w:keepLines/>
      <w:spacing w:line="400" w:lineRule="exact"/>
      <w:widowControl w:val="off"/>
    </w:pPr>
    <w:rPr>
      <w:rFonts w:ascii="Times New Roman" w:hAnsi="Times New Roman" w:eastAsia="黑体"/>
      <w:b w:val="0"/>
      <w:bCs w:val="0"/>
      <w:sz w:val="24"/>
      <w:szCs w:val="20"/>
    </w:rPr>
  </w:style>
  <w:style w:type="character" w:styleId="1473" w:default="1">
    <w:name w:val="Default Paragraph Font"/>
    <w:uiPriority w:val="1"/>
    <w:semiHidden/>
    <w:unhideWhenUsed/>
  </w:style>
  <w:style w:type="numbering" w:styleId="1474" w:default="1">
    <w:name w:val="No List"/>
    <w:uiPriority w:val="99"/>
    <w:semiHidden/>
    <w:unhideWhenUsed/>
  </w:style>
  <w:style w:type="table" w:styleId="14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image" Target="media/image1.wmf"/><Relationship Id="rId21" Type="http://schemas.openxmlformats.org/officeDocument/2006/relationships/oleObject" Target="embeddings/oleObject1.bin"/><Relationship Id="rId22" Type="http://schemas.openxmlformats.org/officeDocument/2006/relationships/image" Target="media/image2.wmf"/><Relationship Id="rId23" Type="http://schemas.openxmlformats.org/officeDocument/2006/relationships/oleObject" Target="embeddings/oleObject2.bin"/><Relationship Id="rId24" Type="http://schemas.openxmlformats.org/officeDocument/2006/relationships/image" Target="media/image3.wmf"/><Relationship Id="rId25" Type="http://schemas.openxmlformats.org/officeDocument/2006/relationships/oleObject" Target="embeddings/oleObject3.bin"/><Relationship Id="rId26" Type="http://schemas.openxmlformats.org/officeDocument/2006/relationships/image" Target="media/image4.wmf"/><Relationship Id="rId27" Type="http://schemas.openxmlformats.org/officeDocument/2006/relationships/oleObject" Target="embeddings/oleObject4.bin"/><Relationship Id="rId28" Type="http://schemas.openxmlformats.org/officeDocument/2006/relationships/image" Target="media/image5.wmf"/><Relationship Id="rId29"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冀晓月</cp:lastModifiedBy>
  <cp:revision>6</cp:revision>
  <dcterms:created xsi:type="dcterms:W3CDTF">2024-04-23T03:34:00Z</dcterms:created>
  <dcterms:modified xsi:type="dcterms:W3CDTF">2026-07-15T01:20:35Z</dcterms:modified>
</cp:coreProperties>
</file>