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5"/>
        <w:rPr>
          <w:rFonts w:hint="eastAsia"/>
        </w:rPr>
      </w:pPr>
      <w:r>
        <w:rPr>
          <w:rFonts w:hint="eastAsia"/>
        </w:rPr>
      </w:r>
      <w:r/>
    </w:p>
    <w:p>
      <w:pPr>
        <w:pStyle w:val="87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76"/>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南通市港航事业发展中心县级航网运行与监测体系改造采购项目</w:t>
      </w:r>
      <w:r>
        <w:rPr>
          <w:rFonts w:hint="eastAsia" w:ascii="Arial" w:hAnsi="Arial" w:eastAsia="宋体" w:cs="Times New Roman"/>
          <w:b/>
          <w:bCs/>
          <w:color w:val="000000"/>
          <w:sz w:val="32"/>
          <w:szCs w:val="24"/>
        </w:rPr>
      </w:r>
      <w:r/>
    </w:p>
    <w:p>
      <w:pPr>
        <w:pStyle w:val="876"/>
        <w:ind w:firstLine="2249"/>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项目编号：JSZC-320600-JZCG-G2026-0056</w:t>
      </w:r>
      <w:r>
        <w:rPr>
          <w:rFonts w:hint="eastAsia" w:ascii="Arial" w:hAnsi="Arial"/>
          <w:b/>
          <w:bCs/>
          <w:color w:val="000000"/>
          <w:sz w:val="32"/>
          <w:szCs w:val="24"/>
        </w:rPr>
      </w:r>
      <w:r/>
    </w:p>
    <w:p>
      <w:pPr>
        <w:pStyle w:val="876"/>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876"/>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87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7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6"/>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6"/>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7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7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20</w:t>
      </w:r>
      <w:r>
        <w:rPr>
          <w:rFonts w:hint="eastAsia" w:ascii="黑体" w:hAnsi="Showcard Gothic" w:eastAsia="黑体"/>
          <w:color w:val="000000"/>
          <w:sz w:val="36"/>
          <w:szCs w:val="21"/>
        </w:rPr>
      </w:r>
      <w:r/>
    </w:p>
    <w:p>
      <w:pPr>
        <w:pStyle w:val="87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34</w:t>
      </w:r>
      <w:r>
        <w:rPr>
          <w:rFonts w:hint="eastAsia" w:ascii="黑体" w:hAnsi="Showcard Gothic" w:eastAsia="黑体"/>
          <w:color w:val="000000"/>
          <w:sz w:val="36"/>
          <w:szCs w:val="21"/>
        </w:rPr>
      </w:r>
      <w:r/>
    </w:p>
    <w:p>
      <w:pPr>
        <w:pStyle w:val="87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51</w:t>
      </w:r>
      <w:r>
        <w:rPr>
          <w:rFonts w:hint="eastAsia" w:ascii="黑体" w:hAnsi="Showcard Gothic" w:eastAsia="黑体"/>
          <w:color w:val="000000"/>
          <w:sz w:val="36"/>
          <w:szCs w:val="21"/>
        </w:rPr>
      </w:r>
      <w:r/>
    </w:p>
    <w:p>
      <w:pPr>
        <w:pStyle w:val="87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58</w:t>
      </w:r>
      <w:r>
        <w:rPr>
          <w:rFonts w:hint="eastAsia" w:ascii="黑体" w:hAnsi="Showcard Gothic" w:eastAsia="黑体"/>
          <w:color w:val="000000"/>
          <w:sz w:val="36"/>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7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color w:val="000000"/>
          <w:sz w:val="28"/>
          <w:szCs w:val="28"/>
        </w:rPr>
        <w:t xml:space="preserve">[委</w:t>
      </w:r>
      <w:r>
        <w:rPr>
          <w:rFonts w:ascii="Times New Roman" w:hAnsi="Times New Roman" w:eastAsia="方正仿宋_GBK" w:cs="Times New Roman"/>
          <w:color w:val="000000"/>
          <w:sz w:val="28"/>
          <w:szCs w:val="28"/>
        </w:rPr>
        <w:t xml:space="preserve">南通市港航事业发展中心</w:t>
      </w:r>
      <w:r>
        <w:rPr>
          <w:rFonts w:ascii="Times New Roman" w:hAnsi="Times New Roman" w:eastAsia="方正仿宋_GBK" w:cs="Times New Roman"/>
          <w:i/>
          <w:color w:val="000000"/>
          <w:sz w:val="28"/>
          <w:szCs w:val="28"/>
        </w:rPr>
        <w:t xml:space="preserve">]</w:t>
      </w:r>
      <w:r>
        <w:rPr>
          <w:rFonts w:ascii="Times New Roman" w:hAnsi="Times New Roman" w:eastAsia="方正仿宋_GBK" w:cs="Times New Roman"/>
          <w:color w:val="000000"/>
          <w:sz w:val="28"/>
          <w:szCs w:val="28"/>
        </w:rPr>
        <w:t xml:space="preserve">的委托，南通市</w:t>
      </w:r>
      <w:r>
        <w:rPr>
          <w:rFonts w:ascii="Times New Roman" w:hAnsi="Times New Roman" w:eastAsia="方正仿宋_GBK" w:cs="Times New Roman"/>
          <w:color w:val="000000"/>
          <w:sz w:val="28"/>
          <w:szCs w:val="28"/>
          <w:lang w:val="en-US" w:eastAsia="zh-CN"/>
        </w:rPr>
        <w:t xml:space="preserve">公共资源交易中心</w:t>
      </w:r>
      <w:r>
        <w:rPr>
          <w:rFonts w:ascii="Times New Roman" w:hAnsi="Times New Roman" w:eastAsia="方正仿宋_GBK" w:cs="Times New Roman"/>
          <w:color w:val="000000"/>
          <w:sz w:val="28"/>
          <w:szCs w:val="28"/>
        </w:rPr>
        <w:t xml:space="preserve">就</w:t>
      </w:r>
      <w:r>
        <w:rPr>
          <w:rFonts w:ascii="Times New Roman" w:hAnsi="Times New Roman" w:eastAsia="方正仿宋_GBK" w:cs="Times New Roman"/>
          <w:i/>
          <w:color w:val="000000"/>
          <w:sz w:val="28"/>
          <w:szCs w:val="28"/>
        </w:rPr>
        <w:t xml:space="preserve">[南通市港航事业发展中心县级航网运行与监测体系改造采购项目]([JSZC-320600-JZCG-G2026-0056])</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color w:val="000000"/>
          <w:sz w:val="28"/>
          <w:szCs w:val="28"/>
          <w:u w:val="single"/>
        </w:rPr>
        <w:t xml:space="preserve">南通市港航事业发展中心县级航网运行与监测体系改造采购项目</w:t>
      </w:r>
      <w:r>
        <w:rPr>
          <w:rFonts w:ascii="Times New Roman" w:hAnsi="Times New Roman" w:eastAsia="方正仿宋_GBK" w:cs="Times New Roman"/>
          <w:i/>
          <w:color w:val="000000"/>
          <w:sz w:val="28"/>
          <w:szCs w:val="28"/>
        </w:rPr>
        <w:t xml:space="preserve"> </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w:t>
      </w:r>
      <w:r>
        <w:rPr>
          <w:rFonts w:ascii="Times New Roman" w:hAnsi="Times New Roman" w:eastAsia="方正仿宋_GBK" w:cs="Times New Roman"/>
          <w:color w:val="000000" w:themeColor="text1"/>
          <w:sz w:val="28"/>
          <w:szCs w:val="28"/>
        </w:rPr>
        <w:t xml:space="preserve">于</w:t>
      </w:r>
      <w:r>
        <w:rPr>
          <w:rFonts w:hint="eastAsia" w:ascii="Times New Roman" w:hAnsi="Times New Roman" w:eastAsia="方正仿宋_GBK" w:cs="Times New Roman"/>
          <w:color w:val="000000" w:themeColor="text1"/>
          <w:sz w:val="28"/>
          <w:szCs w:val="28"/>
          <w:u w:val="single"/>
          <w:lang w:val="en-US" w:eastAsia="zh-CN"/>
        </w:rPr>
        <w:t xml:space="preserve">2026</w:t>
      </w:r>
      <w:r>
        <w:rPr>
          <w:rFonts w:ascii="Times New Roman" w:hAnsi="Times New Roman" w:eastAsia="方正仿宋_GBK" w:cs="Times New Roman"/>
          <w:bCs/>
          <w:color w:val="000000" w:themeColor="text1"/>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7</w:t>
      </w:r>
      <w:r>
        <w:rPr>
          <w:rFonts w:ascii="Times New Roman" w:hAnsi="Times New Roman" w:eastAsia="方正仿宋_GBK" w:cs="Times New Roman"/>
          <w:bCs/>
          <w:color w:val="000000" w:themeColor="text1"/>
          <w:sz w:val="28"/>
          <w:szCs w:val="28"/>
          <w:u w:val="single"/>
        </w:rPr>
        <w:t xml:space="preserve">月30日</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sz w:val="28"/>
          <w:szCs w:val="28"/>
          <w:u w:val="single"/>
        </w:rPr>
        <w:t xml:space="preserve">（</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87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38985263"/>
      <w:r/>
      <w:bookmarkStart w:id="7" w:name="_Toc28359079"/>
      <w:r/>
      <w:bookmarkStart w:id="8" w:name="_Toc35393621"/>
      <w:r/>
      <w:bookmarkStart w:id="9" w:name="_Toc35393790"/>
      <w:r/>
      <w:bookmarkStart w:id="10" w:name="_Toc28359002"/>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1.项目编号：JSZC-320600-JZCG-G2026-0056</w:t>
      </w:r>
      <w:r>
        <w:rPr>
          <w:rFonts w:ascii="Times New Roman" w:hAnsi="Times New Roman" w:eastAsia="方正仿宋_GBK" w:cs="Times New Roman"/>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2.项目名称：南通市港航事业发展中心县级航网运行与监测体系改造采购项目</w:t>
      </w:r>
      <w:r>
        <w:rPr>
          <w:rFonts w:ascii="Times New Roman" w:hAnsi="Times New Roman" w:eastAsia="方正仿宋_GBK" w:cs="Times New Roman"/>
          <w:color w:val="000000"/>
          <w:sz w:val="28"/>
          <w:szCs w:val="28"/>
        </w:rPr>
      </w:r>
      <w:r/>
    </w:p>
    <w:p>
      <w:pPr>
        <w:pStyle w:val="876"/>
        <w:ind w:firstLine="560"/>
        <w:spacing w:line="480" w:lineRule="exact"/>
        <w:rPr>
          <w:rFonts w:ascii="Times New Roman" w:hAnsi="Times New Roman" w:eastAsia="方正仿宋_GBK" w:cs="Times New Roman"/>
          <w:color w:val="000000"/>
          <w:sz w:val="28"/>
          <w:szCs w:val="28"/>
          <w:lang w:val="en-US" w:eastAsia="zh-CN"/>
        </w:rPr>
      </w:pPr>
      <w:r/>
      <w:bookmarkEnd w:id="11"/>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219万</w:t>
      </w:r>
      <w:r>
        <w:rPr>
          <w:rFonts w:ascii="Times New Roman" w:hAnsi="Times New Roman" w:eastAsia="方正仿宋_GBK" w:cs="Times New Roman"/>
          <w:color w:val="000000"/>
          <w:sz w:val="28"/>
          <w:szCs w:val="28"/>
          <w:lang w:val="en-US" w:eastAsia="zh-CN"/>
        </w:rPr>
      </w:r>
      <w:r/>
    </w:p>
    <w:p>
      <w:pPr>
        <w:pStyle w:val="876"/>
        <w:ind w:firstLine="560"/>
        <w:spacing w:line="480" w:lineRule="exact"/>
        <w:rPr>
          <w:rFonts w:hint="eastAsia"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4.最高限价：</w:t>
      </w:r>
      <w:r>
        <w:rPr>
          <w:rFonts w:hint="eastAsia" w:ascii="Times New Roman" w:hAnsi="Times New Roman" w:eastAsia="方正仿宋_GBK" w:cs="Times New Roman"/>
          <w:color w:val="000000"/>
          <w:sz w:val="28"/>
          <w:szCs w:val="28"/>
          <w:lang w:val="en-US" w:eastAsia="zh-CN"/>
        </w:rPr>
        <w:t xml:space="preserve">214.9856万</w:t>
      </w:r>
      <w:r>
        <w:rPr>
          <w:rFonts w:hint="eastAsia" w:ascii="Times New Roman" w:hAnsi="Times New Roman" w:eastAsia="方正仿宋_GBK" w:cs="Times New Roman"/>
          <w:color w:val="000000"/>
          <w:sz w:val="28"/>
          <w:szCs w:val="28"/>
          <w:lang w:val="en-US" w:eastAsia="zh-CN"/>
        </w:rPr>
      </w:r>
      <w:r/>
    </w:p>
    <w:p>
      <w:pPr>
        <w:pStyle w:val="876"/>
        <w:ind w:firstLine="480"/>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hint="eastAsia" w:ascii="Times New Roman" w:hAnsi="Times New Roman" w:eastAsia="方正仿宋_GBK" w:cs="Times New Roman"/>
          <w:color w:val="000000"/>
          <w:sz w:val="28"/>
          <w:szCs w:val="28"/>
        </w:rPr>
        <w:t xml:space="preserve">南通市港航事业发展中心县级航网运行与监测体系改造项目，主要对5个船闸运行中心(南通船闸、九圩港船闸、焦港船闸、海安船闸、吕四船闸)、7个分中心(南通市区中心、如东分中心、如皋分中心、海安分中心、启东分中心、海门分中心、通州分中心)的航网运行与监测系统硬件设施进行建设提升，本次县级航网运行及监测体系主要建设内容包括视频显示设备、视频监控设备、视频会议设备及环境改造等。运行与监测体系相关平台软件已由省厅港航中心统一建设，项目建成后已有平台软件可以在硬件基础上整合成完整县级航网运行与监测体系系统。</w:t>
      </w:r>
      <w:r>
        <w:rPr>
          <w:rFonts w:ascii="Times New Roman" w:hAnsi="Times New Roman" w:eastAsia="方正仿宋_GBK" w:cs="Times New Roman"/>
          <w:color w:val="000000"/>
          <w:sz w:val="28"/>
          <w:szCs w:val="28"/>
        </w:rPr>
        <w:t xml:space="preserve">（详细内容见本</w:t>
      </w:r>
      <w:r>
        <w:rPr>
          <w:rFonts w:hint="eastAsia" w:ascii="Times New Roman" w:hAnsi="Times New Roman" w:eastAsia="方正仿宋_GBK" w:cs="Times New Roman"/>
          <w:color w:val="000000"/>
          <w:sz w:val="28"/>
          <w:szCs w:val="28"/>
        </w:rPr>
        <w:t xml:space="preserve">项目施工图设计、</w:t>
      </w:r>
      <w:r>
        <w:rPr>
          <w:rFonts w:ascii="Times New Roman" w:hAnsi="Times New Roman" w:eastAsia="方正仿宋_GBK" w:cs="Times New Roman"/>
          <w:color w:val="000000"/>
          <w:sz w:val="28"/>
          <w:szCs w:val="28"/>
        </w:rPr>
        <w:t xml:space="preserve">招标文件第四章）</w:t>
      </w:r>
      <w:r>
        <w:rPr>
          <w:rFonts w:ascii="Times New Roman" w:hAnsi="Times New Roman" w:eastAsia="方正仿宋_GBK" w:cs="Times New Roman"/>
          <w:color w:val="000000"/>
          <w:sz w:val="28"/>
          <w:szCs w:val="28"/>
          <w:u w:val="single"/>
        </w:rPr>
      </w:r>
      <w:r/>
    </w:p>
    <w:p>
      <w:pPr>
        <w:pStyle w:val="876"/>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6.合同履行期限：</w:t>
      </w:r>
      <w:r>
        <w:rPr>
          <w:rFonts w:hint="eastAsia" w:eastAsia="方正仿宋_GBK"/>
          <w:sz w:val="28"/>
          <w:szCs w:val="28"/>
        </w:rPr>
        <w:t xml:space="preserve">合同签订后4个月内完成项目建设并通过项目验收，验收合格后投入试运行，试运行期1个月。</w:t>
      </w:r>
      <w:r>
        <w:rPr>
          <w:rFonts w:ascii="Times New Roman" w:hAnsi="Times New Roman" w:eastAsia="方正仿宋_GBK" w:cs="Times New Roman"/>
          <w:color w:val="000000"/>
          <w:sz w:val="28"/>
          <w:szCs w:val="28"/>
          <w:u w:val="single"/>
        </w:rPr>
      </w:r>
      <w:r/>
    </w:p>
    <w:p>
      <w:pPr>
        <w:pStyle w:val="87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8985264"/>
      <w:r/>
      <w:bookmarkStart w:id="13" w:name="_Toc28359003"/>
      <w:r/>
      <w:bookmarkStart w:id="14" w:name="_Toc35393622"/>
      <w:r/>
      <w:bookmarkStart w:id="15" w:name="_Toc35393791"/>
      <w:r/>
      <w:bookmarkStart w:id="16" w:name="_Toc28359080"/>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Pr>
      <w:r/>
      <w:bookmarkStart w:id="17" w:name="_Toc35393792"/>
      <w:r/>
      <w:bookmarkStart w:id="18" w:name="_Toc28359081"/>
      <w:r/>
      <w:bookmarkStart w:id="19" w:name="_Toc28359004"/>
      <w:r/>
      <w:bookmarkStart w:id="20" w:name="_Toc38985265"/>
      <w:r/>
      <w:bookmarkStart w:id="21" w:name="_Toc35393623"/>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876"/>
        <w:ind w:firstLine="560"/>
        <w:spacing w:line="48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rPr>
        <w:t xml:space="preserve">3.落实政府采购政策需满足的资格</w:t>
      </w:r>
      <w:r>
        <w:rPr>
          <w:rFonts w:ascii="Times New Roman" w:hAnsi="Times New Roman" w:eastAsia="方正仿宋_GBK" w:cs="Times New Roman"/>
          <w:color w:val="000000"/>
          <w:sz w:val="28"/>
          <w:szCs w:val="28"/>
          <w:highlight w:val="none"/>
        </w:rPr>
        <w:t xml:space="preserve">要求：无。</w:t>
      </w:r>
      <w:r>
        <w:rPr>
          <w:rFonts w:ascii="Times New Roman" w:hAnsi="Times New Roman" w:eastAsia="方正仿宋_GBK" w:cs="Times New Roman"/>
          <w:color w:val="000000"/>
          <w:sz w:val="28"/>
          <w:szCs w:val="28"/>
          <w:highlight w:val="none"/>
        </w:rPr>
      </w:r>
      <w:r/>
    </w:p>
    <w:p>
      <w:pPr>
        <w:pStyle w:val="876"/>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color w:val="000000"/>
          <w:sz w:val="28"/>
          <w:szCs w:val="28"/>
        </w:rPr>
        <w:t xml:space="preserve">4.</w:t>
      </w:r>
      <w:r>
        <w:rPr>
          <w:rFonts w:hint="eastAsia" w:ascii="Times New Roman" w:hAnsi="Times New Roman" w:eastAsia="方正仿宋_GBK" w:cs="Times New Roman"/>
          <w:color w:val="000000"/>
          <w:sz w:val="28"/>
          <w:szCs w:val="28"/>
          <w:lang w:val="en-US" w:eastAsia="zh-CN"/>
        </w:rPr>
        <w:t xml:space="preserve">本项目不接受</w:t>
      </w:r>
      <w:r>
        <w:rPr>
          <w:rFonts w:ascii="Times New Roman" w:hAnsi="Times New Roman" w:eastAsia="方正仿宋_GBK" w:cs="Times New Roman"/>
          <w:color w:val="000000"/>
          <w:sz w:val="28"/>
          <w:szCs w:val="28"/>
        </w:rPr>
        <w:t xml:space="preserve">联合体投标。</w:t>
      </w:r>
      <w:r>
        <w:rPr>
          <w:rFonts w:ascii="Times New Roman" w:hAnsi="Times New Roman" w:eastAsia="方正仿宋_GBK" w:cs="Times New Roman"/>
          <w:i/>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5.本项目不接受分包。</w:t>
      </w:r>
      <w:r>
        <w:rPr>
          <w:rFonts w:ascii="Times New Roman" w:hAnsi="Times New Roman" w:eastAsia="方正仿宋_GBK" w:cs="Times New Roman"/>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876"/>
        <w:ind w:firstLine="434"/>
        <w:keepLines/>
        <w:keepNext/>
        <w:spacing w:before="145" w:after="145" w:line="480" w:lineRule="exact"/>
        <w:rPr>
          <w:rFonts w:hint="eastAsia" w:eastAsia="方正仿宋_GBK"/>
          <w:sz w:val="28"/>
          <w:szCs w:val="28"/>
        </w:rPr>
        <w:outlineLvl w:val="2"/>
      </w:pPr>
      <w:r>
        <w:rPr>
          <w:rFonts w:hint="eastAsia" w:eastAsia="方正仿宋_GBK"/>
          <w:sz w:val="28"/>
          <w:szCs w:val="28"/>
        </w:rPr>
        <w:t xml:space="preserve">单位负责人为同一人或者存在直接控股、管理关系的不同投标人，不得参加同一合同项下的政府采购活动。</w:t>
      </w:r>
      <w:r>
        <w:rPr>
          <w:rFonts w:hint="eastAsia" w:eastAsia="方正仿宋_GBK"/>
          <w:sz w:val="28"/>
          <w:szCs w:val="28"/>
        </w:rPr>
      </w:r>
      <w:r/>
    </w:p>
    <w:p>
      <w:pPr>
        <w:pStyle w:val="87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876"/>
        <w:ind w:firstLine="540"/>
        <w:spacing w:line="480" w:lineRule="exact"/>
        <w:rPr>
          <w:rFonts w:ascii="Times New Roman" w:hAnsi="Times New Roman" w:eastAsia="方正仿宋_GBK" w:cs="Times New Roman"/>
          <w:color w:val="000000"/>
          <w:sz w:val="28"/>
          <w:szCs w:val="28"/>
        </w:rPr>
      </w:pPr>
      <w:r/>
      <w:bookmarkStart w:id="22" w:name="_Toc28359005"/>
      <w:r/>
      <w:bookmarkStart w:id="23" w:name="_Toc28359082"/>
      <w:r/>
      <w:bookmarkStart w:id="24" w:name="_Toc38985266"/>
      <w:r/>
      <w:bookmarkStart w:id="25" w:name="_Toc35393793"/>
      <w:r/>
      <w:bookmarkStart w:id="26" w:name="_Toc35393624"/>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876"/>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87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876"/>
        <w:ind w:firstLine="560"/>
        <w:spacing w:line="480" w:lineRule="exact"/>
        <w:rPr>
          <w:rFonts w:ascii="Times New Roman" w:hAnsi="Times New Roman" w:eastAsia="方正仿宋_GBK" w:cs="Times New Roman"/>
          <w:i/>
          <w:color w:val="000000" w:themeColor="text1"/>
          <w:sz w:val="28"/>
          <w:szCs w:val="28"/>
        </w:rPr>
      </w:pPr>
      <w:r>
        <w:rPr>
          <w:rFonts w:ascii="Times New Roman" w:hAnsi="Times New Roman" w:eastAsia="方正仿宋_GBK" w:cs="Times New Roman"/>
          <w:bCs/>
          <w:color w:val="000000" w:themeColor="text1"/>
          <w:sz w:val="28"/>
          <w:szCs w:val="28"/>
          <w:u w:val="single"/>
        </w:rPr>
        <w:t xml:space="preserve">1. </w:t>
      </w:r>
      <w:r>
        <w:rPr>
          <w:rFonts w:hint="eastAsia" w:ascii="Times New Roman" w:hAnsi="Times New Roman" w:eastAsia="方正仿宋_GBK" w:cs="Times New Roman"/>
          <w:bCs/>
          <w:color w:val="000000" w:themeColor="text1"/>
          <w:sz w:val="28"/>
          <w:szCs w:val="28"/>
          <w:u w:val="single"/>
          <w:lang w:val="en-US" w:eastAsia="zh-CN"/>
        </w:rPr>
        <w:t xml:space="preserve">2</w:t>
      </w:r>
      <w:r>
        <w:rPr>
          <w:rFonts w:hint="eastAsia" w:ascii="Times New Roman" w:hAnsi="Times New Roman" w:eastAsia="方正仿宋_GBK" w:cs="Times New Roman"/>
          <w:bCs/>
          <w:color w:val="000000" w:themeColor="text1"/>
          <w:sz w:val="28"/>
          <w:szCs w:val="28"/>
          <w:u w:val="single"/>
          <w:lang w:val="en-US" w:eastAsia="zh-CN"/>
        </w:rPr>
        <w:t xml:space="preserve">026</w:t>
      </w:r>
      <w:r>
        <w:rPr>
          <w:rFonts w:ascii="Times New Roman" w:hAnsi="Times New Roman" w:eastAsia="方正仿宋_GBK" w:cs="Times New Roman"/>
          <w:bCs/>
          <w:color w:val="000000" w:themeColor="text1"/>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7</w:t>
      </w:r>
      <w:r>
        <w:rPr>
          <w:rFonts w:ascii="Times New Roman" w:hAnsi="Times New Roman" w:eastAsia="方正仿宋_GBK" w:cs="Times New Roman"/>
          <w:bCs/>
          <w:color w:val="000000" w:themeColor="text1"/>
          <w:sz w:val="28"/>
          <w:szCs w:val="28"/>
          <w:u w:val="single"/>
        </w:rPr>
        <w:t xml:space="preserve">月30日</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themeColor="text1"/>
          <w:sz w:val="28"/>
          <w:szCs w:val="28"/>
        </w:rPr>
        <w:t xml:space="preserve">（北京时间）。</w:t>
      </w:r>
      <w:r>
        <w:rPr>
          <w:rFonts w:ascii="Times New Roman" w:hAnsi="Times New Roman" w:eastAsia="方正仿宋_GBK" w:cs="Times New Roman"/>
          <w:i/>
          <w:color w:val="000000" w:themeColor="text1"/>
          <w:sz w:val="28"/>
          <w:szCs w:val="28"/>
        </w:rPr>
      </w:r>
      <w:r>
        <w:rPr>
          <w:color w:val="000000" w:themeColor="text1"/>
        </w:rPr>
      </w:r>
    </w:p>
    <w:p>
      <w:pPr>
        <w:pStyle w:val="876"/>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87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28359007"/>
      <w:r/>
      <w:bookmarkStart w:id="28" w:name="_Toc38985267"/>
      <w:r/>
      <w:bookmarkStart w:id="29" w:name="_Toc28359084"/>
      <w:r/>
      <w:bookmarkStart w:id="30" w:name="_Toc35393625"/>
      <w:r/>
      <w:bookmarkStart w:id="31" w:name="_Toc35393794"/>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876"/>
        <w:ind w:firstLine="560"/>
        <w:spacing w:line="480" w:lineRule="exact"/>
        <w:rPr>
          <w:rFonts w:ascii="Times New Roman" w:hAnsi="Times New Roman" w:eastAsia="方正仿宋_GBK" w:cs="Times New Roman"/>
          <w:color w:val="000000"/>
          <w:sz w:val="28"/>
          <w:szCs w:val="28"/>
        </w:rPr>
      </w:pPr>
      <w:r/>
      <w:bookmarkStart w:id="32" w:name="_Toc38985268"/>
      <w:r/>
      <w:bookmarkStart w:id="33" w:name="_Toc35393626"/>
      <w:r/>
      <w:bookmarkStart w:id="34" w:name="_Toc35393795"/>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87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876"/>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ascii="Times New Roman" w:hAnsi="Times New Roman" w:eastAsia="方正仿宋_GBK" w:cs="Times New Roman"/>
          <w:sz w:val="28"/>
          <w:szCs w:val="28"/>
        </w:rPr>
      </w:r>
      <w:r/>
    </w:p>
    <w:p>
      <w:pPr>
        <w:pStyle w:val="876"/>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2. 项目演示、样品、答辩等：</w:t>
      </w:r>
      <w:r>
        <w:rPr>
          <w:rFonts w:ascii="Times New Roman" w:hAnsi="Times New Roman" w:eastAsia="方正仿宋_GBK" w:cs="Times New Roman"/>
          <w:sz w:val="28"/>
          <w:szCs w:val="28"/>
          <w:highlight w:val="none"/>
          <w:lang w:val="en-US" w:eastAsia="zh-CN"/>
        </w:rPr>
        <w:t xml:space="preserve">无</w:t>
      </w:r>
      <w:r>
        <w:rPr>
          <w:rFonts w:ascii="Times New Roman" w:hAnsi="Times New Roman" w:eastAsia="方正仿宋_GBK" w:cs="Times New Roman"/>
          <w:sz w:val="28"/>
          <w:szCs w:val="28"/>
          <w:highlight w:val="none"/>
          <w:lang w:val="en-US" w:eastAsia="zh-CN"/>
        </w:rPr>
      </w:r>
      <w:r/>
    </w:p>
    <w:p>
      <w:pPr>
        <w:pStyle w:val="876"/>
        <w:ind w:firstLine="56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color w:val="000000"/>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imes New Roman" w:hAnsi="Times New Roman" w:eastAsia="方正仿宋_GBK" w:cs="Times New Roman"/>
          <w:color w:val="000000"/>
          <w:sz w:val="28"/>
          <w:szCs w:val="28"/>
          <w:highlight w:val="none"/>
          <w:lang w:val="en-US" w:eastAsia="zh-CN"/>
        </w:rPr>
        <w:t xml:space="preserve">交易</w:t>
      </w:r>
      <w:r>
        <w:rPr>
          <w:rFonts w:ascii="Times New Roman" w:hAnsi="Times New Roman" w:eastAsia="方正仿宋_GBK" w:cs="Times New Roman"/>
          <w:color w:val="000000"/>
          <w:sz w:val="28"/>
          <w:szCs w:val="28"/>
          <w:highlight w:val="none"/>
        </w:rPr>
        <w:t xml:space="preserve">中心提出，由</w:t>
      </w:r>
      <w:r>
        <w:rPr>
          <w:rFonts w:hint="eastAsia" w:ascii="Times New Roman" w:hAnsi="Times New Roman" w:eastAsia="方正仿宋_GBK" w:cs="Times New Roman"/>
          <w:color w:val="000000"/>
          <w:sz w:val="28"/>
          <w:szCs w:val="28"/>
          <w:highlight w:val="none"/>
          <w:lang w:val="en-US" w:eastAsia="zh-CN"/>
        </w:rPr>
        <w:t xml:space="preserve">交易</w:t>
      </w:r>
      <w:r>
        <w:rPr>
          <w:rFonts w:ascii="Times New Roman" w:hAnsi="Times New Roman" w:eastAsia="方正仿宋_GBK" w:cs="Times New Roman"/>
          <w:color w:val="000000"/>
          <w:sz w:val="28"/>
          <w:szCs w:val="28"/>
          <w:highlight w:val="none"/>
        </w:rPr>
        <w:t xml:space="preserve">中心负责答复。</w:t>
      </w:r>
      <w:r>
        <w:rPr>
          <w:rFonts w:ascii="Times New Roman" w:hAnsi="Times New Roman" w:eastAsia="方正仿宋_GBK" w:cs="Times New Roman"/>
          <w:b/>
          <w:color w:val="000000"/>
          <w:sz w:val="28"/>
          <w:szCs w:val="28"/>
          <w:highlight w:val="none"/>
        </w:rPr>
      </w:r>
      <w:r/>
    </w:p>
    <w:p>
      <w:pPr>
        <w:pStyle w:val="876"/>
        <w:ind w:firstLine="560"/>
        <w:spacing w:line="480" w:lineRule="exact"/>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yellow"/>
          <w:lang w:val="en-US" w:eastAsia="zh-CN"/>
        </w:rPr>
      </w:r>
      <w:r/>
    </w:p>
    <w:p>
      <w:pPr>
        <w:pStyle w:val="876"/>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876"/>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876"/>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876"/>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876"/>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876"/>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87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28359008"/>
      <w:r/>
      <w:bookmarkStart w:id="36" w:name="_Toc35393627"/>
      <w:r/>
      <w:bookmarkStart w:id="37" w:name="_Toc28359085"/>
      <w:r/>
      <w:bookmarkStart w:id="38" w:name="_Toc35393796"/>
      <w:r/>
      <w:bookmarkStart w:id="39" w:name="_Toc38985269"/>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876"/>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876"/>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称</w:t>
      </w:r>
      <w:r>
        <w:rPr>
          <w:rFonts w:ascii="Times New Roman" w:hAnsi="Times New Roman" w:eastAsia="方正仿宋_GBK" w:cs="Times New Roman"/>
          <w:color w:val="000000"/>
          <w:sz w:val="28"/>
          <w:szCs w:val="28"/>
        </w:rPr>
        <w:t xml:space="preserve">：</w:t>
      </w:r>
      <w:r>
        <w:rPr>
          <w:rFonts w:hint="eastAsia" w:ascii="Calibri" w:hAnsi="Calibri" w:eastAsia="方正仿宋_GBK" w:cs="Times New Roman"/>
          <w:b w:val="0"/>
          <w:bCs/>
          <w:sz w:val="28"/>
          <w:szCs w:val="28"/>
          <w:lang w:val="en-US" w:eastAsia="zh-CN" w:bidi="ar-SA"/>
        </w:rPr>
        <w:t xml:space="preserve">南通市港航事业发展中心</w:t>
      </w:r>
      <w:r>
        <w:rPr>
          <w:rFonts w:ascii="Times New Roman" w:hAnsi="Times New Roman" w:eastAsia="方正仿宋_GBK" w:cs="Times New Roman"/>
          <w:color w:val="000000"/>
          <w:sz w:val="28"/>
          <w:szCs w:val="28"/>
        </w:rPr>
      </w:r>
      <w:r/>
    </w:p>
    <w:p>
      <w:pPr>
        <w:pStyle w:val="876"/>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址：</w:t>
      </w:r>
      <w:r>
        <w:rPr>
          <w:rFonts w:hint="eastAsia" w:ascii="Calibri" w:hAnsi="Calibri" w:eastAsia="方正仿宋_GBK" w:cs="Times New Roman"/>
          <w:b w:val="0"/>
          <w:bCs/>
          <w:sz w:val="28"/>
          <w:szCs w:val="28"/>
          <w:lang w:val="en-US" w:eastAsia="zh-CN" w:bidi="ar-SA"/>
        </w:rPr>
        <w:t xml:space="preserve">南通市外环西路99号 </w:t>
      </w:r>
      <w:r>
        <w:rPr>
          <w:rFonts w:ascii="Times New Roman" w:hAnsi="Times New Roman" w:eastAsia="方正仿宋_GBK" w:cs="Times New Roman"/>
          <w:color w:val="000000"/>
          <w:sz w:val="28"/>
          <w:szCs w:val="28"/>
        </w:rPr>
      </w:r>
      <w:r/>
    </w:p>
    <w:p>
      <w:pPr>
        <w:pStyle w:val="876"/>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系</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人：</w:t>
      </w:r>
      <w:r>
        <w:rPr>
          <w:rFonts w:hint="eastAsia" w:ascii="Calibri" w:hAnsi="Calibri" w:eastAsia="方正仿宋_GBK" w:cs="Times New Roman"/>
          <w:b w:val="0"/>
          <w:bCs/>
          <w:sz w:val="28"/>
          <w:szCs w:val="28"/>
          <w:lang w:val="en-US" w:eastAsia="zh-CN" w:bidi="ar-SA"/>
        </w:rPr>
        <w:t xml:space="preserve">蔚女士</w:t>
      </w:r>
      <w:r>
        <w:rPr>
          <w:rFonts w:ascii="Times New Roman" w:hAnsi="Times New Roman" w:eastAsia="方正仿宋_GBK" w:cs="Times New Roman"/>
          <w:color w:val="000000"/>
          <w:sz w:val="28"/>
          <w:szCs w:val="28"/>
        </w:rPr>
      </w:r>
      <w:r/>
    </w:p>
    <w:p>
      <w:pPr>
        <w:pStyle w:val="876"/>
        <w:ind w:left="1129" w:hanging="350"/>
        <w:jc w:val="left"/>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联系方式：</w:t>
      </w:r>
      <w:bookmarkStart w:id="40" w:name="_Toc28359009"/>
      <w:r/>
      <w:bookmarkStart w:id="41" w:name="_Toc28359086"/>
      <w:r>
        <w:rPr>
          <w:rFonts w:ascii="Calibri" w:hAnsi="Calibri" w:eastAsia="方正仿宋_GBK" w:cs="Times New Roman"/>
          <w:b w:val="0"/>
          <w:bCs/>
          <w:sz w:val="28"/>
          <w:szCs w:val="28"/>
          <w:lang w:val="en-US" w:eastAsia="zh-CN" w:bidi="ar-SA"/>
        </w:rPr>
        <w:t xml:space="preserve">17851646968</w:t>
      </w:r>
      <w:r>
        <w:rPr>
          <w:rFonts w:ascii="Times New Roman" w:hAnsi="Times New Roman" w:eastAsia="方正仿宋_GBK" w:cs="Times New Roman"/>
          <w:color w:val="000000"/>
          <w:sz w:val="28"/>
          <w:szCs w:val="28"/>
          <w:u w:val="single"/>
        </w:rPr>
      </w:r>
      <w:r/>
    </w:p>
    <w:p>
      <w:pPr>
        <w:pStyle w:val="87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87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87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87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陈露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87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0513-59001986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87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876"/>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876"/>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876"/>
        <w:ind w:firstLine="281"/>
        <w:keepLines/>
        <w:keepNext/>
        <w:spacing w:before="145" w:after="145" w:line="480" w:lineRule="exact"/>
        <w:rPr>
          <w:rFonts w:ascii="仿宋" w:hAnsi="仿宋" w:eastAsia="仿宋"/>
          <w:b/>
          <w:bCs/>
          <w:sz w:val="28"/>
          <w:szCs w:val="28"/>
        </w:rPr>
        <w:outlineLvl w:val="2"/>
      </w:pPr>
      <w:r/>
      <w:bookmarkStart w:id="47" w:name="_Toc20823275"/>
      <w:r/>
      <w:bookmarkStart w:id="48" w:name="_Toc120614214"/>
      <w:r/>
      <w:bookmarkStart w:id="49" w:name="_Toc16938519"/>
      <w:r/>
      <w:bookmarkStart w:id="50" w:name="_Toc513029203"/>
      <w:r>
        <w:rPr>
          <w:rFonts w:hint="eastAsia" w:ascii="仿宋" w:hAnsi="仿宋" w:eastAsia="仿宋"/>
          <w:b/>
          <w:bCs/>
          <w:sz w:val="28"/>
          <w:szCs w:val="28"/>
          <w:lang w:val="en-US" w:eastAsia="zh-CN"/>
        </w:rPr>
        <w:t xml:space="preserve">一、</w:t>
      </w:r>
      <w:r>
        <w:rPr>
          <w:rFonts w:ascii="仿宋" w:hAnsi="仿宋" w:eastAsia="仿宋"/>
          <w:b/>
          <w:bCs/>
          <w:sz w:val="28"/>
          <w:szCs w:val="28"/>
        </w:rPr>
        <w:t xml:space="preserve">总则</w:t>
      </w:r>
      <w:bookmarkEnd w:id="47"/>
      <w:r/>
      <w:bookmarkEnd w:id="48"/>
      <w:r/>
      <w:bookmarkEnd w:id="49"/>
      <w:r/>
      <w:bookmarkEnd w:id="50"/>
      <w:r>
        <w:rPr>
          <w:rFonts w:ascii="仿宋" w:hAnsi="仿宋" w:eastAsia="仿宋"/>
          <w:b/>
          <w:bCs/>
          <w:sz w:val="28"/>
          <w:szCs w:val="28"/>
        </w:rPr>
      </w:r>
      <w:r/>
    </w:p>
    <w:p>
      <w:pPr>
        <w:pStyle w:val="876"/>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513029204"/>
      <w:r/>
      <w:bookmarkStart w:id="54" w:name="_Toc20823276"/>
      <w:r/>
      <w:bookmarkStart w:id="55" w:name="_Toc16938520"/>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876"/>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876"/>
        <w:keepNext/>
        <w:spacing w:line="480" w:lineRule="exact"/>
        <w:rPr>
          <w:rFonts w:ascii="仿宋" w:hAnsi="仿宋" w:eastAsia="仿宋"/>
          <w:b/>
          <w:bCs/>
          <w:sz w:val="28"/>
          <w:szCs w:val="28"/>
        </w:rPr>
        <w:outlineLvl w:val="3"/>
      </w:pPr>
      <w:r/>
      <w:bookmarkStart w:id="56" w:name="_Toc513029205"/>
      <w:r/>
      <w:bookmarkStart w:id="57" w:name="_Toc20823277"/>
      <w:r/>
      <w:bookmarkStart w:id="58" w:name="_Toc16938521"/>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876"/>
        <w:ind w:firstLine="560"/>
        <w:spacing w:line="48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lang w:val="en-US" w:eastAsia="zh-CN"/>
        </w:rPr>
        <w:t xml:space="preserve"> </w:t>
      </w:r>
      <w:r>
        <w:rPr>
          <w:rFonts w:ascii="仿宋" w:hAnsi="仿宋" w:eastAsia="仿宋"/>
          <w:sz w:val="28"/>
          <w:szCs w:val="28"/>
        </w:rPr>
        <w:t xml:space="preserve">满足招标公告中供应商的资格要求的规定。</w:t>
      </w:r>
      <w:r>
        <w:rPr>
          <w:rFonts w:ascii="仿宋" w:hAnsi="仿宋" w:eastAsia="仿宋"/>
          <w:sz w:val="28"/>
          <w:szCs w:val="28"/>
        </w:rPr>
      </w:r>
      <w:r/>
    </w:p>
    <w:p>
      <w:pPr>
        <w:pStyle w:val="876"/>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876"/>
        <w:keepNext/>
        <w:spacing w:line="480" w:lineRule="exact"/>
        <w:rPr>
          <w:rFonts w:ascii="仿宋" w:hAnsi="仿宋" w:eastAsia="仿宋" w:cs="Times New Roman"/>
          <w:b/>
          <w:bCs/>
          <w:sz w:val="28"/>
          <w:szCs w:val="28"/>
          <w:lang w:val="en-US" w:eastAsia="zh-CN"/>
        </w:rPr>
        <w:outlineLvl w:val="3"/>
      </w:pPr>
      <w:r/>
      <w:bookmarkStart w:id="59" w:name="_Toc16938522"/>
      <w:r/>
      <w:bookmarkStart w:id="60" w:name="_Toc20823278"/>
      <w:r/>
      <w:bookmarkStart w:id="61" w:name="_Toc513029206"/>
      <w:r>
        <w:rPr>
          <w:rFonts w:ascii="仿宋" w:hAnsi="仿宋" w:eastAsia="仿宋" w:cs="Times New Roman"/>
          <w:b/>
          <w:bCs/>
          <w:sz w:val="28"/>
          <w:szCs w:val="28"/>
        </w:rPr>
        <w:t xml:space="preserve">3.适用法律</w:t>
      </w:r>
      <w:bookmarkEnd w:id="59"/>
      <w:r/>
      <w:bookmarkEnd w:id="60"/>
      <w:r/>
      <w:bookmarkEnd w:id="61"/>
      <w:r>
        <w:rPr>
          <w:rFonts w:hint="eastAsia" w:ascii="仿宋" w:hAnsi="仿宋" w:eastAsia="仿宋" w:cs="Times New Roman"/>
          <w:b/>
          <w:bCs/>
          <w:sz w:val="28"/>
          <w:szCs w:val="28"/>
          <w:lang w:val="en-US" w:eastAsia="zh-CN"/>
        </w:rPr>
        <w:t xml:space="preserve">和标准</w:t>
      </w:r>
      <w:r>
        <w:rPr>
          <w:rFonts w:ascii="仿宋" w:hAnsi="仿宋" w:eastAsia="仿宋" w:cs="Times New Roman"/>
          <w:b/>
          <w:bCs/>
          <w:sz w:val="28"/>
          <w:szCs w:val="28"/>
          <w:lang w:val="en-US" w:eastAsia="zh-CN"/>
        </w:rPr>
      </w:r>
      <w:r/>
    </w:p>
    <w:p>
      <w:pPr>
        <w:pStyle w:val="876"/>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876"/>
        <w:ind w:firstLine="490"/>
        <w:spacing w:line="480" w:lineRule="exact"/>
        <w:rPr>
          <w:rFonts w:ascii="仿宋" w:hAnsi="仿宋" w:eastAsia="仿宋" w:cs="Times New Roman"/>
          <w:sz w:val="28"/>
          <w:szCs w:val="28"/>
          <w:u w:val="single"/>
          <w:lang w:val="en-US" w:eastAsia="zh-CN"/>
        </w:rPr>
      </w:pPr>
      <w:r>
        <w:rPr>
          <w:rFonts w:hint="eastAsia" w:ascii="仿宋" w:hAnsi="仿宋" w:eastAsia="仿宋" w:cs="Times New Roman"/>
          <w:sz w:val="28"/>
          <w:szCs w:val="28"/>
          <w:u w:val="single"/>
          <w:lang w:val="en-US" w:eastAsia="zh-CN"/>
        </w:rPr>
        <w:t xml:space="preserve">3.2 在本项目政府采购活动过程中，如果所执行的标准有更新的，按照最新标准执行。</w:t>
      </w:r>
      <w:r>
        <w:rPr>
          <w:rFonts w:ascii="仿宋" w:hAnsi="仿宋" w:eastAsia="仿宋" w:cs="Times New Roman"/>
          <w:sz w:val="28"/>
          <w:szCs w:val="28"/>
          <w:u w:val="single"/>
          <w:lang w:val="en-US" w:eastAsia="zh-CN"/>
        </w:rPr>
      </w:r>
      <w:r/>
    </w:p>
    <w:p>
      <w:pPr>
        <w:pStyle w:val="876"/>
        <w:keepNext/>
        <w:spacing w:line="480" w:lineRule="exact"/>
        <w:rPr>
          <w:rFonts w:ascii="仿宋" w:hAnsi="仿宋" w:eastAsia="仿宋"/>
          <w:b/>
          <w:bCs/>
          <w:sz w:val="28"/>
          <w:szCs w:val="28"/>
        </w:rPr>
        <w:outlineLvl w:val="3"/>
      </w:pPr>
      <w:r/>
      <w:bookmarkStart w:id="62" w:name="_Toc20823279"/>
      <w:r/>
      <w:bookmarkStart w:id="63" w:name="_Toc16938523"/>
      <w:r/>
      <w:bookmarkStart w:id="64" w:name="_Toc513029207"/>
      <w:r/>
      <w:bookmarkStart w:id="65" w:name="_Toc462564067"/>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876"/>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876"/>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876"/>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876"/>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876"/>
        <w:ind w:firstLine="281"/>
        <w:keepLines/>
        <w:keepNext/>
        <w:spacing w:before="145" w:after="145" w:line="480" w:lineRule="exact"/>
        <w:rPr>
          <w:rFonts w:hint="eastAsia" w:ascii="仿宋" w:hAnsi="仿宋" w:eastAsia="仿宋"/>
          <w:b/>
          <w:bCs/>
          <w:color w:val="000000"/>
          <w:sz w:val="28"/>
          <w:szCs w:val="28"/>
        </w:rPr>
        <w:outlineLvl w:val="2"/>
      </w:pPr>
      <w:r/>
      <w:bookmarkStart w:id="66" w:name="_Toc16938525"/>
      <w:r/>
      <w:bookmarkStart w:id="67" w:name="_Toc20823281"/>
      <w:r/>
      <w:bookmarkStart w:id="68" w:name="_Toc513029209"/>
      <w:r/>
      <w:bookmarkStart w:id="69" w:name="_Toc12061421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70" w:name="_Toc16938526"/>
      <w:r/>
      <w:bookmarkStart w:id="71" w:name="_Toc513029210"/>
      <w:r/>
      <w:bookmarkStart w:id="72" w:name="_Toc20823282"/>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73" w:name="_Toc462564070"/>
      <w:r/>
      <w:bookmarkStart w:id="74" w:name="_Toc513029211"/>
      <w:r/>
      <w:bookmarkStart w:id="75" w:name="_Toc20823283"/>
      <w:r/>
      <w:bookmarkStart w:id="76" w:name="_Toc16938527"/>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876"/>
        <w:keepLines/>
        <w:keepNext/>
        <w:spacing w:line="480" w:lineRule="exact"/>
        <w:rPr>
          <w:rFonts w:hint="eastAsia" w:ascii="仿宋" w:hAnsi="仿宋" w:eastAsia="仿宋" w:cs="Arial"/>
          <w:b/>
          <w:bCs/>
          <w:color w:val="000000"/>
          <w:sz w:val="28"/>
          <w:szCs w:val="28"/>
        </w:rPr>
        <w:outlineLvl w:val="3"/>
      </w:pPr>
      <w:r/>
      <w:bookmarkStart w:id="77" w:name="_Toc20823284"/>
      <w:r/>
      <w:bookmarkStart w:id="78" w:name="_Toc16938528"/>
      <w:r/>
      <w:bookmarkStart w:id="79" w:name="_Toc513029212"/>
      <w:r/>
      <w:bookmarkStart w:id="80" w:name="_Toc462564071"/>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876"/>
        <w:ind w:firstLine="422"/>
        <w:keepLines/>
        <w:keepNext/>
        <w:spacing w:before="145" w:after="145" w:line="480" w:lineRule="exact"/>
        <w:rPr>
          <w:rFonts w:hint="eastAsia" w:ascii="仿宋" w:hAnsi="仿宋" w:eastAsia="仿宋"/>
          <w:b/>
          <w:bCs/>
          <w:color w:val="000000"/>
          <w:sz w:val="28"/>
          <w:szCs w:val="28"/>
        </w:rPr>
        <w:outlineLvl w:val="2"/>
      </w:pPr>
      <w:r/>
      <w:bookmarkStart w:id="81" w:name="_Toc513029213"/>
      <w:r/>
      <w:bookmarkStart w:id="82" w:name="_Toc16938529"/>
      <w:r/>
      <w:bookmarkStart w:id="83" w:name="_Toc20823285"/>
      <w:r/>
      <w:bookmarkStart w:id="84" w:name="_Toc120614216"/>
      <w:r/>
      <w:bookmarkStart w:id="85" w:name="_Toc462564072"/>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86" w:name="_Toc16938530"/>
      <w:r/>
      <w:bookmarkStart w:id="87" w:name="_Toc513029214"/>
      <w:r/>
      <w:bookmarkStart w:id="88" w:name="_Toc462564073"/>
      <w:r/>
      <w:bookmarkStart w:id="89" w:name="_Toc20823286"/>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90" w:name="_Toc513029215"/>
      <w:r/>
      <w:bookmarkStart w:id="91" w:name="_Toc462564074"/>
      <w:r/>
      <w:bookmarkStart w:id="92" w:name="_Toc16938531"/>
      <w:r/>
      <w:bookmarkStart w:id="93" w:name="_Toc20823287"/>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94" w:name="_Hlt26668975"/>
      <w:r/>
      <w:bookmarkEnd w:id="94"/>
      <w:r/>
      <w:bookmarkStart w:id="95" w:name="_Hlt26670360"/>
      <w:r/>
      <w:bookmarkEnd w:id="95"/>
      <w:r/>
      <w:bookmarkStart w:id="96" w:name="_Hlt26954838"/>
      <w:r/>
      <w:bookmarkEnd w:id="96"/>
      <w:r/>
      <w:bookmarkStart w:id="97" w:name="_Toc49090509"/>
      <w:r/>
      <w:bookmarkStart w:id="98" w:name="_Toc14577357"/>
      <w:r/>
      <w:bookmarkStart w:id="99" w:name="_Toc513029219"/>
      <w:r/>
      <w:bookmarkStart w:id="100" w:name="_Toc14577354"/>
      <w:r/>
      <w:bookmarkStart w:id="101" w:name="_Toc513029216"/>
      <w:r/>
      <w:bookmarkStart w:id="102" w:name="_Toc49090507"/>
      <w:r/>
      <w:bookmarkStart w:id="103" w:name="_Toc49090508"/>
      <w:r/>
      <w:bookmarkStart w:id="104" w:name="_Toc14577355"/>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876"/>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105" w:name="_Hlt26670482"/>
      <w:r/>
      <w:bookmarkEnd w:id="105"/>
      <w:r/>
      <w:bookmarkStart w:id="106" w:name="_Hlt26954731"/>
      <w:r/>
      <w:bookmarkEnd w:id="106"/>
      <w:r/>
      <w:bookmarkStart w:id="107" w:name="_Hlt26954846"/>
      <w:r/>
      <w:bookmarkEnd w:id="107"/>
      <w:r/>
      <w:bookmarkStart w:id="108" w:name="_Hlt26670486"/>
      <w:r/>
      <w:bookmarkEnd w:id="108"/>
      <w:r/>
      <w:bookmarkStart w:id="109" w:name="_Hlt26954848"/>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876"/>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876"/>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87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876"/>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87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87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14577360"/>
      <w:r/>
      <w:bookmarkStart w:id="113" w:name="_Toc49090511"/>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76"/>
        <w:ind w:firstLine="422"/>
        <w:keepLines/>
        <w:keepNext/>
        <w:spacing w:before="145" w:after="145" w:line="480" w:lineRule="exact"/>
        <w:rPr>
          <w:rFonts w:hint="eastAsia" w:ascii="仿宋" w:hAnsi="仿宋" w:eastAsia="仿宋"/>
          <w:b/>
          <w:bCs/>
          <w:color w:val="000000"/>
          <w:sz w:val="28"/>
          <w:szCs w:val="28"/>
        </w:rPr>
        <w:outlineLvl w:val="2"/>
      </w:pPr>
      <w:r/>
      <w:bookmarkStart w:id="114" w:name="_Hlt26954739"/>
      <w:r/>
      <w:bookmarkEnd w:id="114"/>
      <w:r/>
      <w:bookmarkStart w:id="115" w:name="_Hlt26954852"/>
      <w:r/>
      <w:bookmarkEnd w:id="115"/>
      <w:r/>
      <w:bookmarkStart w:id="116" w:name="_Toc20823296"/>
      <w:r/>
      <w:bookmarkStart w:id="117" w:name="_Toc16938540"/>
      <w:r/>
      <w:bookmarkStart w:id="118" w:name="_Toc120614217"/>
      <w:r/>
      <w:bookmarkStart w:id="119" w:name="_Toc513029224"/>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120" w:name="_Toc20823297"/>
      <w:r/>
      <w:bookmarkStart w:id="121" w:name="_Toc462564084"/>
      <w:r/>
      <w:bookmarkStart w:id="122" w:name="_Toc16938541"/>
      <w:r/>
      <w:bookmarkStart w:id="123" w:name="_Toc513029225"/>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876"/>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16938542"/>
      <w:r/>
      <w:bookmarkStart w:id="125" w:name="_Toc20823298"/>
      <w:r/>
      <w:bookmarkStart w:id="126" w:name="_Toc513029226"/>
      <w:r>
        <w:rPr>
          <w:rFonts w:hint="eastAsia" w:ascii="仿宋" w:hAnsi="仿宋" w:eastAsia="仿宋" w:cs="Arial"/>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876"/>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127" w:name="_Toc20823299"/>
      <w:r/>
      <w:bookmarkStart w:id="128" w:name="_Toc513029227"/>
      <w:r/>
      <w:bookmarkStart w:id="129" w:name="_Toc1693854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130" w:name="_Toc20823300"/>
      <w:r/>
      <w:bookmarkStart w:id="131" w:name="_Toc16938544"/>
      <w:r/>
      <w:bookmarkStart w:id="132" w:name="_Toc51302922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876"/>
        <w:ind w:firstLine="422"/>
        <w:keepLines/>
        <w:keepNext/>
        <w:spacing w:before="145" w:after="145" w:line="480" w:lineRule="exact"/>
        <w:rPr>
          <w:rFonts w:hint="eastAsia" w:ascii="仿宋" w:hAnsi="仿宋" w:eastAsia="仿宋"/>
          <w:b/>
          <w:bCs/>
          <w:color w:val="000000"/>
          <w:sz w:val="28"/>
          <w:szCs w:val="28"/>
        </w:rPr>
        <w:outlineLvl w:val="2"/>
      </w:pPr>
      <w:r/>
      <w:bookmarkStart w:id="133" w:name="_Toc513029229"/>
      <w:r/>
      <w:bookmarkStart w:id="134" w:name="_Toc20823301"/>
      <w:r/>
      <w:bookmarkStart w:id="135" w:name="_Toc16938545"/>
      <w:r/>
      <w:bookmarkStart w:id="136" w:name="_Toc120614218"/>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137" w:name="_Toc20823302"/>
      <w:r/>
      <w:bookmarkStart w:id="138" w:name="_Toc513029230"/>
      <w:r/>
      <w:bookmarkStart w:id="139" w:name="_Toc16938546"/>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876"/>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876"/>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876"/>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876"/>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140" w:name="_Toc16938547"/>
      <w:r/>
      <w:bookmarkStart w:id="141" w:name="_Toc513029231"/>
      <w:r/>
      <w:bookmarkStart w:id="142" w:name="_Toc2082330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87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876"/>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876"/>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w:t>
      </w:r>
      <w:r>
        <w:rPr>
          <w:rFonts w:hint="eastAsia" w:ascii="仿宋" w:hAnsi="仿宋" w:eastAsia="仿宋"/>
          <w:color w:val="000000"/>
          <w:sz w:val="28"/>
          <w:szCs w:val="28"/>
          <w:lang w:val="en-US" w:eastAsia="zh-CN"/>
        </w:rPr>
        <w:t xml:space="preserve">中标候选人</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876"/>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876"/>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876"/>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876"/>
        <w:keepLines/>
        <w:keepNext/>
        <w:spacing w:line="480" w:lineRule="exact"/>
        <w:rPr>
          <w:rFonts w:hint="eastAsia" w:ascii="仿宋" w:hAnsi="仿宋" w:eastAsia="仿宋" w:cs="Arial"/>
          <w:b/>
          <w:bCs/>
          <w:color w:val="000000"/>
          <w:sz w:val="28"/>
          <w:szCs w:val="28"/>
        </w:rPr>
        <w:outlineLvl w:val="3"/>
      </w:pPr>
      <w:r/>
      <w:bookmarkStart w:id="143" w:name="_Toc16938548"/>
      <w:r/>
      <w:bookmarkStart w:id="144" w:name="_Toc20823304"/>
      <w:r/>
      <w:bookmarkStart w:id="145" w:name="_Toc513029232"/>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876"/>
        <w:ind w:firstLine="560"/>
        <w:spacing w:line="480" w:lineRule="exact"/>
        <w:rPr>
          <w:rFonts w:ascii="仿宋" w:hAnsi="仿宋" w:eastAsia="仿宋"/>
          <w:color w:val="000000"/>
          <w:sz w:val="28"/>
          <w:szCs w:val="28"/>
        </w:rPr>
      </w:pPr>
      <w:r/>
      <w:bookmarkStart w:id="146" w:name="_Toc513029233"/>
      <w:r/>
      <w:bookmarkStart w:id="147" w:name="_Toc20823305"/>
      <w:r/>
      <w:bookmarkStart w:id="148"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7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876"/>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876"/>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876"/>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87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87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87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876"/>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876"/>
        <w:ind w:firstLine="560"/>
        <w:spacing w:line="480" w:lineRule="exact"/>
        <w:rPr>
          <w:rFonts w:ascii="仿宋" w:hAnsi="仿宋" w:eastAsia="仿宋"/>
          <w:color w:val="000000"/>
          <w:sz w:val="28"/>
          <w:szCs w:val="28"/>
        </w:rPr>
      </w:pPr>
      <w:r/>
      <w:bookmarkStart w:id="149" w:name="_Toc513029234"/>
      <w:r/>
      <w:bookmarkStart w:id="150" w:name="_Toc20823306"/>
      <w:r/>
      <w:bookmarkStart w:id="151"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876"/>
        <w:keepLines/>
        <w:keepNext/>
        <w:spacing w:line="480" w:lineRule="exact"/>
        <w:rPr>
          <w:rFonts w:hint="eastAsia" w:ascii="仿宋" w:hAnsi="仿宋" w:eastAsia="仿宋" w:cs="Arial"/>
          <w:b/>
          <w:bCs/>
          <w:color w:val="000000"/>
          <w:sz w:val="28"/>
          <w:szCs w:val="28"/>
          <w:highlight w:val="none"/>
          <w:lang w:val="en-US" w:eastAsia="zh-CN"/>
        </w:rPr>
        <w:outlineLvl w:val="3"/>
      </w:pPr>
      <w:r>
        <w:rPr>
          <w:rFonts w:hint="eastAsia" w:ascii="仿宋" w:hAnsi="仿宋" w:eastAsia="仿宋" w:cs="Arial"/>
          <w:b/>
          <w:bCs/>
          <w:color w:val="000000"/>
          <w:sz w:val="28"/>
          <w:szCs w:val="28"/>
          <w:highlight w:val="none"/>
          <w:lang w:val="en-US" w:eastAsia="zh-CN"/>
        </w:rPr>
        <w:t xml:space="preserve">27、异常低价审查</w:t>
      </w:r>
      <w:r>
        <w:rPr>
          <w:rFonts w:hint="eastAsia" w:ascii="仿宋" w:hAnsi="仿宋" w:eastAsia="仿宋" w:cs="Arial"/>
          <w:b/>
          <w:bCs/>
          <w:color w:val="000000"/>
          <w:sz w:val="28"/>
          <w:szCs w:val="28"/>
          <w:highlight w:val="none"/>
          <w:lang w:val="en-US" w:eastAsia="zh-CN"/>
        </w:rPr>
      </w:r>
      <w:r/>
    </w:p>
    <w:p>
      <w:pPr>
        <w:pStyle w:val="876"/>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highlight w:val="none"/>
          <w:lang w:val="en-US" w:eastAsia="zh-CN"/>
        </w:rPr>
      </w:r>
      <w:r/>
    </w:p>
    <w:p>
      <w:pPr>
        <w:pStyle w:val="876"/>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highlight w:val="none"/>
          <w:lang w:val="en-US" w:eastAsia="zh-CN"/>
        </w:rPr>
      </w:r>
      <w:r/>
    </w:p>
    <w:p>
      <w:pPr>
        <w:pStyle w:val="876"/>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highlight w:val="none"/>
          <w:lang w:val="en-US" w:eastAsia="zh-CN"/>
        </w:rPr>
      </w:r>
      <w:r/>
    </w:p>
    <w:p>
      <w:pPr>
        <w:pStyle w:val="876"/>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投标(响应)报价低于采购项目预算50%的，即投标(响应)报价&lt;采购项目预算×50%;</w:t>
      </w:r>
      <w:r>
        <w:rPr>
          <w:rFonts w:ascii="仿宋" w:hAnsi="仿宋" w:eastAsia="仿宋" w:cs="Times New Roman"/>
          <w:color w:val="000000"/>
          <w:sz w:val="28"/>
          <w:szCs w:val="28"/>
          <w:highlight w:val="none"/>
          <w:lang w:val="en-US" w:eastAsia="zh-CN"/>
        </w:rPr>
      </w:r>
      <w:r/>
    </w:p>
    <w:p>
      <w:pPr>
        <w:pStyle w:val="876"/>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highlight w:val="none"/>
          <w:lang w:val="en-US" w:eastAsia="zh-CN"/>
        </w:rPr>
      </w:r>
      <w:r/>
    </w:p>
    <w:p>
      <w:pPr>
        <w:pStyle w:val="876"/>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highlight w:val="none"/>
          <w:lang w:val="en-US" w:eastAsia="zh-CN"/>
        </w:rPr>
      </w:r>
      <w:r/>
    </w:p>
    <w:p>
      <w:pPr>
        <w:pStyle w:val="947"/>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highlight w:val="none"/>
          <w:lang w:val="en-US" w:eastAsia="zh-CN"/>
        </w:rPr>
      </w:r>
      <w:r/>
    </w:p>
    <w:p>
      <w:pPr>
        <w:pStyle w:val="947"/>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highlight w:val="none"/>
          <w:lang w:val="en-US" w:eastAsia="zh-CN"/>
        </w:rPr>
      </w:r>
      <w:r/>
    </w:p>
    <w:p>
      <w:pPr>
        <w:pStyle w:val="87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876"/>
        <w:ind w:firstLine="560"/>
        <w:spacing w:line="480" w:lineRule="exact"/>
        <w:rPr>
          <w:rFonts w:hint="eastAsia" w:ascii="仿宋" w:hAnsi="仿宋" w:eastAsia="仿宋"/>
          <w:bCs/>
          <w:color w:val="000000"/>
          <w:sz w:val="28"/>
          <w:szCs w:val="28"/>
        </w:rPr>
      </w:pPr>
      <w:r/>
      <w:bookmarkStart w:id="152" w:name="_Toc20823307"/>
      <w:r/>
      <w:bookmarkStart w:id="153" w:name="_Toc513029235"/>
      <w:r/>
      <w:bookmarkStart w:id="154" w:name="_Toc16938551"/>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87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87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87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87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87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87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ind w:firstLine="560"/>
        <w:spacing w:line="480" w:lineRule="exact"/>
        <w:rPr>
          <w:rFonts w:hint="eastAsia" w:ascii="仿宋" w:hAnsi="仿宋" w:eastAsia="仿宋" w:cs="Times New Roman"/>
          <w:color w:val="000000"/>
          <w:sz w:val="28"/>
          <w:szCs w:val="28"/>
          <w14:ligatures w14:val="none"/>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hint="eastAsia" w:ascii="仿宋" w:hAnsi="仿宋" w:eastAsia="仿宋" w:cs="Times New Roman"/>
          <w:color w:val="000000"/>
          <w:sz w:val="28"/>
          <w:szCs w:val="28"/>
        </w:rPr>
        <w:t xml:space="preserve">8</w:t>
      </w:r>
      <w:r>
        <w:rPr>
          <w:rFonts w:hint="eastAsia" w:ascii="仿宋" w:hAnsi="仿宋" w:eastAsia="仿宋" w:cs="Times New Roman"/>
          <w:color w:val="000000"/>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Times New Roman"/>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w:t>
      </w: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highlight w:val="none"/>
        </w:rPr>
      </w:r>
      <w:r/>
    </w:p>
    <w:p>
      <w:pPr>
        <w:pStyle w:val="876"/>
        <w:ind w:firstLine="560"/>
        <w:spacing w:line="400" w:lineRule="exact"/>
        <w:rPr>
          <w:rFonts w:eastAsia="仿宋"/>
          <w:highlight w:val="none"/>
          <w:lang w:val="en-US" w:eastAsia="zh-CN"/>
        </w:rPr>
      </w:pPr>
      <w:r>
        <w:rPr>
          <w:rFonts w:hint="eastAsia" w:ascii="仿宋" w:hAnsi="仿宋" w:eastAsia="仿宋"/>
          <w:bCs/>
          <w:color w:val="000000"/>
          <w:sz w:val="28"/>
          <w:szCs w:val="28"/>
          <w:highlight w:val="none"/>
          <w:lang w:val="en-US" w:eastAsia="zh-CN"/>
        </w:rPr>
        <w:t xml:space="preserve">2</w:t>
      </w:r>
      <w:r>
        <w:rPr>
          <w:rFonts w:hint="eastAsia" w:ascii="仿宋" w:hAnsi="仿宋" w:eastAsia="仿宋"/>
          <w:bCs/>
          <w:color w:val="000000"/>
          <w:sz w:val="28"/>
          <w:szCs w:val="28"/>
          <w:highlight w:val="none"/>
          <w:lang w:val="en-US" w:eastAsia="zh-CN"/>
        </w:rPr>
        <w:t xml:space="preserve">8.1.12 </w:t>
      </w:r>
      <w:r>
        <w:rPr>
          <w:rFonts w:hint="eastAsia" w:ascii="仿宋" w:hAnsi="仿宋" w:eastAsia="仿宋" w:cs="Times New Roman"/>
          <w:bCs/>
          <w:color w:val="000000"/>
          <w:sz w:val="28"/>
          <w:szCs w:val="28"/>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eastAsia="仿宋"/>
          <w:highlight w:val="none"/>
          <w:lang w:val="en-US" w:eastAsia="zh-CN"/>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28.1.14启动异常低价投标审查后,投标人不提供书面说明、证明材料，或者提供的书面说明、证明材料不能证明其报价合理性的。</w:t>
      </w:r>
      <w:r>
        <w:rPr>
          <w:rFonts w:hint="eastAsia" w:ascii="仿宋" w:hAnsi="仿宋" w:eastAsia="仿宋" w:cs="Times New Roman"/>
          <w:bCs/>
          <w:color w:val="000000"/>
          <w:sz w:val="28"/>
          <w:szCs w:val="28"/>
          <w:highlight w:val="none"/>
          <w:lang w:val="en-US" w:eastAsia="zh-CN"/>
        </w:rPr>
      </w:r>
      <w:r/>
    </w:p>
    <w:p>
      <w:pPr>
        <w:pStyle w:val="876"/>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876"/>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87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876"/>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876"/>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16938554"/>
      <w:r/>
      <w:bookmarkStart w:id="158" w:name="_Toc20823310"/>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876"/>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876"/>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b/>
          <w:color w:val="000000"/>
          <w:sz w:val="28"/>
          <w:szCs w:val="28"/>
          <w:highlight w:val="yellow"/>
        </w:rPr>
      </w:pP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仿宋" w:hAnsi="仿宋" w:eastAsia="仿宋"/>
          <w:b/>
          <w:color w:val="000000"/>
          <w:sz w:val="28"/>
          <w:szCs w:val="28"/>
          <w:highlight w:val="yellow"/>
        </w:rPr>
      </w:r>
      <w:r/>
    </w:p>
    <w:p>
      <w:pPr>
        <w:pStyle w:val="876"/>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采购人及</w:t>
      </w: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中心只接收以纸质原件形式送达的质疑,建议供应商尽量通过邮寄方式提交质疑（采购人和</w:t>
      </w:r>
      <w:r>
        <w:rPr>
          <w:rFonts w:hint="eastAsia" w:ascii="仿宋" w:hAnsi="仿宋" w:eastAsia="仿宋"/>
          <w:color w:val="000000"/>
          <w:sz w:val="28"/>
          <w:szCs w:val="28"/>
          <w:highlight w:val="none"/>
          <w:lang w:val="en-US" w:eastAsia="zh-CN"/>
        </w:rPr>
        <w:t xml:space="preserve">交易中心</w:t>
      </w:r>
      <w:r>
        <w:rPr>
          <w:rFonts w:hint="eastAsia" w:ascii="仿宋" w:hAnsi="仿宋" w:eastAsia="仿宋"/>
          <w:color w:val="000000"/>
          <w:sz w:val="28"/>
          <w:szCs w:val="28"/>
          <w:highlight w:val="none"/>
        </w:rPr>
        <w:t xml:space="preserve">不接受无快递运</w:t>
      </w:r>
      <w:r>
        <w:rPr>
          <w:rFonts w:ascii="仿宋" w:hAnsi="仿宋" w:eastAsia="仿宋"/>
          <w:color w:val="000000"/>
          <w:sz w:val="28"/>
          <w:szCs w:val="28"/>
          <w:highlight w:val="none"/>
        </w:rPr>
        <w:t xml:space="preserve">单号</w:t>
      </w:r>
      <w:r>
        <w:rPr>
          <w:rFonts w:hint="eastAsia" w:ascii="仿宋" w:hAnsi="仿宋" w:eastAsia="仿宋"/>
          <w:color w:val="000000"/>
          <w:sz w:val="28"/>
          <w:szCs w:val="28"/>
          <w:highlight w:val="none"/>
        </w:rPr>
        <w:t xml:space="preserve">的快递）。</w:t>
      </w:r>
      <w:r>
        <w:rPr>
          <w:rFonts w:hint="eastAsia" w:ascii="仿宋" w:hAnsi="仿宋" w:eastAsia="仿宋"/>
          <w:color w:val="000000"/>
          <w:sz w:val="28"/>
          <w:szCs w:val="28"/>
          <w:highlight w:val="none"/>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中心质</w:t>
      </w:r>
      <w:r>
        <w:rPr>
          <w:rFonts w:hint="eastAsia" w:ascii="仿宋" w:hAnsi="仿宋" w:eastAsia="仿宋"/>
          <w:color w:val="000000"/>
          <w:sz w:val="28"/>
          <w:szCs w:val="28"/>
        </w:rPr>
        <w:t xml:space="preserve">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876"/>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876"/>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876"/>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876"/>
        <w:ind w:firstLine="422"/>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513029236"/>
      <w:r/>
      <w:bookmarkStart w:id="162" w:name="_Toc16938552"/>
      <w:r/>
      <w:bookmarkStart w:id="163" w:name="_Toc20823308"/>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876"/>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16938553"/>
      <w:r/>
      <w:bookmarkStart w:id="165" w:name="_Toc20823309"/>
      <w:r/>
      <w:bookmarkStart w:id="166" w:name="_Toc51302923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876"/>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876"/>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876"/>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876"/>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876"/>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513029242"/>
      <w:r/>
      <w:bookmarkStart w:id="168" w:name="_Toc16938558"/>
      <w:r/>
      <w:bookmarkStart w:id="169" w:name="_Toc120614221"/>
      <w:r/>
      <w:bookmarkStart w:id="170" w:name="_Toc479757207"/>
      <w:r/>
      <w:bookmarkStart w:id="171" w:name="_Toc20823314"/>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876"/>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876"/>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876"/>
        <w:ind w:firstLine="1760"/>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876"/>
        <w:ind w:firstLine="560"/>
        <w:spacing w:line="480" w:lineRule="exact"/>
        <w:rPr>
          <w:rFonts w:hint="eastAsia" w:ascii="仿宋" w:hAnsi="仿宋" w:eastAsia="仿宋"/>
          <w:bCs/>
          <w:color w:val="000000"/>
          <w:sz w:val="28"/>
          <w:szCs w:val="28"/>
        </w:rPr>
      </w:pPr>
      <w:r/>
      <w:bookmarkStart w:id="172" w:name="_Toc16938559"/>
      <w:r/>
      <w:bookmarkStart w:id="173" w:name="_Toc513029243"/>
      <w:r/>
      <w:bookmarkStart w:id="174" w:name="_Toc20823315"/>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07"/>
        <w:jc w:val="center"/>
        <w:spacing w:after="0"/>
        <w:rPr>
          <w:rFonts w:hint="eastAsia" w:ascii="宋体" w:hAnsi="宋体" w:cs="宋体"/>
          <w:b/>
          <w:bCs/>
          <w:spacing w:val="-20"/>
          <w:sz w:val="48"/>
          <w:szCs w:val="48"/>
        </w:rPr>
      </w:pPr>
      <w:r/>
      <w:bookmarkEnd w:id="172"/>
      <w:r/>
      <w:bookmarkEnd w:id="173"/>
      <w:r/>
      <w:bookmarkEnd w:id="174"/>
      <w:r/>
      <w:bookmarkStart w:id="175" w:name="_Hlt16619350"/>
      <w:r/>
      <w:bookmarkStart w:id="176" w:name="_Toc16938590"/>
      <w:r/>
      <w:bookmarkStart w:id="177" w:name="_Toc120614244"/>
      <w:r/>
      <w:bookmarkStart w:id="178" w:name="_Toc20823346"/>
      <w:r/>
      <w:bookmarkStart w:id="179" w:name="_Toc479757211"/>
      <w:r/>
      <w:bookmarkStart w:id="180" w:name="_Toc462564139"/>
      <w:r>
        <w:rPr>
          <w:rFonts w:hint="eastAsia" w:ascii="宋体" w:hAnsi="宋体" w:cs="宋体"/>
          <w:b/>
          <w:bCs/>
          <w:spacing w:val="-20"/>
          <w:sz w:val="48"/>
          <w:szCs w:val="48"/>
        </w:rPr>
      </w:r>
      <w:r/>
    </w:p>
    <w:p>
      <w:pPr>
        <w:pStyle w:val="907"/>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907"/>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rPr>
          <w:rFonts w:hint="eastAsia" w:ascii="宋体" w:hAnsi="宋体" w:eastAsia="宋体" w:cs="宋体"/>
          <w:b/>
          <w:bCs/>
          <w:spacing w:val="-20"/>
          <w:sz w:val="48"/>
          <w:szCs w:val="48"/>
          <w:lang w:eastAsia="zh-CN"/>
        </w:rPr>
      </w:r>
      <w:r/>
    </w:p>
    <w:p>
      <w:pPr>
        <w:pStyle w:val="876"/>
        <w:rPr>
          <w:rFonts w:ascii="宋体" w:hAnsi="宋体" w:cs="宋体"/>
          <w:b/>
          <w:bCs/>
          <w:spacing w:val="-20"/>
          <w:sz w:val="40"/>
          <w:szCs w:val="40"/>
        </w:rPr>
      </w:pPr>
      <w:r>
        <w:rPr>
          <w:rFonts w:ascii="宋体" w:hAnsi="宋体" w:cs="宋体"/>
          <w:b/>
          <w:bCs/>
          <w:spacing w:val="-20"/>
          <w:sz w:val="40"/>
          <w:szCs w:val="40"/>
        </w:rPr>
      </w:r>
      <w:r/>
    </w:p>
    <w:p>
      <w:pPr>
        <w:pStyle w:val="876"/>
        <w:rPr>
          <w:rFonts w:ascii="宋体" w:hAnsi="宋体" w:cs="宋体"/>
          <w:b/>
          <w:bCs/>
          <w:spacing w:val="-20"/>
          <w:sz w:val="40"/>
          <w:szCs w:val="40"/>
        </w:rPr>
      </w:pPr>
      <w:r>
        <w:rPr>
          <w:rFonts w:ascii="宋体" w:hAnsi="宋体" w:cs="宋体"/>
          <w:b/>
          <w:bCs/>
          <w:spacing w:val="-20"/>
          <w:sz w:val="40"/>
          <w:szCs w:val="40"/>
        </w:rPr>
      </w:r>
      <w:r/>
    </w:p>
    <w:p>
      <w:pPr>
        <w:pStyle w:val="876"/>
        <w:rPr>
          <w:rFonts w:ascii="宋体" w:hAnsi="宋体" w:cs="宋体"/>
          <w:b/>
          <w:bCs/>
          <w:spacing w:val="-20"/>
          <w:sz w:val="40"/>
          <w:szCs w:val="40"/>
        </w:rPr>
      </w:pPr>
      <w:r>
        <w:rPr>
          <w:rFonts w:ascii="宋体" w:hAnsi="宋体" w:cs="宋体"/>
          <w:b/>
          <w:bCs/>
          <w:spacing w:val="-20"/>
          <w:sz w:val="40"/>
          <w:szCs w:val="40"/>
        </w:rPr>
      </w:r>
      <w:r/>
    </w:p>
    <w:p>
      <w:pPr>
        <w:pStyle w:val="876"/>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876"/>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876"/>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876"/>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876"/>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876"/>
      </w:pPr>
      <w:r/>
      <w:r/>
    </w:p>
    <w:p>
      <w:pPr>
        <w:pStyle w:val="876"/>
        <w:jc w:val="center"/>
        <w:keepLines w:val="0"/>
        <w:keepNext w:val="0"/>
        <w:pageBreakBefore/>
        <w:widowControl w:val="off"/>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rPr>
          <w:rFonts w:hint="eastAsia" w:eastAsia="黑体"/>
          <w:sz w:val="44"/>
          <w:szCs w:val="44"/>
          <w:lang w:eastAsia="zh-CN"/>
        </w:rPr>
      </w:r>
      <w:r/>
    </w:p>
    <w:p>
      <w:pPr>
        <w:pStyle w:val="876"/>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876"/>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876"/>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sz w:val="44"/>
          <w:szCs w:val="44"/>
          <w:lang w:val="en-US" w:eastAsia="zh-CN"/>
        </w:rPr>
      </w:r>
      <w:r/>
    </w:p>
    <w:p>
      <w:pPr>
        <w:pStyle w:val="876"/>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876"/>
        <w:ind w:firstLine="880"/>
        <w:jc w:val="both"/>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876"/>
        <w:ind w:firstLine="562"/>
        <w:jc w:val="center"/>
        <w:keepLines/>
        <w:keepNext/>
        <w:spacing w:line="400" w:lineRule="exact"/>
        <w:rPr>
          <w:rFonts w:hint="eastAsia" w:ascii="宋体" w:hAnsi="宋体" w:cs="宋体"/>
          <w:b/>
          <w:bCs/>
          <w:sz w:val="28"/>
          <w:szCs w:val="28"/>
        </w:rPr>
        <w:outlineLvl w:val="1"/>
      </w:pPr>
      <w:r/>
      <w:bookmarkStart w:id="181" w:name="_Toc22209"/>
      <w:r>
        <w:rPr>
          <w:rFonts w:hint="eastAsia" w:ascii="宋体" w:hAnsi="宋体" w:cs="宋体"/>
          <w:b/>
          <w:bCs/>
          <w:sz w:val="28"/>
          <w:szCs w:val="28"/>
        </w:rPr>
        <w:t xml:space="preserve">第一节 政府采购合同协议书</w:t>
      </w:r>
      <w:bookmarkEnd w:id="181"/>
      <w:r>
        <w:rPr>
          <w:rFonts w:hint="eastAsia" w:ascii="宋体" w:hAnsi="宋体" w:cs="宋体"/>
          <w:b/>
          <w:bCs/>
          <w:sz w:val="28"/>
          <w:szCs w:val="28"/>
        </w:rPr>
      </w:r>
      <w:r/>
    </w:p>
    <w:p>
      <w:pPr>
        <w:pStyle w:val="876"/>
        <w:ind w:firstLine="560"/>
        <w:jc w:val="center"/>
        <w:spacing w:line="400" w:lineRule="exact"/>
        <w:rPr>
          <w:rFonts w:hint="eastAsia" w:ascii="宋体" w:hAnsi="宋体" w:cs="宋体"/>
          <w:sz w:val="28"/>
          <w:szCs w:val="28"/>
        </w:rPr>
      </w:pPr>
      <w:r>
        <w:rPr>
          <w:rFonts w:hint="eastAsia" w:ascii="宋体" w:hAnsi="宋体" w:cs="宋体"/>
          <w:sz w:val="28"/>
          <w:szCs w:val="28"/>
        </w:rPr>
      </w:r>
      <w:r/>
    </w:p>
    <w:p>
      <w:pPr>
        <w:pStyle w:val="876"/>
        <w:ind w:firstLine="0"/>
        <w:spacing w:line="240" w:lineRule="auto"/>
        <w:rPr>
          <w:rFonts w:hint="eastAsia" w:ascii="宋体" w:hAnsi="宋体" w:cs="宋体"/>
          <w:szCs w:val="24"/>
        </w:rPr>
      </w:pPr>
      <w:r>
        <w:rPr>
          <w:rFonts w:hint="eastAsia" w:ascii="宋体" w:hAnsi="宋体" w:cs="宋体"/>
          <w:szCs w:val="24"/>
        </w:rPr>
        <w:t xml:space="preserve">甲方（全称）：</w:t>
      </w:r>
      <w:r>
        <w:rPr>
          <w:rFonts w:hint="eastAsia" w:ascii="宋体" w:hAnsi="宋体" w:cs="宋体"/>
          <w:szCs w:val="24"/>
          <w:u w:val="single"/>
        </w:rPr>
        <w:t xml:space="preserve">                        </w:t>
      </w:r>
      <w:r>
        <w:rPr>
          <w:rFonts w:hint="eastAsia" w:ascii="宋体" w:hAnsi="宋体" w:cs="宋体"/>
          <w:szCs w:val="24"/>
        </w:rPr>
        <w:t xml:space="preserve">（采购人、受采购人委托签订合同的单位或采购文件约定的合同甲方）</w:t>
      </w:r>
      <w:r>
        <w:rPr>
          <w:rFonts w:hint="eastAsia" w:ascii="宋体" w:hAnsi="宋体" w:cs="宋体"/>
          <w:szCs w:val="24"/>
        </w:rPr>
      </w:r>
      <w:r/>
    </w:p>
    <w:p>
      <w:pPr>
        <w:pStyle w:val="876"/>
        <w:ind w:firstLine="0"/>
        <w:spacing w:line="240" w:lineRule="auto"/>
        <w:rPr>
          <w:rFonts w:hint="eastAsia" w:ascii="宋体" w:hAnsi="宋体" w:cs="宋体"/>
          <w:szCs w:val="24"/>
        </w:rPr>
      </w:pPr>
      <w:r>
        <w:rPr>
          <w:rFonts w:hint="eastAsia" w:ascii="宋体" w:hAnsi="宋体" w:cs="宋体"/>
          <w:szCs w:val="24"/>
        </w:rPr>
        <w:t xml:space="preserve">乙方1（全称）：</w:t>
      </w:r>
      <w:r>
        <w:rPr>
          <w:rFonts w:hint="eastAsia" w:ascii="宋体" w:hAnsi="宋体" w:cs="宋体"/>
          <w:szCs w:val="24"/>
          <w:u w:val="single"/>
        </w:rPr>
        <w:t xml:space="preserve">                        </w:t>
      </w:r>
      <w:r>
        <w:rPr>
          <w:rFonts w:hint="eastAsia" w:ascii="宋体" w:hAnsi="宋体" w:cs="宋体"/>
          <w:szCs w:val="24"/>
        </w:rPr>
        <w:t xml:space="preserve">（供应商）</w:t>
      </w:r>
      <w:r>
        <w:rPr>
          <w:rFonts w:hint="eastAsia" w:ascii="宋体" w:hAnsi="宋体" w:cs="宋体"/>
          <w:szCs w:val="24"/>
        </w:rPr>
      </w:r>
      <w:r/>
    </w:p>
    <w:p>
      <w:pPr>
        <w:pStyle w:val="876"/>
        <w:ind w:firstLine="0"/>
        <w:spacing w:line="240" w:lineRule="auto"/>
        <w:rPr>
          <w:rFonts w:hint="eastAsia" w:ascii="宋体" w:hAnsi="宋体" w:cs="宋体"/>
          <w:szCs w:val="24"/>
        </w:rPr>
      </w:pPr>
      <w:r>
        <w:rPr>
          <w:rFonts w:hint="eastAsia" w:ascii="宋体" w:hAnsi="宋体" w:cs="宋体"/>
          <w:szCs w:val="24"/>
        </w:rPr>
        <w:t xml:space="preserve">乙方2（全称）：</w:t>
      </w:r>
      <w:r>
        <w:rPr>
          <w:rFonts w:hint="eastAsia" w:ascii="宋体" w:hAnsi="宋体" w:cs="宋体"/>
          <w:szCs w:val="24"/>
          <w:u w:val="single"/>
        </w:rPr>
        <w:t xml:space="preserve">                       </w:t>
      </w:r>
      <w:r>
        <w:rPr>
          <w:rFonts w:hint="eastAsia" w:ascii="宋体" w:hAnsi="宋体" w:cs="宋体"/>
          <w:szCs w:val="24"/>
        </w:rPr>
        <w:t xml:space="preserve">（联合体成员供应商或其他合同主体）（如有）</w:t>
      </w:r>
      <w:r>
        <w:rPr>
          <w:rFonts w:hint="eastAsia" w:ascii="宋体" w:hAnsi="宋体" w:cs="宋体"/>
          <w:szCs w:val="24"/>
        </w:rPr>
      </w:r>
      <w:r/>
    </w:p>
    <w:p>
      <w:pPr>
        <w:pStyle w:val="876"/>
        <w:ind w:firstLine="0"/>
        <w:spacing w:line="240" w:lineRule="auto"/>
        <w:rPr>
          <w:rFonts w:hint="eastAsia" w:ascii="宋体" w:hAnsi="宋体" w:cs="宋体"/>
          <w:szCs w:val="24"/>
        </w:rPr>
      </w:pPr>
      <w:r>
        <w:rPr>
          <w:rFonts w:hint="eastAsia" w:ascii="宋体" w:hAnsi="宋体" w:cs="宋体"/>
          <w:szCs w:val="24"/>
        </w:rPr>
        <w:t xml:space="preserve">乙方3（全称）</w:t>
      </w:r>
      <w:r>
        <w:rPr>
          <w:rFonts w:hint="eastAsia" w:ascii="宋体" w:hAnsi="宋体" w:cs="宋体"/>
          <w:szCs w:val="24"/>
          <w:u w:val="single"/>
        </w:rPr>
        <w:t xml:space="preserve">                         </w:t>
      </w:r>
      <w:r>
        <w:rPr>
          <w:rFonts w:hint="eastAsia" w:ascii="宋体" w:hAnsi="宋体" w:cs="宋体"/>
          <w:szCs w:val="24"/>
        </w:rPr>
        <w:t xml:space="preserve">（联合体成员供应商或其他合同主体）（如有）</w:t>
      </w:r>
      <w:r>
        <w:rPr>
          <w:rFonts w:hint="eastAsia" w:ascii="宋体" w:hAnsi="宋体" w:cs="宋体"/>
          <w:szCs w:val="24"/>
        </w:rPr>
      </w:r>
      <w:r/>
    </w:p>
    <w:p>
      <w:pPr>
        <w:pStyle w:val="876"/>
        <w:ind w:firstLine="520"/>
        <w:spacing w:line="400" w:lineRule="exact"/>
        <w:rPr>
          <w:rFonts w:hint="eastAsia" w:ascii="宋体" w:hAnsi="宋体" w:cs="宋体"/>
          <w:sz w:val="26"/>
          <w:szCs w:val="20"/>
        </w:rPr>
      </w:pPr>
      <w:r>
        <w:rPr>
          <w:rFonts w:hint="eastAsia" w:ascii="宋体" w:hAnsi="宋体" w:cs="宋体"/>
          <w:sz w:val="26"/>
          <w:szCs w:val="20"/>
        </w:rPr>
      </w:r>
      <w:r/>
    </w:p>
    <w:p>
      <w:pPr>
        <w:pStyle w:val="876"/>
        <w:ind w:firstLine="480"/>
        <w:rPr>
          <w:rFonts w:hint="eastAsia" w:ascii="宋体" w:hAnsi="宋体" w:cs="宋体"/>
          <w:szCs w:val="24"/>
        </w:rPr>
      </w:pPr>
      <w:r>
        <w:rPr>
          <w:rFonts w:ascii="宋体" w:hAnsi="宋体" w:cs="宋体"/>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cs="宋体"/>
          <w:szCs w:val="24"/>
        </w:rPr>
      </w:r>
      <w:r/>
    </w:p>
    <w:p>
      <w:pPr>
        <w:pStyle w:val="876"/>
        <w:numPr>
          <w:ilvl w:val="0"/>
          <w:numId w:val="6"/>
        </w:numPr>
        <w:ind w:firstLine="482"/>
        <w:rPr>
          <w:rFonts w:hint="eastAsia" w:ascii="宋体" w:hAnsi="宋体" w:cs="宋体"/>
          <w:b/>
          <w:szCs w:val="24"/>
        </w:rPr>
      </w:pPr>
      <w:r>
        <w:rPr>
          <w:rFonts w:hint="eastAsia" w:ascii="宋体" w:hAnsi="宋体" w:cs="宋体"/>
          <w:b/>
          <w:szCs w:val="24"/>
        </w:rPr>
        <w:t xml:space="preserve">项目信息</w:t>
      </w:r>
      <w:r>
        <w:rPr>
          <w:rFonts w:hint="eastAsia" w:ascii="宋体" w:hAnsi="宋体" w:cs="宋体"/>
          <w:b/>
          <w:szCs w:val="24"/>
        </w:rPr>
      </w:r>
      <w:r/>
    </w:p>
    <w:p>
      <w:pPr>
        <w:pStyle w:val="876"/>
        <w:numPr>
          <w:ilvl w:val="0"/>
          <w:numId w:val="0"/>
        </w:numPr>
        <w:ind w:firstLine="480"/>
        <w:rPr>
          <w:rFonts w:hint="eastAsia" w:ascii="宋体" w:hAnsi="宋体" w:cs="宋体"/>
          <w:szCs w:val="24"/>
          <w:u w:val="single"/>
        </w:rPr>
      </w:pPr>
      <w:r>
        <w:rPr>
          <w:rFonts w:hint="eastAsia" w:ascii="宋体" w:hAnsi="宋体" w:eastAsia="宋体" w:cs="宋体"/>
          <w:sz w:val="24"/>
          <w:szCs w:val="24"/>
          <w:lang w:val="en-US" w:eastAsia="zh-CN" w:bidi="ar-SA"/>
        </w:rPr>
        <w:t xml:space="preserve">（1）</w:t>
      </w:r>
      <w:r>
        <w:rPr>
          <w:rFonts w:ascii="宋体" w:hAnsi="宋体" w:cs="宋体"/>
          <w:szCs w:val="24"/>
        </w:rPr>
        <w:t xml:space="preserve">采购项目名称：</w:t>
      </w:r>
      <w:r>
        <w:rPr>
          <w:rFonts w:ascii="宋体" w:hAnsi="宋体" w:cs="宋体"/>
          <w:szCs w:val="24"/>
          <w:u w:val="single"/>
        </w:rPr>
        <w:t xml:space="preserve">                                          </w:t>
      </w:r>
      <w:r>
        <w:rPr>
          <w:rFonts w:hint="eastAsia" w:ascii="宋体" w:hAnsi="宋体" w:cs="宋体"/>
          <w:szCs w:val="24"/>
          <w:u w:val="single"/>
        </w:rPr>
      </w:r>
      <w:r/>
    </w:p>
    <w:p>
      <w:pPr>
        <w:pStyle w:val="876"/>
        <w:numPr>
          <w:ilvl w:val="255"/>
          <w:numId w:val="0"/>
        </w:numPr>
        <w:ind w:firstLine="480"/>
        <w:tabs>
          <w:tab w:val="left" w:pos="999" w:leader="none"/>
        </w:tabs>
        <w:rPr>
          <w:rFonts w:hint="eastAsia" w:ascii="宋体" w:hAnsi="宋体" w:cs="宋体"/>
          <w:szCs w:val="24"/>
        </w:rPr>
      </w:pPr>
      <w:r>
        <w:rPr>
          <w:rFonts w:ascii="宋体" w:hAnsi="宋体" w:cs="宋体"/>
          <w:szCs w:val="24"/>
        </w:rPr>
        <w:t xml:space="preserve">     采购项目编号：</w:t>
      </w:r>
      <w:r>
        <w:rPr>
          <w:rFonts w:ascii="宋体" w:hAnsi="宋体" w:cs="宋体"/>
          <w:szCs w:val="24"/>
          <w:u w:val="single"/>
        </w:rPr>
        <w:t xml:space="preserve">                                          </w:t>
      </w:r>
      <w:r>
        <w:rPr>
          <w:rFonts w:hint="eastAsia" w:ascii="宋体" w:hAnsi="宋体" w:cs="宋体"/>
          <w:szCs w:val="24"/>
        </w:rPr>
      </w:r>
      <w:r/>
    </w:p>
    <w:p>
      <w:pPr>
        <w:pStyle w:val="876"/>
        <w:ind w:firstLine="480"/>
        <w:rPr>
          <w:rFonts w:hint="eastAsia" w:ascii="宋体" w:hAnsi="宋体" w:cs="宋体"/>
          <w:szCs w:val="24"/>
        </w:rPr>
      </w:pPr>
      <w:r>
        <w:rPr>
          <w:rFonts w:ascii="宋体" w:hAnsi="宋体" w:cs="宋体"/>
          <w:szCs w:val="24"/>
        </w:rPr>
        <w:t xml:space="preserve">（2）采购计划编号：</w:t>
      </w:r>
      <w:r>
        <w:rPr>
          <w:rFonts w:ascii="宋体" w:hAnsi="宋体" w:cs="宋体"/>
          <w:szCs w:val="24"/>
          <w:u w:val="single"/>
        </w:rPr>
        <w:t xml:space="preserve">                                          </w:t>
      </w:r>
      <w:r>
        <w:rPr>
          <w:rFonts w:ascii="宋体" w:hAnsi="宋体" w:cs="宋体"/>
          <w:szCs w:val="24"/>
        </w:rPr>
        <w:t xml:space="preserve"> </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（3）项目内容：</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     采购标的及数量（台/套</w:t>
      </w:r>
      <w:r>
        <w:rPr>
          <w:rFonts w:hint="eastAsia" w:ascii="宋体" w:hAnsi="宋体" w:cs="宋体"/>
          <w:szCs w:val="24"/>
          <w:lang w:val="en"/>
        </w:rPr>
        <w:t xml:space="preserve">/个/架/组等</w:t>
      </w:r>
      <w:r>
        <w:rPr>
          <w:rFonts w:hint="eastAsia" w:ascii="宋体" w:hAnsi="宋体" w:cs="宋体"/>
          <w:szCs w:val="24"/>
        </w:rPr>
        <w:t xml:space="preserve">）：</w:t>
      </w:r>
      <w:r>
        <w:rPr>
          <w:rFonts w:hint="eastAsia" w:ascii="宋体" w:hAnsi="宋体" w:cs="宋体"/>
          <w:szCs w:val="24"/>
          <w:u w:val="single"/>
        </w:rPr>
        <w:t xml:space="preserve">                     </w:t>
      </w:r>
      <w:r>
        <w:rPr>
          <w:rFonts w:hint="eastAsia" w:ascii="宋体" w:hAnsi="宋体" w:cs="宋体"/>
          <w:szCs w:val="24"/>
        </w:rPr>
      </w:r>
      <w:r/>
    </w:p>
    <w:p>
      <w:pPr>
        <w:pStyle w:val="876"/>
        <w:numPr>
          <w:ilvl w:val="255"/>
          <w:numId w:val="0"/>
        </w:numPr>
        <w:ind w:firstLine="480"/>
        <w:rPr>
          <w:rFonts w:hint="eastAsia" w:ascii="宋体" w:hAnsi="宋体" w:cs="宋体"/>
          <w:szCs w:val="24"/>
          <w:lang w:val="en"/>
        </w:rPr>
      </w:pPr>
      <w:r>
        <w:rPr>
          <w:rFonts w:hint="eastAsia" w:ascii="宋体" w:hAnsi="宋体" w:cs="宋体"/>
          <w:szCs w:val="24"/>
        </w:rPr>
        <w:t xml:space="preserve">     品牌：</w:t>
      </w:r>
      <w:r>
        <w:rPr>
          <w:rFonts w:hint="eastAsia" w:ascii="宋体" w:hAnsi="宋体" w:cs="宋体"/>
          <w:szCs w:val="24"/>
          <w:u w:val="single"/>
        </w:rPr>
        <w:t xml:space="preserve">      </w:t>
      </w:r>
      <w:r>
        <w:rPr>
          <w:rFonts w:hint="eastAsia" w:ascii="宋体" w:hAnsi="宋体" w:cs="宋体"/>
          <w:szCs w:val="24"/>
          <w:u w:val="single"/>
          <w:lang w:val="en"/>
        </w:rPr>
        <w:t xml:space="preserve">   </w:t>
      </w:r>
      <w:r>
        <w:rPr>
          <w:rFonts w:hint="eastAsia" w:ascii="宋体" w:hAnsi="宋体" w:cs="宋体"/>
          <w:szCs w:val="24"/>
          <w:u w:val="single"/>
        </w:rPr>
        <w:t xml:space="preserve">    </w:t>
      </w:r>
      <w:r>
        <w:rPr>
          <w:rFonts w:hint="eastAsia" w:ascii="宋体" w:hAnsi="宋体" w:cs="宋体"/>
          <w:szCs w:val="24"/>
          <w:u w:val="single"/>
          <w:lang w:val="en"/>
        </w:rPr>
        <w:t xml:space="preserve"> </w:t>
      </w:r>
      <w:r>
        <w:rPr>
          <w:rFonts w:hint="eastAsia" w:ascii="宋体" w:hAnsi="宋体" w:cs="宋体"/>
          <w:szCs w:val="24"/>
          <w:u w:val="single"/>
        </w:rPr>
        <w:t xml:space="preserve"> </w:t>
      </w:r>
      <w:r>
        <w:rPr>
          <w:rFonts w:hint="eastAsia" w:ascii="宋体" w:hAnsi="宋体" w:cs="宋体"/>
          <w:szCs w:val="24"/>
          <w:lang w:val="en"/>
        </w:rPr>
        <w:t xml:space="preserve">     </w:t>
      </w:r>
      <w:r>
        <w:rPr>
          <w:rFonts w:hint="eastAsia" w:ascii="宋体" w:hAnsi="宋体" w:cs="宋体"/>
          <w:szCs w:val="24"/>
        </w:rPr>
        <w:t xml:space="preserve">规格型号：</w:t>
      </w:r>
      <w:r>
        <w:rPr>
          <w:rFonts w:hint="eastAsia" w:ascii="宋体" w:hAnsi="宋体" w:cs="宋体"/>
          <w:szCs w:val="24"/>
          <w:u w:val="single"/>
        </w:rPr>
        <w:t xml:space="preserve">   </w:t>
      </w:r>
      <w:r>
        <w:rPr>
          <w:rFonts w:hint="eastAsia" w:ascii="宋体" w:hAnsi="宋体" w:cs="宋体"/>
          <w:szCs w:val="24"/>
          <w:u w:val="single"/>
          <w:lang w:val="en"/>
        </w:rPr>
        <w:t xml:space="preserve">  </w:t>
      </w:r>
      <w:r>
        <w:rPr>
          <w:rFonts w:hint="eastAsia" w:ascii="宋体" w:hAnsi="宋体" w:cs="宋体"/>
          <w:szCs w:val="24"/>
          <w:u w:val="single"/>
        </w:rPr>
        <w:t xml:space="preserve">       </w:t>
      </w:r>
      <w:r>
        <w:rPr>
          <w:rFonts w:hint="eastAsia" w:ascii="宋体" w:hAnsi="宋体" w:cs="宋体"/>
          <w:szCs w:val="24"/>
          <w:u w:val="single"/>
          <w:lang w:val="en"/>
        </w:rPr>
        <w:t xml:space="preserve">   </w:t>
      </w:r>
      <w:r>
        <w:rPr>
          <w:rFonts w:hint="eastAsia" w:ascii="宋体" w:hAnsi="宋体" w:cs="宋体"/>
          <w:szCs w:val="24"/>
          <w:lang w:val="en"/>
        </w:rPr>
      </w:r>
      <w:r/>
    </w:p>
    <w:p>
      <w:pPr>
        <w:pStyle w:val="876"/>
        <w:ind w:firstLine="480"/>
        <w:rPr>
          <w:rFonts w:hint="eastAsia" w:ascii="宋体" w:hAnsi="宋体" w:cs="宋体"/>
          <w:szCs w:val="24"/>
          <w:u w:val="single"/>
        </w:rPr>
      </w:pPr>
      <w:r>
        <w:rPr>
          <w:rFonts w:hint="eastAsia" w:ascii="宋体" w:hAnsi="宋体" w:cs="宋体"/>
          <w:szCs w:val="24"/>
        </w:rPr>
        <w:t xml:space="preserve">采购标的的技术要求、商务要求具体见附件。</w:t>
      </w:r>
      <w:r>
        <w:rPr>
          <w:rFonts w:hint="eastAsia" w:ascii="宋体" w:hAnsi="宋体" w:cs="宋体"/>
          <w:szCs w:val="24"/>
          <w:u w:val="single"/>
        </w:rPr>
      </w:r>
      <w:r/>
    </w:p>
    <w:p>
      <w:pPr>
        <w:pStyle w:val="876"/>
        <w:numPr>
          <w:ilvl w:val="255"/>
          <w:numId w:val="0"/>
        </w:numPr>
        <w:ind w:firstLine="480"/>
        <w:rPr>
          <w:rFonts w:hint="eastAsia" w:ascii="宋体" w:hAnsi="宋体" w:cs="宋体"/>
          <w:szCs w:val="24"/>
        </w:rPr>
      </w:pPr>
      <w:r>
        <w:rPr>
          <w:rFonts w:hint="eastAsia" w:ascii="宋体" w:hAnsi="宋体" w:cs="宋体"/>
          <w:szCs w:val="24"/>
        </w:rPr>
        <w:t xml:space="preserve">①涉及信息类产品，请填写该产品关键部件的品牌、型号：</w:t>
      </w:r>
      <w:r>
        <w:rPr>
          <w:rFonts w:hint="eastAsia" w:ascii="宋体" w:hAnsi="宋体" w:cs="宋体"/>
          <w:szCs w:val="24"/>
        </w:rPr>
      </w:r>
      <w:r/>
    </w:p>
    <w:p>
      <w:pPr>
        <w:pStyle w:val="876"/>
        <w:numPr>
          <w:ilvl w:val="255"/>
          <w:numId w:val="0"/>
        </w:numPr>
        <w:ind w:firstLine="480"/>
        <w:rPr>
          <w:rFonts w:hint="eastAsia" w:ascii="宋体" w:hAnsi="宋体" w:cs="宋体"/>
          <w:szCs w:val="24"/>
          <w:u w:val="single"/>
        </w:rPr>
      </w:pPr>
      <w:r>
        <w:rPr>
          <w:rFonts w:hint="eastAsia" w:ascii="宋体" w:hAnsi="宋体" w:cs="宋体"/>
          <w:szCs w:val="24"/>
        </w:rPr>
        <w:t xml:space="preserve">标的名称：</w:t>
      </w:r>
      <w:r>
        <w:rPr>
          <w:rFonts w:hint="eastAsia" w:ascii="宋体" w:hAnsi="宋体" w:cs="宋体"/>
          <w:szCs w:val="24"/>
          <w:u w:val="single"/>
        </w:rPr>
        <w:t xml:space="preserve">      </w:t>
      </w:r>
      <w:r>
        <w:rPr>
          <w:rFonts w:hint="eastAsia" w:ascii="宋体" w:hAnsi="宋体" w:cs="宋体"/>
          <w:szCs w:val="24"/>
          <w:u w:val="single"/>
          <w:lang w:val="en"/>
        </w:rPr>
        <w:t xml:space="preserve">               </w:t>
      </w:r>
      <w:r>
        <w:rPr>
          <w:rFonts w:hint="eastAsia" w:ascii="宋体" w:hAnsi="宋体" w:cs="宋体"/>
          <w:szCs w:val="24"/>
          <w:u w:val="single"/>
        </w:rPr>
        <w:t xml:space="preserve">    </w:t>
      </w:r>
      <w:r>
        <w:rPr>
          <w:rFonts w:hint="eastAsia" w:ascii="宋体" w:hAnsi="宋体" w:cs="宋体"/>
          <w:szCs w:val="24"/>
          <w:u w:val="single"/>
        </w:rPr>
      </w:r>
      <w:r/>
    </w:p>
    <w:p>
      <w:pPr>
        <w:pStyle w:val="876"/>
        <w:numPr>
          <w:ilvl w:val="255"/>
          <w:numId w:val="0"/>
        </w:numPr>
        <w:ind w:firstLine="480"/>
        <w:rPr>
          <w:rFonts w:hint="eastAsia" w:ascii="宋体" w:hAnsi="宋体" w:cs="宋体"/>
          <w:szCs w:val="24"/>
        </w:rPr>
      </w:pPr>
      <w:r>
        <w:rPr>
          <w:rFonts w:hint="eastAsia" w:ascii="宋体" w:hAnsi="宋体" w:cs="宋体"/>
          <w:szCs w:val="24"/>
        </w:rPr>
        <w:t xml:space="preserve">关键部件：</w:t>
      </w:r>
      <w:r>
        <w:rPr>
          <w:rFonts w:hint="eastAsia" w:ascii="宋体" w:hAnsi="宋体" w:cs="宋体"/>
          <w:szCs w:val="24"/>
          <w:u w:val="single"/>
        </w:rPr>
        <w:t xml:space="preserve">          </w:t>
      </w:r>
      <w:r>
        <w:rPr>
          <w:rFonts w:hint="eastAsia" w:ascii="宋体" w:hAnsi="宋体" w:cs="宋体"/>
          <w:szCs w:val="24"/>
        </w:rPr>
        <w:t xml:space="preserve"> 品牌：</w:t>
      </w:r>
      <w:r>
        <w:rPr>
          <w:rFonts w:hint="eastAsia" w:ascii="宋体" w:hAnsi="宋体" w:cs="宋体"/>
          <w:szCs w:val="24"/>
          <w:u w:val="single"/>
        </w:rPr>
        <w:t xml:space="preserve">        </w:t>
      </w:r>
      <w:r>
        <w:rPr>
          <w:rFonts w:hint="eastAsia" w:ascii="宋体" w:hAnsi="宋体" w:cs="宋体"/>
          <w:szCs w:val="24"/>
        </w:rPr>
        <w:t xml:space="preserve"> 型号：</w:t>
      </w:r>
      <w:r>
        <w:rPr>
          <w:rFonts w:hint="eastAsia" w:ascii="宋体" w:hAnsi="宋体" w:cs="宋体"/>
          <w:szCs w:val="24"/>
          <w:u w:val="single"/>
        </w:rPr>
        <w:t xml:space="preserve">       </w:t>
      </w:r>
      <w:r>
        <w:rPr>
          <w:rFonts w:hint="eastAsia" w:ascii="宋体" w:hAnsi="宋体" w:cs="宋体"/>
          <w:szCs w:val="24"/>
        </w:rPr>
        <w:t xml:space="preserve"> </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关键部件：</w:t>
      </w:r>
      <w:r>
        <w:rPr>
          <w:rFonts w:hint="eastAsia" w:ascii="宋体" w:hAnsi="宋体" w:cs="宋体"/>
          <w:szCs w:val="24"/>
          <w:u w:val="single"/>
        </w:rPr>
        <w:t xml:space="preserve">          </w:t>
      </w:r>
      <w:r>
        <w:rPr>
          <w:rFonts w:hint="eastAsia" w:ascii="宋体" w:hAnsi="宋体" w:cs="宋体"/>
          <w:szCs w:val="24"/>
        </w:rPr>
        <w:t xml:space="preserve"> 品牌：</w:t>
      </w:r>
      <w:r>
        <w:rPr>
          <w:rFonts w:hint="eastAsia" w:ascii="宋体" w:hAnsi="宋体" w:cs="宋体"/>
          <w:szCs w:val="24"/>
          <w:u w:val="single"/>
        </w:rPr>
        <w:t xml:space="preserve">        </w:t>
      </w:r>
      <w:r>
        <w:rPr>
          <w:rFonts w:hint="eastAsia" w:ascii="宋体" w:hAnsi="宋体" w:cs="宋体"/>
          <w:szCs w:val="24"/>
        </w:rPr>
        <w:t xml:space="preserve"> 型号：</w:t>
      </w:r>
      <w:r>
        <w:rPr>
          <w:rFonts w:hint="eastAsia" w:ascii="宋体" w:hAnsi="宋体" w:cs="宋体"/>
          <w:szCs w:val="24"/>
          <w:u w:val="single"/>
        </w:rPr>
        <w:t xml:space="preserve">       </w:t>
      </w:r>
      <w:r>
        <w:rPr>
          <w:rFonts w:hint="eastAsia" w:ascii="宋体" w:hAnsi="宋体" w:cs="宋体"/>
          <w:szCs w:val="24"/>
        </w:rPr>
        <w:t xml:space="preserve"> </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关键部件：</w:t>
      </w:r>
      <w:r>
        <w:rPr>
          <w:rFonts w:hint="eastAsia" w:ascii="宋体" w:hAnsi="宋体" w:cs="宋体"/>
          <w:szCs w:val="24"/>
          <w:u w:val="single"/>
        </w:rPr>
        <w:t xml:space="preserve">          </w:t>
      </w:r>
      <w:r>
        <w:rPr>
          <w:rFonts w:hint="eastAsia" w:ascii="宋体" w:hAnsi="宋体" w:cs="宋体"/>
          <w:szCs w:val="24"/>
        </w:rPr>
        <w:t xml:space="preserve"> 品牌：</w:t>
      </w:r>
      <w:r>
        <w:rPr>
          <w:rFonts w:hint="eastAsia" w:ascii="宋体" w:hAnsi="宋体" w:cs="宋体"/>
          <w:szCs w:val="24"/>
          <w:u w:val="single"/>
        </w:rPr>
        <w:t xml:space="preserve">        </w:t>
      </w:r>
      <w:r>
        <w:rPr>
          <w:rFonts w:hint="eastAsia" w:ascii="宋体" w:hAnsi="宋体" w:cs="宋体"/>
          <w:szCs w:val="24"/>
        </w:rPr>
        <w:t xml:space="preserve"> 型号：</w:t>
      </w:r>
      <w:r>
        <w:rPr>
          <w:rFonts w:hint="eastAsia" w:ascii="宋体" w:hAnsi="宋体" w:cs="宋体"/>
          <w:szCs w:val="24"/>
          <w:u w:val="single"/>
        </w:rPr>
        <w:t xml:space="preserve">       </w:t>
      </w:r>
      <w:r>
        <w:rPr>
          <w:rFonts w:hint="eastAsia" w:ascii="宋体" w:hAnsi="宋体" w:cs="宋体"/>
          <w:szCs w:val="24"/>
        </w:rPr>
      </w:r>
      <w:r/>
    </w:p>
    <w:p>
      <w:pPr>
        <w:pStyle w:val="876"/>
        <w:numPr>
          <w:ilvl w:val="255"/>
          <w:numId w:val="0"/>
        </w:numPr>
        <w:ind w:firstLine="480"/>
        <w:widowControl/>
        <w:rPr>
          <w:rFonts w:hint="eastAsia" w:ascii="宋体" w:hAnsi="宋体" w:cs="宋体"/>
          <w:szCs w:val="24"/>
        </w:rPr>
      </w:pPr>
      <w:r>
        <w:rPr>
          <w:rFonts w:hint="eastAsia" w:ascii="宋体" w:hAnsi="宋体" w:cs="宋体"/>
          <w:szCs w:val="24"/>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宋体" w:hAnsi="宋体" w:cs="宋体"/>
          <w:szCs w:val="24"/>
        </w:rPr>
      </w:r>
      <w:r/>
    </w:p>
    <w:p>
      <w:pPr>
        <w:pStyle w:val="876"/>
        <w:numPr>
          <w:ilvl w:val="255"/>
          <w:numId w:val="0"/>
        </w:numPr>
        <w:ind w:firstLine="480"/>
        <w:widowControl/>
        <w:rPr>
          <w:rFonts w:hint="eastAsia" w:ascii="宋体" w:hAnsi="宋体" w:cs="宋体"/>
          <w:szCs w:val="24"/>
        </w:rPr>
      </w:pPr>
      <w:r>
        <w:rPr>
          <w:rFonts w:hint="eastAsia" w:ascii="宋体" w:hAnsi="宋体" w:cs="宋体"/>
          <w:szCs w:val="24"/>
        </w:rPr>
        <w:t xml:space="preserve">②涉及车辆采购，请填写是否属于新能源汽车：</w:t>
      </w:r>
      <w:r>
        <w:rPr>
          <w:rFonts w:hint="eastAsia" w:ascii="宋体" w:hAnsi="宋体" w:cs="宋体"/>
          <w:szCs w:val="24"/>
        </w:rPr>
      </w:r>
      <w:r/>
    </w:p>
    <w:p>
      <w:pPr>
        <w:pStyle w:val="876"/>
        <w:numPr>
          <w:ilvl w:val="255"/>
          <w:numId w:val="0"/>
        </w:numPr>
        <w:ind w:firstLine="480"/>
        <w:widowControl/>
        <w:rPr>
          <w:rFonts w:hint="eastAsia" w:ascii="宋体" w:hAnsi="宋体" w:cs="宋体"/>
          <w:szCs w:val="24"/>
        </w:rPr>
      </w:pPr>
      <w:r>
        <w:rPr>
          <w:rFonts w:ascii="Wingdings" w:hAnsi="Wingdings" w:eastAsia="Wingdings" w:cs="Wingdings"/>
          <w:szCs w:val="24"/>
        </w:rPr>
        <w:t xml:space="preserve">¨</w:t>
      </w:r>
      <w:r>
        <w:rPr>
          <w:rFonts w:hint="eastAsia" w:ascii="宋体" w:hAnsi="宋体" w:cs="宋体"/>
          <w:szCs w:val="24"/>
        </w:rPr>
        <w:t xml:space="preserve">是，《政府采购品目分类目录》底级品目名称：</w:t>
      </w:r>
      <w:r>
        <w:rPr>
          <w:rFonts w:hint="eastAsia" w:ascii="宋体" w:hAnsi="宋体" w:cs="宋体"/>
          <w:szCs w:val="24"/>
          <w:u w:val="single"/>
        </w:rPr>
        <w:t xml:space="preserve">     </w:t>
      </w:r>
      <w:r>
        <w:rPr>
          <w:rFonts w:hint="eastAsia" w:ascii="宋体" w:hAnsi="宋体" w:cs="宋体"/>
          <w:szCs w:val="24"/>
        </w:rPr>
        <w:t xml:space="preserve"> 数量：</w:t>
      </w:r>
      <w:r>
        <w:rPr>
          <w:rFonts w:hint="eastAsia" w:ascii="宋体" w:hAnsi="宋体" w:cs="宋体"/>
          <w:szCs w:val="24"/>
          <w:u w:val="single"/>
        </w:rPr>
        <w:t xml:space="preserve">    </w:t>
      </w:r>
      <w:r>
        <w:rPr>
          <w:rFonts w:hint="eastAsia" w:ascii="宋体" w:hAnsi="宋体" w:cs="宋体"/>
          <w:szCs w:val="24"/>
        </w:rPr>
        <w:t xml:space="preserve"> 金额：</w:t>
      </w:r>
      <w:r>
        <w:rPr>
          <w:rFonts w:hint="eastAsia" w:ascii="宋体" w:hAnsi="宋体" w:cs="宋体"/>
          <w:szCs w:val="24"/>
        </w:rPr>
      </w:r>
      <w:r/>
    </w:p>
    <w:p>
      <w:pPr>
        <w:pStyle w:val="876"/>
        <w:numPr>
          <w:ilvl w:val="255"/>
          <w:numId w:val="0"/>
        </w:numPr>
        <w:ind w:firstLine="480"/>
        <w:widowControl/>
        <w:rPr>
          <w:rFonts w:hint="eastAsia" w:ascii="宋体" w:hAnsi="宋体" w:cs="宋体"/>
          <w:szCs w:val="24"/>
        </w:rPr>
      </w:pPr>
      <w:r>
        <w:rPr>
          <w:rFonts w:ascii="Wingdings" w:hAnsi="Wingdings" w:eastAsia="Wingdings" w:cs="Wingdings"/>
          <w:szCs w:val="24"/>
        </w:rPr>
        <w:t xml:space="preserve">þ</w:t>
      </w:r>
      <w:r>
        <w:rPr>
          <w:rFonts w:hint="eastAsia" w:ascii="宋体" w:hAnsi="宋体" w:cs="宋体"/>
          <w:szCs w:val="24"/>
        </w:rPr>
        <w:t xml:space="preserve">否</w:t>
      </w:r>
      <w:r>
        <w:rPr>
          <w:rFonts w:hint="eastAsia" w:ascii="宋体" w:hAnsi="宋体" w:cs="宋体"/>
          <w:szCs w:val="24"/>
        </w:rPr>
      </w:r>
      <w:r/>
    </w:p>
    <w:p>
      <w:pPr>
        <w:pStyle w:val="876"/>
        <w:numPr>
          <w:ilvl w:val="255"/>
          <w:numId w:val="0"/>
        </w:numPr>
        <w:ind w:firstLine="480"/>
        <w:widowControl/>
        <w:rPr>
          <w:rFonts w:hint="eastAsia" w:ascii="宋体" w:hAnsi="宋体" w:cs="宋体"/>
          <w:szCs w:val="24"/>
        </w:rPr>
      </w:pPr>
      <w:r>
        <w:rPr>
          <w:rFonts w:hint="eastAsia" w:ascii="宋体" w:hAnsi="宋体" w:cs="宋体"/>
          <w:szCs w:val="24"/>
        </w:rPr>
        <w:t xml:space="preserve">（</w:t>
      </w:r>
      <w:r>
        <w:rPr>
          <w:rFonts w:hint="eastAsia" w:ascii="宋体" w:hAnsi="宋体" w:cs="宋体"/>
          <w:szCs w:val="24"/>
          <w:lang w:val="en"/>
        </w:rPr>
        <w:t xml:space="preserve">4</w:t>
      </w:r>
      <w:r>
        <w:rPr>
          <w:rFonts w:hint="eastAsia" w:ascii="宋体" w:hAnsi="宋体" w:cs="宋体"/>
          <w:szCs w:val="24"/>
        </w:rPr>
        <w:t xml:space="preserve">）政府采购组织形式：</w:t>
      </w:r>
      <w:r>
        <w:rPr>
          <w:rFonts w:ascii="Wingdings" w:hAnsi="Wingdings" w:eastAsia="Wingdings" w:cs="Wingdings"/>
          <w:szCs w:val="24"/>
        </w:rPr>
        <w:t xml:space="preserve">¨</w:t>
      </w:r>
      <w:r>
        <w:rPr>
          <w:rFonts w:hint="eastAsia" w:ascii="宋体" w:hAnsi="宋体" w:cs="宋体"/>
          <w:szCs w:val="24"/>
        </w:rPr>
        <w:t xml:space="preserve">政府集中采购  </w:t>
      </w:r>
      <w:r>
        <w:rPr>
          <w:rFonts w:ascii="Wingdings" w:hAnsi="Wingdings" w:eastAsia="Wingdings" w:cs="Wingdings"/>
          <w:szCs w:val="24"/>
        </w:rPr>
        <w:t xml:space="preserve">¨</w:t>
      </w:r>
      <w:r>
        <w:rPr>
          <w:rFonts w:hint="eastAsia" w:ascii="宋体" w:hAnsi="宋体" w:cs="宋体"/>
          <w:szCs w:val="24"/>
        </w:rPr>
        <w:t xml:space="preserve">部门集中采购  </w:t>
      </w:r>
      <w:r>
        <w:rPr>
          <w:rFonts w:ascii="Wingdings" w:hAnsi="Wingdings" w:eastAsia="Wingdings" w:cs="Wingdings"/>
          <w:szCs w:val="24"/>
        </w:rPr>
        <w:t xml:space="preserve">¨</w:t>
      </w:r>
      <w:r>
        <w:rPr>
          <w:rFonts w:hint="eastAsia" w:ascii="宋体" w:hAnsi="宋体" w:cs="宋体"/>
          <w:szCs w:val="24"/>
        </w:rPr>
        <w:t xml:space="preserve">分散采购</w:t>
      </w:r>
      <w:r>
        <w:rPr>
          <w:rFonts w:hint="eastAsia" w:ascii="宋体" w:hAnsi="宋体" w:cs="宋体"/>
          <w:szCs w:val="24"/>
        </w:rPr>
      </w:r>
      <w:r/>
    </w:p>
    <w:p>
      <w:pPr>
        <w:pStyle w:val="876"/>
        <w:numPr>
          <w:ilvl w:val="255"/>
          <w:numId w:val="0"/>
        </w:numPr>
        <w:ind w:firstLine="480"/>
        <w:widowControl/>
        <w:rPr>
          <w:rFonts w:hint="eastAsia" w:ascii="宋体" w:hAnsi="宋体" w:cs="宋体"/>
          <w:szCs w:val="24"/>
        </w:rPr>
      </w:pPr>
      <w:r>
        <w:rPr>
          <w:rFonts w:hint="eastAsia" w:ascii="宋体" w:hAnsi="宋体" w:cs="宋体"/>
          <w:szCs w:val="24"/>
        </w:rPr>
        <w:t xml:space="preserve">（</w:t>
      </w:r>
      <w:r>
        <w:rPr>
          <w:rFonts w:hint="eastAsia" w:ascii="宋体" w:hAnsi="宋体" w:cs="宋体"/>
          <w:szCs w:val="24"/>
          <w:lang w:val="en"/>
        </w:rPr>
        <w:t xml:space="preserve">5</w:t>
      </w:r>
      <w:r>
        <w:rPr>
          <w:rFonts w:hint="eastAsia" w:ascii="宋体" w:hAnsi="宋体" w:cs="宋体"/>
          <w:szCs w:val="24"/>
        </w:rPr>
        <w:t xml:space="preserve">）政府采购方式：</w:t>
      </w:r>
      <w:r>
        <w:rPr>
          <w:rFonts w:ascii="Wingdings" w:hAnsi="Wingdings" w:eastAsia="Wingdings" w:cs="Wingdings"/>
          <w:szCs w:val="24"/>
        </w:rPr>
        <w:t xml:space="preserve">þ</w:t>
      </w:r>
      <w:r>
        <w:rPr>
          <w:rFonts w:hint="eastAsia" w:ascii="宋体" w:hAnsi="宋体" w:cs="宋体"/>
          <w:szCs w:val="24"/>
        </w:rPr>
        <w:t xml:space="preserve">公开招标 </w:t>
      </w:r>
      <w:r>
        <w:rPr>
          <w:rFonts w:ascii="Wingdings" w:hAnsi="Wingdings" w:eastAsia="Wingdings" w:cs="Wingdings"/>
          <w:szCs w:val="24"/>
        </w:rPr>
        <w:t xml:space="preserve">¨</w:t>
      </w:r>
      <w:r>
        <w:rPr>
          <w:rFonts w:hint="eastAsia" w:ascii="宋体" w:hAnsi="宋体" w:cs="宋体"/>
          <w:szCs w:val="24"/>
        </w:rPr>
        <w:t xml:space="preserve">邀请招标 </w:t>
      </w:r>
      <w:r>
        <w:rPr>
          <w:rFonts w:ascii="Wingdings" w:hAnsi="Wingdings" w:eastAsia="Wingdings" w:cs="Wingdings"/>
          <w:szCs w:val="24"/>
        </w:rPr>
        <w:t xml:space="preserve">¨</w:t>
      </w:r>
      <w:r>
        <w:rPr>
          <w:rFonts w:hint="eastAsia" w:ascii="宋体" w:hAnsi="宋体" w:cs="宋体"/>
          <w:szCs w:val="24"/>
        </w:rPr>
        <w:t xml:space="preserve">竞争性谈判 </w:t>
      </w:r>
      <w:r>
        <w:rPr>
          <w:rFonts w:ascii="Wingdings" w:hAnsi="Wingdings" w:eastAsia="Wingdings" w:cs="Wingdings"/>
          <w:szCs w:val="24"/>
        </w:rPr>
        <w:t xml:space="preserve">¨</w:t>
      </w:r>
      <w:r>
        <w:rPr>
          <w:rFonts w:hint="eastAsia" w:ascii="宋体" w:hAnsi="宋体" w:cs="宋体"/>
          <w:szCs w:val="24"/>
        </w:rPr>
        <w:t xml:space="preserve">竞争性磋商</w:t>
      </w:r>
      <w:r>
        <w:rPr>
          <w:rFonts w:hint="eastAsia" w:ascii="宋体" w:hAnsi="宋体" w:cs="宋体"/>
          <w:szCs w:val="24"/>
        </w:rPr>
      </w:r>
      <w:r/>
    </w:p>
    <w:p>
      <w:pPr>
        <w:pStyle w:val="876"/>
        <w:numPr>
          <w:ilvl w:val="255"/>
          <w:numId w:val="0"/>
        </w:numPr>
        <w:ind w:firstLine="480"/>
        <w:widowControl/>
        <w:rPr>
          <w:rFonts w:hint="eastAsia" w:ascii="宋体" w:hAnsi="宋体" w:cs="宋体"/>
          <w:szCs w:val="24"/>
          <w:u w:val="single"/>
        </w:rPr>
      </w:pPr>
      <w:r>
        <w:rPr>
          <w:rFonts w:ascii="Wingdings" w:hAnsi="Wingdings" w:eastAsia="Wingdings" w:cs="Wingdings"/>
          <w:szCs w:val="24"/>
        </w:rPr>
        <w:t xml:space="preserve">¨</w:t>
      </w:r>
      <w:r>
        <w:rPr>
          <w:rFonts w:hint="eastAsia" w:ascii="宋体" w:hAnsi="宋体" w:cs="宋体"/>
          <w:szCs w:val="24"/>
        </w:rPr>
        <w:t xml:space="preserve">询价 </w:t>
      </w:r>
      <w:r>
        <w:rPr>
          <w:rFonts w:ascii="Wingdings" w:hAnsi="Wingdings" w:eastAsia="Wingdings" w:cs="Wingdings"/>
          <w:szCs w:val="24"/>
        </w:rPr>
        <w:t xml:space="preserve">¨</w:t>
      </w:r>
      <w:r>
        <w:rPr>
          <w:rFonts w:hint="eastAsia" w:ascii="宋体" w:hAnsi="宋体" w:cs="宋体"/>
          <w:szCs w:val="24"/>
        </w:rPr>
        <w:t xml:space="preserve">单一来源 </w:t>
      </w:r>
      <w:r>
        <w:rPr>
          <w:rFonts w:ascii="Wingdings" w:hAnsi="Wingdings" w:eastAsia="Wingdings" w:cs="Wingdings"/>
          <w:szCs w:val="24"/>
        </w:rPr>
        <w:t xml:space="preserve">¨</w:t>
      </w:r>
      <w:r>
        <w:rPr>
          <w:rFonts w:hint="eastAsia" w:ascii="宋体" w:hAnsi="宋体" w:cs="宋体"/>
          <w:szCs w:val="24"/>
        </w:rPr>
        <w:t xml:space="preserve">框架协议 </w:t>
      </w:r>
      <w:r>
        <w:rPr>
          <w:rFonts w:ascii="Wingdings" w:hAnsi="Wingdings" w:eastAsia="Wingdings" w:cs="Wingdings"/>
          <w:szCs w:val="24"/>
        </w:rPr>
        <w:t xml:space="preserve">¨</w:t>
      </w:r>
      <w:r>
        <w:rPr>
          <w:rFonts w:hint="eastAsia" w:ascii="宋体" w:hAnsi="宋体" w:cs="宋体"/>
          <w:szCs w:val="24"/>
        </w:rPr>
        <w:t xml:space="preserve">其他：</w:t>
      </w:r>
      <w:r>
        <w:rPr>
          <w:rFonts w:hint="eastAsia" w:ascii="宋体" w:hAnsi="宋体" w:cs="宋体"/>
          <w:szCs w:val="24"/>
          <w:u w:val="single"/>
        </w:rPr>
        <w:t xml:space="preserve">          </w:t>
      </w:r>
      <w:r>
        <w:rPr>
          <w:rFonts w:hint="eastAsia" w:ascii="宋体" w:hAnsi="宋体" w:cs="宋体"/>
          <w:szCs w:val="24"/>
          <w:u w:val="single"/>
        </w:rPr>
      </w:r>
      <w:r/>
    </w:p>
    <w:p>
      <w:pPr>
        <w:pStyle w:val="876"/>
        <w:numPr>
          <w:ilvl w:val="255"/>
          <w:numId w:val="0"/>
        </w:numPr>
        <w:ind w:firstLine="480"/>
        <w:widowControl/>
        <w:rPr>
          <w:rFonts w:hint="eastAsia" w:ascii="宋体" w:hAnsi="宋体" w:cs="宋体"/>
          <w:szCs w:val="24"/>
        </w:rPr>
      </w:pPr>
      <w:r>
        <w:rPr>
          <w:rFonts w:hint="eastAsia" w:ascii="宋体" w:hAnsi="宋体" w:cs="宋体"/>
          <w:szCs w:val="24"/>
        </w:rPr>
        <w:t xml:space="preserve">（注：在框架协议采购的第二阶段，可选择使用该合同文本）</w:t>
      </w:r>
      <w:r>
        <w:rPr>
          <w:rFonts w:hint="eastAsia" w:ascii="宋体" w:hAnsi="宋体" w:cs="宋体"/>
          <w:szCs w:val="24"/>
        </w:rPr>
      </w:r>
      <w:r/>
    </w:p>
    <w:p>
      <w:pPr>
        <w:pStyle w:val="876"/>
        <w:numPr>
          <w:ilvl w:val="255"/>
          <w:numId w:val="0"/>
        </w:numPr>
        <w:ind w:firstLine="480"/>
        <w:widowControl/>
        <w:rPr>
          <w:rFonts w:hint="eastAsia" w:ascii="宋体" w:hAnsi="宋体" w:cs="宋体"/>
          <w:szCs w:val="24"/>
        </w:rPr>
      </w:pPr>
      <w:r>
        <w:rPr>
          <w:rFonts w:hint="eastAsia" w:ascii="宋体" w:hAnsi="宋体" w:cs="宋体"/>
          <w:szCs w:val="24"/>
        </w:rPr>
        <w:t xml:space="preserve">（</w:t>
      </w:r>
      <w:r>
        <w:rPr>
          <w:rFonts w:hint="eastAsia" w:ascii="宋体" w:hAnsi="宋体" w:cs="宋体"/>
          <w:szCs w:val="24"/>
          <w:lang w:val="en"/>
        </w:rPr>
        <w:t xml:space="preserve">6</w:t>
      </w:r>
      <w:r>
        <w:rPr>
          <w:rFonts w:hint="eastAsia" w:ascii="宋体" w:hAnsi="宋体" w:cs="宋体"/>
          <w:szCs w:val="24"/>
        </w:rPr>
        <w:t xml:space="preserve">）中标（成交）采购标的制造商是否为中小企业：</w:t>
      </w:r>
      <w:r>
        <w:rPr>
          <w:rFonts w:ascii="Wingdings" w:hAnsi="Wingdings" w:eastAsia="Wingdings" w:cs="Wingdings"/>
          <w:szCs w:val="24"/>
        </w:rPr>
        <w:t xml:space="preserve">¨</w:t>
      </w:r>
      <w:r>
        <w:rPr>
          <w:rFonts w:hint="eastAsia" w:ascii="宋体" w:hAnsi="宋体" w:cs="宋体"/>
          <w:szCs w:val="24"/>
        </w:rPr>
        <w:t xml:space="preserve">是      </w:t>
      </w:r>
      <w:r>
        <w:rPr>
          <w:rFonts w:ascii="Wingdings" w:hAnsi="Wingdings" w:eastAsia="Wingdings" w:cs="Wingdings"/>
          <w:szCs w:val="24"/>
        </w:rPr>
        <w:t xml:space="preserve">¨</w:t>
      </w:r>
      <w:r>
        <w:rPr>
          <w:rFonts w:hint="eastAsia" w:ascii="宋体" w:hAnsi="宋体" w:cs="宋体"/>
          <w:szCs w:val="24"/>
        </w:rPr>
        <w:t xml:space="preserve">否</w:t>
      </w:r>
      <w:r>
        <w:rPr>
          <w:rFonts w:hint="eastAsia" w:ascii="宋体" w:hAnsi="宋体" w:cs="宋体"/>
          <w:szCs w:val="24"/>
        </w:rPr>
      </w:r>
      <w:r/>
    </w:p>
    <w:p>
      <w:pPr>
        <w:pStyle w:val="876"/>
        <w:numPr>
          <w:ilvl w:val="255"/>
          <w:numId w:val="0"/>
        </w:numPr>
        <w:ind w:firstLine="480"/>
        <w:rPr>
          <w:rFonts w:hint="eastAsia" w:ascii="宋体" w:hAnsi="宋体" w:cs="宋体"/>
          <w:iCs/>
          <w:szCs w:val="24"/>
        </w:rPr>
      </w:pPr>
      <w:r>
        <w:rPr>
          <w:rFonts w:hint="eastAsia" w:ascii="宋体" w:hAnsi="宋体" w:cs="宋体"/>
          <w:szCs w:val="24"/>
        </w:rPr>
        <w:t xml:space="preserve">本合同是否为专门面向中小企业的采购合同（中小企业预留合同）：</w:t>
      </w:r>
      <w:r>
        <w:rPr>
          <w:rFonts w:ascii="Wingdings" w:hAnsi="Wingdings" w:eastAsia="Wingdings" w:cs="Wingdings"/>
          <w:iCs/>
          <w:szCs w:val="24"/>
        </w:rPr>
        <w:t xml:space="preserve">¨</w:t>
      </w:r>
      <w:r>
        <w:rPr>
          <w:rFonts w:hint="eastAsia" w:ascii="宋体" w:hAnsi="宋体" w:cs="宋体"/>
          <w:iCs/>
          <w:szCs w:val="24"/>
        </w:rPr>
        <w:t xml:space="preserve">是   </w:t>
      </w:r>
      <w:r>
        <w:rPr>
          <w:rFonts w:ascii="Wingdings" w:hAnsi="Wingdings" w:eastAsia="Wingdings" w:cs="Wingdings"/>
          <w:iCs/>
          <w:szCs w:val="24"/>
        </w:rPr>
        <w:t xml:space="preserve">¨</w:t>
      </w:r>
      <w:r>
        <w:rPr>
          <w:rFonts w:hint="eastAsia" w:ascii="宋体" w:hAnsi="宋体" w:cs="宋体"/>
          <w:iCs/>
          <w:szCs w:val="24"/>
        </w:rPr>
        <w:t xml:space="preserve">否</w:t>
      </w:r>
      <w:r>
        <w:rPr>
          <w:rFonts w:hint="eastAsia" w:ascii="宋体" w:hAnsi="宋体" w:cs="宋体"/>
          <w:iCs/>
          <w:szCs w:val="24"/>
        </w:rPr>
      </w:r>
      <w:r/>
    </w:p>
    <w:p>
      <w:pPr>
        <w:pStyle w:val="876"/>
        <w:numPr>
          <w:ilvl w:val="255"/>
          <w:numId w:val="0"/>
        </w:numPr>
        <w:ind w:firstLine="480"/>
        <w:rPr>
          <w:rFonts w:hint="eastAsia" w:ascii="宋体" w:hAnsi="宋体" w:cs="宋体"/>
          <w:iCs/>
          <w:szCs w:val="24"/>
        </w:rPr>
      </w:pPr>
      <w:r>
        <w:rPr>
          <w:rFonts w:hint="eastAsia" w:ascii="宋体" w:hAnsi="宋体" w:cs="宋体"/>
          <w:szCs w:val="24"/>
        </w:rPr>
        <w:t xml:space="preserve">若本项目不专门面向中小企业采购，是否给予小微企业评审优惠：</w:t>
      </w:r>
      <w:r>
        <w:rPr>
          <w:rFonts w:ascii="Wingdings" w:hAnsi="Wingdings" w:eastAsia="Wingdings" w:cs="Wingdings"/>
          <w:iCs/>
          <w:szCs w:val="24"/>
        </w:rPr>
        <w:t xml:space="preserve">¨</w:t>
      </w:r>
      <w:r>
        <w:rPr>
          <w:rFonts w:hint="eastAsia" w:ascii="宋体" w:hAnsi="宋体" w:cs="宋体"/>
          <w:iCs/>
          <w:szCs w:val="24"/>
        </w:rPr>
        <w:t xml:space="preserve">是 </w:t>
      </w:r>
      <w:r>
        <w:rPr>
          <w:rFonts w:ascii="Wingdings" w:hAnsi="Wingdings" w:eastAsia="Wingdings" w:cs="Wingdings"/>
          <w:iCs/>
          <w:szCs w:val="24"/>
        </w:rPr>
        <w:t xml:space="preserve">¨</w:t>
      </w:r>
      <w:r>
        <w:rPr>
          <w:rFonts w:hint="eastAsia" w:ascii="宋体" w:hAnsi="宋体" w:cs="宋体"/>
          <w:iCs/>
          <w:szCs w:val="24"/>
        </w:rPr>
        <w:t xml:space="preserve">否</w:t>
      </w:r>
      <w:r>
        <w:rPr>
          <w:rFonts w:hint="eastAsia" w:ascii="宋体" w:hAnsi="宋体" w:cs="宋体"/>
          <w:iCs/>
          <w:szCs w:val="24"/>
        </w:rPr>
      </w:r>
      <w:r/>
    </w:p>
    <w:p>
      <w:pPr>
        <w:pStyle w:val="876"/>
        <w:numPr>
          <w:ilvl w:val="255"/>
          <w:numId w:val="0"/>
        </w:numPr>
        <w:ind w:firstLine="480"/>
        <w:rPr>
          <w:rFonts w:hint="eastAsia" w:ascii="宋体" w:hAnsi="宋体" w:cs="宋体"/>
          <w:iCs/>
          <w:szCs w:val="24"/>
        </w:rPr>
      </w:pPr>
      <w:r>
        <w:rPr>
          <w:rFonts w:hint="eastAsia" w:ascii="宋体" w:hAnsi="宋体" w:cs="宋体"/>
          <w:szCs w:val="24"/>
        </w:rPr>
        <w:t xml:space="preserve">中标（成交）采购标的制造商是否为残疾人福利性单位：</w:t>
      </w:r>
      <w:r>
        <w:rPr>
          <w:rFonts w:ascii="Wingdings" w:hAnsi="Wingdings" w:eastAsia="Wingdings" w:cs="Wingdings"/>
          <w:iCs/>
          <w:szCs w:val="24"/>
        </w:rPr>
        <w:t xml:space="preserve">¨</w:t>
      </w:r>
      <w:r>
        <w:rPr>
          <w:rFonts w:hint="eastAsia" w:ascii="宋体" w:hAnsi="宋体" w:cs="宋体"/>
          <w:iCs/>
          <w:szCs w:val="24"/>
        </w:rPr>
        <w:t xml:space="preserve">是   </w:t>
      </w:r>
      <w:r>
        <w:rPr>
          <w:rFonts w:ascii="Wingdings" w:hAnsi="Wingdings" w:eastAsia="Wingdings" w:cs="Wingdings"/>
          <w:iCs/>
          <w:szCs w:val="24"/>
        </w:rPr>
        <w:t xml:space="preserve">¨</w:t>
      </w:r>
      <w:r>
        <w:rPr>
          <w:rFonts w:hint="eastAsia" w:ascii="宋体" w:hAnsi="宋体" w:cs="宋体"/>
          <w:iCs/>
          <w:szCs w:val="24"/>
        </w:rPr>
        <w:t xml:space="preserve">否</w:t>
      </w:r>
      <w:r>
        <w:rPr>
          <w:rFonts w:hint="eastAsia" w:ascii="宋体" w:hAnsi="宋体" w:cs="宋体"/>
          <w:iCs/>
          <w:szCs w:val="24"/>
        </w:rPr>
      </w:r>
      <w:r/>
    </w:p>
    <w:p>
      <w:pPr>
        <w:pStyle w:val="876"/>
        <w:ind w:firstLine="480"/>
        <w:rPr>
          <w:rFonts w:hint="eastAsia" w:ascii="宋体" w:hAnsi="宋体" w:cs="宋体"/>
          <w:szCs w:val="24"/>
        </w:rPr>
      </w:pPr>
      <w:r>
        <w:rPr>
          <w:rFonts w:hint="eastAsia" w:ascii="宋体" w:hAnsi="宋体" w:cs="宋体"/>
          <w:szCs w:val="24"/>
        </w:rPr>
        <w:t xml:space="preserve">中标（成交）采购标的制造商是否为监狱企业：</w:t>
      </w:r>
      <w:r>
        <w:rPr>
          <w:rFonts w:ascii="Wingdings" w:hAnsi="Wingdings" w:eastAsia="Wingdings" w:cs="Wingdings"/>
          <w:iCs/>
          <w:szCs w:val="24"/>
        </w:rPr>
        <w:t xml:space="preserve">¨</w:t>
      </w:r>
      <w:r>
        <w:rPr>
          <w:rFonts w:hint="eastAsia" w:ascii="宋体" w:hAnsi="宋体" w:cs="宋体"/>
          <w:iCs/>
          <w:szCs w:val="24"/>
        </w:rPr>
        <w:t xml:space="preserve">是       </w:t>
      </w:r>
      <w:r>
        <w:rPr>
          <w:rFonts w:ascii="Wingdings" w:hAnsi="Wingdings" w:eastAsia="Wingdings" w:cs="Wingdings"/>
          <w:iCs/>
          <w:szCs w:val="24"/>
        </w:rPr>
        <w:t xml:space="preserve">¨</w:t>
      </w:r>
      <w:r>
        <w:rPr>
          <w:rFonts w:hint="eastAsia" w:ascii="宋体" w:hAnsi="宋体" w:cs="宋体"/>
          <w:iCs/>
          <w:szCs w:val="24"/>
        </w:rPr>
        <w:t xml:space="preserve">否</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w:t>
      </w:r>
      <w:r>
        <w:rPr>
          <w:rFonts w:hint="eastAsia" w:ascii="宋体" w:hAnsi="宋体" w:cs="宋体"/>
          <w:szCs w:val="24"/>
          <w:lang w:val="en"/>
        </w:rPr>
        <w:t xml:space="preserve">7</w:t>
      </w:r>
      <w:r>
        <w:rPr>
          <w:rFonts w:hint="eastAsia" w:ascii="宋体" w:hAnsi="宋体" w:cs="宋体"/>
          <w:szCs w:val="24"/>
        </w:rPr>
        <w:t xml:space="preserve">）合同是否分包：</w:t>
      </w:r>
      <w:r>
        <w:rPr>
          <w:rFonts w:ascii="Wingdings" w:hAnsi="Wingdings" w:eastAsia="Wingdings" w:cs="Wingdings"/>
          <w:iCs/>
          <w:szCs w:val="24"/>
        </w:rPr>
        <w:t xml:space="preserve">¨</w:t>
      </w:r>
      <w:r>
        <w:rPr>
          <w:rFonts w:hint="eastAsia" w:ascii="宋体" w:hAnsi="宋体" w:cs="宋体"/>
          <w:iCs/>
          <w:szCs w:val="24"/>
        </w:rPr>
        <w:t xml:space="preserve">是       </w:t>
      </w:r>
      <w:r>
        <w:rPr>
          <w:rFonts w:ascii="Wingdings" w:hAnsi="Wingdings" w:eastAsia="Wingdings" w:cs="Wingdings"/>
          <w:iCs/>
          <w:szCs w:val="24"/>
        </w:rPr>
        <w:t xml:space="preserve">¨</w:t>
      </w:r>
      <w:r>
        <w:rPr>
          <w:rFonts w:hint="eastAsia" w:ascii="宋体" w:hAnsi="宋体" w:cs="宋体"/>
          <w:iCs/>
          <w:szCs w:val="24"/>
        </w:rPr>
        <w:t xml:space="preserve">否</w:t>
      </w:r>
      <w:r>
        <w:rPr>
          <w:rFonts w:hint="eastAsia" w:ascii="宋体" w:hAnsi="宋体" w:cs="宋体"/>
          <w:szCs w:val="24"/>
        </w:rPr>
      </w:r>
      <w:r/>
    </w:p>
    <w:p>
      <w:pPr>
        <w:pStyle w:val="876"/>
        <w:ind w:firstLine="480"/>
        <w:rPr>
          <w:rFonts w:hint="eastAsia" w:ascii="宋体" w:hAnsi="宋体" w:cs="宋体"/>
          <w:szCs w:val="24"/>
          <w:u w:val="single"/>
        </w:rPr>
      </w:pPr>
      <w:r>
        <w:rPr>
          <w:rFonts w:hint="eastAsia" w:ascii="宋体" w:hAnsi="宋体" w:cs="宋体"/>
          <w:szCs w:val="24"/>
        </w:rPr>
        <w:t xml:space="preserve">分包主要内容：</w:t>
      </w:r>
      <w:r>
        <w:rPr>
          <w:rFonts w:hint="eastAsia" w:ascii="宋体" w:hAnsi="宋体" w:cs="宋体"/>
          <w:szCs w:val="24"/>
          <w:u w:val="single"/>
        </w:rPr>
        <w:t xml:space="preserve">                                            </w:t>
      </w:r>
      <w:r>
        <w:rPr>
          <w:rFonts w:hint="eastAsia" w:ascii="宋体" w:hAnsi="宋体" w:cs="宋体"/>
          <w:szCs w:val="24"/>
          <w:u w:val="single"/>
        </w:rPr>
      </w:r>
      <w:r/>
    </w:p>
    <w:p>
      <w:pPr>
        <w:pStyle w:val="876"/>
        <w:ind w:firstLine="480"/>
        <w:rPr>
          <w:rFonts w:hint="eastAsia" w:ascii="宋体" w:hAnsi="宋体" w:cs="宋体"/>
          <w:szCs w:val="24"/>
        </w:rPr>
      </w:pPr>
      <w:r>
        <w:rPr>
          <w:rFonts w:hint="eastAsia" w:ascii="宋体" w:hAnsi="宋体" w:cs="宋体"/>
          <w:szCs w:val="24"/>
        </w:rPr>
        <w:t xml:space="preserve">分包供应商/制造商名称（如供应商和制造商不同，请分别填写）：</w:t>
      </w:r>
      <w:r>
        <w:rPr>
          <w:rFonts w:hint="eastAsia" w:ascii="宋体" w:hAnsi="宋体" w:cs="宋体"/>
          <w:szCs w:val="24"/>
        </w:rPr>
      </w:r>
      <w:r/>
    </w:p>
    <w:p>
      <w:pPr>
        <w:pStyle w:val="876"/>
        <w:ind w:firstLine="480"/>
        <w:rPr>
          <w:rFonts w:hint="eastAsia" w:ascii="宋体" w:hAnsi="宋体" w:cs="宋体"/>
          <w:szCs w:val="24"/>
          <w:u w:val="single"/>
        </w:rPr>
      </w:pPr>
      <w:r>
        <w:rPr>
          <w:rFonts w:hint="eastAsia" w:ascii="宋体" w:hAnsi="宋体" w:cs="宋体"/>
          <w:szCs w:val="24"/>
          <w:u w:val="single"/>
        </w:rPr>
        <w:t xml:space="preserve">                                                          </w:t>
      </w:r>
      <w:r>
        <w:rPr>
          <w:rFonts w:hint="eastAsia" w:ascii="宋体" w:hAnsi="宋体" w:cs="宋体"/>
          <w:szCs w:val="24"/>
          <w:u w:val="single"/>
        </w:rPr>
      </w:r>
      <w:r/>
    </w:p>
    <w:p>
      <w:pPr>
        <w:pStyle w:val="876"/>
        <w:ind w:firstLine="480"/>
        <w:rPr>
          <w:rFonts w:hint="eastAsia" w:ascii="宋体" w:hAnsi="宋体" w:cs="宋体"/>
          <w:szCs w:val="24"/>
        </w:rPr>
      </w:pPr>
      <w:r>
        <w:rPr>
          <w:rFonts w:hint="eastAsia" w:ascii="宋体" w:hAnsi="宋体" w:cs="宋体"/>
          <w:szCs w:val="24"/>
        </w:rPr>
        <w:t xml:space="preserve">分包供应商/制造商类型（如果供应商和制造商不同，只填写制造商类型）：</w:t>
      </w:r>
      <w:r>
        <w:rPr>
          <w:rFonts w:hint="eastAsia" w:ascii="宋体" w:hAnsi="宋体" w:cs="宋体"/>
          <w:szCs w:val="24"/>
        </w:rPr>
      </w:r>
      <w:r/>
    </w:p>
    <w:p>
      <w:pPr>
        <w:pStyle w:val="876"/>
        <w:ind w:firstLine="480"/>
        <w:rPr>
          <w:rFonts w:hint="eastAsia" w:ascii="宋体" w:hAnsi="宋体" w:cs="宋体"/>
          <w:iCs/>
          <w:szCs w:val="24"/>
        </w:rPr>
      </w:pPr>
      <w:r>
        <w:rPr>
          <w:rFonts w:ascii="Wingdings" w:hAnsi="Wingdings" w:eastAsia="Wingdings" w:cs="Wingdings"/>
          <w:iCs/>
          <w:szCs w:val="24"/>
        </w:rPr>
        <w:t xml:space="preserve">¨</w:t>
      </w:r>
      <w:r>
        <w:rPr>
          <w:rFonts w:hint="eastAsia" w:ascii="宋体" w:hAnsi="宋体" w:cs="宋体"/>
          <w:iCs/>
          <w:szCs w:val="24"/>
        </w:rPr>
        <w:t xml:space="preserve">大型企业  </w:t>
      </w:r>
      <w:r>
        <w:rPr>
          <w:rFonts w:ascii="Wingdings" w:hAnsi="Wingdings" w:eastAsia="Wingdings" w:cs="Wingdings"/>
          <w:iCs/>
          <w:szCs w:val="24"/>
        </w:rPr>
        <w:t xml:space="preserve">¨</w:t>
      </w:r>
      <w:r>
        <w:rPr>
          <w:rFonts w:hint="eastAsia" w:ascii="宋体" w:hAnsi="宋体" w:cs="宋体"/>
          <w:iCs/>
          <w:szCs w:val="24"/>
        </w:rPr>
        <w:t xml:space="preserve">中型企业  </w:t>
      </w:r>
      <w:r>
        <w:rPr>
          <w:rFonts w:ascii="Wingdings" w:hAnsi="Wingdings" w:eastAsia="Wingdings" w:cs="Wingdings"/>
          <w:iCs/>
          <w:szCs w:val="24"/>
        </w:rPr>
        <w:t xml:space="preserve">¨</w:t>
      </w:r>
      <w:r>
        <w:rPr>
          <w:rFonts w:hint="eastAsia" w:ascii="宋体" w:hAnsi="宋体" w:cs="宋体"/>
          <w:iCs/>
          <w:szCs w:val="24"/>
        </w:rPr>
        <w:t xml:space="preserve">小微型企业  </w:t>
      </w:r>
      <w:r>
        <w:rPr>
          <w:rFonts w:hint="eastAsia" w:ascii="宋体" w:hAnsi="宋体" w:cs="宋体"/>
          <w:iCs/>
          <w:szCs w:val="24"/>
        </w:rPr>
      </w:r>
      <w:r/>
    </w:p>
    <w:p>
      <w:pPr>
        <w:pStyle w:val="876"/>
        <w:ind w:firstLine="480"/>
        <w:rPr>
          <w:rFonts w:hint="eastAsia" w:ascii="宋体" w:hAnsi="宋体" w:cs="宋体"/>
          <w:szCs w:val="24"/>
        </w:rPr>
      </w:pPr>
      <w:r>
        <w:rPr>
          <w:rFonts w:ascii="Wingdings" w:hAnsi="Wingdings" w:eastAsia="Wingdings" w:cs="Wingdings"/>
          <w:iCs/>
          <w:szCs w:val="24"/>
        </w:rPr>
        <w:t xml:space="preserve">¨</w:t>
      </w:r>
      <w:r>
        <w:rPr>
          <w:rFonts w:hint="eastAsia" w:ascii="宋体" w:hAnsi="宋体" w:cs="宋体"/>
          <w:iCs/>
          <w:szCs w:val="24"/>
        </w:rPr>
        <w:t xml:space="preserve">残疾人福利性单位 </w:t>
      </w:r>
      <w:r>
        <w:rPr>
          <w:rFonts w:ascii="Wingdings" w:hAnsi="Wingdings" w:eastAsia="Wingdings" w:cs="Wingdings"/>
          <w:iCs/>
          <w:szCs w:val="24"/>
        </w:rPr>
        <w:t xml:space="preserve">¨</w:t>
      </w:r>
      <w:r>
        <w:rPr>
          <w:rFonts w:hint="eastAsia" w:ascii="宋体" w:hAnsi="宋体" w:cs="宋体"/>
          <w:iCs/>
          <w:szCs w:val="24"/>
        </w:rPr>
        <w:t xml:space="preserve">监狱企业 </w:t>
      </w:r>
      <w:r>
        <w:rPr>
          <w:rFonts w:ascii="Wingdings" w:hAnsi="Wingdings" w:eastAsia="Wingdings" w:cs="Wingdings"/>
          <w:iCs/>
          <w:szCs w:val="24"/>
        </w:rPr>
        <w:t xml:space="preserve">¨</w:t>
      </w:r>
      <w:r>
        <w:rPr>
          <w:rFonts w:hint="eastAsia" w:ascii="宋体" w:hAnsi="宋体" w:cs="宋体"/>
          <w:iCs/>
          <w:szCs w:val="24"/>
        </w:rPr>
        <w:t xml:space="preserve">其他</w:t>
      </w:r>
      <w:r>
        <w:rPr>
          <w:rFonts w:hint="eastAsia" w:ascii="宋体" w:hAnsi="宋体" w:cs="宋体"/>
          <w:szCs w:val="24"/>
        </w:rPr>
      </w:r>
      <w:r/>
    </w:p>
    <w:p>
      <w:pPr>
        <w:pStyle w:val="876"/>
        <w:numPr>
          <w:ilvl w:val="255"/>
          <w:numId w:val="0"/>
        </w:numPr>
        <w:ind w:firstLine="480"/>
        <w:rPr>
          <w:rFonts w:hint="eastAsia" w:ascii="宋体" w:hAnsi="宋体" w:cs="宋体"/>
          <w:iCs/>
          <w:szCs w:val="24"/>
        </w:rPr>
      </w:pPr>
      <w:r>
        <w:rPr>
          <w:rFonts w:hint="eastAsia" w:ascii="宋体" w:hAnsi="宋体" w:cs="宋体"/>
          <w:szCs w:val="24"/>
        </w:rPr>
        <w:t xml:space="preserve">（</w:t>
      </w:r>
      <w:r>
        <w:rPr>
          <w:rFonts w:hint="eastAsia" w:ascii="宋体" w:hAnsi="宋体" w:cs="宋体"/>
          <w:szCs w:val="24"/>
          <w:lang w:val="en"/>
        </w:rPr>
        <w:t xml:space="preserve">8</w:t>
      </w:r>
      <w:r>
        <w:rPr>
          <w:rFonts w:hint="eastAsia" w:ascii="宋体" w:hAnsi="宋体" w:cs="宋体"/>
          <w:szCs w:val="24"/>
        </w:rPr>
        <w:t xml:space="preserve">）中标（成交）供应商是否为外商投资企业：</w:t>
      </w:r>
      <w:r>
        <w:rPr>
          <w:rFonts w:ascii="Wingdings" w:hAnsi="Wingdings" w:eastAsia="Wingdings" w:cs="Wingdings"/>
          <w:iCs/>
          <w:szCs w:val="24"/>
        </w:rPr>
        <w:t xml:space="preserve">¨</w:t>
      </w:r>
      <w:r>
        <w:rPr>
          <w:rFonts w:hint="eastAsia" w:ascii="宋体" w:hAnsi="宋体" w:cs="宋体"/>
          <w:iCs/>
          <w:szCs w:val="24"/>
        </w:rPr>
        <w:t xml:space="preserve">是       </w:t>
      </w:r>
      <w:r>
        <w:rPr>
          <w:rFonts w:ascii="Wingdings" w:hAnsi="Wingdings" w:eastAsia="Wingdings" w:cs="Wingdings"/>
          <w:iCs/>
          <w:szCs w:val="24"/>
        </w:rPr>
        <w:t xml:space="preserve">¨</w:t>
      </w:r>
      <w:r>
        <w:rPr>
          <w:rFonts w:hint="eastAsia" w:ascii="宋体" w:hAnsi="宋体" w:cs="宋体"/>
          <w:iCs/>
          <w:szCs w:val="24"/>
        </w:rPr>
        <w:t xml:space="preserve">否</w:t>
      </w:r>
      <w:r>
        <w:rPr>
          <w:rFonts w:hint="eastAsia" w:ascii="宋体" w:hAnsi="宋体" w:cs="宋体"/>
          <w:iCs/>
          <w:szCs w:val="24"/>
        </w:rPr>
      </w:r>
      <w:r/>
    </w:p>
    <w:p>
      <w:pPr>
        <w:pStyle w:val="876"/>
        <w:ind w:firstLine="480"/>
        <w:widowControl/>
        <w:tabs>
          <w:tab w:val="left" w:pos="1340" w:leader="none"/>
        </w:tabs>
        <w:rPr>
          <w:rFonts w:hint="eastAsia" w:ascii="宋体" w:hAnsi="宋体" w:cs="宋体"/>
          <w:szCs w:val="24"/>
          <w:u w:val="single"/>
        </w:rPr>
      </w:pPr>
      <w:r>
        <w:rPr>
          <w:rFonts w:hint="eastAsia" w:ascii="宋体" w:hAnsi="宋体" w:cs="宋体"/>
          <w:szCs w:val="24"/>
        </w:rPr>
        <w:t xml:space="preserve">外商投资企业类型：</w:t>
      </w:r>
      <w:r>
        <w:rPr>
          <w:rFonts w:ascii="Wingdings" w:hAnsi="Wingdings" w:eastAsia="Wingdings" w:cs="Wingdings"/>
          <w:iCs/>
          <w:szCs w:val="24"/>
        </w:rPr>
        <w:t xml:space="preserve">¨</w:t>
      </w:r>
      <w:r>
        <w:rPr>
          <w:rFonts w:hint="eastAsia" w:ascii="宋体" w:hAnsi="宋体" w:cs="宋体"/>
          <w:szCs w:val="24"/>
        </w:rPr>
        <w:t xml:space="preserve">全部由外国投资者投资  </w:t>
      </w:r>
      <w:r>
        <w:rPr>
          <w:rFonts w:ascii="Wingdings" w:hAnsi="Wingdings" w:eastAsia="Wingdings" w:cs="Wingdings"/>
          <w:iCs/>
          <w:szCs w:val="24"/>
        </w:rPr>
        <w:t xml:space="preserve">¨</w:t>
      </w:r>
      <w:r>
        <w:rPr>
          <w:rFonts w:hint="eastAsia" w:ascii="宋体" w:hAnsi="宋体" w:cs="宋体"/>
          <w:iCs/>
          <w:szCs w:val="24"/>
        </w:rPr>
        <w:t xml:space="preserve">部分由外国投资者投资</w:t>
      </w:r>
      <w:r>
        <w:rPr>
          <w:rFonts w:hint="eastAsia" w:ascii="宋体" w:hAnsi="宋体" w:cs="宋体"/>
          <w:szCs w:val="24"/>
          <w:u w:val="single"/>
        </w:rPr>
      </w:r>
      <w:r/>
    </w:p>
    <w:p>
      <w:pPr>
        <w:pStyle w:val="876"/>
        <w:numPr>
          <w:ilvl w:val="255"/>
          <w:numId w:val="0"/>
        </w:numPr>
        <w:ind w:firstLine="480"/>
        <w:rPr>
          <w:rFonts w:hint="eastAsia" w:ascii="宋体" w:hAnsi="宋体" w:cs="宋体"/>
          <w:szCs w:val="24"/>
        </w:rPr>
      </w:pPr>
      <w:r>
        <w:rPr>
          <w:rFonts w:hint="eastAsia" w:ascii="宋体" w:hAnsi="宋体" w:cs="宋体"/>
          <w:szCs w:val="24"/>
        </w:rPr>
        <w:t xml:space="preserve">（</w:t>
      </w:r>
      <w:r>
        <w:rPr>
          <w:rFonts w:hint="eastAsia" w:ascii="宋体" w:hAnsi="宋体" w:cs="宋体"/>
          <w:szCs w:val="24"/>
          <w:lang w:val="en"/>
        </w:rPr>
        <w:t xml:space="preserve">9</w:t>
      </w:r>
      <w:r>
        <w:rPr>
          <w:rFonts w:hint="eastAsia" w:ascii="宋体" w:hAnsi="宋体" w:cs="宋体"/>
          <w:szCs w:val="24"/>
        </w:rPr>
        <w:t xml:space="preserve">）是否涉及进口产品：</w:t>
      </w:r>
      <w:r>
        <w:rPr>
          <w:rFonts w:hint="eastAsia" w:ascii="宋体" w:hAnsi="宋体" w:cs="宋体"/>
          <w:szCs w:val="24"/>
        </w:rPr>
      </w:r>
      <w:r/>
    </w:p>
    <w:p>
      <w:pPr>
        <w:pStyle w:val="876"/>
        <w:numPr>
          <w:ilvl w:val="255"/>
          <w:numId w:val="0"/>
        </w:numPr>
        <w:ind w:firstLine="480"/>
        <w:rPr>
          <w:rFonts w:hint="eastAsia" w:ascii="宋体" w:hAnsi="宋体" w:cs="宋体"/>
          <w:szCs w:val="24"/>
          <w:u w:val="single"/>
        </w:rPr>
      </w:pPr>
      <w:r>
        <w:rPr>
          <w:rFonts w:ascii="Wingdings" w:hAnsi="Wingdings" w:eastAsia="Wingdings" w:cs="Wingdings"/>
          <w:szCs w:val="24"/>
        </w:rPr>
        <w:t xml:space="preserve">¨</w:t>
      </w:r>
      <w:r>
        <w:rPr>
          <w:rFonts w:hint="eastAsia" w:ascii="宋体" w:hAnsi="宋体" w:cs="宋体"/>
          <w:szCs w:val="24"/>
        </w:rPr>
        <w:t xml:space="preserve">是，《政府采购品目分类目录》底级品目名称：</w:t>
      </w:r>
      <w:r>
        <w:rPr>
          <w:rFonts w:hint="eastAsia" w:ascii="宋体" w:hAnsi="宋体" w:cs="宋体"/>
          <w:szCs w:val="24"/>
          <w:u w:val="single"/>
        </w:rPr>
        <w:t xml:space="preserve">         </w:t>
      </w:r>
      <w:r>
        <w:rPr>
          <w:rFonts w:hint="eastAsia" w:ascii="宋体" w:hAnsi="宋体" w:cs="宋体"/>
          <w:szCs w:val="24"/>
        </w:rPr>
        <w:t xml:space="preserve"> 金额：</w:t>
      </w:r>
      <w:r>
        <w:rPr>
          <w:rFonts w:hint="eastAsia" w:ascii="宋体" w:hAnsi="宋体" w:cs="宋体"/>
          <w:szCs w:val="24"/>
          <w:u w:val="single"/>
        </w:rPr>
        <w:t xml:space="preserve">        </w:t>
      </w:r>
      <w:r>
        <w:rPr>
          <w:rFonts w:hint="eastAsia" w:ascii="宋体" w:hAnsi="宋体" w:cs="宋体"/>
          <w:szCs w:val="24"/>
          <w:u w:val="single"/>
        </w:rPr>
      </w:r>
      <w:r/>
    </w:p>
    <w:p>
      <w:pPr>
        <w:pStyle w:val="876"/>
        <w:numPr>
          <w:ilvl w:val="255"/>
          <w:numId w:val="0"/>
        </w:numPr>
        <w:ind w:firstLine="480"/>
        <w:rPr>
          <w:rFonts w:hint="eastAsia" w:ascii="宋体" w:hAnsi="宋体" w:cs="宋体"/>
          <w:szCs w:val="24"/>
        </w:rPr>
      </w:pPr>
      <w:r>
        <w:rPr>
          <w:rFonts w:hint="eastAsia" w:ascii="宋体" w:hAnsi="宋体" w:cs="宋体"/>
          <w:szCs w:val="24"/>
        </w:rPr>
        <w:t xml:space="preserve">国别：</w:t>
      </w:r>
      <w:r>
        <w:rPr>
          <w:rFonts w:hint="eastAsia" w:ascii="宋体" w:hAnsi="宋体" w:cs="宋体"/>
          <w:szCs w:val="24"/>
          <w:u w:val="single"/>
        </w:rPr>
        <w:t xml:space="preserve">        </w:t>
      </w:r>
      <w:r>
        <w:rPr>
          <w:rFonts w:hint="eastAsia" w:ascii="宋体" w:hAnsi="宋体" w:cs="宋体"/>
          <w:szCs w:val="24"/>
        </w:rPr>
        <w:t xml:space="preserve"> 品牌：</w:t>
      </w:r>
      <w:r>
        <w:rPr>
          <w:rFonts w:hint="eastAsia" w:ascii="宋体" w:hAnsi="宋体" w:cs="宋体"/>
          <w:szCs w:val="24"/>
          <w:u w:val="single"/>
        </w:rPr>
        <w:t xml:space="preserve">        </w:t>
      </w:r>
      <w:r>
        <w:rPr>
          <w:rFonts w:hint="eastAsia" w:ascii="宋体" w:hAnsi="宋体" w:cs="宋体"/>
          <w:szCs w:val="24"/>
        </w:rPr>
        <w:t xml:space="preserve"> 规格型号：</w:t>
      </w:r>
      <w:r>
        <w:rPr>
          <w:rFonts w:hint="eastAsia" w:ascii="宋体" w:hAnsi="宋体" w:cs="宋体"/>
          <w:szCs w:val="24"/>
          <w:u w:val="single"/>
        </w:rPr>
        <w:t xml:space="preserve">        </w:t>
      </w:r>
      <w:r>
        <w:rPr>
          <w:rFonts w:hint="eastAsia" w:ascii="宋体" w:hAnsi="宋体" w:cs="宋体"/>
          <w:szCs w:val="24"/>
        </w:rPr>
        <w:t xml:space="preserve">      </w:t>
      </w:r>
      <w:r>
        <w:rPr>
          <w:rFonts w:hint="eastAsia" w:ascii="宋体" w:hAnsi="宋体" w:cs="宋体"/>
          <w:szCs w:val="24"/>
        </w:rPr>
      </w:r>
      <w:r/>
    </w:p>
    <w:p>
      <w:pPr>
        <w:pStyle w:val="876"/>
        <w:ind w:firstLine="480"/>
        <w:rPr>
          <w:rFonts w:hint="eastAsia" w:ascii="宋体" w:hAnsi="宋体" w:cs="宋体"/>
          <w:szCs w:val="24"/>
        </w:rPr>
      </w:pPr>
      <w:r>
        <w:rPr>
          <w:rFonts w:ascii="Wingdings" w:hAnsi="Wingdings" w:eastAsia="Wingdings" w:cs="Wingdings"/>
          <w:szCs w:val="24"/>
        </w:rPr>
        <w:t xml:space="preserve">¨</w:t>
      </w:r>
      <w:r>
        <w:rPr>
          <w:rFonts w:hint="eastAsia" w:ascii="宋体" w:hAnsi="宋体" w:cs="宋体"/>
          <w:szCs w:val="24"/>
        </w:rPr>
        <w:t xml:space="preserve">否</w:t>
      </w:r>
      <w:r>
        <w:rPr>
          <w:rFonts w:hint="eastAsia" w:ascii="宋体" w:hAnsi="宋体" w:cs="宋体"/>
          <w:szCs w:val="24"/>
        </w:rPr>
      </w:r>
      <w:r/>
    </w:p>
    <w:p>
      <w:pPr>
        <w:pStyle w:val="876"/>
        <w:numPr>
          <w:ilvl w:val="255"/>
          <w:numId w:val="0"/>
        </w:numPr>
        <w:ind w:firstLine="480"/>
        <w:tabs>
          <w:tab w:val="left" w:pos="740" w:leader="none"/>
        </w:tabs>
        <w:rPr>
          <w:rFonts w:hint="eastAsia" w:ascii="宋体" w:hAnsi="宋体" w:cs="宋体"/>
          <w:szCs w:val="24"/>
        </w:rPr>
      </w:pPr>
      <w:r>
        <w:rPr>
          <w:rFonts w:hint="eastAsia" w:ascii="宋体" w:hAnsi="宋体" w:cs="宋体"/>
          <w:szCs w:val="24"/>
        </w:rPr>
        <w:t xml:space="preserve">（1</w:t>
      </w:r>
      <w:r>
        <w:rPr>
          <w:rFonts w:hint="eastAsia" w:ascii="宋体" w:hAnsi="宋体" w:cs="宋体"/>
          <w:szCs w:val="24"/>
          <w:lang w:val="en"/>
        </w:rPr>
        <w:t xml:space="preserve">0</w:t>
      </w:r>
      <w:r>
        <w:rPr>
          <w:rFonts w:hint="eastAsia" w:ascii="宋体" w:hAnsi="宋体" w:cs="宋体"/>
          <w:szCs w:val="24"/>
        </w:rPr>
        <w:t xml:space="preserve">）是否涉及节能产品：</w:t>
      </w:r>
      <w:r>
        <w:rPr>
          <w:rFonts w:hint="eastAsia" w:ascii="宋体" w:hAnsi="宋体" w:cs="宋体"/>
          <w:szCs w:val="24"/>
        </w:rPr>
      </w:r>
      <w:r/>
    </w:p>
    <w:p>
      <w:pPr>
        <w:pStyle w:val="876"/>
        <w:numPr>
          <w:ilvl w:val="255"/>
          <w:numId w:val="0"/>
        </w:numPr>
        <w:ind w:firstLine="480"/>
        <w:tabs>
          <w:tab w:val="left" w:pos="740" w:leader="none"/>
        </w:tabs>
        <w:rPr>
          <w:rFonts w:hint="eastAsia" w:ascii="宋体" w:hAnsi="宋体" w:cs="宋体"/>
          <w:iCs/>
          <w:szCs w:val="24"/>
        </w:rPr>
      </w:pPr>
      <w:r>
        <w:rPr>
          <w:rFonts w:ascii="Wingdings" w:hAnsi="Wingdings" w:eastAsia="Wingdings" w:cs="Wingdings"/>
          <w:szCs w:val="24"/>
        </w:rPr>
        <w:t xml:space="preserve">¨</w:t>
      </w:r>
      <w:r>
        <w:rPr>
          <w:rFonts w:hint="eastAsia" w:ascii="宋体" w:hAnsi="宋体" w:cs="宋体"/>
          <w:szCs w:val="24"/>
        </w:rPr>
        <w:t xml:space="preserve">是，《节能产品政府采购品目清单》的底级品目名称：</w:t>
      </w:r>
      <w:r>
        <w:rPr>
          <w:rFonts w:hint="eastAsia" w:ascii="宋体" w:hAnsi="宋体" w:cs="宋体"/>
          <w:szCs w:val="24"/>
          <w:u w:val="single"/>
        </w:rPr>
        <w:t xml:space="preserve">         </w:t>
      </w:r>
      <w:r>
        <w:rPr>
          <w:rFonts w:hint="eastAsia" w:ascii="宋体" w:hAnsi="宋体" w:cs="宋体"/>
          <w:iCs/>
          <w:szCs w:val="24"/>
        </w:rPr>
        <w:t xml:space="preserve">     </w:t>
      </w:r>
      <w:r>
        <w:rPr>
          <w:rFonts w:hint="eastAsia" w:ascii="宋体" w:hAnsi="宋体" w:cs="宋体"/>
          <w:iCs/>
          <w:szCs w:val="24"/>
        </w:rPr>
      </w:r>
      <w:r/>
    </w:p>
    <w:p>
      <w:pPr>
        <w:pStyle w:val="876"/>
        <w:numPr>
          <w:ilvl w:val="255"/>
          <w:numId w:val="0"/>
        </w:numPr>
        <w:ind w:firstLine="480"/>
        <w:tabs>
          <w:tab w:val="left" w:pos="740" w:leader="none"/>
        </w:tabs>
        <w:rPr>
          <w:rFonts w:hint="eastAsia" w:ascii="宋体" w:hAnsi="宋体" w:cs="宋体"/>
          <w:iCs/>
          <w:szCs w:val="24"/>
        </w:rPr>
      </w:pPr>
      <w:r>
        <w:rPr>
          <w:rFonts w:ascii="Wingdings" w:hAnsi="Wingdings" w:eastAsia="Wingdings" w:cs="Wingdings"/>
          <w:iCs/>
          <w:szCs w:val="24"/>
        </w:rPr>
        <w:t xml:space="preserve">¨</w:t>
      </w:r>
      <w:r>
        <w:rPr>
          <w:rFonts w:hint="eastAsia" w:ascii="宋体" w:hAnsi="宋体" w:cs="宋体"/>
          <w:iCs/>
          <w:szCs w:val="24"/>
        </w:rPr>
        <w:t xml:space="preserve">强制采购       </w:t>
      </w:r>
      <w:r>
        <w:rPr>
          <w:rFonts w:ascii="Wingdings" w:hAnsi="Wingdings" w:eastAsia="Wingdings" w:cs="Wingdings"/>
          <w:iCs/>
          <w:szCs w:val="24"/>
        </w:rPr>
        <w:t xml:space="preserve">¨</w:t>
      </w:r>
      <w:r>
        <w:rPr>
          <w:rFonts w:hint="eastAsia" w:ascii="宋体" w:hAnsi="宋体" w:cs="宋体"/>
          <w:iCs/>
          <w:szCs w:val="24"/>
        </w:rPr>
        <w:t xml:space="preserve">优先采购    </w:t>
      </w:r>
      <w:r>
        <w:rPr>
          <w:rFonts w:hint="eastAsia" w:ascii="宋体" w:hAnsi="宋体" w:cs="宋体"/>
          <w:iCs/>
          <w:szCs w:val="24"/>
        </w:rPr>
      </w:r>
      <w:r/>
    </w:p>
    <w:p>
      <w:pPr>
        <w:pStyle w:val="876"/>
        <w:numPr>
          <w:ilvl w:val="255"/>
          <w:numId w:val="0"/>
        </w:numPr>
        <w:ind w:firstLine="480"/>
        <w:tabs>
          <w:tab w:val="left" w:pos="740" w:leader="none"/>
        </w:tabs>
        <w:rPr>
          <w:rFonts w:hint="eastAsia" w:ascii="宋体" w:hAnsi="宋体" w:cs="宋体"/>
          <w:szCs w:val="24"/>
        </w:rPr>
      </w:pPr>
      <w:r>
        <w:rPr>
          <w:rFonts w:ascii="Wingdings" w:hAnsi="Wingdings" w:eastAsia="Wingdings" w:cs="Wingdings"/>
          <w:szCs w:val="24"/>
        </w:rPr>
        <w:t xml:space="preserve">¨</w:t>
      </w:r>
      <w:r>
        <w:rPr>
          <w:rFonts w:hint="eastAsia" w:ascii="宋体" w:hAnsi="宋体" w:cs="宋体"/>
          <w:szCs w:val="24"/>
        </w:rPr>
        <w:t xml:space="preserve">否</w:t>
      </w:r>
      <w:r>
        <w:rPr>
          <w:rFonts w:hint="eastAsia" w:ascii="宋体" w:hAnsi="宋体" w:cs="宋体"/>
          <w:szCs w:val="24"/>
        </w:rPr>
      </w:r>
      <w:r/>
    </w:p>
    <w:p>
      <w:pPr>
        <w:pStyle w:val="876"/>
        <w:numPr>
          <w:ilvl w:val="255"/>
          <w:numId w:val="0"/>
        </w:numPr>
        <w:ind w:firstLine="480"/>
        <w:tabs>
          <w:tab w:val="left" w:pos="740" w:leader="none"/>
        </w:tabs>
        <w:rPr>
          <w:rFonts w:hint="eastAsia" w:ascii="宋体" w:hAnsi="宋体" w:cs="宋体"/>
          <w:szCs w:val="24"/>
        </w:rPr>
      </w:pPr>
      <w:r>
        <w:rPr>
          <w:rFonts w:hint="eastAsia" w:ascii="宋体" w:hAnsi="宋体" w:cs="宋体"/>
          <w:szCs w:val="24"/>
        </w:rPr>
        <w:t xml:space="preserve">是否涉及环境标志产品：</w:t>
      </w:r>
      <w:r>
        <w:rPr>
          <w:rFonts w:hint="eastAsia" w:ascii="宋体" w:hAnsi="宋体" w:cs="宋体"/>
          <w:szCs w:val="24"/>
        </w:rPr>
      </w:r>
      <w:r/>
    </w:p>
    <w:p>
      <w:pPr>
        <w:pStyle w:val="876"/>
        <w:numPr>
          <w:ilvl w:val="255"/>
          <w:numId w:val="0"/>
        </w:numPr>
        <w:ind w:firstLine="480"/>
        <w:tabs>
          <w:tab w:val="left" w:pos="740" w:leader="none"/>
        </w:tabs>
        <w:rPr>
          <w:rFonts w:hint="eastAsia" w:ascii="宋体" w:hAnsi="宋体" w:cs="宋体"/>
          <w:szCs w:val="24"/>
        </w:rPr>
      </w:pPr>
      <w:r>
        <w:rPr>
          <w:rFonts w:ascii="Wingdings" w:hAnsi="Wingdings" w:eastAsia="Wingdings" w:cs="Wingdings"/>
          <w:szCs w:val="24"/>
        </w:rPr>
        <w:t xml:space="preserve">¨</w:t>
      </w:r>
      <w:r>
        <w:rPr>
          <w:rFonts w:hint="eastAsia" w:ascii="宋体" w:hAnsi="宋体" w:cs="宋体"/>
          <w:szCs w:val="24"/>
        </w:rPr>
        <w:t xml:space="preserve">是，《环境标志产品政府采购品目清单》的底级品目名称：</w:t>
      </w:r>
      <w:r>
        <w:rPr>
          <w:rFonts w:hint="eastAsia" w:ascii="宋体" w:hAnsi="宋体" w:cs="宋体"/>
          <w:szCs w:val="24"/>
          <w:u w:val="single"/>
        </w:rPr>
        <w:t xml:space="preserve">         </w:t>
      </w:r>
      <w:r>
        <w:rPr>
          <w:rFonts w:hint="eastAsia" w:ascii="宋体" w:hAnsi="宋体" w:cs="宋体"/>
          <w:iCs/>
          <w:szCs w:val="24"/>
        </w:rPr>
        <w:t xml:space="preserve"> </w:t>
      </w:r>
      <w:r>
        <w:rPr>
          <w:rFonts w:hint="eastAsia" w:ascii="宋体" w:hAnsi="宋体" w:cs="宋体"/>
          <w:szCs w:val="24"/>
        </w:rPr>
      </w:r>
      <w:r/>
    </w:p>
    <w:p>
      <w:pPr>
        <w:pStyle w:val="876"/>
        <w:numPr>
          <w:ilvl w:val="255"/>
          <w:numId w:val="0"/>
        </w:numPr>
        <w:ind w:firstLine="480"/>
        <w:tabs>
          <w:tab w:val="left" w:pos="740" w:leader="none"/>
        </w:tabs>
        <w:rPr>
          <w:rFonts w:hint="eastAsia" w:ascii="宋体" w:hAnsi="宋体" w:cs="宋体"/>
          <w:iCs/>
          <w:szCs w:val="24"/>
        </w:rPr>
      </w:pPr>
      <w:r>
        <w:rPr>
          <w:rFonts w:ascii="Wingdings" w:hAnsi="Wingdings" w:eastAsia="Wingdings" w:cs="Wingdings"/>
          <w:iCs/>
          <w:szCs w:val="24"/>
        </w:rPr>
        <w:t xml:space="preserve">¨</w:t>
      </w:r>
      <w:r>
        <w:rPr>
          <w:rFonts w:hint="eastAsia" w:ascii="宋体" w:hAnsi="宋体" w:cs="宋体"/>
          <w:iCs/>
          <w:szCs w:val="24"/>
        </w:rPr>
        <w:t xml:space="preserve">强制采购       </w:t>
      </w:r>
      <w:r>
        <w:rPr>
          <w:rFonts w:ascii="Wingdings" w:hAnsi="Wingdings" w:eastAsia="Wingdings" w:cs="Wingdings"/>
          <w:iCs/>
          <w:szCs w:val="24"/>
        </w:rPr>
        <w:t xml:space="preserve">¨</w:t>
      </w:r>
      <w:r>
        <w:rPr>
          <w:rFonts w:hint="eastAsia" w:ascii="宋体" w:hAnsi="宋体" w:cs="宋体"/>
          <w:iCs/>
          <w:szCs w:val="24"/>
        </w:rPr>
        <w:t xml:space="preserve">优先采购    </w:t>
      </w:r>
      <w:r>
        <w:rPr>
          <w:rFonts w:hint="eastAsia" w:ascii="宋体" w:hAnsi="宋体" w:cs="宋体"/>
          <w:iCs/>
          <w:szCs w:val="24"/>
        </w:rPr>
      </w:r>
      <w:r/>
    </w:p>
    <w:p>
      <w:pPr>
        <w:pStyle w:val="876"/>
        <w:numPr>
          <w:ilvl w:val="255"/>
          <w:numId w:val="0"/>
        </w:numPr>
        <w:ind w:firstLine="480"/>
        <w:tabs>
          <w:tab w:val="left" w:pos="740" w:leader="none"/>
        </w:tabs>
        <w:rPr>
          <w:rFonts w:hint="eastAsia" w:ascii="宋体" w:hAnsi="宋体" w:cs="宋体"/>
          <w:szCs w:val="24"/>
        </w:rPr>
      </w:pPr>
      <w:r>
        <w:rPr>
          <w:rFonts w:ascii="Wingdings" w:hAnsi="Wingdings" w:eastAsia="Wingdings" w:cs="Wingdings"/>
          <w:szCs w:val="24"/>
        </w:rPr>
        <w:t xml:space="preserve">¨</w:t>
      </w:r>
      <w:r>
        <w:rPr>
          <w:rFonts w:hint="eastAsia" w:ascii="宋体" w:hAnsi="宋体" w:cs="宋体"/>
          <w:szCs w:val="24"/>
        </w:rPr>
        <w:t xml:space="preserve">否</w:t>
      </w:r>
      <w:r>
        <w:rPr>
          <w:rFonts w:hint="eastAsia" w:ascii="宋体" w:hAnsi="宋体" w:cs="宋体"/>
          <w:szCs w:val="24"/>
        </w:rPr>
      </w:r>
      <w:r/>
    </w:p>
    <w:p>
      <w:pPr>
        <w:pStyle w:val="876"/>
        <w:numPr>
          <w:ilvl w:val="255"/>
          <w:numId w:val="0"/>
        </w:numPr>
        <w:ind w:firstLine="480"/>
        <w:widowControl/>
        <w:rPr>
          <w:rFonts w:hint="eastAsia" w:ascii="宋体" w:hAnsi="宋体" w:cs="宋体"/>
          <w:szCs w:val="24"/>
        </w:rPr>
      </w:pPr>
      <w:r>
        <w:rPr>
          <w:rFonts w:hint="eastAsia" w:ascii="宋体" w:hAnsi="宋体" w:cs="宋体"/>
          <w:szCs w:val="24"/>
        </w:rPr>
        <w:t xml:space="preserve">是否涉及绿色产品： </w:t>
      </w:r>
      <w:r>
        <w:rPr>
          <w:rFonts w:hint="eastAsia" w:ascii="宋体" w:hAnsi="宋体" w:cs="宋体"/>
          <w:szCs w:val="24"/>
        </w:rPr>
      </w:r>
      <w:r/>
    </w:p>
    <w:p>
      <w:pPr>
        <w:pStyle w:val="876"/>
        <w:ind w:firstLine="480"/>
        <w:widowControl/>
        <w:rPr>
          <w:rFonts w:hint="eastAsia" w:ascii="宋体" w:hAnsi="宋体" w:cs="宋体"/>
          <w:szCs w:val="24"/>
          <w:u w:val="single"/>
        </w:rPr>
      </w:pPr>
      <w:r>
        <w:rPr>
          <w:rFonts w:ascii="Wingdings" w:hAnsi="Wingdings" w:eastAsia="Wingdings" w:cs="Wingdings"/>
          <w:szCs w:val="24"/>
        </w:rPr>
        <w:t xml:space="preserve">¨</w:t>
      </w:r>
      <w:r>
        <w:rPr>
          <w:rFonts w:hint="eastAsia" w:ascii="宋体" w:hAnsi="宋体" w:cs="宋体"/>
          <w:szCs w:val="24"/>
        </w:rPr>
        <w:t xml:space="preserve">是，绿色产品政府采购相关政策确定的底级品目名称：</w:t>
      </w:r>
      <w:r>
        <w:rPr>
          <w:rFonts w:hint="eastAsia" w:ascii="宋体" w:hAnsi="宋体" w:cs="宋体"/>
          <w:szCs w:val="24"/>
          <w:u w:val="single"/>
        </w:rPr>
        <w:t xml:space="preserve">         </w:t>
      </w:r>
      <w:r>
        <w:rPr>
          <w:rFonts w:hint="eastAsia" w:ascii="宋体" w:hAnsi="宋体" w:cs="宋体"/>
          <w:szCs w:val="24"/>
          <w:u w:val="single"/>
        </w:rPr>
      </w:r>
      <w:r/>
    </w:p>
    <w:p>
      <w:pPr>
        <w:pStyle w:val="876"/>
        <w:numPr>
          <w:ilvl w:val="255"/>
          <w:numId w:val="0"/>
        </w:numPr>
        <w:ind w:firstLine="480"/>
        <w:tabs>
          <w:tab w:val="left" w:pos="740" w:leader="none"/>
        </w:tabs>
        <w:rPr>
          <w:rFonts w:hint="eastAsia" w:ascii="宋体" w:hAnsi="宋体" w:cs="宋体"/>
          <w:iCs/>
          <w:szCs w:val="24"/>
        </w:rPr>
      </w:pPr>
      <w:r>
        <w:rPr>
          <w:rFonts w:ascii="Wingdings" w:hAnsi="Wingdings" w:eastAsia="Wingdings" w:cs="Wingdings"/>
          <w:iCs/>
          <w:szCs w:val="24"/>
        </w:rPr>
        <w:t xml:space="preserve">¨</w:t>
      </w:r>
      <w:r>
        <w:rPr>
          <w:rFonts w:hint="eastAsia" w:ascii="宋体" w:hAnsi="宋体" w:cs="宋体"/>
          <w:iCs/>
          <w:szCs w:val="24"/>
        </w:rPr>
        <w:t xml:space="preserve">强制采购       </w:t>
      </w:r>
      <w:r>
        <w:rPr>
          <w:rFonts w:ascii="Wingdings" w:hAnsi="Wingdings" w:eastAsia="Wingdings" w:cs="Wingdings"/>
          <w:iCs/>
          <w:szCs w:val="24"/>
        </w:rPr>
        <w:t xml:space="preserve">¨</w:t>
      </w:r>
      <w:r>
        <w:rPr>
          <w:rFonts w:hint="eastAsia" w:ascii="宋体" w:hAnsi="宋体" w:cs="宋体"/>
          <w:iCs/>
          <w:szCs w:val="24"/>
        </w:rPr>
        <w:t xml:space="preserve">优先采购    </w:t>
      </w:r>
      <w:r>
        <w:rPr>
          <w:rFonts w:hint="eastAsia" w:ascii="宋体" w:hAnsi="宋体" w:cs="宋体"/>
          <w:iCs/>
          <w:szCs w:val="24"/>
        </w:rPr>
      </w:r>
      <w:r/>
    </w:p>
    <w:p>
      <w:pPr>
        <w:pStyle w:val="876"/>
        <w:ind w:firstLine="480"/>
        <w:widowControl/>
        <w:rPr>
          <w:rFonts w:hint="eastAsia" w:ascii="宋体" w:hAnsi="宋体" w:cs="宋体"/>
          <w:szCs w:val="24"/>
        </w:rPr>
      </w:pPr>
      <w:r>
        <w:rPr>
          <w:rFonts w:ascii="Wingdings" w:hAnsi="Wingdings" w:eastAsia="Wingdings" w:cs="Wingdings"/>
          <w:szCs w:val="24"/>
        </w:rPr>
        <w:t xml:space="preserve">¨</w:t>
      </w:r>
      <w:r>
        <w:rPr>
          <w:rFonts w:hint="eastAsia" w:ascii="宋体" w:hAnsi="宋体" w:cs="宋体"/>
          <w:szCs w:val="24"/>
        </w:rPr>
        <w:t xml:space="preserve">否</w:t>
      </w:r>
      <w:r>
        <w:rPr>
          <w:rFonts w:hint="eastAsia" w:ascii="宋体" w:hAnsi="宋体" w:cs="宋体"/>
          <w:szCs w:val="24"/>
        </w:rPr>
      </w:r>
      <w:r/>
    </w:p>
    <w:p>
      <w:pPr>
        <w:pStyle w:val="876"/>
        <w:numPr>
          <w:ilvl w:val="255"/>
          <w:numId w:val="0"/>
        </w:numPr>
        <w:ind w:firstLine="480"/>
        <w:rPr>
          <w:rFonts w:hint="eastAsia" w:ascii="宋体" w:hAnsi="宋体" w:cs="宋体"/>
          <w:szCs w:val="24"/>
        </w:rPr>
      </w:pPr>
      <w:r>
        <w:rPr>
          <w:rFonts w:hint="eastAsia" w:ascii="宋体" w:hAnsi="宋体" w:cs="宋体"/>
          <w:szCs w:val="24"/>
        </w:rPr>
        <w:t xml:space="preserve">（1</w:t>
      </w:r>
      <w:r>
        <w:rPr>
          <w:rFonts w:hint="eastAsia" w:ascii="宋体" w:hAnsi="宋体" w:cs="宋体"/>
          <w:szCs w:val="24"/>
          <w:lang w:val="en"/>
        </w:rPr>
        <w:t xml:space="preserve">1</w:t>
      </w:r>
      <w:r>
        <w:rPr>
          <w:rFonts w:hint="eastAsia" w:ascii="宋体" w:hAnsi="宋体" w:cs="宋体"/>
          <w:szCs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cs="宋体"/>
          <w:szCs w:val="24"/>
        </w:rPr>
      </w:r>
      <w:r/>
    </w:p>
    <w:p>
      <w:pPr>
        <w:pStyle w:val="876"/>
        <w:numPr>
          <w:ilvl w:val="255"/>
          <w:numId w:val="0"/>
        </w:numPr>
        <w:ind w:firstLine="480"/>
        <w:rPr>
          <w:rFonts w:hint="eastAsia" w:ascii="宋体" w:hAnsi="宋体" w:cs="宋体"/>
          <w:szCs w:val="24"/>
        </w:rPr>
      </w:pPr>
      <w:r>
        <w:rPr>
          <w:rFonts w:ascii="Wingdings" w:hAnsi="Wingdings" w:eastAsia="Wingdings" w:cs="Wingdings"/>
          <w:szCs w:val="24"/>
        </w:rPr>
        <w:t xml:space="preserve">¨</w:t>
      </w:r>
      <w:r>
        <w:rPr>
          <w:rFonts w:hint="eastAsia" w:ascii="宋体" w:hAnsi="宋体" w:cs="宋体"/>
          <w:szCs w:val="24"/>
        </w:rPr>
        <w:t xml:space="preserve">是       </w:t>
      </w:r>
      <w:r>
        <w:rPr>
          <w:rFonts w:ascii="Wingdings" w:hAnsi="Wingdings" w:eastAsia="Wingdings" w:cs="Wingdings"/>
          <w:szCs w:val="24"/>
        </w:rPr>
        <w:t xml:space="preserve">¨</w:t>
      </w:r>
      <w:r>
        <w:rPr>
          <w:rFonts w:hint="eastAsia" w:ascii="宋体" w:hAnsi="宋体" w:cs="宋体"/>
          <w:szCs w:val="24"/>
        </w:rPr>
        <w:t xml:space="preserve">否      </w:t>
      </w:r>
      <w:r>
        <w:rPr>
          <w:rFonts w:ascii="Wingdings" w:hAnsi="Wingdings" w:eastAsia="Wingdings" w:cs="Wingdings"/>
          <w:szCs w:val="24"/>
        </w:rPr>
        <w:t xml:space="preserve">¨</w:t>
      </w:r>
      <w:r>
        <w:rPr>
          <w:rFonts w:hint="eastAsia" w:ascii="宋体" w:hAnsi="宋体" w:cs="宋体"/>
          <w:szCs w:val="24"/>
        </w:rPr>
        <w:t xml:space="preserve">不涉及</w:t>
      </w:r>
      <w:r>
        <w:rPr>
          <w:rFonts w:hint="eastAsia" w:ascii="宋体" w:hAnsi="宋体" w:cs="宋体"/>
          <w:szCs w:val="24"/>
        </w:rPr>
      </w:r>
      <w:r/>
    </w:p>
    <w:p>
      <w:pPr>
        <w:pStyle w:val="876"/>
        <w:numPr>
          <w:ilvl w:val="0"/>
          <w:numId w:val="6"/>
        </w:numPr>
        <w:ind w:firstLine="482"/>
        <w:rPr>
          <w:rFonts w:hint="eastAsia" w:ascii="宋体" w:hAnsi="宋体" w:cs="宋体"/>
          <w:b/>
          <w:szCs w:val="24"/>
        </w:rPr>
      </w:pPr>
      <w:r>
        <w:rPr>
          <w:rFonts w:hint="eastAsia" w:ascii="宋体" w:hAnsi="宋体" w:cs="宋体"/>
          <w:b/>
          <w:szCs w:val="24"/>
        </w:rPr>
        <w:t xml:space="preserve">合同金额</w:t>
      </w:r>
      <w:r>
        <w:rPr>
          <w:rFonts w:hint="eastAsia" w:ascii="宋体" w:hAnsi="宋体" w:cs="宋体"/>
          <w:b/>
          <w:szCs w:val="24"/>
        </w:rPr>
      </w:r>
      <w:r/>
    </w:p>
    <w:p>
      <w:pPr>
        <w:pStyle w:val="876"/>
        <w:ind w:firstLine="480"/>
        <w:rPr>
          <w:rFonts w:hint="eastAsia" w:ascii="宋体" w:hAnsi="宋体" w:cs="宋体"/>
          <w:szCs w:val="24"/>
        </w:rPr>
      </w:pPr>
      <w:r>
        <w:rPr>
          <w:rFonts w:hint="eastAsia" w:ascii="宋体" w:hAnsi="宋体" w:cs="宋体"/>
          <w:szCs w:val="24"/>
        </w:rPr>
        <w:t xml:space="preserve">（1）合同金额小写：</w:t>
      </w:r>
      <w:r>
        <w:rPr>
          <w:rFonts w:hint="eastAsia" w:ascii="宋体" w:hAnsi="宋体" w:cs="宋体"/>
          <w:szCs w:val="24"/>
          <w:u w:val="single"/>
        </w:rPr>
        <w:t xml:space="preserve">                           </w:t>
      </w:r>
      <w:r>
        <w:rPr>
          <w:rFonts w:hint="eastAsia" w:ascii="宋体" w:hAnsi="宋体" w:cs="宋体"/>
          <w:szCs w:val="24"/>
        </w:rPr>
      </w:r>
      <w:r/>
    </w:p>
    <w:p>
      <w:pPr>
        <w:pStyle w:val="876"/>
        <w:ind w:firstLine="480"/>
        <w:rPr>
          <w:rFonts w:hint="eastAsia" w:ascii="宋体" w:hAnsi="宋体" w:cs="宋体"/>
          <w:szCs w:val="24"/>
          <w:u w:val="single"/>
        </w:rPr>
      </w:pPr>
      <w:r>
        <w:rPr>
          <w:rFonts w:hint="eastAsia" w:ascii="宋体" w:hAnsi="宋体" w:cs="宋体"/>
          <w:szCs w:val="24"/>
        </w:rPr>
        <w:t xml:space="preserve">大写：</w:t>
      </w:r>
      <w:r>
        <w:rPr>
          <w:rFonts w:hint="eastAsia" w:ascii="宋体" w:hAnsi="宋体" w:cs="宋体"/>
          <w:szCs w:val="24"/>
          <w:u w:val="single"/>
        </w:rPr>
        <w:t xml:space="preserve">                           </w:t>
      </w:r>
      <w:r>
        <w:rPr>
          <w:rFonts w:hint="eastAsia" w:ascii="宋体" w:hAnsi="宋体" w:cs="宋体"/>
          <w:szCs w:val="24"/>
          <w:u w:val="single"/>
        </w:rPr>
      </w:r>
      <w:r/>
    </w:p>
    <w:p>
      <w:pPr>
        <w:pStyle w:val="876"/>
        <w:ind w:firstLine="480"/>
        <w:rPr>
          <w:rFonts w:hint="eastAsia" w:ascii="宋体" w:hAnsi="宋体" w:cs="宋体"/>
          <w:szCs w:val="24"/>
        </w:rPr>
      </w:pPr>
      <w:r>
        <w:rPr>
          <w:rFonts w:hint="eastAsia" w:ascii="宋体" w:hAnsi="宋体" w:cs="宋体"/>
          <w:szCs w:val="24"/>
        </w:rPr>
        <w:t xml:space="preserve">分包金额（如有）小写：</w:t>
      </w:r>
      <w:r>
        <w:rPr>
          <w:rFonts w:hint="eastAsia" w:ascii="宋体" w:hAnsi="宋体" w:cs="宋体"/>
          <w:szCs w:val="24"/>
          <w:u w:val="single"/>
        </w:rPr>
        <w:t xml:space="preserve">                   </w:t>
      </w:r>
      <w:r>
        <w:rPr>
          <w:rFonts w:hint="eastAsia" w:ascii="宋体" w:hAnsi="宋体" w:cs="宋体"/>
          <w:szCs w:val="24"/>
        </w:rPr>
      </w:r>
      <w:r/>
    </w:p>
    <w:p>
      <w:pPr>
        <w:pStyle w:val="876"/>
        <w:ind w:firstLine="480"/>
        <w:rPr>
          <w:rFonts w:hint="eastAsia" w:ascii="宋体" w:hAnsi="宋体" w:cs="宋体"/>
          <w:szCs w:val="24"/>
          <w:u w:val="single"/>
        </w:rPr>
      </w:pPr>
      <w:r>
        <w:rPr>
          <w:rFonts w:hint="eastAsia" w:ascii="宋体" w:hAnsi="宋体" w:cs="宋体"/>
          <w:szCs w:val="24"/>
        </w:rPr>
        <w:t xml:space="preserve">大写：</w:t>
      </w:r>
      <w:r>
        <w:rPr>
          <w:rFonts w:hint="eastAsia" w:ascii="宋体" w:hAnsi="宋体" w:cs="宋体"/>
          <w:szCs w:val="24"/>
          <w:u w:val="single"/>
        </w:rPr>
        <w:t xml:space="preserve">                       </w:t>
      </w:r>
      <w:r>
        <w:rPr>
          <w:rFonts w:hint="eastAsia" w:ascii="宋体" w:hAnsi="宋体" w:cs="宋体"/>
          <w:szCs w:val="24"/>
          <w:u w:val="single"/>
        </w:rPr>
      </w:r>
      <w:r/>
    </w:p>
    <w:p>
      <w:pPr>
        <w:pStyle w:val="876"/>
        <w:ind w:firstLine="480"/>
        <w:rPr>
          <w:rFonts w:hint="eastAsia" w:ascii="宋体" w:hAnsi="宋体" w:cs="宋体"/>
          <w:szCs w:val="24"/>
        </w:rPr>
      </w:pPr>
      <w:r>
        <w:rPr>
          <w:rFonts w:hint="eastAsia" w:ascii="宋体" w:hAnsi="宋体" w:cs="宋体"/>
          <w:szCs w:val="24"/>
        </w:rPr>
        <w:t xml:space="preserve">（注：固定单价合同应填写单价和最高限价）</w:t>
      </w:r>
      <w:r>
        <w:rPr>
          <w:rFonts w:hint="eastAsia" w:ascii="宋体" w:hAnsi="宋体" w:cs="宋体"/>
          <w:szCs w:val="24"/>
        </w:rPr>
      </w:r>
      <w:r/>
    </w:p>
    <w:p>
      <w:pPr>
        <w:pStyle w:val="876"/>
        <w:numPr>
          <w:ilvl w:val="255"/>
          <w:numId w:val="0"/>
        </w:numPr>
        <w:ind w:firstLine="480"/>
        <w:rPr>
          <w:rFonts w:hint="eastAsia" w:ascii="宋体" w:hAnsi="宋体" w:cs="宋体"/>
          <w:szCs w:val="24"/>
        </w:rPr>
      </w:pPr>
      <w:r>
        <w:rPr>
          <w:rFonts w:hint="eastAsia" w:ascii="宋体" w:hAnsi="宋体" w:cs="宋体"/>
          <w:szCs w:val="24"/>
        </w:rPr>
        <w:t xml:space="preserve">（2）合同定价方式（采用组合定价方式的，可以勾选多项）：</w:t>
      </w:r>
      <w:r>
        <w:rPr>
          <w:rFonts w:hint="eastAsia" w:ascii="宋体" w:hAnsi="宋体" w:cs="宋体"/>
          <w:szCs w:val="24"/>
        </w:rPr>
      </w:r>
      <w:r/>
    </w:p>
    <w:p>
      <w:pPr>
        <w:pStyle w:val="876"/>
        <w:ind w:firstLine="480"/>
        <w:rPr>
          <w:rFonts w:hint="eastAsia" w:ascii="宋体" w:hAnsi="宋体" w:cs="宋体"/>
          <w:szCs w:val="24"/>
        </w:rPr>
      </w:pPr>
      <w:r>
        <w:rPr>
          <w:rFonts w:ascii="Wingdings" w:hAnsi="Wingdings" w:eastAsia="Wingdings" w:cs="Wingdings"/>
          <w:iCs/>
          <w:szCs w:val="24"/>
        </w:rPr>
        <w:t xml:space="preserve">¨</w:t>
      </w:r>
      <w:r>
        <w:rPr>
          <w:rFonts w:hint="eastAsia" w:ascii="宋体" w:hAnsi="宋体" w:cs="宋体"/>
          <w:iCs/>
          <w:szCs w:val="24"/>
        </w:rPr>
        <w:t xml:space="preserve">固定总价 </w:t>
      </w:r>
      <w:r>
        <w:rPr>
          <w:rFonts w:ascii="Wingdings" w:hAnsi="Wingdings" w:eastAsia="Wingdings" w:cs="Wingdings"/>
          <w:iCs/>
          <w:szCs w:val="24"/>
        </w:rPr>
        <w:t xml:space="preserve">¨</w:t>
      </w:r>
      <w:r>
        <w:rPr>
          <w:rFonts w:hint="eastAsia" w:ascii="宋体" w:hAnsi="宋体" w:cs="宋体"/>
          <w:iCs/>
          <w:szCs w:val="24"/>
        </w:rPr>
        <w:t xml:space="preserve">固定单价 </w:t>
      </w:r>
      <w:r>
        <w:rPr>
          <w:rFonts w:ascii="Wingdings" w:hAnsi="Wingdings" w:eastAsia="Wingdings" w:cs="Wingdings"/>
          <w:iCs/>
          <w:szCs w:val="24"/>
        </w:rPr>
        <w:t xml:space="preserve">¨</w:t>
      </w:r>
      <w:r>
        <w:rPr>
          <w:rFonts w:hint="eastAsia" w:ascii="宋体" w:hAnsi="宋体" w:cs="宋体"/>
          <w:iCs/>
          <w:szCs w:val="24"/>
        </w:rPr>
        <w:t xml:space="preserve">固定费率 </w:t>
      </w:r>
      <w:r>
        <w:rPr>
          <w:rFonts w:ascii="Wingdings" w:hAnsi="Wingdings" w:eastAsia="Wingdings" w:cs="Wingdings"/>
          <w:iCs/>
          <w:szCs w:val="24"/>
        </w:rPr>
        <w:t xml:space="preserve">¨</w:t>
      </w:r>
      <w:r>
        <w:rPr>
          <w:rFonts w:hint="eastAsia" w:ascii="宋体" w:hAnsi="宋体" w:cs="宋体"/>
          <w:iCs/>
          <w:szCs w:val="24"/>
        </w:rPr>
        <w:t xml:space="preserve">成本补偿 </w:t>
      </w:r>
      <w:r>
        <w:rPr>
          <w:rFonts w:ascii="Wingdings" w:hAnsi="Wingdings" w:eastAsia="Wingdings" w:cs="Wingdings"/>
          <w:iCs/>
          <w:szCs w:val="24"/>
        </w:rPr>
        <w:t xml:space="preserve">¨</w:t>
      </w:r>
      <w:r>
        <w:rPr>
          <w:rFonts w:hint="eastAsia" w:ascii="宋体" w:hAnsi="宋体" w:cs="宋体"/>
          <w:iCs/>
          <w:szCs w:val="24"/>
        </w:rPr>
        <w:t xml:space="preserve">绩效激励 </w:t>
      </w:r>
      <w:r>
        <w:rPr>
          <w:rFonts w:ascii="Wingdings" w:hAnsi="Wingdings" w:eastAsia="Wingdings" w:cs="Wingdings"/>
          <w:iCs/>
          <w:szCs w:val="24"/>
        </w:rPr>
        <w:t xml:space="preserve">þ</w:t>
      </w:r>
      <w:r>
        <w:rPr>
          <w:rFonts w:hint="eastAsia" w:ascii="宋体" w:hAnsi="宋体" w:cs="宋体"/>
          <w:iCs/>
          <w:szCs w:val="24"/>
        </w:rPr>
        <w:t xml:space="preserve">其他</w:t>
      </w:r>
      <w:r>
        <w:rPr>
          <w:rFonts w:hint="eastAsia" w:ascii="宋体" w:hAnsi="宋体" w:cs="宋体"/>
          <w:szCs w:val="24"/>
          <w:u w:val="single"/>
        </w:rPr>
        <w:t xml:space="preserve"> 全费用固定单价 </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（3）付款方式（按项目实际勾选填写）：</w:t>
      </w:r>
      <w:r>
        <w:rPr>
          <w:rFonts w:hint="eastAsia" w:ascii="宋体" w:hAnsi="宋体" w:cs="宋体"/>
          <w:szCs w:val="24"/>
        </w:rPr>
      </w:r>
      <w:r/>
    </w:p>
    <w:p>
      <w:pPr>
        <w:pStyle w:val="876"/>
        <w:ind w:firstLine="480"/>
        <w:rPr>
          <w:rFonts w:hint="eastAsia" w:ascii="宋体" w:hAnsi="宋体" w:cs="宋体"/>
          <w:szCs w:val="24"/>
          <w:u w:val="single"/>
        </w:rPr>
      </w:pPr>
      <w:r>
        <w:rPr>
          <w:rFonts w:ascii="Wingdings" w:hAnsi="Wingdings" w:eastAsia="Wingdings" w:cs="Wingdings"/>
          <w:szCs w:val="24"/>
        </w:rPr>
        <w:t xml:space="preserve">¨</w:t>
      </w:r>
      <w:r>
        <w:rPr>
          <w:rFonts w:hint="eastAsia" w:ascii="宋体" w:hAnsi="宋体" w:cs="宋体"/>
          <w:szCs w:val="24"/>
        </w:rPr>
        <w:t xml:space="preserve">全额付款：</w:t>
      </w:r>
      <w:r>
        <w:rPr>
          <w:rFonts w:hint="eastAsia" w:ascii="宋体" w:hAnsi="宋体" w:cs="宋体"/>
          <w:szCs w:val="24"/>
          <w:u w:val="single"/>
        </w:rPr>
        <w:t xml:space="preserve">     （应明确一次性支付合同款项的条件）                    </w:t>
      </w:r>
      <w:r>
        <w:rPr>
          <w:rFonts w:hint="eastAsia" w:ascii="宋体" w:hAnsi="宋体" w:cs="宋体"/>
          <w:szCs w:val="24"/>
          <w:u w:val="single"/>
        </w:rPr>
      </w:r>
      <w:r/>
    </w:p>
    <w:p>
      <w:pPr>
        <w:pStyle w:val="876"/>
        <w:ind w:firstLine="480"/>
        <w:rPr>
          <w:rFonts w:hint="eastAsia" w:ascii="宋体" w:hAnsi="宋体" w:cs="宋体"/>
          <w:szCs w:val="24"/>
        </w:rPr>
      </w:pPr>
      <w:r>
        <w:rPr>
          <w:rFonts w:ascii="Wingdings" w:hAnsi="Wingdings" w:eastAsia="Wingdings" w:cs="Wingdings"/>
          <w:szCs w:val="24"/>
        </w:rPr>
        <w:t xml:space="preserve">þ</w:t>
      </w:r>
      <w:r>
        <w:rPr>
          <w:rFonts w:hint="eastAsia" w:ascii="宋体" w:hAnsi="宋体" w:cs="宋体"/>
          <w:szCs w:val="24"/>
        </w:rPr>
        <w:t xml:space="preserve">分期付款：</w:t>
      </w:r>
      <w:r>
        <w:rPr>
          <w:rFonts w:hint="eastAsia" w:ascii="宋体" w:hAnsi="宋体" w:cs="宋体"/>
          <w:szCs w:val="24"/>
        </w:rPr>
      </w:r>
      <w:r/>
    </w:p>
    <w:p>
      <w:pPr>
        <w:pStyle w:val="876"/>
        <w:ind w:firstLine="480"/>
        <w:rPr>
          <w:rFonts w:hint="eastAsia" w:ascii="宋体" w:hAnsi="宋体" w:cs="宋体"/>
          <w:szCs w:val="24"/>
          <w:u w:val="single"/>
        </w:rPr>
      </w:pPr>
      <w:r>
        <w:rPr>
          <w:rFonts w:hint="eastAsia" w:ascii="宋体" w:hAnsi="宋体" w:cs="宋体"/>
          <w:szCs w:val="24"/>
          <w:u w:val="single"/>
        </w:rPr>
        <w:t xml:space="preserve">合同签订，采购人收到发票后15日内，支付合同金额的30%作为首付款。</w:t>
      </w:r>
      <w:r>
        <w:rPr>
          <w:rFonts w:hint="eastAsia" w:ascii="宋体" w:hAnsi="宋体" w:cs="宋体"/>
          <w:szCs w:val="24"/>
          <w:u w:val="single"/>
        </w:rPr>
      </w:r>
      <w:r/>
    </w:p>
    <w:p>
      <w:pPr>
        <w:pStyle w:val="876"/>
        <w:ind w:firstLine="480"/>
        <w:rPr>
          <w:rFonts w:hint="eastAsia" w:ascii="宋体" w:hAnsi="宋体" w:cs="宋体"/>
          <w:szCs w:val="24"/>
          <w:u w:val="single"/>
        </w:rPr>
      </w:pPr>
      <w:r>
        <w:rPr>
          <w:rFonts w:hint="eastAsia" w:ascii="宋体" w:hAnsi="宋体" w:cs="宋体"/>
          <w:szCs w:val="24"/>
          <w:u w:val="single"/>
        </w:rPr>
        <w:t xml:space="preserve">项目验收合格，采购人收到发票后15日内，支付至合同金额的85%。</w:t>
      </w:r>
      <w:r>
        <w:rPr>
          <w:rFonts w:hint="eastAsia" w:ascii="宋体" w:hAnsi="宋体" w:cs="宋体"/>
          <w:szCs w:val="24"/>
          <w:u w:val="single"/>
        </w:rPr>
      </w:r>
      <w:r/>
    </w:p>
    <w:p>
      <w:pPr>
        <w:pStyle w:val="876"/>
        <w:ind w:firstLine="480"/>
        <w:rPr>
          <w:rFonts w:hint="eastAsia" w:ascii="宋体" w:hAnsi="宋体" w:cs="宋体"/>
          <w:szCs w:val="24"/>
          <w:u w:val="single"/>
        </w:rPr>
      </w:pPr>
      <w:r>
        <w:rPr>
          <w:rFonts w:hint="eastAsia" w:ascii="宋体" w:hAnsi="宋体" w:cs="宋体"/>
          <w:szCs w:val="24"/>
          <w:u w:val="single"/>
        </w:rPr>
        <w:t xml:space="preserve">项目试运行期满后，采购人收到发票后15日内，支付合同金额的15%尾款。</w:t>
      </w:r>
      <w:r>
        <w:rPr>
          <w:rFonts w:hint="eastAsia" w:ascii="宋体" w:hAnsi="宋体" w:cs="宋体"/>
          <w:szCs w:val="24"/>
          <w:u w:val="single"/>
        </w:rPr>
      </w:r>
      <w:r/>
    </w:p>
    <w:p>
      <w:pPr>
        <w:pStyle w:val="876"/>
        <w:ind w:firstLine="480"/>
        <w:rPr>
          <w:rFonts w:hint="eastAsia" w:ascii="宋体" w:hAnsi="宋体" w:cs="宋体"/>
          <w:szCs w:val="24"/>
        </w:rPr>
      </w:pPr>
      <w:r>
        <w:rPr>
          <w:rFonts w:hint="eastAsia" w:ascii="宋体" w:hAnsi="宋体" w:cs="宋体"/>
          <w:szCs w:val="24"/>
        </w:rPr>
        <w:t xml:space="preserve">其中涉及预付款的：</w:t>
      </w:r>
      <w:r>
        <w:rPr>
          <w:rFonts w:hint="eastAsia" w:ascii="宋体" w:hAnsi="宋体" w:cs="宋体"/>
          <w:szCs w:val="24"/>
          <w:u w:val="single"/>
        </w:rPr>
        <w:t xml:space="preserve"> / </w:t>
      </w:r>
      <w:r>
        <w:rPr>
          <w:rFonts w:hint="eastAsia" w:ascii="宋体" w:hAnsi="宋体" w:cs="宋体"/>
          <w:szCs w:val="24"/>
        </w:rPr>
      </w:r>
      <w:r/>
    </w:p>
    <w:p>
      <w:pPr>
        <w:pStyle w:val="876"/>
        <w:ind w:firstLine="480"/>
        <w:rPr>
          <w:rFonts w:hint="eastAsia" w:ascii="宋体" w:hAnsi="宋体" w:cs="宋体"/>
          <w:szCs w:val="24"/>
          <w:u w:val="single"/>
        </w:rPr>
      </w:pPr>
      <w:r>
        <w:rPr>
          <w:rFonts w:ascii="Wingdings" w:hAnsi="Wingdings" w:eastAsia="Wingdings" w:cs="Wingdings"/>
          <w:szCs w:val="24"/>
        </w:rPr>
        <w:t xml:space="preserve">¨</w:t>
      </w:r>
      <w:r>
        <w:rPr>
          <w:rFonts w:hint="eastAsia" w:ascii="宋体" w:hAnsi="宋体" w:cs="宋体"/>
          <w:szCs w:val="24"/>
        </w:rPr>
        <w:t xml:space="preserve">成本补偿：</w:t>
      </w:r>
      <w:r>
        <w:rPr>
          <w:rFonts w:hint="eastAsia" w:ascii="宋体" w:hAnsi="宋体" w:cs="宋体"/>
          <w:szCs w:val="24"/>
          <w:u w:val="single"/>
        </w:rPr>
        <w:t xml:space="preserve">      （应明确按照成本补偿方式的支付方式和支付条件）   </w:t>
      </w:r>
      <w:r>
        <w:rPr>
          <w:rFonts w:hint="eastAsia" w:ascii="宋体" w:hAnsi="宋体" w:cs="宋体"/>
          <w:szCs w:val="24"/>
          <w:u w:val="single"/>
        </w:rPr>
      </w:r>
      <w:r/>
    </w:p>
    <w:p>
      <w:pPr>
        <w:pStyle w:val="876"/>
        <w:ind w:firstLine="480"/>
        <w:rPr>
          <w:rFonts w:hint="eastAsia" w:ascii="宋体" w:hAnsi="宋体" w:cs="宋体"/>
          <w:szCs w:val="24"/>
        </w:rPr>
      </w:pPr>
      <w:r>
        <w:rPr>
          <w:rFonts w:ascii="Wingdings" w:hAnsi="Wingdings" w:eastAsia="Wingdings" w:cs="Wingdings"/>
          <w:szCs w:val="24"/>
        </w:rPr>
        <w:t xml:space="preserve">¨</w:t>
      </w:r>
      <w:r>
        <w:rPr>
          <w:rFonts w:hint="eastAsia" w:ascii="宋体" w:hAnsi="宋体" w:cs="宋体"/>
          <w:szCs w:val="24"/>
        </w:rPr>
        <w:t xml:space="preserve">绩效激励：</w:t>
      </w:r>
      <w:r>
        <w:rPr>
          <w:rFonts w:hint="eastAsia" w:ascii="宋体" w:hAnsi="宋体" w:cs="宋体"/>
          <w:szCs w:val="24"/>
          <w:u w:val="single"/>
        </w:rPr>
        <w:t xml:space="preserve">      （应明确按照绩效激励方式的支付方式和支付条件）   </w:t>
      </w:r>
      <w:r>
        <w:rPr>
          <w:rFonts w:hint="eastAsia" w:ascii="宋体" w:hAnsi="宋体" w:cs="宋体"/>
          <w:szCs w:val="24"/>
        </w:rPr>
      </w:r>
      <w:r/>
    </w:p>
    <w:p>
      <w:pPr>
        <w:pStyle w:val="876"/>
        <w:numPr>
          <w:ilvl w:val="0"/>
          <w:numId w:val="6"/>
        </w:numPr>
        <w:ind w:firstLine="482"/>
        <w:rPr>
          <w:rFonts w:hint="eastAsia" w:ascii="宋体" w:hAnsi="宋体" w:cs="宋体"/>
          <w:b/>
          <w:szCs w:val="24"/>
          <w:u w:val="single"/>
        </w:rPr>
      </w:pPr>
      <w:r>
        <w:rPr>
          <w:rFonts w:hint="eastAsia" w:ascii="宋体" w:hAnsi="宋体" w:cs="宋体"/>
          <w:b/>
          <w:szCs w:val="24"/>
        </w:rPr>
        <w:t xml:space="preserve">合同履行</w:t>
      </w:r>
      <w:r>
        <w:rPr>
          <w:rFonts w:hint="eastAsia" w:ascii="宋体" w:hAnsi="宋体" w:cs="宋体"/>
          <w:b/>
          <w:szCs w:val="24"/>
          <w:u w:val="single"/>
        </w:rPr>
      </w:r>
      <w:r/>
    </w:p>
    <w:p>
      <w:pPr>
        <w:pStyle w:val="876"/>
        <w:ind w:firstLine="480"/>
        <w:rPr>
          <w:rFonts w:hint="eastAsia" w:ascii="宋体" w:hAnsi="宋体" w:cs="宋体"/>
          <w:szCs w:val="24"/>
        </w:rPr>
      </w:pPr>
      <w:r>
        <w:rPr>
          <w:rFonts w:hint="eastAsia" w:ascii="宋体" w:hAnsi="宋体" w:cs="宋体"/>
          <w:szCs w:val="24"/>
        </w:rPr>
        <w:t xml:space="preserve">（1）起始日期：</w:t>
      </w:r>
      <w:r>
        <w:rPr>
          <w:rFonts w:hint="eastAsia" w:ascii="宋体" w:hAnsi="宋体" w:cs="宋体"/>
          <w:szCs w:val="24"/>
          <w:u w:val="single"/>
        </w:rPr>
        <w:t xml:space="preserve">    </w:t>
      </w:r>
      <w:r>
        <w:rPr>
          <w:rFonts w:hint="eastAsia" w:ascii="宋体" w:hAnsi="宋体" w:cs="宋体"/>
          <w:szCs w:val="24"/>
        </w:rPr>
        <w:t xml:space="preserve">年</w:t>
      </w:r>
      <w:r>
        <w:rPr>
          <w:rFonts w:hint="eastAsia" w:ascii="宋体" w:hAnsi="宋体" w:cs="宋体"/>
          <w:szCs w:val="24"/>
          <w:u w:val="single"/>
        </w:rPr>
        <w:t xml:space="preserve">   </w:t>
      </w:r>
      <w:r>
        <w:rPr>
          <w:rFonts w:hint="eastAsia" w:ascii="宋体" w:hAnsi="宋体" w:cs="宋体"/>
          <w:szCs w:val="24"/>
        </w:rPr>
        <w:t xml:space="preserve">月</w:t>
      </w:r>
      <w:r>
        <w:rPr>
          <w:rFonts w:hint="eastAsia" w:ascii="宋体" w:hAnsi="宋体" w:cs="宋体"/>
          <w:szCs w:val="24"/>
          <w:u w:val="single"/>
        </w:rPr>
        <w:t xml:space="preserve">   </w:t>
      </w:r>
      <w:r>
        <w:rPr>
          <w:rFonts w:hint="eastAsia" w:ascii="宋体" w:hAnsi="宋体" w:cs="宋体"/>
          <w:szCs w:val="24"/>
        </w:rPr>
        <w:t xml:space="preserve">日，完成日期：</w:t>
      </w:r>
      <w:r>
        <w:rPr>
          <w:rFonts w:hint="eastAsia" w:ascii="宋体" w:hAnsi="宋体" w:cs="宋体"/>
          <w:szCs w:val="24"/>
          <w:u w:val="single"/>
        </w:rPr>
        <w:t xml:space="preserve">    </w:t>
      </w:r>
      <w:r>
        <w:rPr>
          <w:rFonts w:hint="eastAsia" w:ascii="宋体" w:hAnsi="宋体" w:cs="宋体"/>
          <w:szCs w:val="24"/>
        </w:rPr>
        <w:t xml:space="preserve">年</w:t>
      </w:r>
      <w:r>
        <w:rPr>
          <w:rFonts w:hint="eastAsia" w:ascii="宋体" w:hAnsi="宋体" w:cs="宋体"/>
          <w:szCs w:val="24"/>
          <w:u w:val="single"/>
        </w:rPr>
        <w:t xml:space="preserve">   </w:t>
      </w:r>
      <w:r>
        <w:rPr>
          <w:rFonts w:hint="eastAsia" w:ascii="宋体" w:hAnsi="宋体" w:cs="宋体"/>
          <w:szCs w:val="24"/>
        </w:rPr>
        <w:t xml:space="preserve">月</w:t>
      </w:r>
      <w:r>
        <w:rPr>
          <w:rFonts w:hint="eastAsia" w:ascii="宋体" w:hAnsi="宋体" w:cs="宋体"/>
          <w:szCs w:val="24"/>
          <w:u w:val="single"/>
        </w:rPr>
        <w:t xml:space="preserve">   </w:t>
      </w:r>
      <w:r>
        <w:rPr>
          <w:rFonts w:hint="eastAsia" w:ascii="宋体" w:hAnsi="宋体" w:cs="宋体"/>
          <w:szCs w:val="24"/>
        </w:rPr>
        <w:t xml:space="preserve">日。</w:t>
      </w:r>
      <w:r>
        <w:rPr>
          <w:rFonts w:hint="eastAsia" w:ascii="宋体" w:hAnsi="宋体" w:cs="宋体"/>
          <w:szCs w:val="24"/>
        </w:rPr>
      </w:r>
      <w:r/>
    </w:p>
    <w:p>
      <w:pPr>
        <w:pStyle w:val="876"/>
        <w:ind w:firstLine="480"/>
        <w:rPr>
          <w:rFonts w:hint="eastAsia" w:ascii="宋体" w:hAnsi="宋体" w:cs="宋体"/>
          <w:szCs w:val="24"/>
          <w:u w:val="single"/>
        </w:rPr>
      </w:pPr>
      <w:r>
        <w:rPr>
          <w:rFonts w:hint="eastAsia" w:ascii="宋体" w:hAnsi="宋体" w:cs="宋体"/>
          <w:szCs w:val="24"/>
        </w:rPr>
        <w:t xml:space="preserve">（2）履约地点</w:t>
      </w:r>
      <w:r>
        <w:rPr>
          <w:rFonts w:hint="eastAsia" w:ascii="宋体" w:hAnsi="宋体" w:cs="宋体"/>
          <w:bCs/>
          <w:szCs w:val="24"/>
        </w:rPr>
        <w:t xml:space="preserve">：</w:t>
      </w:r>
      <w:r>
        <w:rPr>
          <w:rFonts w:hint="eastAsia" w:ascii="宋体" w:hAnsi="宋体" w:cs="宋体"/>
          <w:szCs w:val="24"/>
          <w:u w:val="single"/>
        </w:rPr>
        <w:t xml:space="preserve">                             </w:t>
      </w:r>
      <w:r>
        <w:rPr>
          <w:rFonts w:hint="eastAsia" w:ascii="宋体" w:hAnsi="宋体" w:cs="宋体"/>
          <w:szCs w:val="24"/>
          <w:u w:val="single"/>
        </w:rPr>
      </w:r>
      <w:r/>
    </w:p>
    <w:p>
      <w:pPr>
        <w:pStyle w:val="876"/>
        <w:ind w:firstLine="480"/>
        <w:rPr>
          <w:rFonts w:hint="eastAsia" w:ascii="宋体" w:hAnsi="宋体" w:cs="宋体"/>
          <w:szCs w:val="24"/>
        </w:rPr>
      </w:pPr>
      <w:r>
        <w:rPr>
          <w:rFonts w:hint="eastAsia" w:ascii="宋体" w:hAnsi="宋体" w:cs="宋体"/>
          <w:bCs/>
          <w:szCs w:val="24"/>
        </w:rPr>
        <w:t xml:space="preserve">（3）履约担保：</w:t>
      </w:r>
      <w:r>
        <w:rPr>
          <w:rFonts w:hint="eastAsia" w:ascii="宋体" w:hAnsi="宋体" w:cs="宋体"/>
          <w:szCs w:val="24"/>
        </w:rPr>
        <w:t xml:space="preserve">是否收取履约保证金：</w:t>
      </w:r>
      <w:r>
        <w:rPr>
          <w:rFonts w:ascii="Wingdings" w:hAnsi="Wingdings" w:eastAsia="Wingdings" w:cs="Wingdings"/>
          <w:szCs w:val="24"/>
        </w:rPr>
        <w:t xml:space="preserve">þ</w:t>
      </w:r>
      <w:r>
        <w:rPr>
          <w:rFonts w:hint="eastAsia" w:ascii="宋体" w:hAnsi="宋体" w:cs="宋体"/>
          <w:szCs w:val="24"/>
        </w:rPr>
        <w:t xml:space="preserve">是    </w:t>
      </w:r>
      <w:r>
        <w:rPr>
          <w:rFonts w:ascii="Wingdings" w:hAnsi="Wingdings" w:eastAsia="Wingdings" w:cs="Wingdings"/>
          <w:szCs w:val="24"/>
        </w:rPr>
        <w:t xml:space="preserve">¨</w:t>
      </w:r>
      <w:r>
        <w:rPr>
          <w:rFonts w:hint="eastAsia" w:ascii="宋体" w:hAnsi="宋体" w:cs="宋体"/>
          <w:szCs w:val="24"/>
        </w:rPr>
        <w:t xml:space="preserve">否</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收取履约保证金形式：</w:t>
      </w:r>
      <w:r>
        <w:rPr>
          <w:rFonts w:hint="eastAsia" w:ascii="宋体" w:hAnsi="宋体" w:cs="宋体"/>
          <w:bCs/>
          <w:szCs w:val="24"/>
          <w:u w:val="single"/>
        </w:rPr>
        <w:t xml:space="preserve">   缴纳方式不限              </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收取履约保证金金额：</w:t>
      </w:r>
      <w:r>
        <w:rPr>
          <w:rFonts w:hint="eastAsia" w:ascii="宋体" w:hAnsi="宋体" w:cs="宋体"/>
          <w:bCs/>
          <w:szCs w:val="24"/>
          <w:u w:val="single"/>
        </w:rPr>
        <w:t xml:space="preserve">                            </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bCs/>
          <w:szCs w:val="24"/>
        </w:rPr>
        <w:t xml:space="preserve">履约担保期限：</w:t>
      </w:r>
      <w:r>
        <w:rPr>
          <w:rFonts w:hint="eastAsia" w:ascii="宋体" w:hAnsi="宋体" w:cs="宋体"/>
          <w:bCs/>
          <w:szCs w:val="24"/>
          <w:u w:val="single"/>
        </w:rPr>
        <w:t xml:space="preserve">                                  </w:t>
      </w:r>
      <w:r>
        <w:rPr>
          <w:rFonts w:hint="eastAsia" w:ascii="宋体" w:hAnsi="宋体" w:cs="宋体"/>
          <w:szCs w:val="24"/>
        </w:rPr>
      </w:r>
      <w:r/>
    </w:p>
    <w:p>
      <w:pPr>
        <w:pStyle w:val="876"/>
        <w:ind w:firstLine="480"/>
        <w:rPr>
          <w:rFonts w:hint="eastAsia" w:ascii="宋体" w:hAnsi="宋体" w:cs="宋体"/>
          <w:bCs/>
          <w:szCs w:val="24"/>
        </w:rPr>
      </w:pPr>
      <w:r>
        <w:rPr>
          <w:rFonts w:hint="eastAsia" w:ascii="宋体" w:hAnsi="宋体" w:cs="宋体"/>
          <w:bCs/>
          <w:szCs w:val="24"/>
        </w:rPr>
        <w:t xml:space="preserve">（4）分期履行要求：</w:t>
      </w:r>
      <w:r>
        <w:rPr>
          <w:rFonts w:hint="eastAsia" w:ascii="宋体" w:hAnsi="宋体" w:cs="宋体"/>
          <w:bCs/>
          <w:szCs w:val="24"/>
          <w:u w:val="single"/>
        </w:rPr>
        <w:t xml:space="preserve">乙方全部履约合同义务，经甲方验收合格无质量、进度等问题的，甲方在验收合格后30个工作日内一次性退还履约保证金；如甲方迟于约定时间退还履约保证金，除不可抗力因素外，自超过付款期限之日起，按照逾期部分的每日0.01%支付违约金。</w:t>
      </w:r>
      <w:r>
        <w:rPr>
          <w:rFonts w:hint="eastAsia" w:ascii="宋体" w:hAnsi="宋体" w:cs="宋体"/>
          <w:bCs/>
          <w:szCs w:val="24"/>
        </w:rPr>
      </w:r>
      <w:r/>
    </w:p>
    <w:p>
      <w:pPr>
        <w:pStyle w:val="876"/>
        <w:ind w:firstLine="480"/>
        <w:rPr>
          <w:rFonts w:hint="eastAsia" w:ascii="宋体" w:hAnsi="宋体" w:cs="宋体"/>
          <w:szCs w:val="24"/>
          <w:u w:val="single"/>
        </w:rPr>
      </w:pPr>
      <w:r>
        <w:rPr>
          <w:rFonts w:hint="eastAsia" w:ascii="宋体" w:hAnsi="宋体" w:cs="宋体"/>
          <w:bCs/>
          <w:szCs w:val="24"/>
        </w:rPr>
        <w:t xml:space="preserve">（5）风险处置措施和替代方案：</w:t>
      </w:r>
      <w:r>
        <w:rPr>
          <w:rFonts w:hint="eastAsia" w:ascii="宋体" w:hAnsi="宋体" w:cs="宋体"/>
          <w:bCs/>
          <w:szCs w:val="24"/>
          <w:u w:val="single"/>
        </w:rPr>
        <w:t xml:space="preserve">发生以下情况的，履约保证金不予退还或部分退还：①签订合同后，乙方不履行合同义务的，甲方有权全额扣除履约保证金，全额不予退还，同时甲方亦有权终止合同，乙方还须承担相应的法律赔偿责任。②乙方在履约过程中发生违约行为，给甲方造成损失的，甲方有权在乙方缴纳的履约保证金中予以扣款，以弥补甲方经济损失，不足的部分乙方另外补齐。</w:t>
      </w:r>
      <w:r>
        <w:rPr>
          <w:rFonts w:hint="eastAsia" w:ascii="宋体" w:hAnsi="宋体" w:cs="宋体"/>
          <w:szCs w:val="24"/>
          <w:u w:val="single"/>
        </w:rPr>
      </w:r>
      <w:r/>
    </w:p>
    <w:p>
      <w:pPr>
        <w:pStyle w:val="876"/>
        <w:numPr>
          <w:ilvl w:val="0"/>
          <w:numId w:val="6"/>
        </w:numPr>
        <w:ind w:firstLine="482"/>
        <w:rPr>
          <w:rFonts w:hint="eastAsia" w:ascii="宋体" w:hAnsi="宋体" w:cs="宋体"/>
          <w:b/>
          <w:szCs w:val="24"/>
        </w:rPr>
      </w:pPr>
      <w:r>
        <w:rPr>
          <w:rFonts w:hint="eastAsia" w:ascii="宋体" w:hAnsi="宋体" w:cs="宋体"/>
          <w:b/>
          <w:szCs w:val="24"/>
        </w:rPr>
        <w:t xml:space="preserve">合同验收</w:t>
      </w:r>
      <w:r>
        <w:rPr>
          <w:rFonts w:hint="eastAsia" w:ascii="宋体" w:hAnsi="宋体" w:cs="宋体"/>
          <w:b/>
          <w:szCs w:val="24"/>
        </w:rPr>
      </w:r>
      <w:r/>
    </w:p>
    <w:p>
      <w:pPr>
        <w:pStyle w:val="876"/>
        <w:numPr>
          <w:ilvl w:val="0"/>
          <w:numId w:val="7"/>
        </w:numPr>
        <w:ind w:firstLine="480"/>
        <w:rPr>
          <w:rFonts w:hint="eastAsia" w:ascii="宋体" w:hAnsi="宋体" w:cs="宋体"/>
          <w:bCs/>
          <w:szCs w:val="24"/>
        </w:rPr>
      </w:pPr>
      <w:r>
        <w:rPr>
          <w:rFonts w:hint="eastAsia" w:ascii="宋体" w:hAnsi="宋体" w:cs="宋体"/>
          <w:bCs/>
          <w:szCs w:val="24"/>
        </w:rPr>
        <w:t xml:space="preserve">验收组织方式：</w:t>
      </w:r>
      <w:r>
        <w:rPr>
          <w:rFonts w:ascii="Wingdings" w:hAnsi="Wingdings" w:eastAsia="Wingdings" w:cs="Wingdings"/>
          <w:szCs w:val="24"/>
        </w:rPr>
        <w:t xml:space="preserve">¨</w:t>
      </w:r>
      <w:r>
        <w:rPr>
          <w:rFonts w:hint="eastAsia" w:ascii="宋体" w:hAnsi="宋体" w:cs="宋体"/>
          <w:bCs/>
          <w:szCs w:val="24"/>
        </w:rPr>
        <w:t xml:space="preserve">自行组织 </w:t>
      </w:r>
      <w:r>
        <w:rPr>
          <w:rFonts w:ascii="Wingdings" w:hAnsi="Wingdings" w:eastAsia="Wingdings" w:cs="Wingdings"/>
          <w:szCs w:val="24"/>
        </w:rPr>
        <w:t xml:space="preserve">¨</w:t>
      </w:r>
      <w:r>
        <w:rPr>
          <w:rFonts w:hint="eastAsia" w:ascii="宋体" w:hAnsi="宋体" w:cs="宋体"/>
          <w:bCs/>
          <w:szCs w:val="24"/>
        </w:rPr>
        <w:t xml:space="preserve">委托第三方组织</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验收主体：</w:t>
      </w:r>
      <w:r>
        <w:rPr>
          <w:rFonts w:hint="eastAsia" w:ascii="宋体" w:hAnsi="宋体" w:cs="宋体"/>
          <w:bCs/>
          <w:szCs w:val="24"/>
          <w:u w:val="single"/>
        </w:rPr>
        <w:t xml:space="preserve">                  </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是否邀请本项目的其他供应商参加验收：</w:t>
      </w:r>
      <w:r>
        <w:rPr>
          <w:rFonts w:ascii="Wingdings" w:hAnsi="Wingdings" w:eastAsia="Wingdings" w:cs="Wingdings"/>
          <w:szCs w:val="24"/>
        </w:rPr>
        <w:t xml:space="preserve">¨</w:t>
      </w:r>
      <w:r>
        <w:rPr>
          <w:rFonts w:hint="eastAsia" w:ascii="宋体" w:hAnsi="宋体" w:cs="宋体"/>
          <w:bCs/>
          <w:szCs w:val="24"/>
        </w:rPr>
        <w:t xml:space="preserve">是  </w:t>
      </w:r>
      <w:r>
        <w:rPr>
          <w:rFonts w:ascii="Wingdings" w:hAnsi="Wingdings" w:eastAsia="Wingdings" w:cs="Wingdings"/>
          <w:szCs w:val="24"/>
        </w:rPr>
        <w:t xml:space="preserve">¨</w:t>
      </w:r>
      <w:r>
        <w:rPr>
          <w:rFonts w:hint="eastAsia" w:ascii="宋体" w:hAnsi="宋体" w:cs="宋体"/>
          <w:bCs/>
          <w:szCs w:val="24"/>
        </w:rPr>
        <w:t xml:space="preserve">否</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是否邀请专家参加验收：</w:t>
      </w:r>
      <w:r>
        <w:rPr>
          <w:rFonts w:ascii="Wingdings" w:hAnsi="Wingdings" w:eastAsia="Wingdings" w:cs="Wingdings"/>
          <w:szCs w:val="24"/>
        </w:rPr>
        <w:t xml:space="preserve">¨</w:t>
      </w:r>
      <w:r>
        <w:rPr>
          <w:rFonts w:hint="eastAsia" w:ascii="宋体" w:hAnsi="宋体" w:cs="宋体"/>
          <w:bCs/>
          <w:szCs w:val="24"/>
        </w:rPr>
        <w:t xml:space="preserve">是  </w:t>
      </w:r>
      <w:r>
        <w:rPr>
          <w:rFonts w:ascii="Wingdings" w:hAnsi="Wingdings" w:eastAsia="Wingdings" w:cs="Wingdings"/>
          <w:szCs w:val="24"/>
        </w:rPr>
        <w:t xml:space="preserve">¨</w:t>
      </w:r>
      <w:r>
        <w:rPr>
          <w:rFonts w:hint="eastAsia" w:ascii="宋体" w:hAnsi="宋体" w:cs="宋体"/>
          <w:bCs/>
          <w:szCs w:val="24"/>
        </w:rPr>
        <w:t xml:space="preserve">否</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是否邀请服务对象参加验收：</w:t>
      </w:r>
      <w:r>
        <w:rPr>
          <w:rFonts w:ascii="Wingdings" w:hAnsi="Wingdings" w:eastAsia="Wingdings" w:cs="Wingdings"/>
          <w:szCs w:val="24"/>
        </w:rPr>
        <w:t xml:space="preserve">¨</w:t>
      </w:r>
      <w:r>
        <w:rPr>
          <w:rFonts w:hint="eastAsia" w:ascii="宋体" w:hAnsi="宋体" w:cs="宋体"/>
          <w:bCs/>
          <w:szCs w:val="24"/>
        </w:rPr>
        <w:t xml:space="preserve">是  </w:t>
      </w:r>
      <w:r>
        <w:rPr>
          <w:rFonts w:ascii="Wingdings" w:hAnsi="Wingdings" w:eastAsia="Wingdings" w:cs="Wingdings"/>
          <w:szCs w:val="24"/>
        </w:rPr>
        <w:t xml:space="preserve">¨</w:t>
      </w:r>
      <w:r>
        <w:rPr>
          <w:rFonts w:hint="eastAsia" w:ascii="宋体" w:hAnsi="宋体" w:cs="宋体"/>
          <w:bCs/>
          <w:szCs w:val="24"/>
        </w:rPr>
        <w:t xml:space="preserve">否</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是否邀请第三方检测机构参加验收：</w:t>
      </w:r>
      <w:r>
        <w:rPr>
          <w:rFonts w:ascii="Wingdings" w:hAnsi="Wingdings" w:eastAsia="Wingdings" w:cs="Wingdings"/>
          <w:szCs w:val="24"/>
        </w:rPr>
        <w:t xml:space="preserve">¨</w:t>
      </w:r>
      <w:r>
        <w:rPr>
          <w:rFonts w:hint="eastAsia" w:ascii="宋体" w:hAnsi="宋体" w:cs="宋体"/>
          <w:bCs/>
          <w:szCs w:val="24"/>
        </w:rPr>
        <w:t xml:space="preserve">是  </w:t>
      </w:r>
      <w:r>
        <w:rPr>
          <w:rFonts w:ascii="Wingdings" w:hAnsi="Wingdings" w:eastAsia="Wingdings" w:cs="Wingdings"/>
          <w:szCs w:val="24"/>
        </w:rPr>
        <w:t xml:space="preserve">¨</w:t>
      </w:r>
      <w:r>
        <w:rPr>
          <w:rFonts w:hint="eastAsia" w:ascii="宋体" w:hAnsi="宋体" w:cs="宋体"/>
          <w:bCs/>
          <w:szCs w:val="24"/>
        </w:rPr>
        <w:t xml:space="preserve">否</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是否进行抽查检测：</w:t>
      </w:r>
      <w:r>
        <w:rPr>
          <w:rFonts w:ascii="Wingdings" w:hAnsi="Wingdings" w:eastAsia="Wingdings" w:cs="Wingdings"/>
          <w:szCs w:val="24"/>
        </w:rPr>
        <w:t xml:space="preserve">¨</w:t>
      </w:r>
      <w:r>
        <w:rPr>
          <w:rFonts w:hint="eastAsia" w:ascii="宋体" w:hAnsi="宋体" w:cs="宋体"/>
          <w:bCs/>
          <w:szCs w:val="24"/>
        </w:rPr>
        <w:t xml:space="preserve">是，抽查比例：</w:t>
      </w:r>
      <w:r>
        <w:rPr>
          <w:rFonts w:hint="eastAsia" w:ascii="宋体" w:hAnsi="宋体" w:cs="宋体"/>
          <w:bCs/>
          <w:szCs w:val="24"/>
          <w:u w:val="single"/>
        </w:rPr>
        <w:t xml:space="preserve">        </w:t>
      </w:r>
      <w:r>
        <w:rPr>
          <w:rFonts w:hint="eastAsia" w:ascii="宋体" w:hAnsi="宋体" w:cs="宋体"/>
          <w:bCs/>
          <w:szCs w:val="24"/>
        </w:rPr>
        <w:t xml:space="preserve"> </w:t>
      </w:r>
      <w:r>
        <w:rPr>
          <w:rFonts w:ascii="Wingdings" w:hAnsi="Wingdings" w:eastAsia="Wingdings" w:cs="Wingdings"/>
          <w:szCs w:val="24"/>
        </w:rPr>
        <w:t xml:space="preserve">¨</w:t>
      </w:r>
      <w:r>
        <w:rPr>
          <w:rFonts w:hint="eastAsia" w:ascii="宋体" w:hAnsi="宋体" w:cs="宋体"/>
          <w:bCs/>
          <w:szCs w:val="24"/>
        </w:rPr>
        <w:t xml:space="preserve">否</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是否存在破坏性检测：</w:t>
      </w:r>
      <w:r>
        <w:rPr>
          <w:rFonts w:ascii="Wingdings" w:hAnsi="Wingdings" w:eastAsia="Wingdings" w:cs="Wingdings"/>
          <w:szCs w:val="24"/>
        </w:rPr>
        <w:t xml:space="preserve">¨</w:t>
      </w:r>
      <w:r>
        <w:rPr>
          <w:rFonts w:hint="eastAsia" w:ascii="宋体" w:hAnsi="宋体" w:cs="宋体"/>
          <w:bCs/>
          <w:szCs w:val="24"/>
        </w:rPr>
        <w:t xml:space="preserve">是，</w:t>
      </w:r>
      <w:r>
        <w:rPr>
          <w:rFonts w:hint="eastAsia" w:ascii="宋体" w:hAnsi="宋体" w:cs="宋体"/>
          <w:bCs/>
          <w:szCs w:val="24"/>
          <w:u w:val="single"/>
        </w:rPr>
        <w:t xml:space="preserve">（应明确对被破坏的检测产品的处理方式）</w:t>
      </w:r>
      <w:r>
        <w:rPr>
          <w:rFonts w:hint="eastAsia" w:ascii="宋体" w:hAnsi="宋体" w:cs="宋体"/>
          <w:bCs/>
          <w:szCs w:val="24"/>
        </w:rPr>
        <w:t xml:space="preserve"> </w:t>
      </w:r>
      <w:r>
        <w:rPr>
          <w:rFonts w:ascii="Wingdings" w:hAnsi="Wingdings" w:eastAsia="Wingdings" w:cs="Wingdings"/>
          <w:szCs w:val="24"/>
        </w:rPr>
        <w:t xml:space="preserve">¨</w:t>
      </w:r>
      <w:r>
        <w:rPr>
          <w:rFonts w:hint="eastAsia" w:ascii="宋体" w:hAnsi="宋体" w:cs="宋体"/>
          <w:bCs/>
          <w:szCs w:val="24"/>
        </w:rPr>
        <w:t xml:space="preserve">否</w:t>
      </w:r>
      <w:r>
        <w:rPr>
          <w:rFonts w:hint="eastAsia" w:ascii="宋体" w:hAnsi="宋体" w:cs="宋体"/>
          <w:bCs/>
          <w:szCs w:val="24"/>
        </w:rPr>
      </w:r>
      <w:r/>
    </w:p>
    <w:p>
      <w:pPr>
        <w:pStyle w:val="876"/>
        <w:ind w:firstLine="480"/>
        <w:rPr>
          <w:rFonts w:hint="eastAsia" w:ascii="宋体" w:hAnsi="宋体" w:cs="宋体"/>
          <w:bCs/>
          <w:szCs w:val="24"/>
          <w:u w:val="single"/>
        </w:rPr>
      </w:pPr>
      <w:r>
        <w:rPr>
          <w:rFonts w:hint="eastAsia" w:ascii="宋体" w:hAnsi="宋体" w:cs="宋体"/>
          <w:bCs/>
          <w:szCs w:val="24"/>
        </w:rPr>
        <w:t xml:space="preserve">验收组织的其他事项：</w:t>
      </w:r>
      <w:r>
        <w:rPr>
          <w:rFonts w:hint="eastAsia" w:ascii="宋体" w:hAnsi="宋体" w:cs="宋体"/>
          <w:bCs/>
          <w:szCs w:val="24"/>
          <w:u w:val="single"/>
        </w:rPr>
        <w:t xml:space="preserve">                </w:t>
      </w:r>
      <w:r>
        <w:rPr>
          <w:rFonts w:hint="eastAsia" w:ascii="宋体" w:hAnsi="宋体" w:cs="宋体"/>
          <w:bCs/>
          <w:szCs w:val="24"/>
          <w:u w:val="single"/>
        </w:rPr>
      </w:r>
      <w:r/>
    </w:p>
    <w:p>
      <w:pPr>
        <w:pStyle w:val="876"/>
        <w:ind w:firstLine="480"/>
        <w:rPr>
          <w:rFonts w:hint="eastAsia" w:ascii="宋体" w:hAnsi="宋体" w:cs="宋体"/>
          <w:bCs/>
          <w:szCs w:val="24"/>
          <w:u w:val="single"/>
        </w:rPr>
      </w:pPr>
      <w:r>
        <w:rPr>
          <w:rFonts w:hint="eastAsia" w:ascii="宋体" w:hAnsi="宋体" w:cs="宋体"/>
          <w:bCs/>
          <w:szCs w:val="24"/>
        </w:rPr>
        <w:t xml:space="preserve">（2）履约验收时间：</w:t>
      </w:r>
      <w:r>
        <w:rPr>
          <w:rFonts w:hint="eastAsia" w:ascii="宋体" w:hAnsi="宋体" w:cs="宋体"/>
          <w:bCs/>
          <w:szCs w:val="24"/>
          <w:u w:val="single"/>
        </w:rPr>
        <w:t xml:space="preserve">（计划于何时验收/供应商提出验收申请之日起   日内组织验收） </w:t>
      </w:r>
      <w:r>
        <w:rPr>
          <w:rFonts w:hint="eastAsia" w:ascii="宋体" w:hAnsi="宋体" w:cs="宋体"/>
          <w:bCs/>
          <w:szCs w:val="24"/>
          <w:u w:val="single"/>
        </w:rPr>
      </w:r>
      <w:r/>
    </w:p>
    <w:p>
      <w:pPr>
        <w:pStyle w:val="876"/>
        <w:ind w:firstLine="480"/>
        <w:rPr>
          <w:rFonts w:hint="eastAsia" w:ascii="宋体" w:hAnsi="宋体" w:cs="宋体"/>
          <w:bCs/>
          <w:szCs w:val="24"/>
        </w:rPr>
      </w:pPr>
      <w:r>
        <w:rPr>
          <w:rFonts w:hint="eastAsia" w:ascii="宋体" w:hAnsi="宋体" w:cs="宋体"/>
          <w:bCs/>
          <w:szCs w:val="24"/>
        </w:rPr>
        <w:t xml:space="preserve">（3）履约验收方式：</w:t>
      </w:r>
      <w:r>
        <w:rPr>
          <w:rFonts w:ascii="Wingdings" w:hAnsi="Wingdings" w:eastAsia="Wingdings" w:cs="Wingdings"/>
          <w:szCs w:val="24"/>
        </w:rPr>
        <w:t xml:space="preserve">¨</w:t>
      </w:r>
      <w:r>
        <w:rPr>
          <w:rFonts w:hint="eastAsia" w:ascii="宋体" w:hAnsi="宋体" w:cs="宋体"/>
          <w:bCs/>
          <w:szCs w:val="24"/>
        </w:rPr>
        <w:t xml:space="preserve">一次性验收         </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                   </w:t>
      </w:r>
      <w:r>
        <w:rPr>
          <w:rFonts w:ascii="Wingdings" w:hAnsi="Wingdings" w:eastAsia="Wingdings" w:cs="Wingdings"/>
          <w:szCs w:val="24"/>
        </w:rPr>
        <w:t xml:space="preserve">¨</w:t>
      </w:r>
      <w:r>
        <w:rPr>
          <w:rFonts w:hint="eastAsia" w:ascii="宋体" w:hAnsi="宋体" w:cs="宋体"/>
          <w:bCs/>
          <w:szCs w:val="24"/>
        </w:rPr>
        <w:t xml:space="preserve">分期/分项验收：</w:t>
      </w:r>
      <w:r>
        <w:rPr>
          <w:rFonts w:hint="eastAsia" w:ascii="宋体" w:hAnsi="宋体" w:cs="宋体"/>
          <w:bCs/>
          <w:szCs w:val="24"/>
          <w:u w:val="single"/>
        </w:rPr>
        <w:t xml:space="preserve">（应明确分期</w:t>
      </w:r>
      <w:r>
        <w:rPr>
          <w:rFonts w:hint="eastAsia" w:ascii="宋体" w:hAnsi="宋体" w:cs="宋体"/>
          <w:bCs/>
          <w:szCs w:val="24"/>
          <w:u w:val="single"/>
          <w:lang w:val="en"/>
        </w:rPr>
        <w:t xml:space="preserve">/分项验收的工作安排</w:t>
      </w:r>
      <w:r>
        <w:rPr>
          <w:rFonts w:hint="eastAsia" w:ascii="宋体" w:hAnsi="宋体" w:cs="宋体"/>
          <w:bCs/>
          <w:szCs w:val="24"/>
          <w:u w:val="single"/>
        </w:rPr>
        <w:t xml:space="preserve">）</w:t>
      </w:r>
      <w:r>
        <w:rPr>
          <w:rFonts w:hint="eastAsia" w:ascii="宋体" w:hAnsi="宋体" w:cs="宋体"/>
          <w:bCs/>
          <w:szCs w:val="24"/>
        </w:rPr>
      </w:r>
      <w:r/>
    </w:p>
    <w:p>
      <w:pPr>
        <w:pStyle w:val="876"/>
        <w:ind w:firstLine="480"/>
        <w:rPr>
          <w:rFonts w:hint="eastAsia" w:ascii="宋体" w:hAnsi="宋体" w:cs="宋体"/>
          <w:bCs/>
          <w:szCs w:val="24"/>
        </w:rPr>
      </w:pPr>
      <w:r>
        <w:rPr>
          <w:rFonts w:hint="eastAsia" w:ascii="宋体" w:hAnsi="宋体" w:cs="宋体"/>
          <w:bCs/>
          <w:szCs w:val="24"/>
        </w:rPr>
        <w:t xml:space="preserve">（4）履约验收程序：</w:t>
      </w:r>
      <w:r>
        <w:rPr>
          <w:rFonts w:hint="eastAsia" w:ascii="宋体" w:hAnsi="宋体" w:cs="宋体"/>
          <w:bCs/>
          <w:szCs w:val="24"/>
          <w:u w:val="single"/>
        </w:rPr>
        <w:t xml:space="preserve">                                         </w:t>
      </w:r>
      <w:r>
        <w:rPr>
          <w:rFonts w:hint="eastAsia" w:ascii="宋体" w:hAnsi="宋体" w:cs="宋体"/>
          <w:bCs/>
          <w:szCs w:val="24"/>
        </w:rPr>
      </w:r>
      <w:r/>
    </w:p>
    <w:p>
      <w:pPr>
        <w:pStyle w:val="876"/>
        <w:ind w:firstLine="480"/>
        <w:rPr>
          <w:rFonts w:hint="eastAsia" w:ascii="宋体" w:hAnsi="宋体" w:cs="宋体"/>
          <w:bCs/>
          <w:szCs w:val="24"/>
          <w:u w:val="single"/>
        </w:rPr>
      </w:pPr>
      <w:r>
        <w:rPr>
          <w:rFonts w:hint="eastAsia" w:ascii="宋体" w:hAnsi="宋体" w:cs="宋体"/>
          <w:bCs/>
          <w:szCs w:val="24"/>
        </w:rPr>
        <w:t xml:space="preserve">（5）履约验收的内容：</w:t>
      </w:r>
      <w:r>
        <w:rPr>
          <w:rFonts w:hint="eastAsia" w:ascii="宋体" w:hAnsi="宋体" w:cs="宋体"/>
          <w:bCs/>
          <w:szCs w:val="24"/>
          <w:u w:val="single"/>
        </w:rPr>
        <w:t xml:space="preserve"> （应当包括每一项技术和商务要求的履约情况，特别是落实政府采购扶持中小企业，支持绿色发展和乡村振兴等政策情况）       </w:t>
      </w:r>
      <w:r>
        <w:rPr>
          <w:rFonts w:hint="eastAsia" w:ascii="宋体" w:hAnsi="宋体" w:cs="宋体"/>
          <w:bCs/>
          <w:szCs w:val="24"/>
          <w:u w:val="single"/>
        </w:rPr>
      </w:r>
      <w:r/>
    </w:p>
    <w:p>
      <w:pPr>
        <w:pStyle w:val="876"/>
        <w:ind w:firstLine="480"/>
        <w:rPr>
          <w:rFonts w:hint="eastAsia" w:ascii="宋体" w:hAnsi="宋体" w:cs="宋体"/>
          <w:bCs/>
          <w:szCs w:val="24"/>
          <w:u w:val="single"/>
        </w:rPr>
      </w:pPr>
      <w:r>
        <w:rPr>
          <w:rFonts w:hint="eastAsia" w:ascii="宋体" w:hAnsi="宋体" w:cs="宋体"/>
          <w:bCs/>
          <w:szCs w:val="24"/>
        </w:rPr>
        <w:t xml:space="preserve">（6）履约验收标准：</w:t>
      </w:r>
      <w:r>
        <w:rPr>
          <w:rFonts w:hint="eastAsia" w:ascii="宋体" w:hAnsi="宋体" w:cs="宋体"/>
          <w:bCs/>
          <w:szCs w:val="24"/>
          <w:u w:val="single"/>
        </w:rPr>
        <w:t xml:space="preserve">                                         </w:t>
      </w:r>
      <w:r>
        <w:rPr>
          <w:rFonts w:hint="eastAsia" w:ascii="宋体" w:hAnsi="宋体" w:cs="宋体"/>
          <w:bCs/>
          <w:szCs w:val="24"/>
          <w:u w:val="single"/>
        </w:rPr>
      </w:r>
      <w:r/>
    </w:p>
    <w:p>
      <w:pPr>
        <w:pStyle w:val="876"/>
        <w:ind w:firstLine="480"/>
        <w:widowControl/>
        <w:rPr>
          <w:rFonts w:hint="eastAsia" w:ascii="宋体" w:hAnsi="宋体" w:cs="宋体"/>
          <w:szCs w:val="24"/>
        </w:rPr>
      </w:pPr>
      <w:r>
        <w:rPr>
          <w:rFonts w:hint="eastAsia" w:ascii="宋体" w:hAnsi="宋体" w:cs="宋体"/>
          <w:bCs/>
          <w:szCs w:val="24"/>
        </w:rPr>
        <w:t xml:space="preserve">（7）是否以采购活动中供应商提供的样品作为参考：</w:t>
      </w:r>
      <w:r>
        <w:rPr>
          <w:rFonts w:ascii="Wingdings" w:hAnsi="Wingdings" w:eastAsia="Wingdings" w:cs="Wingdings"/>
          <w:szCs w:val="24"/>
        </w:rPr>
        <w:t xml:space="preserve">¨</w:t>
      </w:r>
      <w:r>
        <w:rPr>
          <w:rFonts w:hint="eastAsia" w:ascii="宋体" w:hAnsi="宋体" w:cs="宋体"/>
          <w:bCs/>
          <w:szCs w:val="24"/>
        </w:rPr>
        <w:t xml:space="preserve">是  </w:t>
      </w:r>
      <w:r>
        <w:rPr>
          <w:rFonts w:ascii="Wingdings" w:hAnsi="Wingdings" w:eastAsia="Wingdings" w:cs="Wingdings"/>
          <w:szCs w:val="24"/>
        </w:rPr>
        <w:t xml:space="preserve">¨</w:t>
      </w:r>
      <w:r>
        <w:rPr>
          <w:rFonts w:hint="eastAsia" w:ascii="宋体" w:hAnsi="宋体" w:cs="宋体"/>
          <w:bCs/>
          <w:szCs w:val="24"/>
        </w:rPr>
        <w:t xml:space="preserve">否</w:t>
      </w:r>
      <w:r>
        <w:rPr>
          <w:rFonts w:hint="eastAsia" w:ascii="宋体" w:hAnsi="宋体" w:cs="宋体"/>
          <w:szCs w:val="24"/>
        </w:rPr>
      </w:r>
      <w:r/>
    </w:p>
    <w:p>
      <w:pPr>
        <w:pStyle w:val="876"/>
        <w:ind w:firstLine="480"/>
        <w:rPr>
          <w:rFonts w:hint="eastAsia" w:ascii="宋体" w:hAnsi="宋体" w:cs="宋体"/>
          <w:bCs/>
          <w:szCs w:val="24"/>
          <w:u w:val="single"/>
        </w:rPr>
      </w:pPr>
      <w:r>
        <w:rPr>
          <w:rFonts w:hint="eastAsia" w:ascii="宋体" w:hAnsi="宋体" w:cs="宋体"/>
          <w:bCs/>
          <w:szCs w:val="24"/>
        </w:rPr>
        <w:t xml:space="preserve">（8）履约验收其他事项：</w:t>
      </w:r>
      <w:r>
        <w:rPr>
          <w:rFonts w:hint="eastAsia" w:ascii="宋体" w:hAnsi="宋体" w:cs="宋体"/>
          <w:bCs/>
          <w:szCs w:val="24"/>
          <w:u w:val="single"/>
        </w:rPr>
        <w:t xml:space="preserve">      （产权过户登记等）          </w:t>
      </w:r>
      <w:r>
        <w:rPr>
          <w:rFonts w:hint="eastAsia" w:ascii="宋体" w:hAnsi="宋体" w:cs="宋体"/>
          <w:bCs/>
          <w:szCs w:val="24"/>
          <w:u w:val="single"/>
        </w:rPr>
      </w:r>
      <w:r/>
    </w:p>
    <w:p>
      <w:pPr>
        <w:pStyle w:val="876"/>
        <w:numPr>
          <w:ilvl w:val="0"/>
          <w:numId w:val="6"/>
        </w:numPr>
        <w:ind w:firstLine="482"/>
        <w:rPr>
          <w:rFonts w:hint="eastAsia" w:ascii="宋体" w:hAnsi="宋体" w:cs="宋体"/>
          <w:b/>
          <w:szCs w:val="24"/>
        </w:rPr>
      </w:pPr>
      <w:r>
        <w:rPr>
          <w:rFonts w:hint="eastAsia" w:ascii="宋体" w:hAnsi="宋体" w:cs="宋体"/>
          <w:b/>
          <w:szCs w:val="24"/>
        </w:rPr>
        <w:t xml:space="preserve">组成合同的文件</w:t>
      </w:r>
      <w:r>
        <w:rPr>
          <w:rFonts w:hint="eastAsia" w:ascii="宋体" w:hAnsi="宋体" w:cs="宋体"/>
          <w:b/>
          <w:szCs w:val="24"/>
        </w:rPr>
      </w:r>
      <w:r/>
    </w:p>
    <w:p>
      <w:pPr>
        <w:pStyle w:val="876"/>
        <w:ind w:firstLine="480"/>
        <w:rPr>
          <w:rFonts w:hint="eastAsia" w:ascii="宋体" w:hAnsi="宋体" w:cs="宋体"/>
          <w:szCs w:val="24"/>
        </w:rPr>
      </w:pPr>
      <w:r>
        <w:rPr>
          <w:rFonts w:hint="eastAsia" w:ascii="宋体" w:hAnsi="宋体" w:cs="宋体"/>
          <w:szCs w:val="24"/>
        </w:rPr>
        <w:t xml:space="preserve">本协议书与下列文件一起构成合同文件，如下述文件之间有任何抵触、矛盾或歧义，应按以下顺序解释：</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（1）政府采购合同协议书及其变更、补充协议</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（2）政府采购合同专用条款</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（3）政府采购合同通用条款</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（4）中标（成交）通知书</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（5）投标（响应）文件</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（6）采购文件</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（7）有关技术文件，图纸</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（8）国家法律、行政法规和规章制度规定或合同约定的作为合同组成部分的其他文件</w:t>
      </w:r>
      <w:r>
        <w:rPr>
          <w:rFonts w:hint="eastAsia" w:ascii="宋体" w:hAnsi="宋体" w:cs="宋体"/>
          <w:szCs w:val="24"/>
        </w:rPr>
      </w:r>
      <w:r/>
    </w:p>
    <w:p>
      <w:pPr>
        <w:pStyle w:val="876"/>
        <w:numPr>
          <w:ilvl w:val="0"/>
          <w:numId w:val="6"/>
        </w:numPr>
        <w:ind w:firstLine="482"/>
        <w:rPr>
          <w:rFonts w:hint="eastAsia" w:ascii="宋体" w:hAnsi="宋体" w:cs="宋体"/>
          <w:b/>
          <w:szCs w:val="24"/>
        </w:rPr>
      </w:pPr>
      <w:r>
        <w:rPr>
          <w:rFonts w:hint="eastAsia" w:ascii="宋体" w:hAnsi="宋体" w:cs="宋体"/>
          <w:b/>
          <w:szCs w:val="24"/>
        </w:rPr>
        <w:t xml:space="preserve">合同生效</w:t>
      </w:r>
      <w:r>
        <w:rPr>
          <w:rFonts w:hint="eastAsia" w:ascii="宋体" w:hAnsi="宋体" w:cs="宋体"/>
          <w:b/>
          <w:szCs w:val="24"/>
        </w:rPr>
      </w:r>
      <w:r/>
    </w:p>
    <w:p>
      <w:pPr>
        <w:pStyle w:val="876"/>
        <w:ind w:firstLine="480"/>
        <w:rPr>
          <w:rFonts w:hint="eastAsia" w:ascii="宋体" w:hAnsi="宋体" w:cs="宋体"/>
          <w:szCs w:val="24"/>
        </w:rPr>
      </w:pPr>
      <w:r>
        <w:rPr>
          <w:rFonts w:hint="eastAsia" w:ascii="宋体" w:hAnsi="宋体" w:cs="宋体"/>
          <w:szCs w:val="24"/>
        </w:rPr>
        <w:t xml:space="preserve">本合同自</w:t>
      </w:r>
      <w:r>
        <w:rPr>
          <w:rFonts w:hint="eastAsia" w:ascii="宋体" w:hAnsi="宋体" w:cs="宋体"/>
          <w:szCs w:val="24"/>
          <w:u w:val="single"/>
        </w:rPr>
        <w:t xml:space="preserve">                             </w:t>
      </w:r>
      <w:r>
        <w:rPr>
          <w:rFonts w:hint="eastAsia" w:ascii="宋体" w:hAnsi="宋体" w:cs="宋体"/>
          <w:szCs w:val="24"/>
        </w:rPr>
        <w:t xml:space="preserve">生效。</w:t>
      </w:r>
      <w:r>
        <w:rPr>
          <w:rFonts w:hint="eastAsia" w:ascii="宋体" w:hAnsi="宋体" w:cs="宋体"/>
          <w:szCs w:val="24"/>
        </w:rPr>
      </w:r>
      <w:r/>
    </w:p>
    <w:p>
      <w:pPr>
        <w:pStyle w:val="876"/>
        <w:numPr>
          <w:ilvl w:val="0"/>
          <w:numId w:val="6"/>
        </w:numPr>
        <w:ind w:firstLine="482"/>
        <w:rPr>
          <w:rFonts w:hint="eastAsia" w:ascii="宋体" w:hAnsi="宋体" w:cs="宋体"/>
          <w:b/>
          <w:szCs w:val="24"/>
        </w:rPr>
      </w:pPr>
      <w:r>
        <w:rPr>
          <w:rFonts w:hint="eastAsia" w:ascii="宋体" w:hAnsi="宋体" w:cs="宋体"/>
          <w:b/>
          <w:szCs w:val="24"/>
        </w:rPr>
        <w:t xml:space="preserve">合同份数</w:t>
      </w:r>
      <w:r>
        <w:rPr>
          <w:rFonts w:hint="eastAsia" w:ascii="宋体" w:hAnsi="宋体" w:cs="宋体"/>
          <w:b/>
          <w:szCs w:val="24"/>
        </w:rPr>
      </w:r>
      <w:r/>
    </w:p>
    <w:p>
      <w:pPr>
        <w:pStyle w:val="876"/>
        <w:ind w:firstLine="480"/>
        <w:rPr>
          <w:rFonts w:hint="eastAsia" w:ascii="宋体" w:hAnsi="宋体" w:cs="宋体"/>
          <w:szCs w:val="24"/>
        </w:rPr>
      </w:pPr>
      <w:r>
        <w:rPr>
          <w:rFonts w:hint="eastAsia" w:ascii="宋体" w:hAnsi="宋体" w:cs="宋体"/>
          <w:szCs w:val="24"/>
        </w:rPr>
        <w:t xml:space="preserve">本合同一式</w:t>
      </w:r>
      <w:r>
        <w:rPr>
          <w:rFonts w:hint="eastAsia" w:ascii="宋体" w:hAnsi="宋体" w:cs="宋体"/>
          <w:szCs w:val="24"/>
          <w:u w:val="single"/>
        </w:rPr>
        <w:t xml:space="preserve">    </w:t>
      </w:r>
      <w:r>
        <w:rPr>
          <w:rFonts w:hint="eastAsia" w:ascii="宋体" w:hAnsi="宋体" w:cs="宋体"/>
          <w:szCs w:val="24"/>
        </w:rPr>
        <w:t xml:space="preserve">份，甲方执</w:t>
      </w:r>
      <w:r>
        <w:rPr>
          <w:rFonts w:hint="eastAsia" w:ascii="宋体" w:hAnsi="宋体" w:cs="宋体"/>
          <w:szCs w:val="24"/>
          <w:u w:val="single"/>
        </w:rPr>
        <w:t xml:space="preserve">    </w:t>
      </w:r>
      <w:r>
        <w:rPr>
          <w:rFonts w:hint="eastAsia" w:ascii="宋体" w:hAnsi="宋体" w:cs="宋体"/>
          <w:szCs w:val="24"/>
        </w:rPr>
        <w:t xml:space="preserve">份，乙方执</w:t>
      </w:r>
      <w:r>
        <w:rPr>
          <w:rFonts w:hint="eastAsia" w:ascii="宋体" w:hAnsi="宋体" w:cs="宋体"/>
          <w:szCs w:val="24"/>
          <w:u w:val="single"/>
        </w:rPr>
        <w:t xml:space="preserve">    </w:t>
      </w:r>
      <w:r>
        <w:rPr>
          <w:rFonts w:hint="eastAsia" w:ascii="宋体" w:hAnsi="宋体" w:cs="宋体"/>
          <w:szCs w:val="24"/>
        </w:rPr>
        <w:t xml:space="preserve">份，均具有同等法律效力。</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合同订立时间：</w:t>
      </w:r>
      <w:r>
        <w:rPr>
          <w:rFonts w:hint="eastAsia" w:ascii="宋体" w:hAnsi="宋体" w:cs="宋体"/>
          <w:szCs w:val="24"/>
          <w:u w:val="single"/>
        </w:rPr>
        <w:t xml:space="preserve">         </w:t>
      </w:r>
      <w:r>
        <w:rPr>
          <w:rFonts w:hint="eastAsia" w:ascii="宋体" w:hAnsi="宋体" w:cs="宋体"/>
          <w:szCs w:val="24"/>
        </w:rPr>
        <w:t xml:space="preserve">年</w:t>
      </w:r>
      <w:r>
        <w:rPr>
          <w:rFonts w:hint="eastAsia" w:ascii="宋体" w:hAnsi="宋体" w:cs="宋体"/>
          <w:szCs w:val="24"/>
          <w:u w:val="single"/>
        </w:rPr>
        <w:t xml:space="preserve">      </w:t>
      </w:r>
      <w:r>
        <w:rPr>
          <w:rFonts w:hint="eastAsia" w:ascii="宋体" w:hAnsi="宋体" w:cs="宋体"/>
          <w:szCs w:val="24"/>
        </w:rPr>
        <w:t xml:space="preserve">月</w:t>
      </w:r>
      <w:r>
        <w:rPr>
          <w:rFonts w:hint="eastAsia" w:ascii="宋体" w:hAnsi="宋体" w:cs="宋体"/>
          <w:szCs w:val="24"/>
          <w:u w:val="single"/>
        </w:rPr>
        <w:t xml:space="preserve">      </w:t>
      </w:r>
      <w:r>
        <w:rPr>
          <w:rFonts w:hint="eastAsia" w:ascii="宋体" w:hAnsi="宋体" w:cs="宋体"/>
          <w:szCs w:val="24"/>
        </w:rPr>
        <w:t xml:space="preserve">日</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合同订立地点：</w:t>
      </w:r>
      <w:r>
        <w:rPr>
          <w:rFonts w:hint="eastAsia" w:ascii="宋体" w:hAnsi="宋体" w:cs="宋体"/>
          <w:szCs w:val="24"/>
          <w:u w:val="single"/>
        </w:rPr>
        <w:t xml:space="preserve">                           </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附件：具体标的及其技术要求和商务要求、联合协议、分包意向协议等。</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876"/>
              <w:ind w:firstLine="520"/>
              <w:jc w:val="center"/>
              <w:rPr>
                <w:rFonts w:hint="eastAsia" w:ascii="宋体" w:hAnsi="宋体" w:cs="宋体"/>
                <w:szCs w:val="24"/>
              </w:rPr>
            </w:pPr>
            <w:r>
              <w:rPr>
                <w:rFonts w:hint="eastAsia" w:ascii="宋体" w:hAnsi="宋体" w:cs="宋体"/>
                <w:sz w:val="26"/>
                <w:szCs w:val="20"/>
              </w:rPr>
              <w:br w:type="page" w:clear="all"/>
            </w:r>
            <w:r>
              <w:rPr>
                <w:rFonts w:hint="eastAsia" w:ascii="宋体" w:hAnsi="宋体" w:cs="宋体"/>
                <w:szCs w:val="24"/>
              </w:rPr>
              <w:t xml:space="preserve">甲方（采购人、受采购人委托签订合同的单位或采购文件约定的合同甲方）</w:t>
            </w:r>
            <w:r>
              <w:rPr>
                <w:rFonts w:hint="eastAsia" w:ascii="宋体" w:hAnsi="宋体" w:cs="宋体"/>
                <w:szCs w:val="24"/>
              </w:rPr>
            </w:r>
            <w:r/>
          </w:p>
        </w:tc>
        <w:tc>
          <w:tcPr>
            <w:gridSpan w:val="2"/>
            <w:tcW w:w="440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乙方（供应商）</w:t>
            </w:r>
            <w:r>
              <w:rPr>
                <w:rFonts w:hint="eastAsia" w:ascii="宋体" w:hAnsi="宋体" w:cs="宋体"/>
                <w:szCs w:val="24"/>
              </w:rPr>
            </w:r>
            <w:r/>
          </w:p>
        </w:tc>
      </w:tr>
      <w:tr>
        <w:trPr>
          <w:trHeight w:val="917"/>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单位名称（公章或合同章）</w:t>
            </w: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单位名称（公章或合同章）</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1171"/>
        </w:trPr>
        <w:tc>
          <w:tcPr>
            <w:tcW w:w="1126" w:type="dxa"/>
            <w:vAlign w:val="center"/>
            <w:vMerge w:val="restart"/>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法定代表人</w:t>
            </w:r>
            <w:r>
              <w:rPr>
                <w:rFonts w:hint="eastAsia" w:ascii="宋体" w:hAnsi="宋体" w:cs="宋体"/>
                <w:szCs w:val="24"/>
              </w:rPr>
            </w:r>
            <w:r/>
          </w:p>
          <w:p>
            <w:pPr>
              <w:pStyle w:val="876"/>
              <w:ind w:firstLine="480"/>
              <w:jc w:val="center"/>
              <w:rPr>
                <w:rFonts w:hint="eastAsia" w:ascii="宋体" w:hAnsi="宋体" w:cs="宋体"/>
                <w:szCs w:val="24"/>
              </w:rPr>
            </w:pPr>
            <w:r>
              <w:rPr>
                <w:rFonts w:hint="eastAsia" w:ascii="宋体" w:hAnsi="宋体" w:cs="宋体"/>
                <w:szCs w:val="24"/>
              </w:rPr>
              <w:t xml:space="preserve">或其委托代理人（签章）</w:t>
            </w:r>
            <w:r>
              <w:rPr>
                <w:rFonts w:hint="eastAsia" w:ascii="宋体" w:hAnsi="宋体" w:cs="宋体"/>
                <w:szCs w:val="24"/>
              </w:rPr>
            </w:r>
            <w:r/>
          </w:p>
        </w:tc>
        <w:tc>
          <w:tcPr>
            <w:tcW w:w="1436" w:type="dxa"/>
            <w:vAlign w:val="center"/>
            <w:vMerge w:val="restart"/>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法定代表人</w:t>
            </w:r>
            <w:r>
              <w:rPr>
                <w:rFonts w:hint="eastAsia" w:ascii="宋体" w:hAnsi="宋体" w:cs="宋体"/>
                <w:szCs w:val="24"/>
              </w:rPr>
            </w:r>
            <w:r/>
          </w:p>
          <w:p>
            <w:pPr>
              <w:pStyle w:val="876"/>
              <w:ind w:firstLine="480"/>
              <w:jc w:val="center"/>
              <w:rPr>
                <w:rFonts w:hint="eastAsia" w:ascii="宋体" w:hAnsi="宋体" w:cs="宋体"/>
                <w:szCs w:val="24"/>
              </w:rPr>
            </w:pPr>
            <w:r>
              <w:rPr>
                <w:rFonts w:hint="eastAsia" w:ascii="宋体" w:hAnsi="宋体" w:cs="宋体"/>
                <w:szCs w:val="24"/>
              </w:rPr>
              <w:t xml:space="preserve">或其委托代理人（签章）</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vMerge w:val="continue"/>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436" w:type="dxa"/>
            <w:vAlign w:val="center"/>
            <w:vMerge w:val="continue"/>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拥有者性别</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住  所</w:t>
            </w: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住  所</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联 系 人</w:t>
            </w: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联 系 人</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联系电话</w:t>
            </w: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联系电话</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通信地址</w:t>
            </w: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通信地址</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邮政编码</w:t>
            </w: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邮政编码</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电子邮箱</w:t>
            </w: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电子邮箱</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统一社会信用代码</w:t>
            </w: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统一社会信用代码</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开户名称</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开户银行</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483"/>
        </w:trPr>
        <w:tc>
          <w:tcPr>
            <w:tcW w:w="112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436"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178"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t xml:space="preserve">银行账号</w:t>
            </w:r>
            <w:r>
              <w:rPr>
                <w:rFonts w:hint="eastAsia" w:ascii="宋体" w:hAnsi="宋体" w:cs="宋体"/>
                <w:szCs w:val="24"/>
              </w:rPr>
            </w:r>
            <w:r/>
          </w:p>
        </w:tc>
        <w:tc>
          <w:tcPr>
            <w:tcW w:w="1260" w:type="dxa"/>
            <w:vAlign w:val="center"/>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r>
      <w:tr>
        <w:trPr>
          <w:trHeight w:val="586"/>
        </w:trPr>
        <w:tc>
          <w:tcPr>
            <w:gridSpan w:val="4"/>
            <w:tcW w:w="9035" w:type="dxa"/>
            <w:vAlign w:val="center"/>
            <w:textDirection w:val="lrTb"/>
            <w:noWrap w:val="false"/>
          </w:tcPr>
          <w:p>
            <w:pPr>
              <w:pStyle w:val="876"/>
              <w:ind w:firstLine="480"/>
              <w:spacing w:before="120"/>
              <w:rPr>
                <w:rFonts w:hint="eastAsia" w:ascii="宋体" w:hAnsi="宋体" w:cs="宋体"/>
                <w:szCs w:val="24"/>
              </w:rPr>
            </w:pPr>
            <w:r>
              <w:rPr>
                <w:rFonts w:ascii="宋体" w:hAnsi="宋体" w:cs="宋体"/>
                <w:szCs w:val="24"/>
              </w:rPr>
              <w:t xml:space="preserve">注：涉及联合体或其他合同主体的信息应按上表格式加列。</w:t>
            </w:r>
            <w:r>
              <w:rPr>
                <w:rFonts w:hint="eastAsia" w:ascii="宋体" w:hAnsi="宋体" w:cs="宋体"/>
                <w:szCs w:val="24"/>
              </w:rPr>
            </w:r>
            <w:r/>
          </w:p>
        </w:tc>
      </w:tr>
    </w:tbl>
    <w:p>
      <w:pPr>
        <w:pStyle w:val="876"/>
        <w:ind w:firstLine="482"/>
        <w:jc w:val="center"/>
        <w:keepLines/>
        <w:keepNext/>
        <w:spacing w:before="120"/>
        <w:rPr>
          <w:rFonts w:hint="eastAsia" w:ascii="宋体" w:hAnsi="宋体" w:cs="宋体"/>
          <w:b/>
          <w:bCs/>
          <w:sz w:val="28"/>
          <w:szCs w:val="28"/>
        </w:rPr>
        <w:outlineLvl w:val="1"/>
      </w:pPr>
      <w:r>
        <w:rPr>
          <w:rFonts w:hint="eastAsia" w:ascii="宋体" w:hAnsi="宋体" w:cs="宋体"/>
          <w:b/>
          <w:u w:val="single"/>
        </w:rPr>
        <w:br w:type="page" w:clear="all"/>
      </w:r>
      <w:r>
        <w:rPr>
          <w:rFonts w:hint="eastAsia" w:ascii="宋体" w:hAnsi="宋体" w:cs="宋体"/>
          <w:b/>
          <w:bCs/>
          <w:sz w:val="28"/>
          <w:szCs w:val="28"/>
        </w:rPr>
        <w:t xml:space="preserve">第二节 政府采购合同通用条款</w:t>
      </w:r>
      <w:r>
        <w:rPr>
          <w:rFonts w:hint="eastAsia" w:ascii="宋体" w:hAnsi="宋体" w:cs="宋体"/>
          <w:b/>
          <w:bCs/>
          <w:sz w:val="28"/>
          <w:szCs w:val="28"/>
        </w:rPr>
      </w:r>
      <w:r/>
    </w:p>
    <w:p>
      <w:pPr>
        <w:pStyle w:val="876"/>
        <w:ind w:firstLine="482"/>
        <w:tabs>
          <w:tab w:val="left" w:pos="8820" w:leader="none"/>
          <w:tab w:val="left" w:pos="9345" w:leader="none"/>
          <w:tab w:val="left" w:pos="9765" w:leader="none"/>
        </w:tabs>
        <w:rPr>
          <w:rFonts w:hint="eastAsia" w:ascii="宋体" w:hAnsi="宋体" w:cs="宋体"/>
          <w:b/>
          <w:bCs/>
          <w:szCs w:val="24"/>
        </w:rPr>
      </w:pPr>
      <w:r>
        <w:rPr>
          <w:rFonts w:hint="eastAsia" w:ascii="宋体" w:hAnsi="宋体" w:cs="宋体"/>
          <w:b/>
          <w:szCs w:val="24"/>
        </w:rPr>
        <w:t xml:space="preserve">1.</w:t>
      </w:r>
      <w:r>
        <w:rPr>
          <w:rFonts w:hint="eastAsia" w:ascii="宋体" w:hAnsi="宋体" w:cs="宋体"/>
          <w:b/>
          <w:bCs/>
          <w:szCs w:val="24"/>
        </w:rPr>
        <w:t xml:space="preserve">定义</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1.1合同当事人</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（1）采购人（以下称甲方）是指使用财政性资金，通过政府采购方式向供应商购买货物及其相关服务的国家机关、事业单位、团体组织。</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（2）供应商（以下称乙方）是指参加政府采购活动并且中标（成交），向采购人提供合同约定的货物及其相关服务的法人、非法人组织或者自然人。</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（3）其他合同主体是指除采购人和供应商以外，</w:t>
      </w:r>
      <w:r>
        <w:rPr>
          <w:rFonts w:hint="eastAsia" w:ascii="宋体" w:hAnsi="宋体" w:cs="宋体"/>
          <w:bCs/>
          <w:szCs w:val="24"/>
        </w:rPr>
        <w:t xml:space="preserve">依法参与合同缔结或履行，享有权利、承担义务的合同当事人</w:t>
      </w:r>
      <w:r>
        <w:rPr>
          <w:rFonts w:hint="eastAsia" w:ascii="宋体" w:hAnsi="宋体" w:cs="宋体"/>
          <w:szCs w:val="24"/>
        </w:rPr>
        <w:t xml:space="preserve">。</w:t>
      </w:r>
      <w:r>
        <w:rPr>
          <w:rFonts w:hint="eastAsia" w:ascii="宋体" w:hAnsi="宋体" w:cs="宋体"/>
          <w:szCs w:val="24"/>
        </w:rPr>
      </w:r>
      <w:r/>
    </w:p>
    <w:p>
      <w:pPr>
        <w:pStyle w:val="876"/>
        <w:ind w:firstLine="480"/>
        <w:tabs>
          <w:tab w:val="left" w:pos="570" w:leader="none"/>
          <w:tab w:val="left" w:pos="9240" w:leader="none"/>
          <w:tab w:val="left" w:pos="9555" w:leader="none"/>
        </w:tabs>
        <w:rPr>
          <w:rFonts w:hint="eastAsia" w:ascii="宋体" w:hAnsi="宋体" w:cs="宋体"/>
          <w:szCs w:val="24"/>
        </w:rPr>
      </w:pPr>
      <w:r>
        <w:rPr>
          <w:rFonts w:hint="eastAsia" w:ascii="宋体" w:hAnsi="宋体" w:cs="宋体"/>
          <w:szCs w:val="24"/>
        </w:rPr>
        <w:t xml:space="preserve">1.2本合同下列术语应解释为：</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（1）“合同”系指</w:t>
      </w:r>
      <w:r>
        <w:rPr>
          <w:rFonts w:hint="eastAsia" w:ascii="宋体" w:hAnsi="宋体" w:cs="宋体"/>
          <w:bCs/>
          <w:szCs w:val="24"/>
        </w:rPr>
        <w:t xml:space="preserve">合同当事人意思表示达成一致的任何协议，包括签署的</w:t>
      </w:r>
      <w:r>
        <w:rPr>
          <w:rFonts w:hint="eastAsia" w:ascii="宋体" w:hAnsi="宋体" w:cs="宋体"/>
          <w:szCs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cs="宋体"/>
          <w:szCs w:val="24"/>
        </w:rPr>
      </w:r>
      <w:r/>
    </w:p>
    <w:p>
      <w:pPr>
        <w:pStyle w:val="876"/>
        <w:ind w:firstLine="480"/>
        <w:tabs>
          <w:tab w:val="left" w:pos="570" w:leader="none"/>
          <w:tab w:val="left" w:pos="9240" w:leader="none"/>
          <w:tab w:val="left" w:pos="9555" w:leader="none"/>
        </w:tabs>
        <w:rPr>
          <w:rFonts w:hint="eastAsia" w:ascii="宋体" w:hAnsi="宋体" w:cs="宋体"/>
          <w:szCs w:val="24"/>
        </w:rPr>
      </w:pPr>
      <w:r>
        <w:rPr>
          <w:rFonts w:hint="eastAsia" w:ascii="宋体" w:hAnsi="宋体" w:cs="宋体"/>
          <w:szCs w:val="24"/>
        </w:rPr>
        <w:t xml:space="preserve">（2）“合同价款”系指根据本合同规定乙方在全面履行合同义务后甲方应支付给乙方的价款。</w:t>
      </w:r>
      <w:r>
        <w:rPr>
          <w:rFonts w:hint="eastAsia" w:ascii="宋体" w:hAnsi="宋体" w:cs="宋体"/>
          <w:szCs w:val="24"/>
        </w:rPr>
      </w:r>
      <w:r/>
    </w:p>
    <w:p>
      <w:pPr>
        <w:pStyle w:val="876"/>
        <w:ind w:firstLine="480"/>
        <w:tabs>
          <w:tab w:val="left" w:pos="570" w:leader="none"/>
          <w:tab w:val="left" w:pos="9240" w:leader="none"/>
          <w:tab w:val="left" w:pos="9555" w:leader="none"/>
        </w:tabs>
        <w:rPr>
          <w:rFonts w:hint="eastAsia" w:ascii="宋体" w:hAnsi="宋体" w:cs="宋体"/>
          <w:szCs w:val="24"/>
        </w:rPr>
      </w:pPr>
      <w:r>
        <w:rPr>
          <w:rFonts w:hint="eastAsia" w:ascii="宋体" w:hAnsi="宋体" w:cs="宋体"/>
          <w:szCs w:val="24"/>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4"/>
          <w:lang w:val="en"/>
        </w:rPr>
        <w:t xml:space="preserve">其他</w:t>
      </w:r>
      <w:r>
        <w:rPr>
          <w:rFonts w:hint="eastAsia" w:ascii="宋体" w:hAnsi="宋体" w:cs="宋体"/>
          <w:szCs w:val="24"/>
        </w:rPr>
        <w:t xml:space="preserve">技术资料和材料等。</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（4）“相关服务”系指根据合同规定，乙方应提供的与货物有关的技术、管理和</w:t>
      </w:r>
      <w:r>
        <w:rPr>
          <w:rFonts w:hint="eastAsia" w:ascii="宋体" w:hAnsi="宋体" w:cs="宋体"/>
          <w:szCs w:val="24"/>
          <w:lang w:val="en"/>
        </w:rPr>
        <w:t xml:space="preserve">其他</w:t>
      </w:r>
      <w:r>
        <w:rPr>
          <w:rFonts w:hint="eastAsia" w:ascii="宋体" w:hAnsi="宋体" w:cs="宋体"/>
          <w:szCs w:val="24"/>
        </w:rPr>
        <w:t xml:space="preserve">服务，包括但不限于：管理和质量保证、运输、保险、检验、现场准备、安装、集成、调试、培训、维修、废弃处置、技术支持等以及合同中规定乙方应承担的</w:t>
      </w:r>
      <w:r>
        <w:rPr>
          <w:rFonts w:hint="eastAsia" w:ascii="宋体" w:hAnsi="宋体" w:cs="宋体"/>
          <w:szCs w:val="24"/>
          <w:lang w:val="en"/>
        </w:rPr>
        <w:t xml:space="preserve">其他</w:t>
      </w:r>
      <w:r>
        <w:rPr>
          <w:rFonts w:hint="eastAsia" w:ascii="宋体" w:hAnsi="宋体" w:cs="宋体"/>
          <w:szCs w:val="24"/>
        </w:rPr>
        <w:t xml:space="preserve">义务。</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s="宋体"/>
          <w:szCs w:val="24"/>
        </w:rPr>
      </w:r>
      <w:r/>
    </w:p>
    <w:p>
      <w:pPr>
        <w:pStyle w:val="876"/>
        <w:ind w:firstLine="480"/>
        <w:tabs>
          <w:tab w:val="left" w:pos="570" w:leader="none"/>
          <w:tab w:val="left" w:pos="9240" w:leader="none"/>
          <w:tab w:val="left" w:pos="9555" w:leader="none"/>
        </w:tabs>
        <w:rPr>
          <w:rFonts w:hint="eastAsia" w:ascii="宋体" w:hAnsi="宋体" w:cs="宋体"/>
          <w:szCs w:val="24"/>
        </w:rPr>
      </w:pPr>
      <w:r>
        <w:rPr>
          <w:rFonts w:hint="eastAsia" w:ascii="宋体" w:hAnsi="宋体" w:cs="宋体"/>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4"/>
        </w:rPr>
        <w:t xml:space="preserve">政府采购合同专用条款</w:t>
      </w:r>
      <w:r>
        <w:rPr>
          <w:rFonts w:hint="eastAsia" w:ascii="宋体" w:hAnsi="宋体" w:cs="宋体"/>
          <w:szCs w:val="24"/>
        </w:rPr>
        <w:t xml:space="preserve">】。</w:t>
      </w:r>
      <w:r>
        <w:rPr>
          <w:rFonts w:hint="eastAsia" w:ascii="宋体" w:hAnsi="宋体" w:cs="宋体"/>
          <w:szCs w:val="24"/>
        </w:rPr>
      </w:r>
      <w:r/>
    </w:p>
    <w:p>
      <w:pPr>
        <w:pStyle w:val="876"/>
        <w:ind w:firstLine="480"/>
        <w:tabs>
          <w:tab w:val="left" w:pos="570" w:leader="none"/>
          <w:tab w:val="left" w:pos="9240" w:leader="none"/>
          <w:tab w:val="left" w:pos="9555" w:leader="none"/>
        </w:tabs>
        <w:rPr>
          <w:rFonts w:hint="eastAsia" w:ascii="宋体" w:hAnsi="宋体" w:cs="宋体"/>
          <w:szCs w:val="24"/>
        </w:rPr>
      </w:pPr>
      <w:r>
        <w:rPr>
          <w:rFonts w:hint="eastAsia" w:ascii="宋体" w:hAnsi="宋体" w:cs="宋体"/>
          <w:szCs w:val="24"/>
        </w:rPr>
        <w:t xml:space="preserve">（7）其他术语解释，见【</w:t>
      </w:r>
      <w:r>
        <w:rPr>
          <w:rFonts w:hint="eastAsia" w:ascii="宋体" w:hAnsi="宋体" w:cs="宋体"/>
          <w:b/>
          <w:bCs/>
          <w:szCs w:val="24"/>
        </w:rPr>
        <w:t xml:space="preserve">政府采购合同专用条款</w:t>
      </w:r>
      <w:r>
        <w:rPr>
          <w:rFonts w:hint="eastAsia" w:ascii="宋体" w:hAnsi="宋体" w:cs="宋体"/>
          <w:szCs w:val="24"/>
        </w:rPr>
        <w:t xml:space="preserve">】。</w:t>
      </w:r>
      <w:r>
        <w:rPr>
          <w:rFonts w:hint="eastAsia" w:ascii="宋体" w:hAnsi="宋体" w:cs="宋体"/>
          <w:szCs w:val="24"/>
        </w:rPr>
      </w:r>
      <w:r/>
    </w:p>
    <w:p>
      <w:pPr>
        <w:pStyle w:val="876"/>
        <w:numPr>
          <w:ilvl w:val="0"/>
          <w:numId w:val="8"/>
        </w:numPr>
        <w:ind w:firstLine="482"/>
        <w:rPr>
          <w:rFonts w:hint="eastAsia" w:ascii="宋体" w:hAnsi="宋体" w:cs="宋体"/>
          <w:b/>
          <w:bCs/>
          <w:szCs w:val="24"/>
        </w:rPr>
      </w:pPr>
      <w:r>
        <w:rPr>
          <w:rFonts w:hint="eastAsia" w:ascii="宋体" w:hAnsi="宋体" w:cs="宋体"/>
          <w:b/>
          <w:szCs w:val="24"/>
        </w:rPr>
        <w:t xml:space="preserve">合同标的及金额</w:t>
      </w:r>
      <w:r>
        <w:rPr>
          <w:rFonts w:hint="eastAsia" w:ascii="宋体" w:hAnsi="宋体" w:cs="宋体"/>
          <w:b/>
          <w:bCs/>
          <w:szCs w:val="24"/>
        </w:rPr>
      </w:r>
      <w:r/>
    </w:p>
    <w:p>
      <w:pPr>
        <w:pStyle w:val="876"/>
        <w:ind w:firstLine="480"/>
        <w:rPr>
          <w:rFonts w:hint="eastAsia" w:ascii="宋体" w:hAnsi="宋体" w:cs="宋体"/>
          <w:b/>
          <w:bCs/>
          <w:i/>
          <w:iCs/>
          <w:szCs w:val="24"/>
        </w:rPr>
      </w:pPr>
      <w:r>
        <w:rPr>
          <w:rFonts w:hint="eastAsia" w:ascii="宋体" w:hAnsi="宋体" w:cs="宋体"/>
          <w:szCs w:val="24"/>
        </w:rPr>
        <w:t xml:space="preserve">2.1合同标的及金额应与中标（成交）结果一致。乙方为履行本合同而发生的所有费用均应包含在合同价款中，甲方不再另行支付</w:t>
      </w:r>
      <w:r>
        <w:rPr>
          <w:rFonts w:hint="eastAsia" w:ascii="宋体" w:hAnsi="宋体" w:cs="宋体"/>
          <w:szCs w:val="24"/>
          <w:lang w:val="en"/>
        </w:rPr>
        <w:t xml:space="preserve">其他</w:t>
      </w:r>
      <w:r>
        <w:rPr>
          <w:rFonts w:hint="eastAsia" w:ascii="宋体" w:hAnsi="宋体" w:cs="宋体"/>
          <w:szCs w:val="24"/>
        </w:rPr>
        <w:t xml:space="preserve">任何费用。</w:t>
      </w:r>
      <w:r>
        <w:rPr>
          <w:rFonts w:hint="eastAsia" w:ascii="宋体" w:hAnsi="宋体" w:cs="宋体"/>
          <w:b/>
          <w:bCs/>
          <w:i/>
          <w:iCs/>
          <w:szCs w:val="24"/>
        </w:rPr>
      </w:r>
      <w:r/>
    </w:p>
    <w:p>
      <w:pPr>
        <w:pStyle w:val="876"/>
        <w:ind w:firstLine="482"/>
        <w:rPr>
          <w:rFonts w:hint="eastAsia" w:ascii="宋体" w:hAnsi="宋体" w:cs="宋体"/>
          <w:b/>
          <w:szCs w:val="24"/>
        </w:rPr>
      </w:pPr>
      <w:r>
        <w:rPr>
          <w:rFonts w:hint="eastAsia" w:ascii="宋体" w:hAnsi="宋体" w:cs="宋体"/>
          <w:b/>
          <w:szCs w:val="24"/>
        </w:rPr>
        <w:t xml:space="preserve">3.履行合同的时间、地点和方式</w:t>
      </w:r>
      <w:r>
        <w:rPr>
          <w:rFonts w:hint="eastAsia" w:ascii="宋体" w:hAnsi="宋体" w:cs="宋体"/>
          <w:b/>
          <w:szCs w:val="24"/>
        </w:rPr>
      </w:r>
      <w:r/>
    </w:p>
    <w:p>
      <w:pPr>
        <w:pStyle w:val="876"/>
        <w:ind w:firstLine="480"/>
        <w:rPr>
          <w:rFonts w:hint="eastAsia" w:ascii="宋体" w:hAnsi="宋体" w:cs="宋体"/>
          <w:szCs w:val="24"/>
        </w:rPr>
      </w:pPr>
      <w:r>
        <w:rPr>
          <w:rFonts w:hint="eastAsia" w:ascii="宋体" w:hAnsi="宋体" w:cs="宋体"/>
          <w:szCs w:val="24"/>
        </w:rPr>
        <w:t xml:space="preserve">3.1乙方应当在约定的时间、地点，按照约定方式履行合同。</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4.甲方的权利和义务</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4.1签署合同后，甲方应确定项目负责人（或项目联系人），负责与本合同有关的事务。甲方有权对乙方的履约行为进行检查，并及时确认乙方提交的事项。甲方应当配合乙方完成相关项目实施工作。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4.2甲方有权要求乙方按时提交各阶段有关安排计划，并有权定期核对乙方提供货物数量、规格、质量等内容。甲方有权督促乙方工作并要求乙方更换不符合要求的货物。</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4.3甲方有权要求乙方对缺陷部分予以修复，并按合同约定享有货物保修及其他合同约定的权利。</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4.4甲方应当按照合同约定及时对交付的货物进行验收，未在</w:t>
      </w:r>
      <w:r>
        <w:rPr>
          <w:rFonts w:hint="eastAsia" w:ascii="宋体" w:hAnsi="宋体" w:cs="宋体"/>
          <w:b/>
          <w:bCs/>
          <w:szCs w:val="24"/>
        </w:rPr>
        <w:t xml:space="preserve">【政府采购合同专用条款】</w:t>
      </w:r>
      <w:r>
        <w:rPr>
          <w:rFonts w:hint="eastAsia" w:ascii="宋体" w:hAnsi="宋体" w:cs="宋体"/>
          <w:szCs w:val="24"/>
        </w:rPr>
        <w:t xml:space="preserve">约定的期限内对乙方履约提出任何异议或者向乙方作出任何说明的，视为验收通过。</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4.5甲方应当根据合同约定及时向乙方支付合同价款，不得以内部人员变更、履行内部付款流程等为由，拒绝或迟延支付。</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4.6国家法律法规规定及</w:t>
      </w:r>
      <w:r>
        <w:rPr>
          <w:rFonts w:hint="eastAsia" w:ascii="宋体" w:hAnsi="宋体" w:cs="宋体"/>
          <w:b/>
          <w:bCs/>
          <w:szCs w:val="24"/>
        </w:rPr>
        <w:t xml:space="preserve">【政府采购合同专用条款】</w:t>
      </w:r>
      <w:r>
        <w:rPr>
          <w:rFonts w:hint="eastAsia" w:ascii="宋体" w:hAnsi="宋体" w:cs="宋体"/>
          <w:szCs w:val="24"/>
        </w:rPr>
        <w:t xml:space="preserve">约定应由甲方承担的其他义务和责任。</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5.乙方的权利和义务</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5.1签署合同后，乙方应确定项目负责人（或项目联系人），负责与本合同有关的事务。</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5.3乙方有权根据合同约定向甲方收取合同价款。</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5.4国家法律法规规定及</w:t>
      </w:r>
      <w:r>
        <w:rPr>
          <w:rFonts w:hint="eastAsia" w:ascii="宋体" w:hAnsi="宋体" w:cs="宋体"/>
          <w:b/>
          <w:bCs/>
          <w:szCs w:val="24"/>
        </w:rPr>
        <w:t xml:space="preserve">【政府采购合同专用条款】</w:t>
      </w:r>
      <w:r>
        <w:rPr>
          <w:rFonts w:hint="eastAsia" w:ascii="宋体" w:hAnsi="宋体" w:cs="宋体"/>
          <w:szCs w:val="24"/>
        </w:rPr>
        <w:t xml:space="preserve">约定应由乙方承担的其他义务和责任。</w:t>
      </w:r>
      <w:r>
        <w:rPr>
          <w:rFonts w:hint="eastAsia" w:ascii="宋体" w:hAnsi="宋体" w:cs="宋体"/>
          <w:szCs w:val="24"/>
        </w:rPr>
      </w:r>
      <w:r/>
    </w:p>
    <w:p>
      <w:pPr>
        <w:pStyle w:val="876"/>
        <w:numPr>
          <w:ilvl w:val="0"/>
          <w:numId w:val="9"/>
        </w:numPr>
        <w:ind w:firstLine="482"/>
        <w:rPr>
          <w:rFonts w:hint="eastAsia" w:ascii="宋体" w:hAnsi="宋体" w:cs="宋体"/>
          <w:b/>
          <w:bCs/>
          <w:szCs w:val="24"/>
        </w:rPr>
      </w:pPr>
      <w:r>
        <w:rPr>
          <w:rFonts w:hint="eastAsia" w:ascii="宋体" w:hAnsi="宋体" w:cs="宋体"/>
          <w:b/>
          <w:bCs/>
          <w:szCs w:val="24"/>
        </w:rPr>
        <w:t xml:space="preserve">合同履行</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6.1甲乙双方应当按照</w:t>
      </w:r>
      <w:r>
        <w:rPr>
          <w:rFonts w:hint="eastAsia" w:ascii="宋体" w:hAnsi="宋体" w:cs="宋体"/>
          <w:b/>
          <w:bCs/>
          <w:szCs w:val="24"/>
        </w:rPr>
        <w:t xml:space="preserve">【政府采购合同专用条款】</w:t>
      </w:r>
      <w:r>
        <w:rPr>
          <w:rFonts w:hint="eastAsia" w:ascii="宋体" w:hAnsi="宋体" w:cs="宋体"/>
          <w:szCs w:val="24"/>
        </w:rPr>
        <w:t xml:space="preserve">约定顺序履行合同义务；如果没有先后顺序的，应当同时履行。</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6.2甲乙双方按照合同约定顺序履行合同义务时，应当先履行一方未履行的，后履行一方有权拒绝其履行请求。先履行一方履行不符合约定的，后履行一方有权拒绝其相应的履行请求。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7.货物包装、运输、保险和交付要求</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7.1本合同</w:t>
      </w:r>
      <w:r>
        <w:rPr>
          <w:rFonts w:hint="eastAsia" w:ascii="宋体" w:hAnsi="宋体" w:cs="宋体"/>
          <w:bCs/>
          <w:szCs w:val="24"/>
        </w:rPr>
        <w:t xml:space="preserve">涉及商品包装、快递包装的，</w:t>
      </w:r>
      <w:r>
        <w:rPr>
          <w:rFonts w:hint="eastAsia" w:ascii="宋体" w:hAnsi="宋体" w:cs="宋体"/>
          <w:szCs w:val="24"/>
        </w:rPr>
        <w:t xml:space="preserve">除</w:t>
      </w:r>
      <w:r>
        <w:rPr>
          <w:rFonts w:hint="eastAsia" w:ascii="宋体" w:hAnsi="宋体" w:cs="宋体"/>
          <w:b/>
          <w:szCs w:val="24"/>
        </w:rPr>
        <w:t xml:space="preserve">【政府采购合同专用条款】</w:t>
      </w:r>
      <w:r>
        <w:rPr>
          <w:rFonts w:hint="eastAsia" w:ascii="宋体" w:hAnsi="宋体" w:cs="宋体"/>
          <w:bCs/>
          <w:szCs w:val="24"/>
        </w:rPr>
        <w:t xml:space="preserve">另有约定外，</w:t>
      </w:r>
      <w:r>
        <w:rPr>
          <w:rFonts w:hint="eastAsia" w:ascii="宋体" w:hAnsi="宋体" w:cs="宋体"/>
          <w:szCs w:val="24"/>
        </w:rPr>
        <w:t xml:space="preserve">包装应适应远距离运输、防潮、防震、防锈和防野蛮装卸等要求，确保货物安全无损地运抵</w:t>
      </w:r>
      <w:r>
        <w:rPr>
          <w:rFonts w:hint="eastAsia" w:ascii="宋体" w:hAnsi="宋体" w:cs="宋体"/>
          <w:b/>
          <w:szCs w:val="24"/>
        </w:rPr>
        <w:t xml:space="preserve">【政府采购合同专用条款】</w:t>
      </w:r>
      <w:r>
        <w:rPr>
          <w:rFonts w:hint="eastAsia" w:ascii="宋体" w:hAnsi="宋体" w:cs="宋体"/>
          <w:bCs/>
          <w:szCs w:val="24"/>
        </w:rPr>
        <w:t xml:space="preserve">约定的</w:t>
      </w:r>
      <w:r>
        <w:rPr>
          <w:rFonts w:hint="eastAsia" w:ascii="宋体" w:hAnsi="宋体" w:cs="宋体"/>
          <w:szCs w:val="24"/>
        </w:rPr>
        <w:t xml:space="preserve">指定现场。</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7.2除</w:t>
      </w:r>
      <w:r>
        <w:rPr>
          <w:rFonts w:hint="eastAsia" w:ascii="宋体" w:hAnsi="宋体" w:cs="宋体"/>
          <w:b/>
          <w:szCs w:val="24"/>
        </w:rPr>
        <w:t xml:space="preserve">【政府采购合同专用条款】</w:t>
      </w:r>
      <w:r>
        <w:rPr>
          <w:rFonts w:hint="eastAsia" w:ascii="宋体" w:hAnsi="宋体" w:cs="宋体"/>
          <w:bCs/>
          <w:szCs w:val="24"/>
        </w:rPr>
        <w:t xml:space="preserve">另有约定外，</w:t>
      </w:r>
      <w:r>
        <w:rPr>
          <w:rFonts w:hint="eastAsia" w:ascii="宋体" w:hAnsi="宋体" w:cs="宋体"/>
          <w:szCs w:val="24"/>
        </w:rPr>
        <w:t xml:space="preserve">乙方负责办理将货物运抵本合同规定的交货地点，并装卸、交付至甲方的一切运输事项，相关费用应包含在合同价款中。</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7.3货物保险要求按</w:t>
      </w:r>
      <w:r>
        <w:rPr>
          <w:rFonts w:hint="eastAsia" w:ascii="宋体" w:hAnsi="宋体" w:cs="宋体"/>
          <w:b/>
          <w:szCs w:val="24"/>
        </w:rPr>
        <w:t xml:space="preserve">【政府采购合同专用条款】</w:t>
      </w:r>
      <w:r>
        <w:rPr>
          <w:rFonts w:hint="eastAsia" w:ascii="宋体" w:hAnsi="宋体" w:cs="宋体"/>
          <w:bCs/>
          <w:szCs w:val="24"/>
        </w:rPr>
        <w:t xml:space="preserve">规定执行</w:t>
      </w:r>
      <w:r>
        <w:rPr>
          <w:rFonts w:hint="eastAsia" w:ascii="宋体" w:hAnsi="宋体" w:cs="宋体"/>
          <w:szCs w:val="24"/>
        </w:rPr>
        <w:t xml:space="preserve">。</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7.5乙方在运输到达之前应提前通知甲方，并提示货物运输装卸的注意事项，甲方配合乙方做好货物的接收工作。</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7.6如因包装、运输问题导致货物损毁、丢失或者品质下降，甲方有权要求降价、换货、拒收部分或整批货物，由此产生的费用和损失，均由乙方承担。</w:t>
      </w:r>
      <w:r>
        <w:rPr>
          <w:rFonts w:hint="eastAsia" w:ascii="宋体" w:hAnsi="宋体" w:cs="宋体"/>
          <w:szCs w:val="24"/>
        </w:rPr>
      </w:r>
      <w:r/>
    </w:p>
    <w:p>
      <w:pPr>
        <w:pStyle w:val="876"/>
        <w:ind w:firstLine="482"/>
        <w:rPr>
          <w:rFonts w:hint="eastAsia" w:ascii="宋体" w:hAnsi="宋体" w:cs="宋体"/>
          <w:b/>
          <w:szCs w:val="24"/>
        </w:rPr>
      </w:pPr>
      <w:r>
        <w:rPr>
          <w:rFonts w:hint="eastAsia" w:ascii="宋体" w:hAnsi="宋体" w:cs="宋体"/>
          <w:b/>
          <w:szCs w:val="24"/>
        </w:rPr>
        <w:t xml:space="preserve">8.质量标准和保证</w:t>
      </w:r>
      <w:r>
        <w:rPr>
          <w:rFonts w:hint="eastAsia" w:ascii="宋体" w:hAnsi="宋体" w:cs="宋体"/>
          <w:b/>
          <w:szCs w:val="24"/>
        </w:rPr>
      </w:r>
      <w:r/>
    </w:p>
    <w:p>
      <w:pPr>
        <w:pStyle w:val="876"/>
        <w:ind w:firstLine="480"/>
        <w:rPr>
          <w:rFonts w:hint="eastAsia" w:ascii="宋体" w:hAnsi="宋体" w:cs="宋体"/>
          <w:b/>
          <w:szCs w:val="24"/>
        </w:rPr>
      </w:pPr>
      <w:r>
        <w:rPr>
          <w:rFonts w:hint="eastAsia" w:ascii="宋体" w:hAnsi="宋体" w:cs="宋体"/>
          <w:szCs w:val="24"/>
        </w:rPr>
        <w:t xml:space="preserve">8.1质量标准</w:t>
      </w:r>
      <w:r>
        <w:rPr>
          <w:rFonts w:hint="eastAsia" w:ascii="宋体" w:hAnsi="宋体" w:cs="宋体"/>
          <w:b/>
          <w:szCs w:val="24"/>
        </w:rPr>
      </w:r>
      <w:r/>
    </w:p>
    <w:p>
      <w:pPr>
        <w:pStyle w:val="876"/>
        <w:ind w:firstLine="480"/>
        <w:rPr>
          <w:rFonts w:hint="eastAsia" w:ascii="宋体" w:hAnsi="宋体" w:cs="宋体"/>
          <w:szCs w:val="24"/>
        </w:rPr>
      </w:pPr>
      <w:r>
        <w:rPr>
          <w:rFonts w:hint="eastAsia" w:ascii="宋体" w:hAnsi="宋体" w:cs="宋体"/>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（2）采用中华人民共和国法定计量单位。</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（3）乙方所提供的货物应符合国家有关安全、环保、卫生的规定。</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8.2保证</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4"/>
        </w:rPr>
        <w:t xml:space="preserve">【政府采购合同专用条款】</w:t>
      </w:r>
      <w:r>
        <w:rPr>
          <w:rFonts w:hint="eastAsia" w:ascii="宋体" w:hAnsi="宋体" w:cs="宋体"/>
          <w:szCs w:val="24"/>
        </w:rPr>
        <w:t xml:space="preserve">规定或乙方书面承诺（两者以较长的为准）的质量保证期内，本保证保持有效。</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（2）在质量保证期内所发现的缺陷，甲方应尽快以书面形式通知乙方。</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（3）乙方收到通知后，应在</w:t>
      </w:r>
      <w:r>
        <w:rPr>
          <w:rFonts w:hint="eastAsia" w:ascii="宋体" w:hAnsi="宋体" w:cs="宋体"/>
          <w:b/>
          <w:szCs w:val="24"/>
        </w:rPr>
        <w:t xml:space="preserve">【政府采购合同专用条款】</w:t>
      </w:r>
      <w:r>
        <w:rPr>
          <w:rFonts w:hint="eastAsia" w:ascii="宋体" w:hAnsi="宋体" w:cs="宋体"/>
          <w:szCs w:val="24"/>
        </w:rPr>
        <w:t xml:space="preserve">规定的响应时间内以合理的速度免费维修或更换有缺陷的货物或部件。</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9.权利瑕疵担保</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9.1乙方保证对其出售的货物享有合法的权利。</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9.2 乙方保证在交付的货物上不存在抵押权等担保物权。</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9.3 如甲方使用上述货物构成对第三人侵权的，则由乙方承担全部责任。</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10. 知识产权保护</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11. 保密义务</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4"/>
        </w:rPr>
        <w:t xml:space="preserve">【政府采购合同专用条款】</w:t>
      </w:r>
      <w:r>
        <w:rPr>
          <w:rFonts w:hint="eastAsia" w:ascii="宋体" w:hAnsi="宋体" w:cs="宋体"/>
          <w:szCs w:val="24"/>
        </w:rPr>
        <w:t xml:space="preserve">中约定。</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12. 合同价款支付</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12.1 合同价款支付按照国库集中支付制度及财政管理相关规定执行。</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24"/>
        </w:rPr>
        <w:t xml:space="preserve">政府采购合同专用条款</w:t>
      </w:r>
      <w:r>
        <w:rPr>
          <w:rFonts w:hint="eastAsia" w:ascii="宋体" w:hAnsi="宋体" w:cs="宋体"/>
          <w:szCs w:val="24"/>
        </w:rPr>
        <w:t xml:space="preserve">】中约定。</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13. 履约保证金</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13.1 乙方应当以支票、汇票、本票或者金融机构、担保机构出具的保函等非现金形式提交。</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13.2 如果乙方出现</w:t>
      </w:r>
      <w:r>
        <w:rPr>
          <w:rFonts w:hint="eastAsia" w:ascii="宋体" w:hAnsi="宋体" w:cs="宋体"/>
          <w:b/>
          <w:bCs/>
          <w:szCs w:val="24"/>
        </w:rPr>
        <w:t xml:space="preserve">【政府采购合同专用条款】</w:t>
      </w:r>
      <w:r>
        <w:rPr>
          <w:rFonts w:hint="eastAsia" w:ascii="宋体" w:hAnsi="宋体" w:cs="宋体"/>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13.3 甲方在项目通过验收后按照</w:t>
      </w:r>
      <w:r>
        <w:rPr>
          <w:rFonts w:hint="eastAsia" w:ascii="宋体" w:hAnsi="宋体" w:cs="宋体"/>
          <w:b/>
          <w:szCs w:val="24"/>
        </w:rPr>
        <w:t xml:space="preserve">【政府采购合同专用条款】</w:t>
      </w:r>
      <w:r>
        <w:rPr>
          <w:rFonts w:hint="eastAsia" w:ascii="宋体" w:hAnsi="宋体" w:cs="宋体"/>
          <w:szCs w:val="24"/>
        </w:rPr>
        <w:t xml:space="preserve">规定的时间内将履约保证金退还乙方；逾期退还的，乙方可要求甲方支付违约金，违约金按照</w:t>
      </w:r>
      <w:r>
        <w:rPr>
          <w:rFonts w:hint="eastAsia" w:ascii="宋体" w:hAnsi="宋体" w:cs="宋体"/>
          <w:b/>
          <w:szCs w:val="24"/>
        </w:rPr>
        <w:t xml:space="preserve">【政府采购合同专用条款】</w:t>
      </w:r>
      <w:r>
        <w:rPr>
          <w:rFonts w:hint="eastAsia" w:ascii="宋体" w:hAnsi="宋体" w:cs="宋体"/>
          <w:szCs w:val="24"/>
        </w:rPr>
        <w:t xml:space="preserve">规定支付。</w:t>
      </w:r>
      <w:r>
        <w:rPr>
          <w:rFonts w:hint="eastAsia" w:ascii="宋体" w:hAnsi="宋体" w:cs="宋体"/>
          <w:szCs w:val="24"/>
        </w:rPr>
      </w:r>
      <w:r/>
    </w:p>
    <w:p>
      <w:pPr>
        <w:pStyle w:val="876"/>
        <w:ind w:firstLine="482"/>
        <w:rPr>
          <w:rFonts w:hint="eastAsia" w:ascii="宋体" w:hAnsi="宋体" w:cs="宋体"/>
          <w:b/>
          <w:szCs w:val="24"/>
        </w:rPr>
      </w:pPr>
      <w:r>
        <w:rPr>
          <w:rFonts w:hint="eastAsia" w:ascii="宋体" w:hAnsi="宋体" w:cs="宋体"/>
          <w:b/>
          <w:bCs/>
          <w:szCs w:val="24"/>
        </w:rPr>
        <w:t xml:space="preserve">14. </w:t>
      </w:r>
      <w:r>
        <w:rPr>
          <w:rFonts w:hint="eastAsia" w:ascii="宋体" w:hAnsi="宋体" w:cs="宋体"/>
          <w:b/>
          <w:szCs w:val="24"/>
        </w:rPr>
        <w:t xml:space="preserve">售后服务</w:t>
      </w:r>
      <w:r>
        <w:rPr>
          <w:rFonts w:hint="eastAsia" w:ascii="宋体" w:hAnsi="宋体" w:cs="宋体"/>
          <w:b/>
          <w:szCs w:val="24"/>
        </w:rPr>
      </w:r>
      <w:r/>
    </w:p>
    <w:p>
      <w:pPr>
        <w:pStyle w:val="876"/>
        <w:ind w:firstLine="480"/>
        <w:rPr>
          <w:rFonts w:hint="eastAsia" w:ascii="宋体" w:hAnsi="宋体" w:cs="宋体"/>
          <w:szCs w:val="24"/>
        </w:rPr>
      </w:pPr>
      <w:r>
        <w:rPr>
          <w:rFonts w:hint="eastAsia" w:ascii="宋体" w:hAnsi="宋体" w:cs="宋体"/>
          <w:szCs w:val="24"/>
        </w:rPr>
        <w:t xml:space="preserve">14.1 除项目不涉及或采购活动中明确约定无须承担外，乙方还应提供下列服务：</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（1）货物的现场移动、安装、调试、启动监督及技术支持；</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（2）提供货物组装和维修所需的专用工具和辅助材料；</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（3）在</w:t>
      </w:r>
      <w:r>
        <w:rPr>
          <w:rFonts w:hint="eastAsia" w:ascii="宋体" w:hAnsi="宋体" w:cs="宋体"/>
          <w:b/>
          <w:bCs/>
          <w:szCs w:val="24"/>
        </w:rPr>
        <w:t xml:space="preserve">【政府采购合同专用条款】</w:t>
      </w:r>
      <w:r>
        <w:rPr>
          <w:rFonts w:hint="eastAsia" w:ascii="宋体" w:hAnsi="宋体" w:cs="宋体"/>
          <w:szCs w:val="24"/>
        </w:rPr>
        <w:t xml:space="preserve">约定的期限内对所有的货物实施运行监督、维修，但前提条件是该服务并不能免除乙方在质量保证期内所承担的义务；</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（4）在制造商所在地或指定现场就货物的安装、启动、运营、维护、废弃处置等对甲方操作人员进行培训；</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（5）依照法律、行政法规的规定或者按照</w:t>
      </w:r>
      <w:r>
        <w:rPr>
          <w:rFonts w:hint="eastAsia" w:ascii="宋体" w:hAnsi="宋体" w:cs="宋体"/>
          <w:b/>
          <w:bCs/>
          <w:szCs w:val="24"/>
        </w:rPr>
        <w:t xml:space="preserve">【政府采购合同专用条款】</w:t>
      </w:r>
      <w:r>
        <w:rPr>
          <w:rFonts w:hint="eastAsia" w:ascii="宋体" w:hAnsi="宋体" w:cs="宋体"/>
          <w:szCs w:val="24"/>
        </w:rPr>
        <w:t xml:space="preserve">约定，货物在有效使用年限届满后应予回收的，乙方负有自行或者委托第三人对货物予以回收的义务；</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（6）</w:t>
      </w:r>
      <w:r>
        <w:rPr>
          <w:rFonts w:hint="eastAsia" w:ascii="宋体" w:hAnsi="宋体" w:cs="宋体"/>
          <w:b/>
          <w:szCs w:val="24"/>
        </w:rPr>
        <w:t xml:space="preserve">【政府采购合同专用条款】</w:t>
      </w:r>
      <w:r>
        <w:rPr>
          <w:rFonts w:hint="eastAsia" w:ascii="宋体" w:hAnsi="宋体" w:cs="宋体"/>
          <w:szCs w:val="24"/>
        </w:rPr>
        <w:t xml:space="preserve">规定由乙方提供的其他服务。</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14.2 乙方提供的售后服务的费用已包含在合同价款中，甲方不再另行支付。</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15. 违约责任</w:t>
      </w:r>
      <w:r>
        <w:rPr>
          <w:rFonts w:hint="eastAsia" w:ascii="宋体" w:hAnsi="宋体" w:cs="宋体"/>
          <w:b/>
          <w:bCs/>
          <w:szCs w:val="24"/>
        </w:rPr>
      </w:r>
      <w:r/>
    </w:p>
    <w:p>
      <w:pPr>
        <w:pStyle w:val="876"/>
        <w:ind w:firstLine="480"/>
        <w:rPr>
          <w:rFonts w:hint="eastAsia" w:ascii="宋体" w:hAnsi="宋体" w:cs="宋体"/>
          <w:bCs/>
          <w:szCs w:val="24"/>
        </w:rPr>
      </w:pPr>
      <w:r>
        <w:rPr>
          <w:rFonts w:hint="eastAsia" w:ascii="宋体" w:hAnsi="宋体" w:cs="宋体"/>
          <w:bCs/>
          <w:szCs w:val="24"/>
        </w:rPr>
        <w:t xml:space="preserve">15.1质量瑕疵的违约责任</w:t>
      </w:r>
      <w:r>
        <w:rPr>
          <w:rFonts w:hint="eastAsia" w:ascii="宋体" w:hAnsi="宋体" w:cs="宋体"/>
          <w:bCs/>
          <w:szCs w:val="24"/>
        </w:rPr>
      </w:r>
      <w:r/>
    </w:p>
    <w:p>
      <w:pPr>
        <w:pStyle w:val="876"/>
        <w:ind w:firstLine="480"/>
        <w:rPr>
          <w:rFonts w:hint="eastAsia" w:ascii="宋体" w:hAnsi="宋体" w:cs="宋体"/>
          <w:szCs w:val="24"/>
        </w:rPr>
      </w:pPr>
      <w:r>
        <w:rPr>
          <w:rFonts w:hint="eastAsia" w:ascii="宋体" w:hAnsi="宋体" w:cs="宋体"/>
          <w:szCs w:val="24"/>
        </w:rPr>
        <w:t xml:space="preserve">乙方提供的产品不符合合同约定的质量标准或存在产品质量缺陷，甲方有权要求乙方根据</w:t>
      </w:r>
      <w:r>
        <w:rPr>
          <w:rFonts w:hint="eastAsia" w:ascii="宋体" w:hAnsi="宋体" w:cs="宋体"/>
          <w:b/>
          <w:szCs w:val="24"/>
        </w:rPr>
        <w:t xml:space="preserve">【政府采购合同专用条款】</w:t>
      </w:r>
      <w:r>
        <w:rPr>
          <w:rFonts w:hint="eastAsia" w:ascii="宋体" w:hAnsi="宋体" w:cs="宋体"/>
          <w:bCs/>
          <w:szCs w:val="24"/>
        </w:rPr>
        <w:t xml:space="preserve">要求</w:t>
      </w:r>
      <w:r>
        <w:rPr>
          <w:rFonts w:hint="eastAsia" w:ascii="宋体" w:hAnsi="宋体" w:cs="宋体"/>
          <w:szCs w:val="24"/>
        </w:rPr>
        <w:t xml:space="preserve">及时修理、重作、更换，并承担由此给甲方造成的损失。</w:t>
      </w:r>
      <w:r>
        <w:rPr>
          <w:rFonts w:hint="eastAsia" w:ascii="宋体" w:hAnsi="宋体" w:cs="宋体"/>
          <w:szCs w:val="24"/>
        </w:rPr>
      </w:r>
      <w:r/>
    </w:p>
    <w:p>
      <w:pPr>
        <w:pStyle w:val="876"/>
        <w:ind w:firstLine="480"/>
        <w:rPr>
          <w:rFonts w:hint="eastAsia" w:ascii="宋体" w:hAnsi="宋体" w:cs="宋体"/>
          <w:bCs/>
          <w:szCs w:val="24"/>
        </w:rPr>
      </w:pPr>
      <w:r>
        <w:rPr>
          <w:rFonts w:hint="eastAsia" w:ascii="宋体" w:hAnsi="宋体" w:cs="宋体"/>
          <w:bCs/>
          <w:szCs w:val="24"/>
        </w:rPr>
        <w:t xml:space="preserve">15.2 迟延交货的违约责任</w:t>
      </w:r>
      <w:r>
        <w:rPr>
          <w:rFonts w:hint="eastAsia" w:ascii="宋体" w:hAnsi="宋体" w:cs="宋体"/>
          <w:bCs/>
          <w:szCs w:val="24"/>
        </w:rPr>
      </w:r>
      <w:r/>
    </w:p>
    <w:p>
      <w:pPr>
        <w:pStyle w:val="876"/>
        <w:ind w:firstLine="480"/>
        <w:rPr>
          <w:rFonts w:hint="eastAsia" w:ascii="宋体" w:hAnsi="宋体" w:cs="宋体"/>
          <w:szCs w:val="24"/>
        </w:rPr>
      </w:pPr>
      <w:r>
        <w:rPr>
          <w:rFonts w:hint="eastAsia" w:ascii="宋体" w:hAnsi="宋体" w:cs="宋体"/>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4"/>
        </w:rPr>
        <w:t xml:space="preserve">【政府采购合同专用条款】</w:t>
      </w:r>
      <w:r>
        <w:rPr>
          <w:rFonts w:hint="eastAsia" w:ascii="宋体" w:hAnsi="宋体" w:cs="宋体"/>
          <w:szCs w:val="24"/>
        </w:rPr>
        <w:t xml:space="preserve">规定执行。如果涉及公共利益，且赔偿金额无法弥补公共利益损失，甲方可要求继续履行或者采取其他补救措施。</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15.3 迟延支付的违约责任</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甲方存在迟延支付乙方合同款项的，应当承担</w:t>
      </w:r>
      <w:r>
        <w:rPr>
          <w:rFonts w:hint="eastAsia" w:ascii="宋体" w:hAnsi="宋体" w:cs="宋体"/>
          <w:b/>
          <w:bCs/>
          <w:szCs w:val="24"/>
        </w:rPr>
        <w:t xml:space="preserve">【政府采购合同专用条款】</w:t>
      </w:r>
      <w:r>
        <w:rPr>
          <w:rFonts w:hint="eastAsia" w:ascii="宋体" w:hAnsi="宋体" w:cs="宋体"/>
          <w:szCs w:val="24"/>
        </w:rPr>
        <w:t xml:space="preserve">规定的逾期付款利息。</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bCs/>
          <w:szCs w:val="24"/>
        </w:rPr>
        <w:t xml:space="preserve">15.4其他违约责任根据项目实际需要按</w:t>
      </w:r>
      <w:r>
        <w:rPr>
          <w:rFonts w:hint="eastAsia" w:ascii="宋体" w:hAnsi="宋体" w:cs="宋体"/>
          <w:b/>
          <w:bCs/>
          <w:szCs w:val="24"/>
        </w:rPr>
        <w:t xml:space="preserve">【政府采购合同专用条款】</w:t>
      </w:r>
      <w:r>
        <w:rPr>
          <w:rFonts w:hint="eastAsia" w:ascii="宋体" w:hAnsi="宋体" w:cs="宋体"/>
          <w:szCs w:val="24"/>
        </w:rPr>
        <w:t xml:space="preserve">规定执行。</w:t>
      </w:r>
      <w:r>
        <w:rPr>
          <w:rFonts w:hint="eastAsia" w:ascii="宋体" w:hAnsi="宋体" w:cs="宋体"/>
          <w:szCs w:val="24"/>
        </w:rPr>
      </w:r>
      <w:r/>
    </w:p>
    <w:p>
      <w:pPr>
        <w:pStyle w:val="876"/>
        <w:numPr>
          <w:ilvl w:val="0"/>
          <w:numId w:val="10"/>
        </w:numPr>
        <w:ind w:firstLine="482"/>
        <w:rPr>
          <w:rFonts w:hint="eastAsia" w:ascii="宋体" w:hAnsi="宋体" w:cs="宋体"/>
          <w:b/>
          <w:szCs w:val="24"/>
        </w:rPr>
      </w:pPr>
      <w:r>
        <w:rPr>
          <w:rFonts w:hint="eastAsia" w:ascii="宋体" w:hAnsi="宋体" w:cs="宋体"/>
          <w:b/>
          <w:szCs w:val="24"/>
        </w:rPr>
        <w:t xml:space="preserve">合同变更、中止与终止</w:t>
      </w:r>
      <w:r>
        <w:rPr>
          <w:rFonts w:hint="eastAsia" w:ascii="宋体" w:hAnsi="宋体" w:cs="宋体"/>
          <w:b/>
          <w:szCs w:val="24"/>
        </w:rPr>
      </w:r>
      <w:r/>
    </w:p>
    <w:p>
      <w:pPr>
        <w:pStyle w:val="876"/>
        <w:ind w:firstLine="480"/>
        <w:rPr>
          <w:rFonts w:hint="eastAsia" w:ascii="宋体" w:hAnsi="宋体" w:cs="宋体"/>
          <w:szCs w:val="24"/>
        </w:rPr>
      </w:pPr>
      <w:r>
        <w:rPr>
          <w:rFonts w:hint="eastAsia" w:ascii="宋体" w:hAnsi="宋体" w:cs="宋体"/>
          <w:szCs w:val="24"/>
        </w:rPr>
        <w:t xml:space="preserve">16.1合同的变更</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16.2合同的中止</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（1）合同履行过程中因供应商就采购文件、采购过程或结果提起投诉的，甲方认为有必要的，可以中止合同的履行。</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（4）甲方不得以行政区划调整、政府换届、机构或者职能调整以及相关责任人更替为由中止合同。</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16.3合同的终止</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（1）合同因有效期限届满而终止；</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（2）乙方未按合同约定履行，构成根本性违约的，甲方有权终止合同，并追究乙方的违约责任。</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16.4 涉及国家利益、社会公共利益的情形</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17.合同分包</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17.1 乙方不得将合同转包给其他供应商。涉及合同分包的，乙方应根据采购文件和投标（响应）文件规定进行合同分包。</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17.2 乙方执行政府采购政策向中小企业依法分包的，乙方应当按采购文件和投标（响应）文件签订分包意向协议，分包意向协议属于本合同组成部分。</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18. 不可抗力</w:t>
      </w:r>
      <w:r>
        <w:rPr>
          <w:rFonts w:hint="eastAsia" w:ascii="宋体" w:hAnsi="宋体" w:cs="宋体"/>
          <w:b/>
          <w:bCs/>
          <w:szCs w:val="24"/>
        </w:rPr>
      </w:r>
      <w:r/>
    </w:p>
    <w:p>
      <w:pPr>
        <w:pStyle w:val="876"/>
        <w:ind w:firstLine="480"/>
        <w:rPr>
          <w:rFonts w:hint="eastAsia" w:ascii="宋体" w:hAnsi="宋体" w:cs="宋体"/>
          <w:szCs w:val="24"/>
        </w:rPr>
      </w:pPr>
      <w:r>
        <w:rPr>
          <w:rFonts w:hint="eastAsia" w:ascii="宋体" w:hAnsi="宋体" w:cs="宋体"/>
          <w:szCs w:val="24"/>
        </w:rPr>
        <w:t xml:space="preserve">18.1 不可抗力是指合同双方不能预见、不能避免且不能克服的客观情况。</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18.2 任何一方对由于不可抗力造成的部分或全部不能履行合同不承担违约责任。但迟延履行后发生不可抗力的，不能免除责任。</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szCs w:val="24"/>
        </w:rPr>
      </w:r>
      <w:r/>
    </w:p>
    <w:p>
      <w:pPr>
        <w:pStyle w:val="876"/>
        <w:ind w:firstLine="482"/>
        <w:rPr>
          <w:rFonts w:hint="eastAsia" w:ascii="宋体" w:hAnsi="宋体" w:cs="宋体"/>
          <w:b/>
          <w:bCs/>
          <w:szCs w:val="24"/>
        </w:rPr>
      </w:pPr>
      <w:r>
        <w:rPr>
          <w:rFonts w:hint="eastAsia" w:ascii="宋体" w:hAnsi="宋体" w:cs="宋体"/>
          <w:b/>
          <w:bCs/>
          <w:szCs w:val="24"/>
        </w:rPr>
        <w:t xml:space="preserve">19. 解决争议的方法</w:t>
      </w:r>
      <w:r>
        <w:rPr>
          <w:rFonts w:hint="eastAsia" w:ascii="宋体" w:hAnsi="宋体" w:cs="宋体"/>
          <w:b/>
          <w:bCs/>
          <w:szCs w:val="24"/>
        </w:rPr>
      </w:r>
      <w:r/>
    </w:p>
    <w:p>
      <w:pPr>
        <w:pStyle w:val="876"/>
        <w:ind w:firstLine="480"/>
        <w:widowControl/>
        <w:rPr>
          <w:rFonts w:hint="eastAsia" w:ascii="宋体" w:hAnsi="宋体" w:cs="宋体"/>
          <w:szCs w:val="24"/>
        </w:rPr>
      </w:pPr>
      <w:r>
        <w:rPr>
          <w:rFonts w:hint="eastAsia" w:ascii="宋体" w:hAnsi="宋体" w:cs="宋体"/>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19.2 选择仲裁的，应在</w:t>
      </w:r>
      <w:r>
        <w:rPr>
          <w:rFonts w:hint="eastAsia" w:ascii="宋体" w:hAnsi="宋体" w:cs="宋体"/>
          <w:b/>
          <w:bCs/>
          <w:szCs w:val="24"/>
        </w:rPr>
        <w:t xml:space="preserve">【政府采购合同专用条款】</w:t>
      </w:r>
      <w:r>
        <w:rPr>
          <w:rFonts w:hint="eastAsia" w:ascii="宋体" w:hAnsi="宋体" w:cs="宋体"/>
          <w:szCs w:val="24"/>
        </w:rPr>
        <w:t xml:space="preserve">中明确仲裁机构及仲裁地；通过诉讼方式解决的，可以在</w:t>
      </w:r>
      <w:r>
        <w:rPr>
          <w:rFonts w:hint="eastAsia" w:ascii="宋体" w:hAnsi="宋体" w:cs="宋体"/>
          <w:b/>
          <w:bCs/>
          <w:szCs w:val="24"/>
        </w:rPr>
        <w:t xml:space="preserve">【政府采购合同专用条款】</w:t>
      </w:r>
      <w:r>
        <w:rPr>
          <w:rFonts w:hint="eastAsia" w:ascii="宋体" w:hAnsi="宋体" w:cs="宋体"/>
          <w:szCs w:val="24"/>
        </w:rPr>
        <w:t xml:space="preserve">中进一步约定选择与争议有实际联系的地点的人民法院管辖，但管辖法院的约定不得违反级别管辖和专属管辖的规定。</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19.3 如甲乙双方有争议的事项不影响合同其他部分的履行，在争议解决期间，合同其他部分应当继续履行。</w:t>
      </w:r>
      <w:r>
        <w:rPr>
          <w:rFonts w:hint="eastAsia" w:ascii="宋体" w:hAnsi="宋体" w:cs="宋体"/>
          <w:szCs w:val="24"/>
        </w:rPr>
      </w:r>
      <w:r/>
    </w:p>
    <w:p>
      <w:pPr>
        <w:pStyle w:val="876"/>
        <w:ind w:firstLine="482"/>
        <w:rPr>
          <w:rFonts w:hint="eastAsia" w:ascii="宋体" w:hAnsi="宋体" w:cs="宋体"/>
          <w:szCs w:val="24"/>
        </w:rPr>
      </w:pPr>
      <w:r>
        <w:rPr>
          <w:rFonts w:hint="eastAsia" w:ascii="宋体" w:hAnsi="宋体" w:cs="宋体"/>
          <w:b/>
          <w:szCs w:val="24"/>
        </w:rPr>
        <w:t xml:space="preserve">20. 政府采购政策</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20.1 </w:t>
      </w:r>
      <w:r>
        <w:rPr>
          <w:rFonts w:hint="eastAsia" w:ascii="宋体" w:hAnsi="宋体" w:cs="宋体"/>
          <w:szCs w:val="24"/>
          <w:lang w:val="en-GB"/>
        </w:rPr>
        <w:t xml:space="preserve">本合同应当按照规定执行政府采购政策。</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20.2 本合同依法执行政府采购政策的方式和内容，属于合同履约验收的范围。甲乙双方</w:t>
      </w:r>
      <w:r>
        <w:rPr>
          <w:rFonts w:hint="eastAsia" w:ascii="宋体" w:hAnsi="宋体" w:cs="宋体"/>
          <w:szCs w:val="24"/>
          <w:lang w:val="en-GB"/>
        </w:rPr>
        <w:t xml:space="preserve">未按规定要求执行政府采购政策造成损失的</w:t>
      </w:r>
      <w:r>
        <w:rPr>
          <w:rFonts w:hint="eastAsia" w:ascii="宋体" w:hAnsi="宋体" w:cs="宋体"/>
          <w:szCs w:val="24"/>
        </w:rPr>
        <w:t xml:space="preserve">，有过错的一方应当承担赔偿责任，双方都有过错的，各自承担相应的责任。</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szCs w:val="24"/>
        </w:rPr>
      </w:r>
      <w:r/>
    </w:p>
    <w:p>
      <w:pPr>
        <w:pStyle w:val="876"/>
        <w:ind w:firstLine="482"/>
        <w:rPr>
          <w:rFonts w:hint="eastAsia" w:ascii="宋体" w:hAnsi="宋体" w:cs="宋体"/>
          <w:b/>
          <w:szCs w:val="24"/>
        </w:rPr>
      </w:pPr>
      <w:r>
        <w:rPr>
          <w:rFonts w:hint="eastAsia" w:ascii="宋体" w:hAnsi="宋体" w:cs="宋体"/>
          <w:b/>
          <w:szCs w:val="24"/>
        </w:rPr>
        <w:t xml:space="preserve">21. 法律适用</w:t>
      </w:r>
      <w:r>
        <w:rPr>
          <w:rFonts w:hint="eastAsia" w:ascii="宋体" w:hAnsi="宋体" w:cs="宋体"/>
          <w:b/>
          <w:szCs w:val="24"/>
        </w:rPr>
      </w:r>
      <w:r/>
    </w:p>
    <w:p>
      <w:pPr>
        <w:pStyle w:val="876"/>
        <w:ind w:firstLine="480"/>
        <w:widowControl/>
        <w:rPr>
          <w:rFonts w:hint="eastAsia" w:ascii="宋体" w:hAnsi="宋体" w:cs="宋体"/>
          <w:szCs w:val="24"/>
        </w:rPr>
      </w:pPr>
      <w:r>
        <w:rPr>
          <w:rFonts w:hint="eastAsia" w:ascii="宋体" w:hAnsi="宋体" w:cs="宋体"/>
          <w:szCs w:val="24"/>
        </w:rPr>
        <w:t xml:space="preserve">21.1 本合同的订立、生效、解释、履行及与本合同有关的争议解决，均适用法律、行政法规。</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21.2 本合同条款与法律、行政法规的强制性规定不一致的，双方当事人应按照法律、行政法规的强制性规定修改本合同的相关条款。</w:t>
      </w:r>
      <w:r>
        <w:rPr>
          <w:rFonts w:hint="eastAsia" w:ascii="宋体" w:hAnsi="宋体" w:cs="宋体"/>
          <w:szCs w:val="24"/>
        </w:rPr>
      </w:r>
      <w:r/>
    </w:p>
    <w:p>
      <w:pPr>
        <w:pStyle w:val="876"/>
        <w:numPr>
          <w:ilvl w:val="255"/>
          <w:numId w:val="0"/>
        </w:numPr>
        <w:ind w:firstLine="482"/>
        <w:rPr>
          <w:rFonts w:hint="eastAsia" w:ascii="宋体" w:hAnsi="宋体" w:cs="宋体"/>
          <w:b/>
          <w:szCs w:val="24"/>
        </w:rPr>
      </w:pPr>
      <w:r>
        <w:rPr>
          <w:rFonts w:hint="eastAsia" w:ascii="宋体" w:hAnsi="宋体" w:cs="宋体"/>
          <w:b/>
          <w:szCs w:val="24"/>
        </w:rPr>
        <w:t xml:space="preserve">22. 通知</w:t>
      </w:r>
      <w:r>
        <w:rPr>
          <w:rFonts w:hint="eastAsia" w:ascii="宋体" w:hAnsi="宋体" w:cs="宋体"/>
          <w:b/>
          <w:szCs w:val="24"/>
        </w:rPr>
      </w:r>
      <w:r/>
    </w:p>
    <w:p>
      <w:pPr>
        <w:pStyle w:val="876"/>
        <w:ind w:firstLine="480"/>
        <w:widowControl/>
        <w:rPr>
          <w:rFonts w:hint="eastAsia" w:ascii="宋体" w:hAnsi="宋体" w:cs="宋体"/>
          <w:szCs w:val="24"/>
        </w:rPr>
      </w:pPr>
      <w:r>
        <w:rPr>
          <w:rFonts w:hint="eastAsia" w:ascii="宋体" w:hAnsi="宋体" w:cs="宋体"/>
          <w:szCs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szCs w:val="24"/>
        </w:rPr>
      </w:r>
      <w:r/>
    </w:p>
    <w:p>
      <w:pPr>
        <w:pStyle w:val="876"/>
        <w:ind w:firstLine="480"/>
        <w:widowControl/>
        <w:rPr>
          <w:rFonts w:hint="eastAsia" w:ascii="宋体" w:hAnsi="宋体" w:cs="宋体"/>
          <w:szCs w:val="24"/>
        </w:rPr>
      </w:pPr>
      <w:r>
        <w:rPr>
          <w:rFonts w:hint="eastAsia" w:ascii="宋体" w:hAnsi="宋体" w:cs="宋体"/>
          <w:szCs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22.3本合同一方给另一方的通知均应采用书面形式，传真或快递送到本合同中规定的对方的地址和办理签收手续。</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22.4通知以送达之日或通知书中规定的生效之日起生效，两者中以较迟之日为准。</w:t>
      </w:r>
      <w:r>
        <w:rPr>
          <w:rFonts w:hint="eastAsia" w:ascii="宋体" w:hAnsi="宋体" w:cs="宋体"/>
          <w:szCs w:val="24"/>
        </w:rPr>
      </w:r>
      <w:r/>
    </w:p>
    <w:p>
      <w:pPr>
        <w:pStyle w:val="876"/>
        <w:numPr>
          <w:ilvl w:val="0"/>
          <w:numId w:val="11"/>
        </w:numPr>
        <w:ind w:firstLine="482"/>
        <w:rPr>
          <w:rFonts w:hint="eastAsia" w:ascii="宋体" w:hAnsi="宋体" w:cs="宋体"/>
          <w:b/>
          <w:bCs/>
          <w:szCs w:val="24"/>
        </w:rPr>
      </w:pPr>
      <w:r>
        <w:rPr>
          <w:rFonts w:hint="eastAsia" w:ascii="宋体" w:hAnsi="宋体" w:cs="宋体"/>
          <w:b/>
          <w:bCs/>
          <w:szCs w:val="24"/>
        </w:rPr>
        <w:t xml:space="preserve">合同未尽事项</w:t>
      </w:r>
      <w:r>
        <w:rPr>
          <w:rFonts w:hint="eastAsia" w:ascii="宋体" w:hAnsi="宋体" w:cs="宋体"/>
          <w:b/>
          <w:bCs/>
          <w:szCs w:val="24"/>
        </w:rPr>
      </w:r>
      <w:r/>
    </w:p>
    <w:p>
      <w:pPr>
        <w:pStyle w:val="876"/>
        <w:ind w:firstLine="480"/>
        <w:rPr>
          <w:rFonts w:hint="eastAsia" w:ascii="宋体" w:hAnsi="宋体" w:cs="宋体"/>
          <w:bCs/>
          <w:szCs w:val="24"/>
        </w:rPr>
      </w:pPr>
      <w:r>
        <w:rPr>
          <w:rFonts w:hint="eastAsia" w:ascii="宋体" w:hAnsi="宋体" w:cs="宋体"/>
          <w:bCs/>
          <w:szCs w:val="24"/>
        </w:rPr>
        <w:t xml:space="preserve">23.1合同未尽事项见</w:t>
      </w:r>
      <w:r>
        <w:rPr>
          <w:rFonts w:hint="eastAsia" w:ascii="宋体" w:hAnsi="宋体" w:cs="宋体"/>
          <w:b/>
          <w:szCs w:val="24"/>
        </w:rPr>
        <w:t xml:space="preserve">【政府采购合同专用条款】</w:t>
      </w:r>
      <w:r>
        <w:rPr>
          <w:rFonts w:hint="eastAsia" w:ascii="宋体" w:hAnsi="宋体" w:cs="宋体"/>
          <w:bCs/>
          <w:szCs w:val="24"/>
        </w:rPr>
        <w:t xml:space="preserve">。</w:t>
      </w:r>
      <w:r>
        <w:rPr>
          <w:rFonts w:hint="eastAsia" w:ascii="宋体" w:hAnsi="宋体" w:cs="宋体"/>
          <w:bCs/>
          <w:szCs w:val="24"/>
        </w:rPr>
      </w:r>
      <w:r/>
    </w:p>
    <w:p>
      <w:pPr>
        <w:pStyle w:val="876"/>
        <w:ind w:firstLine="480"/>
        <w:rPr>
          <w:rFonts w:hint="eastAsia" w:ascii="宋体" w:hAnsi="宋体" w:cs="宋体"/>
          <w:szCs w:val="24"/>
        </w:rPr>
      </w:pPr>
      <w:r>
        <w:rPr>
          <w:rFonts w:hint="eastAsia" w:ascii="宋体" w:hAnsi="宋体" w:cs="宋体"/>
          <w:bCs/>
          <w:szCs w:val="24"/>
        </w:rPr>
        <w:t xml:space="preserve">23.2 合同附件与合同正文具有同等的法律效力。</w:t>
      </w:r>
      <w:r>
        <w:rPr>
          <w:rFonts w:hint="eastAsia" w:ascii="宋体" w:hAnsi="宋体" w:cs="宋体"/>
          <w:szCs w:val="24"/>
        </w:rPr>
      </w:r>
      <w:r/>
    </w:p>
    <w:p>
      <w:pPr>
        <w:pStyle w:val="962"/>
        <w:ind w:left="0" w:firstLine="0"/>
        <w:spacing w:line="400" w:lineRule="exact"/>
        <w:rPr>
          <w:rFonts w:hint="eastAsia" w:ascii="黑体" w:hAnsi="华文中宋" w:eastAsia="黑体"/>
          <w:b w:val="0"/>
          <w:bCs w:val="0"/>
          <w:sz w:val="28"/>
          <w:szCs w:val="28"/>
        </w:rPr>
      </w:pPr>
      <w:r>
        <w:rPr>
          <w:rFonts w:hint="eastAsia" w:ascii="宋体" w:hAnsi="宋体" w:cs="宋体"/>
          <w:sz w:val="28"/>
          <w:szCs w:val="28"/>
        </w:rPr>
        <w:br w:type="page" w:clear="all"/>
      </w:r>
      <w:bookmarkStart w:id="182" w:name="_Toc20313"/>
      <w:r>
        <w:rPr>
          <w:rFonts w:hint="eastAsia" w:ascii="黑体" w:hAnsi="华文中宋" w:eastAsia="黑体"/>
          <w:b w:val="0"/>
          <w:bCs w:val="0"/>
          <w:sz w:val="28"/>
          <w:szCs w:val="28"/>
        </w:rPr>
      </w:r>
      <w:r/>
    </w:p>
    <w:p>
      <w:pPr>
        <w:pStyle w:val="878"/>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82"/>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第1.2（6）项</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联合体具体要求</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t xml:space="preserve">/</w:t>
            </w:r>
            <w:r>
              <w:rPr>
                <w:rFonts w:hint="eastAsia" w:ascii="宋体" w:hAnsi="宋体" w:cs="宋体"/>
                <w:szCs w:val="24"/>
              </w:rPr>
            </w:r>
            <w:r/>
          </w:p>
        </w:tc>
      </w:tr>
      <w:tr>
        <w:trPr>
          <w:trHeight w:val="604"/>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第1.2（7）项</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其他术语解释</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t xml:space="preserve">/</w:t>
            </w: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第4.4款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履约验收中甲方提出异议或作出说明的期限</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第4.6款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约定甲方承担的其他义务和责任</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第5.4款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约定乙方承担的其他义务和责任</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第6.1款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履行合同义务的顺序</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667"/>
        </w:trPr>
        <w:tc>
          <w:tcPr>
            <w:tcW w:w="1607" w:type="dxa"/>
            <w:vAlign w:val="center"/>
            <w:vMerge w:val="restart"/>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第7.1款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包装特殊要求</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t xml:space="preserve">标的物产品的包装，国家或行业主管部门有规定的，按规定执行</w:t>
            </w:r>
            <w:r>
              <w:rPr>
                <w:rFonts w:hint="eastAsia" w:ascii="宋体" w:hAnsi="宋体" w:cs="宋体"/>
                <w:szCs w:val="24"/>
              </w:rPr>
            </w:r>
            <w:r/>
          </w:p>
        </w:tc>
      </w:tr>
      <w:tr>
        <w:trPr>
          <w:trHeight w:val="667"/>
        </w:trPr>
        <w:tc>
          <w:tcPr>
            <w:tcW w:w="1607" w:type="dxa"/>
            <w:vAlign w:val="center"/>
            <w:vMerge w:val="continue"/>
            <w:textDirection w:val="lrTb"/>
            <w:noWrap w:val="false"/>
          </w:tcPr>
          <w:p>
            <w:pPr>
              <w:pStyle w:val="876"/>
              <w:ind w:firstLine="480"/>
              <w:jc w:val="center"/>
              <w:rPr>
                <w:rFonts w:hint="eastAsia" w:ascii="宋体" w:hAnsi="宋体" w:cs="宋体"/>
                <w:szCs w:val="24"/>
              </w:rPr>
            </w:pP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指定现场</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t xml:space="preserve">采购人指定现场</w:t>
            </w:r>
            <w:r>
              <w:rPr>
                <w:rFonts w:hint="eastAsia" w:ascii="宋体" w:hAnsi="宋体" w:cs="宋体"/>
                <w:szCs w:val="24"/>
              </w:rPr>
            </w:r>
            <w:r/>
          </w:p>
        </w:tc>
      </w:tr>
      <w:tr>
        <w:trPr>
          <w:trHeight w:val="772"/>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第7.2款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运输特殊要求</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667"/>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第7.3款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保险要求</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第8.2（1）项</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质量保证期</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t xml:space="preserve">质保期至少1年；期间如国家发布智能化改造相关技术与管理要求，投标人须无偿按照要求进行功能完善。</w:t>
            </w: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第8.2（3）项</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货物质量缺陷</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响应时间</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t xml:space="preserve">①乙方需在缺陷责任期内派驻一位工程师驻现场维护。</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②乙方为本项目配备24小时服务电话，确保7x24小时保持畅通。</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③乙方应有相应数量的备品备件，保证系统及时修复，系统出现故障时，保证5分钟内响应，一般问题应在2小时内解决。</w:t>
            </w: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spacing w:line="400" w:lineRule="exact"/>
              <w:widowControl/>
              <w:rPr>
                <w:rFonts w:hint="eastAsia" w:ascii="宋体" w:hAnsi="宋体" w:cs="宋体"/>
                <w:szCs w:val="24"/>
              </w:rPr>
            </w:pPr>
            <w:r>
              <w:rPr>
                <w:rFonts w:hint="eastAsia" w:ascii="宋体" w:hAnsi="宋体" w:cs="宋体"/>
                <w:szCs w:val="24"/>
              </w:rPr>
              <w:t xml:space="preserve">第11.1款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其他应当保密的信息</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697"/>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第12.2款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合同价款支付时间</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697"/>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第13.2款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履约保证金不予退还的情形</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t xml:space="preserve">（1）签订合同后，乙方不履行合同义务的，甲方有权全额扣除履约保证金，全额不予退还，同时甲方亦有权终止合同，乙方还须承担相应的法律赔偿责任。</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（2）乙方在履约过程中发生违约行为，给甲方造成损失的，甲方有权在乙方缴纳的履约保证金中予以扣款，以弥补甲方经济损失，不足的部分乙方另外补齐。</w:t>
            </w: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第13.3款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履约保证金退还时间及逾期退还的违约金</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bCs/>
                <w:szCs w:val="24"/>
              </w:rPr>
              <w:t xml:space="preserve">乙方全部履约合同义务，经甲方验收合格无质量、进度等问题的，甲方在验收合格后30个工作日内一次性退还履约保证金；如甲方迟于约定时间退还履约保证金，除不可抗力因素外，自超过付款期限之日起，按照逾期部分的每日0.01%支付违约金。</w:t>
            </w:r>
            <w:r>
              <w:rPr>
                <w:rFonts w:hint="eastAsia" w:ascii="宋体" w:hAnsi="宋体" w:cs="宋体"/>
                <w:szCs w:val="24"/>
              </w:rPr>
            </w:r>
            <w:r/>
          </w:p>
        </w:tc>
      </w:tr>
      <w:tr>
        <w:trPr>
          <w:trHeight w:val="784"/>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第14.1（3）项</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运行监督、维修期限</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784"/>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第14.1（5）项</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货物回收的约定</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第14.1（6）项</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乙方提供的其他服务</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第15.1款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修理、重作、更换相关具体规定</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第15.2（2）项</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迟延交货赔偿费</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u w:val="single"/>
              </w:rPr>
            </w:pPr>
            <w:r>
              <w:rPr>
                <w:rFonts w:hint="eastAsia" w:ascii="宋体" w:hAnsi="宋体" w:cs="宋体"/>
                <w:szCs w:val="24"/>
                <w:u w:val="single"/>
              </w:rPr>
            </w:r>
            <w:r/>
          </w:p>
        </w:tc>
      </w:tr>
      <w:tr>
        <w:trPr>
          <w:trHeight w:val="73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第15.3款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逾期付款利息</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u w:val="single"/>
              </w:rPr>
            </w:pPr>
            <w:r>
              <w:rPr>
                <w:rFonts w:hint="eastAsia" w:ascii="宋体" w:hAnsi="宋体" w:cs="宋体"/>
                <w:szCs w:val="24"/>
                <w:u w:val="single"/>
              </w:rPr>
            </w:r>
            <w:r/>
          </w:p>
        </w:tc>
      </w:tr>
      <w:tr>
        <w:trPr>
          <w:trHeight w:val="876"/>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第15.4款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其他违约责任</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t xml:space="preserve">1.更换项目负责人不得低于投标文件标准，擅自更换处以1万元/人/次违约金。</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2.甲方无正当理由未按合同规定的期限向乙方支付货款的，每逾期1天甲方向乙方支付货款总额的0.05%违约金，累计违约金总额不超过欠款总额的1%。</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3.乙方逾期交付货物的，每逾期1天，乙方向甲方偿付支付货款总额的0.05%违约金。如乙方逾期交货达一周，则视为乙方不能交付货物，按照根本违约情形处理,甲方有权解除合同，解除合同的通知自到达乙方时生效，乙方还应向甲方支付货款总额10%的违约金。</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4.甲方有权拒收全部货物的情形：乙方所交付的货物品种、型号、规格、数量、质量不符合合同规定或甲方随机抽样检测不合格的，甲方拒收全部货物的，乙方需在20个日历天内完成更换，因退换货造成逾期交付的，乙方需交纳逾期违约金，逾期违约金按原收货截止日次日起计至合格货物收到之日止，每逾期1天，按货款总额的0.05%计算，若更换后仍无法通过验收的，甲方拒收全部货物，解除合同，扣除全部履约保证金。</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5.乙方未按本合同的规定和“服务承诺”提供售后服务的，应按合同总价款的10%向甲方承担违约责任。</w:t>
            </w:r>
            <w:r>
              <w:rPr>
                <w:rFonts w:hint="eastAsia" w:ascii="宋体" w:hAnsi="宋体" w:cs="宋体"/>
                <w:szCs w:val="24"/>
              </w:rPr>
            </w:r>
            <w:r/>
          </w:p>
          <w:p>
            <w:pPr>
              <w:pStyle w:val="876"/>
              <w:ind w:firstLine="480"/>
              <w:rPr>
                <w:rFonts w:hint="eastAsia" w:ascii="宋体" w:hAnsi="宋体" w:cs="宋体"/>
                <w:szCs w:val="24"/>
              </w:rPr>
            </w:pPr>
            <w:r>
              <w:rPr>
                <w:rFonts w:hint="eastAsia" w:ascii="宋体" w:hAnsi="宋体" w:cs="宋体"/>
                <w:szCs w:val="24"/>
              </w:rPr>
              <w:t xml:space="preserve">6.任意一方无故解除合同或因一方过错导致合同不能履约，需赔偿对方合同总价的10%违约金，对方实际损失超出违约金的部分应由违约方补齐。</w:t>
            </w:r>
            <w:r>
              <w:rPr>
                <w:rFonts w:hint="eastAsia" w:ascii="宋体" w:hAnsi="宋体" w:cs="宋体"/>
                <w:szCs w:val="24"/>
              </w:rPr>
            </w:r>
            <w:r/>
          </w:p>
        </w:tc>
      </w:tr>
      <w:tr>
        <w:trPr>
          <w:trHeight w:val="90"/>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第19.2款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szCs w:val="24"/>
              </w:rPr>
              <w:t xml:space="preserve">解决争议的方法</w:t>
            </w:r>
            <w:r>
              <w:rPr>
                <w:rFonts w:hint="eastAsia" w:ascii="宋体" w:hAnsi="宋体" w:cs="宋体"/>
                <w:szCs w:val="24"/>
              </w:rPr>
            </w:r>
            <w:r/>
          </w:p>
        </w:tc>
        <w:tc>
          <w:tcPr>
            <w:tcW w:w="5170" w:type="dxa"/>
            <w:vAlign w:val="center"/>
            <w:textDirection w:val="lrTb"/>
            <w:noWrap w:val="false"/>
          </w:tcPr>
          <w:p>
            <w:pPr>
              <w:pStyle w:val="876"/>
              <w:ind w:firstLine="480"/>
              <w:spacing w:line="400" w:lineRule="exact"/>
              <w:rPr>
                <w:rFonts w:hint="eastAsia" w:ascii="宋体" w:hAnsi="宋体" w:cs="宋体"/>
                <w:iCs/>
                <w:szCs w:val="24"/>
              </w:rPr>
            </w:pPr>
            <w:r>
              <w:rPr>
                <w:rFonts w:hint="eastAsia" w:ascii="宋体" w:hAnsi="宋体" w:cs="宋体"/>
                <w:iCs/>
                <w:szCs w:val="24"/>
              </w:rPr>
              <w:t xml:space="preserve">因本合同及合同有关事项发生的争议，按下列第</w:t>
            </w:r>
            <w:r>
              <w:rPr>
                <w:rFonts w:hint="eastAsia" w:ascii="宋体" w:hAnsi="宋体" w:cs="宋体"/>
                <w:iCs/>
                <w:szCs w:val="24"/>
                <w:u w:val="single"/>
              </w:rPr>
              <w:t xml:space="preserve">   </w:t>
            </w:r>
            <w:r>
              <w:rPr>
                <w:rFonts w:hint="eastAsia" w:ascii="宋体" w:hAnsi="宋体" w:cs="宋体"/>
                <w:iCs/>
                <w:szCs w:val="24"/>
              </w:rPr>
              <w:t xml:space="preserve">种方式解决：</w:t>
            </w:r>
            <w:r>
              <w:rPr>
                <w:rFonts w:hint="eastAsia" w:ascii="宋体" w:hAnsi="宋体" w:cs="宋体"/>
                <w:iCs/>
                <w:szCs w:val="24"/>
              </w:rPr>
            </w:r>
            <w:r/>
          </w:p>
          <w:p>
            <w:pPr>
              <w:pStyle w:val="876"/>
              <w:ind w:firstLine="480"/>
              <w:spacing w:line="400" w:lineRule="exact"/>
              <w:rPr>
                <w:rFonts w:hint="eastAsia" w:ascii="宋体" w:hAnsi="宋体" w:cs="宋体"/>
                <w:iCs/>
                <w:szCs w:val="24"/>
              </w:rPr>
            </w:pPr>
            <w:r>
              <w:rPr>
                <w:rFonts w:hint="eastAsia" w:ascii="宋体" w:hAnsi="宋体" w:cs="宋体"/>
                <w:iCs/>
                <w:szCs w:val="24"/>
              </w:rPr>
              <w:t xml:space="preserve">（1）向</w:t>
            </w:r>
            <w:r>
              <w:rPr>
                <w:rFonts w:hint="eastAsia" w:ascii="宋体" w:hAnsi="宋体" w:cs="宋体"/>
                <w:iCs/>
                <w:szCs w:val="24"/>
                <w:u w:val="single"/>
              </w:rPr>
              <w:t xml:space="preserve">                    </w:t>
            </w:r>
            <w:r>
              <w:rPr>
                <w:rFonts w:hint="eastAsia" w:ascii="宋体" w:hAnsi="宋体" w:cs="宋体"/>
                <w:iCs/>
                <w:szCs w:val="24"/>
              </w:rPr>
              <w:t xml:space="preserve">仲裁委员会申请仲裁，仲裁地点为</w:t>
            </w:r>
            <w:r>
              <w:rPr>
                <w:rFonts w:hint="eastAsia" w:ascii="宋体" w:hAnsi="宋体" w:cs="宋体"/>
                <w:iCs/>
                <w:szCs w:val="24"/>
                <w:u w:val="single"/>
              </w:rPr>
              <w:t xml:space="preserve">           </w:t>
            </w:r>
            <w:r>
              <w:rPr>
                <w:rFonts w:hint="eastAsia" w:ascii="宋体" w:hAnsi="宋体" w:cs="宋体"/>
                <w:iCs/>
                <w:szCs w:val="24"/>
              </w:rPr>
              <w:t xml:space="preserve">；</w:t>
            </w:r>
            <w:r>
              <w:rPr>
                <w:rFonts w:hint="eastAsia" w:ascii="宋体" w:hAnsi="宋体" w:cs="宋体"/>
                <w:iCs/>
                <w:szCs w:val="24"/>
              </w:rPr>
            </w:r>
            <w:r/>
          </w:p>
          <w:p>
            <w:pPr>
              <w:pStyle w:val="876"/>
              <w:ind w:firstLine="480"/>
              <w:rPr>
                <w:rFonts w:hint="eastAsia" w:ascii="宋体" w:hAnsi="宋体" w:cs="宋体"/>
                <w:szCs w:val="24"/>
                <w:u w:val="single"/>
              </w:rPr>
            </w:pPr>
            <w:r>
              <w:rPr>
                <w:rFonts w:hint="eastAsia" w:ascii="宋体" w:hAnsi="宋体" w:cs="宋体"/>
                <w:iCs/>
                <w:szCs w:val="24"/>
              </w:rPr>
              <w:t xml:space="preserve">（2）向</w:t>
            </w:r>
            <w:r>
              <w:rPr>
                <w:rFonts w:hint="eastAsia" w:ascii="宋体" w:hAnsi="宋体" w:cs="宋体"/>
                <w:iCs/>
                <w:szCs w:val="24"/>
                <w:u w:val="single"/>
              </w:rPr>
              <w:t xml:space="preserve">                    </w:t>
            </w:r>
            <w:r>
              <w:rPr>
                <w:rFonts w:hint="eastAsia" w:ascii="宋体" w:hAnsi="宋体" w:cs="宋体"/>
                <w:iCs/>
                <w:szCs w:val="24"/>
              </w:rPr>
              <w:t xml:space="preserve">人民法院起诉。</w:t>
            </w:r>
            <w:r>
              <w:rPr>
                <w:rFonts w:hint="eastAsia" w:ascii="宋体" w:hAnsi="宋体" w:cs="宋体"/>
                <w:szCs w:val="24"/>
                <w:u w:val="single"/>
              </w:rPr>
            </w:r>
            <w:r/>
          </w:p>
        </w:tc>
      </w:tr>
      <w:tr>
        <w:trPr>
          <w:trHeight w:val="770"/>
        </w:trPr>
        <w:tc>
          <w:tcPr>
            <w:tcW w:w="1607" w:type="dxa"/>
            <w:vAlign w:val="center"/>
            <w:textDirection w:val="lrTb"/>
            <w:noWrap w:val="false"/>
          </w:tcPr>
          <w:p>
            <w:pPr>
              <w:pStyle w:val="876"/>
              <w:ind w:left="0" w:firstLine="0"/>
              <w:jc w:val="both"/>
              <w:rPr>
                <w:rFonts w:hint="eastAsia" w:ascii="宋体" w:hAnsi="宋体" w:cs="宋体"/>
                <w:szCs w:val="24"/>
              </w:rPr>
            </w:pPr>
            <w:r>
              <w:rPr>
                <w:rFonts w:hint="eastAsia" w:ascii="宋体" w:hAnsi="宋体" w:cs="宋体"/>
                <w:szCs w:val="24"/>
              </w:rPr>
              <w:t xml:space="preserve">第二节</w:t>
            </w:r>
            <w:r>
              <w:rPr>
                <w:rFonts w:hint="eastAsia" w:ascii="宋体" w:hAnsi="宋体" w:cs="宋体"/>
                <w:szCs w:val="24"/>
              </w:rPr>
            </w:r>
            <w:r/>
          </w:p>
          <w:p>
            <w:pPr>
              <w:pStyle w:val="876"/>
              <w:ind w:left="0" w:firstLine="0"/>
              <w:jc w:val="both"/>
              <w:rPr>
                <w:rFonts w:hint="eastAsia" w:ascii="宋体" w:hAnsi="宋体" w:cs="宋体"/>
                <w:szCs w:val="24"/>
              </w:rPr>
            </w:pPr>
            <w:r>
              <w:rPr>
                <w:rFonts w:hint="eastAsia" w:ascii="宋体" w:hAnsi="宋体" w:cs="宋体"/>
                <w:szCs w:val="24"/>
              </w:rPr>
              <w:t xml:space="preserve">第23.1款</w:t>
            </w:r>
            <w:r>
              <w:rPr>
                <w:rFonts w:hint="eastAsia" w:ascii="宋体" w:hAnsi="宋体" w:cs="宋体"/>
                <w:szCs w:val="24"/>
              </w:rPr>
            </w:r>
            <w:r/>
          </w:p>
        </w:tc>
        <w:tc>
          <w:tcPr>
            <w:tcW w:w="1742" w:type="dxa"/>
            <w:vAlign w:val="center"/>
            <w:textDirection w:val="lrTb"/>
            <w:noWrap w:val="false"/>
          </w:tcPr>
          <w:p>
            <w:pPr>
              <w:pStyle w:val="876"/>
              <w:ind w:left="0" w:firstLine="0"/>
              <w:rPr>
                <w:rFonts w:hint="eastAsia" w:ascii="宋体" w:hAnsi="宋体" w:cs="宋体"/>
                <w:szCs w:val="24"/>
              </w:rPr>
            </w:pPr>
            <w:r>
              <w:rPr>
                <w:rFonts w:hint="eastAsia" w:ascii="宋体" w:hAnsi="宋体" w:cs="宋体"/>
                <w:bCs/>
                <w:szCs w:val="24"/>
              </w:rPr>
              <w:t xml:space="preserve">其他专用条款</w:t>
            </w:r>
            <w:r>
              <w:rPr>
                <w:rFonts w:hint="eastAsia" w:ascii="宋体" w:hAnsi="宋体" w:cs="宋体"/>
                <w:szCs w:val="24"/>
              </w:rPr>
            </w:r>
            <w:r/>
          </w:p>
        </w:tc>
        <w:tc>
          <w:tcPr>
            <w:tcW w:w="5170" w:type="dxa"/>
            <w:vAlign w:val="center"/>
            <w:textDirection w:val="lrTb"/>
            <w:noWrap w:val="false"/>
          </w:tcPr>
          <w:p>
            <w:pPr>
              <w:pStyle w:val="876"/>
              <w:ind w:firstLine="480"/>
              <w:rPr>
                <w:rFonts w:hint="eastAsia" w:ascii="宋体" w:hAnsi="宋体" w:cs="宋体"/>
                <w:szCs w:val="24"/>
              </w:rPr>
            </w:pPr>
            <w:r>
              <w:rPr>
                <w:rFonts w:hint="eastAsia" w:ascii="宋体" w:hAnsi="宋体" w:cs="宋体"/>
                <w:szCs w:val="24"/>
              </w:rPr>
            </w:r>
            <w:r/>
          </w:p>
        </w:tc>
      </w:tr>
    </w:tbl>
    <w:p>
      <w:pPr>
        <w:pStyle w:val="876"/>
      </w:pPr>
      <w:r/>
      <w:r/>
    </w:p>
    <w:p>
      <w:pPr>
        <w:pStyle w:val="876"/>
        <w:ind w:firstLine="482"/>
        <w:widowControl/>
        <w:rPr>
          <w:rFonts w:hint="eastAsia" w:ascii="宋体" w:hAnsi="宋体" w:cs="宋体"/>
          <w:b/>
          <w:szCs w:val="24"/>
        </w:rPr>
      </w:pPr>
      <w:r>
        <w:rPr>
          <w:rFonts w:hint="eastAsia" w:ascii="宋体" w:hAnsi="宋体" w:cs="宋体"/>
          <w:b/>
          <w:szCs w:val="24"/>
        </w:rPr>
        <w:t xml:space="preserve">采购人保留对合同修改和完善的权利。</w:t>
      </w:r>
      <w:r>
        <w:rPr>
          <w:rFonts w:hint="eastAsia" w:ascii="宋体" w:hAnsi="宋体" w:cs="宋体"/>
          <w:b/>
          <w:szCs w:val="24"/>
        </w:rPr>
      </w:r>
      <w:r/>
    </w:p>
    <w:p>
      <w:pPr>
        <w:pStyle w:val="876"/>
      </w:p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6"/>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四章 采购需求</w:t>
      </w:r>
      <w:bookmarkEnd w:id="176"/>
      <w:r/>
      <w:bookmarkEnd w:id="177"/>
      <w:r/>
      <w:bookmarkEnd w:id="178"/>
      <w:r>
        <w:rPr>
          <w:rFonts w:hint="eastAsia" w:ascii="宋体" w:hAnsi="宋体" w:cs="Courier New"/>
          <w:color w:val="000000"/>
          <w:sz w:val="24"/>
          <w:szCs w:val="24"/>
        </w:rPr>
      </w:r>
      <w:r/>
    </w:p>
    <w:p>
      <w:pPr>
        <w:pStyle w:val="876"/>
        <w:spacing w:line="480" w:lineRule="exact"/>
        <w:rPr>
          <w:rFonts w:hint="eastAsia" w:ascii="仿宋" w:hAnsi="仿宋" w:eastAsia="仿宋"/>
          <w:color w:val="000000"/>
          <w:sz w:val="28"/>
          <w:szCs w:val="28"/>
          <w:highlight w:val="none"/>
        </w:rPr>
      </w:pPr>
      <w:r/>
      <w:bookmarkStart w:id="183" w:name="_Toc49090575"/>
      <w:r/>
      <w:bookmarkStart w:id="184" w:name="_Toc26554093"/>
      <w:r>
        <w:rPr>
          <w:rFonts w:hint="eastAsia" w:ascii="仿宋" w:hAnsi="仿宋" w:eastAsia="仿宋"/>
          <w:color w:val="000000"/>
          <w:sz w:val="28"/>
          <w:szCs w:val="28"/>
          <w:highlight w:val="none"/>
        </w:rPr>
        <w:t xml:space="preserve">项目属性:货物类项目。</w:t>
      </w:r>
      <w:r>
        <w:rPr>
          <w:rFonts w:hint="eastAsia" w:ascii="仿宋" w:hAnsi="仿宋" w:eastAsia="仿宋"/>
          <w:color w:val="000000"/>
          <w:sz w:val="28"/>
          <w:szCs w:val="28"/>
          <w:highlight w:val="none"/>
        </w:rPr>
      </w:r>
      <w:r/>
    </w:p>
    <w:p>
      <w:pPr>
        <w:pStyle w:val="876"/>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876"/>
        <w:spacing w:line="48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一</w:t>
      </w:r>
      <w:r>
        <w:rPr>
          <w:rFonts w:ascii="仿宋" w:hAnsi="仿宋" w:eastAsia="仿宋"/>
          <w:b/>
          <w:color w:val="000000"/>
          <w:sz w:val="28"/>
          <w:szCs w:val="28"/>
          <w:highlight w:val="none"/>
        </w:rPr>
        <w:t xml:space="preserve">、</w:t>
      </w:r>
      <w:r>
        <w:rPr>
          <w:rFonts w:hint="eastAsia" w:ascii="仿宋" w:hAnsi="仿宋" w:eastAsia="仿宋"/>
          <w:b/>
          <w:color w:val="000000"/>
          <w:sz w:val="28"/>
          <w:szCs w:val="28"/>
          <w:highlight w:val="none"/>
        </w:rPr>
        <w:t xml:space="preserve">采购</w:t>
      </w:r>
      <w:r>
        <w:rPr>
          <w:rFonts w:ascii="仿宋" w:hAnsi="仿宋" w:eastAsia="仿宋"/>
          <w:b/>
          <w:color w:val="000000"/>
          <w:sz w:val="28"/>
          <w:szCs w:val="28"/>
          <w:highlight w:val="none"/>
        </w:rPr>
        <w:t xml:space="preserve">标的清单</w:t>
      </w:r>
      <w:r>
        <w:rPr>
          <w:rFonts w:ascii="仿宋" w:hAnsi="仿宋" w:eastAsia="仿宋"/>
          <w:b/>
          <w:color w:val="000000"/>
          <w:sz w:val="28"/>
          <w:szCs w:val="28"/>
          <w:highlight w:val="none"/>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58"/>
        <w:gridCol w:w="2333"/>
        <w:gridCol w:w="1713"/>
        <w:gridCol w:w="458"/>
        <w:gridCol w:w="517"/>
        <w:gridCol w:w="1311"/>
        <w:gridCol w:w="745"/>
        <w:gridCol w:w="814"/>
        <w:gridCol w:w="814"/>
      </w:tblGrid>
      <w:tr>
        <w:trPr>
          <w:trHeight w:val="288"/>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序号</w:t>
            </w: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名称</w:t>
            </w: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参数</w:t>
            </w: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单位</w:t>
            </w: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数量</w:t>
            </w: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对应中小企业划分标准所属行业</w:t>
            </w: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是否强制节能</w:t>
            </w: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是否为核心产品</w:t>
            </w: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是否为主要标的</w:t>
            </w:r>
            <w:r>
              <w:rPr>
                <w:rFonts w:hint="eastAsia" w:ascii="宋体" w:hAnsi="宋体" w:eastAsia="宋体" w:cs="宋体"/>
                <w:sz w:val="20"/>
                <w:szCs w:val="20"/>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504"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一、显示设备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55寸液晶拼接屏（1.7mm拼缝）</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90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是</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是</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是</w:t>
            </w: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前维护液压大屏支架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90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落地底座</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高清视频解码器</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10米HDMI连接线</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10米HDMI连接线</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111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86寸交互式一体机（含移动支架、翻页笔、无线传屏器</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504"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二、会议发声、扩声设备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504"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1)、发言设备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话筒（一拖四）</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20"/>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天线放大器</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504"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2)、扩声设备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高端线性阵列音柱1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高端线性阵列音柱2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壁挂架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壁挂架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全频音柱功放</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AI反馈抑制器</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数字音频处理器</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时序电源</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504"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3)、可视化管理设备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物联网数据管理主机</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8通道数据处理器</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会议室协作管理软件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软件和信息技术服务业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有线控制屏</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24口POE交换机</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1.2米机柜（壁厚1.5mm国标）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1.2米机柜</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504"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4)、其他辅材</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辅材</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零星的管材线材，以及接插件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制造业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环境改造</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包括顶部、墙面改造、灯光改造、移机等</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cs="宋体"/>
                <w:sz w:val="20"/>
                <w:szCs w:val="20"/>
              </w:rPr>
              <w:t xml:space="preserve">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建筑业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5479"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三、视频监控设备</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视频工作站</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400万智能黑光球机</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400万变焦全彩枪机</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400万半球摄像机</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摄像机接入平台授权</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平台授权</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软件和信息技术服务业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912"/>
        </w:trPr>
        <w:tc>
          <w:tcPr>
            <w:tcBorders>
              <w:top w:val="none" w:color="000000" w:sz="4" w:space="0"/>
              <w:left w:val="singl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工业防火墙</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3"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详见设计参数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50"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82"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工业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06"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否</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876"/>
              <w:ind w:firstLine="0"/>
              <w:jc w:val="center"/>
              <w:widowControl/>
              <w:rPr>
                <w:rFonts w:hint="eastAsia" w:ascii="宋体" w:hAnsi="宋体" w:eastAsia="宋体" w:cs="宋体"/>
                <w:sz w:val="20"/>
                <w:szCs w:val="20"/>
              </w:rPr>
            </w:pPr>
            <w:r>
              <w:rPr>
                <w:rFonts w:hint="eastAsia" w:ascii="宋体" w:hAnsi="宋体" w:eastAsia="宋体" w:cs="宋体"/>
                <w:sz w:val="20"/>
                <w:szCs w:val="20"/>
              </w:rPr>
            </w:r>
            <w:r/>
          </w:p>
        </w:tc>
      </w:tr>
    </w:tbl>
    <w:p>
      <w:pPr>
        <w:pStyle w:val="87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6"/>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rPr>
          <w:rFonts w:hint="eastAsia" w:ascii="仿宋" w:hAnsi="仿宋" w:eastAsia="仿宋"/>
          <w:b/>
          <w:color w:val="000000"/>
          <w:sz w:val="28"/>
          <w:szCs w:val="28"/>
          <w:highlight w:val="none"/>
        </w:rPr>
      </w:r>
      <w:r/>
    </w:p>
    <w:p>
      <w:pPr>
        <w:pStyle w:val="876"/>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1.本项目对采购本国产品给予政策支持，具体内容见招标文件“第五章 评标方法与评标标准”。</w:t>
      </w:r>
      <w:r>
        <w:rPr>
          <w:rFonts w:hint="eastAsia" w:ascii="仿宋" w:hAnsi="仿宋" w:eastAsia="仿宋"/>
          <w:b w:val="0"/>
          <w:bCs/>
          <w:color w:val="000000"/>
          <w:sz w:val="28"/>
          <w:szCs w:val="28"/>
          <w:highlight w:val="none"/>
        </w:rPr>
      </w:r>
      <w:r/>
    </w:p>
    <w:p>
      <w:pPr>
        <w:pStyle w:val="876"/>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 w:val="0"/>
          <w:bCs/>
          <w:color w:val="000000"/>
          <w:sz w:val="28"/>
          <w:szCs w:val="28"/>
          <w:highlight w:val="none"/>
        </w:rPr>
      </w:r>
      <w:r/>
    </w:p>
    <w:p>
      <w:pPr>
        <w:pStyle w:val="876"/>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 w:val="0"/>
          <w:bCs/>
          <w:color w:val="000000"/>
          <w:sz w:val="28"/>
          <w:szCs w:val="28"/>
          <w:highlight w:val="none"/>
        </w:rPr>
      </w:r>
      <w:r/>
    </w:p>
    <w:p>
      <w:pPr>
        <w:pStyle w:val="876"/>
        <w:spacing w:line="480" w:lineRule="exact"/>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876"/>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876"/>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876"/>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876"/>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876"/>
        <w:ind w:firstLine="0"/>
        <w:spacing w:line="480" w:lineRule="exact"/>
        <w:rPr>
          <w:rFonts w:ascii="Times New Roman" w:hAnsi="Times New Roman" w:eastAsia="方正仿宋_GBK" w:cs="Times New Roman"/>
          <w:b/>
          <w:color w:val="000000"/>
          <w:sz w:val="28"/>
          <w:szCs w:val="28"/>
        </w:rPr>
      </w:pPr>
      <w:r>
        <w:rPr>
          <w:rFonts w:hint="eastAsia" w:ascii="Times New Roman" w:hAnsi="Times New Roman" w:eastAsia="方正仿宋_GBK" w:cs="Times New Roman"/>
          <w:b/>
          <w:color w:val="000000"/>
          <w:sz w:val="28"/>
          <w:szCs w:val="28"/>
          <w:lang w:eastAsia="zh-CN"/>
        </w:rPr>
        <w:t xml:space="preserve">（</w:t>
      </w:r>
      <w:r>
        <w:rPr>
          <w:rFonts w:hint="eastAsia" w:ascii="Times New Roman" w:hAnsi="Times New Roman" w:eastAsia="方正仿宋_GBK" w:cs="Times New Roman"/>
          <w:b/>
          <w:color w:val="000000"/>
          <w:sz w:val="28"/>
          <w:szCs w:val="28"/>
          <w:lang w:val="en-US" w:eastAsia="zh-CN"/>
        </w:rPr>
        <w:t xml:space="preserve">一）</w:t>
      </w:r>
      <w:r>
        <w:rPr>
          <w:rFonts w:hint="eastAsia" w:ascii="Times New Roman" w:hAnsi="Times New Roman" w:eastAsia="方正仿宋_GBK" w:cs="Times New Roman"/>
          <w:b/>
          <w:color w:val="000000"/>
          <w:sz w:val="28"/>
          <w:szCs w:val="28"/>
        </w:rPr>
        <w:t xml:space="preserve">主要参数要求：</w:t>
      </w:r>
      <w:r>
        <w:rPr>
          <w:rFonts w:ascii="Times New Roman" w:hAnsi="Times New Roman" w:eastAsia="方正仿宋_GBK" w:cs="Times New Roman"/>
          <w:b/>
          <w:color w:val="000000"/>
          <w:sz w:val="28"/>
          <w:szCs w:val="28"/>
        </w:rPr>
      </w:r>
      <w:r/>
    </w:p>
    <w:p>
      <w:pPr>
        <w:pStyle w:val="876"/>
        <w:ind w:firstLine="0"/>
        <w:spacing w:line="48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1、55寸液晶拼接屏</w:t>
      </w:r>
      <w:r>
        <w:rPr>
          <w:rFonts w:hint="eastAsia" w:ascii="宋体" w:hAnsi="宋体" w:eastAsia="宋体" w:cs="宋体"/>
          <w:b/>
          <w:color w:val="000000"/>
          <w:sz w:val="21"/>
          <w:szCs w:val="21"/>
        </w:rPr>
      </w:r>
      <w:r/>
    </w:p>
    <w:tbl>
      <w:tblPr>
        <w:tblW w:w="86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00"/>
        <w:gridCol w:w="7415"/>
      </w:tblGrid>
      <w:tr>
        <w:trPr>
          <w:trHeight w:val="148"/>
        </w:trPr>
        <w:tc>
          <w:tcPr>
            <w:shd w:val="clear" w:color="auto" w:fill="ffffff"/>
            <w:tcW w:w="1200"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415"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109"/>
        </w:trPr>
        <w:tc>
          <w:tcPr>
            <w:shd w:val="clear" w:color="auto" w:fill="ffffff"/>
            <w:tcW w:w="1200"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bCs/>
                <w:color w:val="000000"/>
                <w:sz w:val="20"/>
                <w:szCs w:val="20"/>
              </w:rPr>
              <w:t xml:space="preserve">★</w:t>
            </w: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415" w:type="dxa"/>
            <w:vAlign w:val="top"/>
            <w:textDirection w:val="lrTb"/>
            <w:noWrap w:val="false"/>
          </w:tcPr>
          <w:p>
            <w:pPr>
              <w:pStyle w:val="876"/>
              <w:ind w:firstLine="0"/>
              <w:rPr>
                <w:rFonts w:hint="eastAsia" w:ascii="宋体" w:hAnsi="宋体" w:eastAsia="宋体" w:cs="宋体"/>
                <w:sz w:val="20"/>
                <w:szCs w:val="20"/>
              </w:rPr>
            </w:pPr>
            <w:r>
              <w:rPr>
                <w:rFonts w:hint="eastAsia" w:ascii="宋体" w:hAnsi="宋体" w:eastAsia="宋体" w:cs="宋体"/>
                <w:sz w:val="20"/>
                <w:szCs w:val="20"/>
              </w:rPr>
              <w:t xml:space="preserve">LCD显示单元为：55英寸超窄边液晶屏；物理分辨率达到1920×1080，LCD显示单元物理拼缝≤1.7mm，亮度不低于500cd/㎡（</w:t>
            </w:r>
            <w:r>
              <w:rPr>
                <w:rFonts w:ascii="宋体" w:hAnsi="宋体" w:eastAsia="宋体" w:cs="宋体"/>
                <w:sz w:val="20"/>
                <w:szCs w:val="20"/>
              </w:rPr>
              <w:t xml:space="preserve">提供法定检测机构出具的检测报告扫描件或提供投标人出具的承诺函；</w:t>
            </w:r>
            <w:r>
              <w:rPr>
                <w:rFonts w:hint="eastAsia" w:ascii="宋体" w:hAnsi="宋体" w:eastAsia="宋体" w:cs="宋体"/>
                <w:sz w:val="20"/>
                <w:szCs w:val="20"/>
              </w:rPr>
              <w:t xml:space="preserve">）</w:t>
            </w:r>
            <w:r>
              <w:rPr>
                <w:rFonts w:hint="eastAsia" w:ascii="宋体" w:hAnsi="宋体" w:eastAsia="宋体" w:cs="宋体"/>
                <w:sz w:val="20"/>
                <w:szCs w:val="20"/>
              </w:rPr>
            </w:r>
            <w:r/>
          </w:p>
        </w:tc>
      </w:tr>
      <w:tr>
        <w:trPr>
          <w:trHeight w:val="3087"/>
        </w:trPr>
        <w:tc>
          <w:tcPr>
            <w:shd w:val="clear" w:color="auto" w:fill="ffffff"/>
            <w:tcW w:w="1200"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415" w:type="dxa"/>
            <w:vAlign w:val="top"/>
            <w:textDirection w:val="lrTb"/>
            <w:noWrap w:val="false"/>
          </w:tcPr>
          <w:p>
            <w:pPr>
              <w:pStyle w:val="876"/>
              <w:ind w:firstLine="0"/>
              <w:rPr>
                <w:rFonts w:hint="eastAsia" w:ascii="宋体" w:hAnsi="宋体" w:eastAsia="宋体" w:cs="宋体"/>
                <w:sz w:val="20"/>
                <w:szCs w:val="20"/>
              </w:rPr>
            </w:pPr>
            <w:r>
              <w:rPr>
                <w:rFonts w:hint="eastAsia" w:ascii="宋体" w:hAnsi="宋体" w:eastAsia="宋体" w:cs="宋体"/>
                <w:sz w:val="20"/>
                <w:szCs w:val="20"/>
              </w:rPr>
              <w:t xml:space="preserve">1、LCD显示单元具有视频输入接口：HDMI*1、DVI*1、USB*1，控制接口：RS232 IN * 1、RS232 OUT * 1。</w:t>
            </w:r>
            <w:r>
              <w:rPr>
                <w:rFonts w:hint="eastAsia" w:ascii="宋体" w:hAnsi="宋体" w:eastAsia="宋体" w:cs="宋体"/>
                <w:sz w:val="20"/>
                <w:szCs w:val="20"/>
              </w:rPr>
            </w:r>
            <w:r/>
          </w:p>
          <w:p>
            <w:pPr>
              <w:pStyle w:val="876"/>
              <w:ind w:firstLine="0"/>
              <w:rPr>
                <w:rFonts w:hint="eastAsia" w:ascii="宋体" w:hAnsi="宋体" w:eastAsia="宋体" w:cs="宋体"/>
                <w:sz w:val="20"/>
                <w:szCs w:val="20"/>
              </w:rPr>
            </w:pPr>
            <w:r>
              <w:rPr>
                <w:rFonts w:hint="eastAsia" w:ascii="宋体" w:hAnsi="宋体" w:eastAsia="宋体" w:cs="宋体"/>
                <w:sz w:val="20"/>
                <w:szCs w:val="20"/>
              </w:rPr>
              <w:t xml:space="preserve">2、设备支持节能模式，具备中国节能产品认证证书(能效等级:1级)。</w:t>
            </w:r>
            <w:r>
              <w:rPr>
                <w:rFonts w:hint="eastAsia" w:ascii="宋体" w:hAnsi="宋体" w:eastAsia="宋体" w:cs="宋体"/>
                <w:sz w:val="20"/>
                <w:szCs w:val="20"/>
              </w:rPr>
            </w:r>
            <w:r/>
          </w:p>
          <w:p>
            <w:pPr>
              <w:pStyle w:val="876"/>
              <w:ind w:firstLine="0"/>
              <w:rPr>
                <w:rFonts w:hint="eastAsia" w:ascii="宋体" w:hAnsi="宋体" w:eastAsia="宋体" w:cs="宋体"/>
                <w:sz w:val="20"/>
                <w:szCs w:val="20"/>
              </w:rPr>
            </w:pPr>
            <w:r>
              <w:rPr>
                <w:rFonts w:hint="eastAsia" w:ascii="宋体" w:hAnsi="宋体" w:eastAsia="宋体" w:cs="宋体"/>
                <w:sz w:val="20"/>
                <w:szCs w:val="20"/>
              </w:rPr>
              <w:t xml:space="preserve">3、液晶拼接显示单元具有信号自动检测功能，当有新信号输入时，自动转到相应信源；当前接入的信号接口无信号输入时，可自动切换到其他有信号输入的接口。</w:t>
            </w:r>
            <w:r>
              <w:rPr>
                <w:rFonts w:hint="eastAsia" w:ascii="宋体" w:hAnsi="宋体" w:eastAsia="宋体" w:cs="宋体"/>
                <w:sz w:val="20"/>
                <w:szCs w:val="20"/>
              </w:rPr>
            </w:r>
            <w:r/>
          </w:p>
          <w:p>
            <w:pPr>
              <w:pStyle w:val="876"/>
              <w:ind w:firstLine="0"/>
              <w:rPr>
                <w:rFonts w:hint="eastAsia" w:ascii="宋体" w:hAnsi="宋体" w:eastAsia="宋体" w:cs="宋体"/>
                <w:sz w:val="20"/>
                <w:szCs w:val="20"/>
              </w:rPr>
            </w:pPr>
            <w:r>
              <w:rPr>
                <w:rFonts w:hint="eastAsia" w:ascii="宋体" w:hAnsi="宋体" w:eastAsia="宋体" w:cs="宋体"/>
                <w:sz w:val="20"/>
                <w:szCs w:val="20"/>
              </w:rPr>
              <w:t xml:space="preserve">4、图像显示清晰度≥950TVL，对比度达到1000：1。</w:t>
            </w:r>
            <w:r>
              <w:rPr>
                <w:rFonts w:hint="eastAsia" w:ascii="宋体" w:hAnsi="宋体" w:eastAsia="宋体" w:cs="宋体"/>
                <w:sz w:val="20"/>
                <w:szCs w:val="20"/>
              </w:rPr>
            </w:r>
            <w:r/>
          </w:p>
        </w:tc>
      </w:tr>
    </w:tbl>
    <w:p>
      <w:pPr>
        <w:pStyle w:val="876"/>
        <w:ind w:firstLine="402"/>
        <w:widowControl/>
        <w:rPr>
          <w:rFonts w:hint="eastAsia" w:ascii="宋体" w:hAnsi="宋体" w:eastAsia="宋体" w:cs="宋体"/>
          <w:b/>
          <w:sz w:val="20"/>
          <w:szCs w:val="20"/>
        </w:rPr>
      </w:pPr>
      <w:r>
        <w:rPr>
          <w:rFonts w:hint="eastAsia" w:ascii="宋体" w:hAnsi="宋体" w:eastAsia="宋体" w:cs="宋体"/>
          <w:b/>
          <w:sz w:val="20"/>
          <w:szCs w:val="20"/>
        </w:rPr>
      </w:r>
      <w:r/>
    </w:p>
    <w:p>
      <w:pPr>
        <w:pStyle w:val="876"/>
        <w:ind w:firstLine="402"/>
        <w:rPr>
          <w:rFonts w:hint="eastAsia" w:ascii="宋体" w:hAnsi="宋体" w:eastAsia="宋体" w:cs="宋体"/>
          <w:b/>
          <w:sz w:val="20"/>
          <w:szCs w:val="20"/>
        </w:rPr>
      </w:pPr>
      <w:r>
        <w:rPr>
          <w:rFonts w:hint="eastAsia" w:ascii="宋体" w:hAnsi="宋体" w:eastAsia="宋体" w:cs="宋体"/>
          <w:b/>
          <w:bCs/>
          <w:sz w:val="20"/>
          <w:szCs w:val="20"/>
        </w:rPr>
        <w:t xml:space="preserve">2、超高清视频解码器</w:t>
      </w:r>
      <w:r>
        <w:rPr>
          <w:rFonts w:hint="eastAsia" w:ascii="宋体" w:hAnsi="宋体" w:eastAsia="宋体" w:cs="宋体"/>
          <w:b/>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510"/>
        <w:gridCol w:w="7415"/>
      </w:tblGrid>
      <w:tr>
        <w:trPr>
          <w:trHeight w:val="148"/>
        </w:trPr>
        <w:tc>
          <w:tcPr>
            <w:shd w:val="clear" w:color="auto" w:fill="ffffff"/>
            <w:tcW w:w="1510"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416"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48"/>
        </w:trPr>
        <w:tc>
          <w:tcPr>
            <w:shd w:val="clear" w:color="auto" w:fill="ffffff"/>
            <w:tcW w:w="1510"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bCs/>
                <w:color w:val="000000"/>
                <w:sz w:val="20"/>
                <w:szCs w:val="20"/>
              </w:rPr>
              <w:t xml:space="preserve">★</w:t>
            </w: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0"/>
              <w:rPr>
                <w:rFonts w:hint="eastAsia" w:ascii="宋体" w:hAnsi="宋体" w:eastAsia="宋体" w:cs="宋体"/>
                <w:bCs/>
                <w:color w:val="000000"/>
                <w:sz w:val="20"/>
                <w:szCs w:val="20"/>
              </w:rPr>
            </w:pPr>
            <w:r>
              <w:rPr>
                <w:rFonts w:hint="eastAsia" w:ascii="宋体" w:hAnsi="宋体" w:eastAsia="宋体" w:cs="宋体"/>
                <w:bCs/>
                <w:color w:val="000000"/>
                <w:sz w:val="20"/>
                <w:szCs w:val="20"/>
              </w:rPr>
              <w:t xml:space="preserve">采用嵌入式架构，为了设备稳定可靠运行，不得采用工控机或者PC机的X86架构</w:t>
            </w:r>
            <w:r>
              <w:rPr>
                <w:rFonts w:hint="eastAsia" w:ascii="宋体" w:hAnsi="宋体" w:eastAsia="宋体" w:cs="宋体"/>
                <w:bCs/>
                <w:color w:val="000000"/>
                <w:sz w:val="20"/>
                <w:szCs w:val="20"/>
              </w:rPr>
            </w:r>
            <w:r/>
          </w:p>
          <w:p>
            <w:pPr>
              <w:pStyle w:val="876"/>
              <w:ind w:firstLine="0"/>
              <w:rPr>
                <w:rFonts w:hint="eastAsia" w:ascii="宋体" w:hAnsi="宋体" w:eastAsia="宋体" w:cs="宋体"/>
                <w:sz w:val="20"/>
                <w:szCs w:val="20"/>
              </w:rPr>
            </w:pPr>
            <w:r>
              <w:rPr>
                <w:rFonts w:hint="eastAsia" w:ascii="宋体" w:hAnsi="宋体" w:eastAsia="宋体" w:cs="宋体"/>
                <w:bCs/>
                <w:color w:val="000000"/>
                <w:sz w:val="20"/>
                <w:szCs w:val="20"/>
              </w:rPr>
              <w:t xml:space="preserve">设备需与现有的港航外场感知平台兼容接入，保证视频稳定传输及分布式实时解码上墙功能。</w:t>
            </w:r>
            <w:r>
              <w:rPr>
                <w:rFonts w:hint="eastAsia" w:ascii="宋体" w:hAnsi="宋体" w:eastAsia="宋体" w:cs="宋体"/>
                <w:b/>
                <w:color w:val="000000"/>
                <w:sz w:val="20"/>
                <w:szCs w:val="20"/>
              </w:rPr>
              <w:t xml:space="preserve">（投标人提供设备兼容接入承诺函）</w:t>
            </w:r>
            <w:r>
              <w:rPr>
                <w:rFonts w:hint="eastAsia" w:ascii="宋体" w:hAnsi="宋体" w:eastAsia="宋体" w:cs="宋体"/>
                <w:sz w:val="20"/>
                <w:szCs w:val="20"/>
              </w:rPr>
            </w:r>
            <w:r/>
          </w:p>
        </w:tc>
      </w:tr>
      <w:tr>
        <w:trPr>
          <w:trHeight w:val="148"/>
        </w:trPr>
        <w:tc>
          <w:tcPr>
            <w:shd w:val="clear" w:color="auto" w:fill="ffffff"/>
            <w:tcW w:w="1510" w:type="dxa"/>
            <w:vAlign w:val="center"/>
            <w:textDirection w:val="lrTb"/>
            <w:noWrap w:val="false"/>
          </w:tcPr>
          <w:p>
            <w:pPr>
              <w:pStyle w:val="876"/>
              <w:ind w:firstLine="400"/>
              <w:jc w:val="both"/>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1、支持5路3200W、或5路2400W、或10路1200W、或20路800W、或25路分辨率为600W、或40路400W、或80路200W、或160路100W像素的视频图像同时解码上墙，支持对主/子码流区分取流和解码显示。</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2、支持接入MPEG4、MPEG2、H.264、MJPEG、H.265、SVAC等编码格式视频，并解码输出。</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3、支持客户端软件将电脑投屏后，通过设备对电脑进行远程操作。</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4、可支持全部输出口同时输出3840×2160分辨率的图像。</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5、每个输出口支持任意开窗、漫游；任意1路信号显示画面可进行任意漫游、缩放；可在单屏或多屏的任意位置上叠加显示，图层最大不少于64层。</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6、支持1、2、4、6、8、9、10、12、16、25、36、64画面分割显示，支持M×N≤64的任意分割。</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7、▲支持不通过IP网络，通过红外遥控器实现解码图像切换、场景切换、屏幕亮度调节。（提供带有CMA标识的国家认证认可的第三方权威检测机构出具的检测报告证明或承诺函并加盖投标人公章）</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8、显控系统设备间支持信息交互功能，通过平台/客户端界面能够查看屏幕运维信息，包括使用时长、序列号、温度、亮度、显示模式，支持下发配置屏幕参数。</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9、显控系统支持通过自动识别屏幕的行列号信息，并能根据行列号信息，自动生成对应的电视墙规模和绑定输出口关系，避免手动一对一设置输出口和LCD屏幕的对应关系。</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10、单个HDMI输出接口可实现40个画面分割显示，每个视频流的分辨率为1920×1080、帧率为30fps。</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11、支持文件投屏，支持word、excel、ppt、pdf文件投屏上墙。</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12、支持预布局和发送布局，用户可在软件上，预布局电视墙的显示内容，完成后一键发送，在电视墙上同步显示。</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13、支持通过客户端，实现设备与摄像机之间的双向语音对讲，支持对输入的视频画面进行90°、180°、270°旋转显示。</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14、音频输入接口：至少2路HDMI内嵌，音频输出接口：至少10路HDMI内嵌或DB15转BNC独立音频输出。</w:t>
            </w:r>
            <w:r>
              <w:rPr>
                <w:rFonts w:hint="eastAsia" w:ascii="宋体" w:hAnsi="宋体" w:eastAsia="宋体" w:cs="宋体"/>
                <w:sz w:val="20"/>
                <w:szCs w:val="20"/>
              </w:rPr>
            </w:r>
            <w:r/>
          </w:p>
        </w:tc>
      </w:tr>
    </w:tbl>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r>
      <w:r/>
    </w:p>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t xml:space="preserve">3、86寸交互一体机</w:t>
      </w:r>
      <w:r>
        <w:rPr>
          <w:rFonts w:hint="eastAsia" w:ascii="宋体" w:hAnsi="宋体" w:eastAsia="宋体" w:cs="宋体"/>
          <w:b/>
          <w:bCs/>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510"/>
        <w:gridCol w:w="7415"/>
      </w:tblGrid>
      <w:tr>
        <w:trPr>
          <w:trHeight w:val="148"/>
        </w:trPr>
        <w:tc>
          <w:tcPr>
            <w:shd w:val="clear" w:color="auto" w:fill="ffffff"/>
            <w:tcW w:w="1510"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416"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48"/>
        </w:trPr>
        <w:tc>
          <w:tcPr>
            <w:shd w:val="clear" w:color="auto" w:fill="ffffff"/>
            <w:tcW w:w="1510" w:type="dxa"/>
            <w:vAlign w:val="center"/>
            <w:textDirection w:val="lrTb"/>
            <w:noWrap w:val="false"/>
          </w:tcPr>
          <w:p>
            <w:pPr>
              <w:pStyle w:val="876"/>
              <w:jc w:val="both"/>
              <w:widowControl/>
              <w:rPr>
                <w:rFonts w:hint="eastAsia" w:ascii="宋体" w:hAnsi="宋体" w:eastAsia="宋体" w:cs="宋体"/>
                <w:sz w:val="20"/>
                <w:szCs w:val="20"/>
              </w:rPr>
            </w:pP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400"/>
              <w:rPr>
                <w:rFonts w:hint="eastAsia" w:ascii="宋体" w:hAnsi="宋体" w:eastAsia="宋体" w:cs="宋体"/>
                <w:sz w:val="20"/>
                <w:szCs w:val="20"/>
              </w:rPr>
            </w:pPr>
            <w:r>
              <w:rPr>
                <w:rFonts w:hint="eastAsia" w:ascii="宋体" w:hAnsi="宋体" w:eastAsia="宋体" w:cs="宋体"/>
                <w:sz w:val="20"/>
                <w:szCs w:val="20"/>
              </w:rPr>
              <w:t xml:space="preserve">屏幕采用≥86英寸液晶显示器</w:t>
            </w:r>
            <w:r>
              <w:rPr>
                <w:rFonts w:hint="eastAsia" w:ascii="宋体" w:hAnsi="宋体" w:eastAsia="宋体" w:cs="宋体"/>
                <w:sz w:val="20"/>
                <w:szCs w:val="20"/>
              </w:rPr>
            </w:r>
            <w:r/>
          </w:p>
        </w:tc>
      </w:tr>
      <w:tr>
        <w:trPr>
          <w:trHeight w:val="148"/>
        </w:trPr>
        <w:tc>
          <w:tcPr>
            <w:shd w:val="clear" w:color="auto" w:fill="ffffff"/>
            <w:tcW w:w="1510" w:type="dxa"/>
            <w:vAlign w:val="center"/>
            <w:textDirection w:val="lrTb"/>
            <w:noWrap w:val="false"/>
          </w:tcPr>
          <w:p>
            <w:pPr>
              <w:pStyle w:val="876"/>
              <w:ind w:firstLine="400"/>
              <w:jc w:val="both"/>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2、侧置输入接口具备≥2路HDMI、1路RS232（RJ45形态）、1路USB接口，1路音频输出、1路触控USB输出；前置输入接口≥3路USB接口（包含1路Type-C、2路USB）。</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3、整机采用红外触控技术，Windows系统和Android系统均支持≥50点触控及书写划线。</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4、整机嵌入式系统版本≥Android 15，主频≥1.6GHz。</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5、整机设备内置2.2声道扬声器，前朝向发声，12W高音扬声器2个，上朝向30W中低音扬声器2个，最大功率≥84W，全部扬声器无需打开背板即可单独拆卸。</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6、整机内置非独立外扩展的4阵列麦克风，可用于对教室环境音频进行采集，麦克风拾音距离≥12米。</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7、整机听力模式下具备AI人声语言增强功能，支持三挡强弱调节。扩声系统语言传输指数（STIPA）≥0.75。</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8、▲整机内置语音助手，通过整机麦克风及智能笔以唤醒词调起语音助手，支持语音交互的方式调节整机音量、亮度，语音操控打开系统已安装应用如：白板、浏览器、计算器、画板，语音搜索指定网页内容，支持选择网页中的视频进行播放或暂停。（提供带有CMA标识的国家认证认可的第三方权威检测机构出具的检测报告证明或承诺函并加盖投标人公章）</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9、整机上边框内置非独立摄像头，采用一体化集成设计，⽀持输出4:3、16:9⽐例的图⽚和视频，支持拍摄＞1600 万像素数的照片和视频，支持输出 4k 分辨率的视频。</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10、整机内置双WiFi6无线网卡（不接受外接），在Android和Windows系统下，可实现Wi-Fi无线上网连接、AP无线热点发射。Wi-Fi制式支持IEEE 802.11 a/b/g/n/ac/ax；支持版本Wi-Fi6。</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11、整机支持发出频率为18kHz-22kHz超声波信号，智能手机和笔记本电脑接收超声波信号后可以自动识别附近投屏设备，点击对应设备即可完成投屏操作。</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12、整机配套应用APP可通过wifi直连技术，近场发现附近大屏设备，无需扫码、账号密码输入步骤，即可直接连接并登录大屏设备，基于统一身份认证机制可实现其他软件免登录操作。</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13、整机Windows通道支持文件传输应用，支持通过扫码、超声、wifi直连三种方式与手机进行握手连接，实现文件传输功能。</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14、整机内置AI智能体，根据需求可快速创建，支持个性化设定角色信息包括角色性格、技能与头像信息，支持语音和文字两种方式与智能体进行对话交互。</w:t>
            </w:r>
            <w:r>
              <w:rPr>
                <w:rFonts w:hint="eastAsia" w:ascii="宋体" w:hAnsi="宋体" w:eastAsia="宋体" w:cs="宋体"/>
                <w:sz w:val="20"/>
                <w:szCs w:val="20"/>
              </w:rPr>
            </w:r>
            <w:r/>
          </w:p>
        </w:tc>
      </w:tr>
    </w:tbl>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r>
      <w:r/>
    </w:p>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t xml:space="preserve">4、真分集无线一拖四话筒</w:t>
      </w:r>
      <w:r>
        <w:rPr>
          <w:rFonts w:hint="eastAsia" w:ascii="宋体" w:hAnsi="宋体" w:eastAsia="宋体" w:cs="宋体"/>
          <w:b/>
          <w:bCs/>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510"/>
        <w:gridCol w:w="7415"/>
      </w:tblGrid>
      <w:tr>
        <w:trPr>
          <w:trHeight w:val="148"/>
        </w:trPr>
        <w:tc>
          <w:tcPr>
            <w:shd w:val="clear" w:color="auto" w:fill="ffffff"/>
            <w:tcW w:w="1510"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416"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48"/>
        </w:trPr>
        <w:tc>
          <w:tcPr>
            <w:shd w:val="clear" w:color="auto" w:fill="ffffff"/>
            <w:tcW w:w="1510" w:type="dxa"/>
            <w:vAlign w:val="center"/>
            <w:textDirection w:val="lrTb"/>
            <w:noWrap w:val="false"/>
          </w:tcPr>
          <w:p>
            <w:pPr>
              <w:pStyle w:val="876"/>
              <w:ind w:firstLine="0"/>
              <w:jc w:val="both"/>
              <w:widowControl/>
              <w:rPr>
                <w:rFonts w:hint="eastAsia" w:ascii="宋体" w:hAnsi="宋体" w:eastAsia="宋体" w:cs="宋体"/>
                <w:sz w:val="20"/>
                <w:szCs w:val="20"/>
              </w:rPr>
            </w:pP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400"/>
              <w:widowControl/>
              <w:rPr>
                <w:rFonts w:hint="eastAsia" w:ascii="宋体" w:hAnsi="宋体" w:eastAsia="宋体" w:cs="宋体"/>
                <w:sz w:val="20"/>
                <w:szCs w:val="20"/>
              </w:rPr>
            </w:pPr>
            <w:r>
              <w:rPr>
                <w:rFonts w:hint="eastAsia" w:ascii="宋体" w:hAnsi="宋体" w:eastAsia="宋体" w:cs="宋体"/>
                <w:color w:val="000000"/>
                <w:sz w:val="20"/>
                <w:szCs w:val="20"/>
              </w:rPr>
              <w:t xml:space="preserve">四通道真分集自动对频无线系统</w:t>
            </w:r>
            <w:r>
              <w:rPr>
                <w:rFonts w:hint="eastAsia" w:ascii="宋体" w:hAnsi="宋体" w:eastAsia="宋体" w:cs="宋体"/>
                <w:sz w:val="20"/>
                <w:szCs w:val="20"/>
              </w:rPr>
            </w:r>
            <w:r/>
          </w:p>
        </w:tc>
      </w:tr>
      <w:tr>
        <w:trPr>
          <w:trHeight w:val="148"/>
        </w:trPr>
        <w:tc>
          <w:tcPr>
            <w:shd w:val="clear" w:color="auto" w:fill="ffffff"/>
            <w:tcW w:w="1510" w:type="dxa"/>
            <w:vAlign w:val="center"/>
            <w:textDirection w:val="lrTb"/>
            <w:noWrap w:val="false"/>
          </w:tcPr>
          <w:p>
            <w:pPr>
              <w:pStyle w:val="876"/>
              <w:ind w:firstLine="400"/>
              <w:jc w:val="center"/>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接收机技术参数</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1、射频范围：500-980MHz ；</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2、系统频率响应：40HZ-18KHz(士3dB)；</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3、音频和数据采用32bit加密传输和独立ID码，有效防止串音和干扰；</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4、系统信噪比：≥105dB；</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5、系统总谐波失真：≤0.5%；</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6、接收机电压：DC11-16V；</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7、接收机电流：≤350mA；</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8、系统频率稳定度：±0.005%；</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9、动态范围：≥110dB；</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10、频偏：±45KHz</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11、噪声锁定静噪控制+音频导航锁定静噪；</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12、自动对频：支持UHF双通道自动选讯,红外线自动对频、导频功能(既方便操作，又可防止串频现象)；</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13、距离可调：使用距离可人工调节，接收机和发射机都有距离控制键，可根据使用场所调整接收距离；</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14、同时使用数量：支持300个信道，根据不同地域环境自动选讯，最多可在同一场合同时使用100套；</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15、采用真分集远距离四天线技术，使用距离≥200米(无障碍物)。</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发射器技术参数</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1、频道:支持红外线自动对频 200~300信道；</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2、频带宽度:30MHz；</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3、频道间隔:250KHz；</w:t>
            </w:r>
            <w:r>
              <w:rPr>
                <w:rFonts w:hint="eastAsia" w:ascii="宋体" w:hAnsi="宋体" w:eastAsia="宋体" w:cs="宋体"/>
                <w:color w:val="000000"/>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color w:val="000000"/>
                <w:sz w:val="20"/>
                <w:szCs w:val="20"/>
              </w:rPr>
              <w:t xml:space="preserve">4、频率稳定度:±0.005%。</w:t>
            </w:r>
            <w:r>
              <w:rPr>
                <w:rFonts w:hint="eastAsia" w:ascii="宋体" w:hAnsi="宋体" w:eastAsia="宋体" w:cs="宋体"/>
                <w:sz w:val="20"/>
                <w:szCs w:val="20"/>
              </w:rPr>
            </w:r>
            <w:r/>
          </w:p>
        </w:tc>
      </w:tr>
    </w:tbl>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r>
      <w:r/>
    </w:p>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t xml:space="preserve">5、全频音柱功放</w:t>
      </w:r>
      <w:r>
        <w:rPr>
          <w:rFonts w:hint="eastAsia" w:ascii="宋体" w:hAnsi="宋体" w:eastAsia="宋体" w:cs="宋体"/>
          <w:b/>
          <w:bCs/>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602"/>
        <w:gridCol w:w="7323"/>
      </w:tblGrid>
      <w:tr>
        <w:trPr>
          <w:trHeight w:val="148"/>
        </w:trPr>
        <w:tc>
          <w:tcPr>
            <w:shd w:val="clear" w:color="auto" w:fill="ffffff"/>
            <w:tcW w:w="1602"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324"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48"/>
        </w:trPr>
        <w:tc>
          <w:tcPr>
            <w:shd w:val="clear" w:color="auto" w:fill="ffffff"/>
            <w:tcW w:w="1602" w:type="dxa"/>
            <w:vAlign w:val="center"/>
            <w:textDirection w:val="lrTb"/>
            <w:noWrap w:val="false"/>
          </w:tcPr>
          <w:p>
            <w:pPr>
              <w:pStyle w:val="876"/>
              <w:jc w:val="both"/>
              <w:widowControl/>
              <w:rPr>
                <w:rFonts w:hint="eastAsia" w:ascii="宋体" w:hAnsi="宋体" w:eastAsia="宋体" w:cs="宋体"/>
                <w:sz w:val="20"/>
                <w:szCs w:val="20"/>
              </w:rPr>
            </w:pP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324" w:type="dxa"/>
            <w:vAlign w:val="top"/>
            <w:textDirection w:val="lrTb"/>
            <w:noWrap w:val="false"/>
          </w:tcPr>
          <w:p>
            <w:pPr>
              <w:pStyle w:val="876"/>
              <w:ind w:firstLine="400"/>
              <w:rPr>
                <w:rFonts w:hint="eastAsia" w:ascii="宋体" w:hAnsi="宋体" w:eastAsia="宋体" w:cs="宋体"/>
                <w:sz w:val="20"/>
                <w:szCs w:val="20"/>
              </w:rPr>
            </w:pPr>
            <w:r>
              <w:rPr>
                <w:rFonts w:hint="eastAsia" w:ascii="宋体" w:hAnsi="宋体" w:eastAsia="宋体" w:cs="宋体"/>
                <w:color w:val="000000"/>
                <w:sz w:val="20"/>
                <w:szCs w:val="20"/>
              </w:rPr>
              <w:t xml:space="preserve">双通道率放大器，立体声输出≥400瓦8欧，≥600瓦4欧</w:t>
            </w:r>
            <w:r>
              <w:rPr>
                <w:rFonts w:hint="eastAsia" w:ascii="宋体" w:hAnsi="宋体" w:eastAsia="宋体" w:cs="宋体"/>
                <w:sz w:val="20"/>
                <w:szCs w:val="20"/>
              </w:rPr>
            </w:r>
            <w:r/>
          </w:p>
        </w:tc>
      </w:tr>
      <w:tr>
        <w:trPr>
          <w:trHeight w:val="148"/>
        </w:trPr>
        <w:tc>
          <w:tcPr>
            <w:shd w:val="clear" w:color="auto" w:fill="ffffff"/>
            <w:tcW w:w="1602" w:type="dxa"/>
            <w:vAlign w:val="center"/>
            <w:textDirection w:val="lrTb"/>
            <w:noWrap w:val="false"/>
          </w:tcPr>
          <w:p>
            <w:pPr>
              <w:pStyle w:val="876"/>
              <w:ind w:firstLine="400"/>
              <w:jc w:val="both"/>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324" w:type="dxa"/>
            <w:vAlign w:val="top"/>
            <w:textDirection w:val="lrTb"/>
            <w:noWrap w:val="false"/>
          </w:tcPr>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1、优越的线性供电系统，多次优化的电路设计，确保了功放高保真低失真的音质还原；</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2、具有完善的功放及音箱保护电路，包括抑制开关机冲击、次声波、超声波、射频；负载短路、断路、过载、过热、削波失真限制保护；</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3、对直流故障的负载保护等，让整个扩声系统长时间大动态安全运行提供有力的保障；</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4、独特的散热系统改进设计，有效提高30%散热性能；</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5、机箱采用精密数控车床冲压而成的一体化钢板，结构稳固，可承受极大的瞬间压力而不变形；</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6、液晶屏显示功放工作状态，清晰明了地显示机器工作模式，当前温度，直流保护，过载保护；</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7、可通过LCD显示屏，观察散热器温度和电频的大小；</w:t>
            </w:r>
            <w:r>
              <w:rPr>
                <w:rFonts w:hint="eastAsia" w:ascii="宋体" w:hAnsi="宋体" w:eastAsia="宋体" w:cs="宋体"/>
                <w:color w:val="000000"/>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color w:val="000000"/>
                <w:sz w:val="20"/>
                <w:szCs w:val="20"/>
              </w:rPr>
              <w:t xml:space="preserve">8、功放设计有完善的保护电路，更加有利于控制系统的稳定性；</w:t>
            </w:r>
            <w:r>
              <w:rPr>
                <w:rFonts w:hint="eastAsia" w:ascii="宋体" w:hAnsi="宋体" w:eastAsia="宋体" w:cs="宋体"/>
                <w:sz w:val="20"/>
                <w:szCs w:val="20"/>
              </w:rPr>
            </w:r>
            <w:r/>
          </w:p>
        </w:tc>
      </w:tr>
    </w:tbl>
    <w:p>
      <w:pPr>
        <w:pStyle w:val="876"/>
        <w:ind w:left="0" w:firstLine="0"/>
        <w:rPr>
          <w:rFonts w:hint="eastAsia" w:ascii="宋体" w:hAnsi="宋体" w:eastAsia="宋体" w:cs="宋体"/>
          <w:b/>
          <w:bCs/>
          <w:sz w:val="20"/>
          <w:szCs w:val="20"/>
        </w:rPr>
      </w:pPr>
      <w:r>
        <w:rPr>
          <w:rFonts w:hint="eastAsia" w:ascii="宋体" w:hAnsi="宋体" w:eastAsia="宋体" w:cs="宋体"/>
          <w:b/>
          <w:bCs/>
          <w:sz w:val="20"/>
          <w:szCs w:val="20"/>
        </w:rPr>
        <w:t xml:space="preserve">6、AI反馈抑制器</w:t>
      </w:r>
      <w:r>
        <w:rPr>
          <w:rFonts w:hint="eastAsia" w:ascii="宋体" w:hAnsi="宋体" w:eastAsia="宋体" w:cs="宋体"/>
          <w:b/>
          <w:bCs/>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602"/>
        <w:gridCol w:w="7323"/>
      </w:tblGrid>
      <w:tr>
        <w:trPr>
          <w:trHeight w:val="148"/>
        </w:trPr>
        <w:tc>
          <w:tcPr>
            <w:shd w:val="clear" w:color="auto" w:fill="ffffff"/>
            <w:tcW w:w="1602"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324"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884"/>
        </w:trPr>
        <w:tc>
          <w:tcPr>
            <w:shd w:val="clear" w:color="auto" w:fill="ffffff"/>
            <w:tcW w:w="1602" w:type="dxa"/>
            <w:vAlign w:val="center"/>
            <w:textDirection w:val="lrTb"/>
            <w:noWrap w:val="false"/>
          </w:tcPr>
          <w:p>
            <w:pPr>
              <w:pStyle w:val="876"/>
              <w:jc w:val="both"/>
              <w:widowControl/>
              <w:rPr>
                <w:rFonts w:hint="eastAsia" w:ascii="宋体" w:hAnsi="宋体" w:eastAsia="宋体" w:cs="宋体"/>
                <w:sz w:val="20"/>
                <w:szCs w:val="20"/>
              </w:rPr>
            </w:pP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324" w:type="dxa"/>
            <w:vAlign w:val="top"/>
            <w:textDirection w:val="lrTb"/>
            <w:noWrap w:val="false"/>
          </w:tcPr>
          <w:p>
            <w:pPr>
              <w:pStyle w:val="876"/>
              <w:ind w:firstLine="40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AI动态自适应降噪技术，高保真度还原，模拟输入通道≥(卡龙、6.35）2个，模拟输出通道≥（平衡输出）2路</w:t>
            </w:r>
            <w:r>
              <w:rPr>
                <w:rFonts w:hint="eastAsia" w:ascii="宋体" w:hAnsi="宋体" w:eastAsia="宋体" w:cs="宋体"/>
                <w:color w:val="000000"/>
                <w:sz w:val="20"/>
                <w:szCs w:val="20"/>
              </w:rPr>
            </w:r>
            <w:r/>
          </w:p>
        </w:tc>
      </w:tr>
      <w:tr>
        <w:trPr>
          <w:trHeight w:val="148"/>
        </w:trPr>
        <w:tc>
          <w:tcPr>
            <w:shd w:val="clear" w:color="auto" w:fill="ffffff"/>
            <w:tcW w:w="1602" w:type="dxa"/>
            <w:vAlign w:val="center"/>
            <w:textDirection w:val="lrTb"/>
            <w:noWrap w:val="false"/>
          </w:tcPr>
          <w:p>
            <w:pPr>
              <w:pStyle w:val="876"/>
              <w:ind w:firstLine="400"/>
              <w:jc w:val="both"/>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324" w:type="dxa"/>
            <w:vAlign w:val="top"/>
            <w:textDirection w:val="lrTb"/>
            <w:noWrap w:val="false"/>
          </w:tcPr>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1、提供Peak峰值电平表，监测当前音频信号幅度；</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2、支持多麦克风智能混音、具备话筒优选功能；</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3、支持自动增益控制功能，有效提高话筒拾音距离≥60cm；</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4、滤波功能模块，包括高通滤波器、低通滤波器，支持参量均衡调节功能，内置压缩器功能，支持音量调节功能；</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5、USB（Type-A）接口不少于 ：1个；</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6、电平开关 不少于（支持3档输入增益调节）: 1个；</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7、音量调节不少于(旋钮）: 1个；</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8、RESET按键不少于（恢复出厂设置）: 1个；</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9、频率响应不低于: 20Hz-20kHz；</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10、总谐波失真：THD &lt;0.01%@1KHz；</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11、信噪比：100dB；</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12、输入阻抗：100KΩ；</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13、输出阻抗：300Ω；</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14、通道隔离度@1KHz：100dB；</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15、输入动态范围： 113dB；</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16、输出动态范围：120dB；</w:t>
            </w:r>
            <w:r>
              <w:rPr>
                <w:rFonts w:hint="eastAsia" w:ascii="宋体" w:hAnsi="宋体" w:eastAsia="宋体" w:cs="宋体"/>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sz w:val="20"/>
                <w:szCs w:val="20"/>
              </w:rPr>
              <w:t xml:space="preserve">17系统延时：&gt;14ms；</w:t>
            </w:r>
            <w:r>
              <w:rPr>
                <w:rFonts w:hint="eastAsia" w:ascii="宋体" w:hAnsi="宋体" w:eastAsia="宋体" w:cs="宋体"/>
                <w:sz w:val="20"/>
                <w:szCs w:val="20"/>
              </w:rPr>
            </w:r>
            <w:r/>
          </w:p>
        </w:tc>
      </w:tr>
    </w:tbl>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t xml:space="preserve">7、物联网数据管理主机</w:t>
      </w:r>
      <w:r>
        <w:rPr>
          <w:rFonts w:hint="eastAsia" w:ascii="宋体" w:hAnsi="宋体" w:eastAsia="宋体" w:cs="宋体"/>
          <w:b/>
          <w:bCs/>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510"/>
        <w:gridCol w:w="7415"/>
      </w:tblGrid>
      <w:tr>
        <w:trPr>
          <w:trHeight w:val="148"/>
        </w:trPr>
        <w:tc>
          <w:tcPr>
            <w:shd w:val="clear" w:color="auto" w:fill="ffffff"/>
            <w:tcW w:w="1510"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416"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48"/>
        </w:trPr>
        <w:tc>
          <w:tcPr>
            <w:shd w:val="clear" w:color="auto" w:fill="ffffff"/>
            <w:tcW w:w="1510" w:type="dxa"/>
            <w:vAlign w:val="center"/>
            <w:textDirection w:val="lrTb"/>
            <w:noWrap w:val="false"/>
          </w:tcPr>
          <w:p>
            <w:pPr>
              <w:pStyle w:val="876"/>
              <w:jc w:val="both"/>
              <w:widowControl/>
              <w:rPr>
                <w:rFonts w:hint="eastAsia" w:ascii="宋体" w:hAnsi="宋体" w:eastAsia="宋体" w:cs="宋体"/>
                <w:sz w:val="20"/>
                <w:szCs w:val="20"/>
              </w:rPr>
            </w:pPr>
            <w:r>
              <w:rPr>
                <w:rFonts w:hint="eastAsia" w:ascii="宋体" w:hAnsi="宋体" w:eastAsia="宋体" w:cs="宋体"/>
                <w:bCs/>
                <w:color w:val="000000"/>
                <w:sz w:val="20"/>
                <w:szCs w:val="20"/>
              </w:rPr>
              <w:t xml:space="preserve">★</w:t>
            </w: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400"/>
              <w:rPr>
                <w:rFonts w:hint="eastAsia" w:ascii="宋体" w:hAnsi="宋体" w:eastAsia="宋体" w:cs="宋体"/>
                <w:sz w:val="20"/>
                <w:szCs w:val="20"/>
              </w:rPr>
            </w:pPr>
            <w:r>
              <w:rPr>
                <w:rFonts w:hint="eastAsia" w:ascii="宋体" w:hAnsi="宋体" w:eastAsia="宋体" w:cs="宋体"/>
                <w:sz w:val="20"/>
                <w:szCs w:val="20"/>
              </w:rPr>
              <w:t xml:space="preserve">芯片需采用本国产品，具备自主可控技术</w:t>
            </w:r>
            <w:r>
              <w:rPr>
                <w:rFonts w:hint="eastAsia" w:ascii="宋体" w:hAnsi="宋体" w:eastAsia="宋体" w:cs="宋体"/>
                <w:sz w:val="20"/>
                <w:szCs w:val="20"/>
              </w:rPr>
            </w:r>
            <w:r/>
          </w:p>
        </w:tc>
      </w:tr>
      <w:tr>
        <w:trPr>
          <w:trHeight w:val="148"/>
        </w:trPr>
        <w:tc>
          <w:tcPr>
            <w:shd w:val="clear" w:color="auto" w:fill="ffffff"/>
            <w:tcW w:w="1510" w:type="dxa"/>
            <w:vAlign w:val="center"/>
            <w:textDirection w:val="lrTb"/>
            <w:noWrap w:val="false"/>
          </w:tcPr>
          <w:p>
            <w:pPr>
              <w:pStyle w:val="876"/>
              <w:ind w:firstLine="400"/>
              <w:jc w:val="center"/>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1、具备协议解析能力：Modbus、OPC、BacNet/IP、MQTT、TCP、UDP、Http(s)、SSH、TELNET、CoAP、LwM2M等协议；</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2、具有可视化功能：提供可视化操作台、可视化监控服务，提供监测设备服务可用性及风险告警监控能力；</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3、▲具有高效的设备免编程接入能力，实现接入管理，图形化配置。（提供带有CMA标识的国家认证认可的第三方权威检测机构出具的检测报告证明或承诺函并加盖投标人公章）</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4、具备多种数据备份方式：本地数据备份和云端数据备份；</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5、具备双机及多机热备份功能，可实时检测主机和单台备份机或多台备份机的工作状态，实现主备切换；</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具备设备间自动化联动功能，能够实时自动采集设备运行状态。用户可为接入系统的所有设备自定义联动规则，具备无人值守的自动化运行能力，同时，支持对联动规则的零代码增、删、改、查操作，简化管理和维护。</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7、USB2.0端口：具备≥1路USB2.0端口，支持USBHID和USB大容量存储设备，用作数据备份及数据恢复使用及固件升级功能，并且支持USB上传或下载程序；</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满足以下播控功能：播放界面回显预览，远程文件目录回显功能，控制PPT翻页功能、文件打开、文件播放、控制网页播放、音视频格式快进快退暂停播放、语音控制打开各类文件。（提供带有CMA标识的国家认证认可的第三方权威检测机构出具的检测报告证明或承诺函并加盖投标人公章）</w:t>
            </w:r>
            <w:r>
              <w:rPr>
                <w:rFonts w:hint="eastAsia" w:ascii="宋体" w:hAnsi="宋体" w:eastAsia="宋体" w:cs="宋体"/>
                <w:color w:val="000000"/>
                <w:sz w:val="20"/>
                <w:szCs w:val="20"/>
              </w:rPr>
            </w:r>
            <w:r/>
          </w:p>
          <w:p>
            <w:pPr>
              <w:pStyle w:val="876"/>
              <w:ind w:firstLine="0"/>
              <w:rPr>
                <w:rFonts w:hint="eastAsia" w:ascii="宋体" w:hAnsi="宋体" w:eastAsia="宋体" w:cs="宋体"/>
                <w:sz w:val="20"/>
                <w:szCs w:val="20"/>
              </w:rPr>
            </w:pPr>
            <w:r>
              <w:rPr>
                <w:rFonts w:hint="eastAsia" w:ascii="宋体" w:hAnsi="宋体" w:eastAsia="宋体" w:cs="宋体"/>
                <w:color w:val="000000"/>
                <w:sz w:val="20"/>
                <w:szCs w:val="20"/>
              </w:rPr>
              <w:t xml:space="preserve">9、COM端口：具备≥4路RJ-45端口，同时支持RS232/RS485/RS422协议;网络端口：具备≥2路RJ-45网络端口，支持IEEE标准100/1000兆自适应以太网,其中1路为POE供电口；</w:t>
            </w:r>
            <w:r>
              <w:rPr>
                <w:rFonts w:hint="eastAsia" w:ascii="宋体" w:hAnsi="宋体" w:eastAsia="宋体" w:cs="宋体"/>
                <w:sz w:val="20"/>
                <w:szCs w:val="20"/>
              </w:rPr>
            </w:r>
            <w:r/>
          </w:p>
        </w:tc>
      </w:tr>
    </w:tbl>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t xml:space="preserve">8、会议室协作管理软件</w:t>
      </w:r>
      <w:r>
        <w:rPr>
          <w:rFonts w:hint="eastAsia" w:ascii="宋体" w:hAnsi="宋体" w:eastAsia="宋体" w:cs="宋体"/>
          <w:b/>
          <w:bCs/>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510"/>
        <w:gridCol w:w="7415"/>
      </w:tblGrid>
      <w:tr>
        <w:trPr>
          <w:trHeight w:val="459"/>
        </w:trPr>
        <w:tc>
          <w:tcPr>
            <w:shd w:val="clear" w:color="auto" w:fill="ffffff"/>
            <w:tcW w:w="1510"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416"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48"/>
        </w:trPr>
        <w:tc>
          <w:tcPr>
            <w:shd w:val="clear" w:color="auto" w:fill="ffffff"/>
            <w:tcW w:w="1510" w:type="dxa"/>
            <w:vAlign w:val="center"/>
            <w:textDirection w:val="lrTb"/>
            <w:noWrap w:val="false"/>
          </w:tcPr>
          <w:p>
            <w:pPr>
              <w:pStyle w:val="876"/>
              <w:jc w:val="both"/>
              <w:widowControl/>
              <w:rPr>
                <w:rFonts w:hint="eastAsia" w:ascii="宋体" w:hAnsi="宋体" w:eastAsia="宋体" w:cs="宋体"/>
                <w:sz w:val="20"/>
                <w:szCs w:val="20"/>
              </w:rPr>
            </w:pPr>
            <w:r>
              <w:rPr>
                <w:rFonts w:hint="eastAsia" w:ascii="宋体" w:hAnsi="宋体" w:eastAsia="宋体" w:cs="宋体"/>
                <w:bCs/>
                <w:color w:val="000000"/>
                <w:sz w:val="20"/>
                <w:szCs w:val="20"/>
              </w:rPr>
              <w:t xml:space="preserve">★</w:t>
            </w: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400"/>
              <w:rPr>
                <w:rFonts w:hint="eastAsia" w:ascii="宋体" w:hAnsi="宋体" w:eastAsia="宋体" w:cs="宋体"/>
                <w:sz w:val="20"/>
                <w:szCs w:val="20"/>
              </w:rPr>
            </w:pPr>
            <w:r>
              <w:rPr>
                <w:rFonts w:hint="eastAsia" w:ascii="宋体" w:hAnsi="宋体" w:eastAsia="宋体" w:cs="宋体"/>
                <w:sz w:val="20"/>
                <w:szCs w:val="20"/>
              </w:rPr>
              <w:t xml:space="preserve">需与物联网数据管理主机兼容对接，保证系统的运行稳定性</w:t>
            </w:r>
            <w:r>
              <w:rPr>
                <w:rFonts w:hint="eastAsia" w:ascii="宋体" w:hAnsi="宋体" w:eastAsia="宋体" w:cs="宋体"/>
                <w:sz w:val="20"/>
                <w:szCs w:val="20"/>
              </w:rPr>
            </w:r>
            <w:r/>
          </w:p>
        </w:tc>
      </w:tr>
      <w:tr>
        <w:trPr>
          <w:trHeight w:val="148"/>
        </w:trPr>
        <w:tc>
          <w:tcPr>
            <w:shd w:val="clear" w:color="auto" w:fill="ffffff"/>
            <w:tcW w:w="1510" w:type="dxa"/>
            <w:vAlign w:val="center"/>
            <w:textDirection w:val="lrTb"/>
            <w:noWrap w:val="false"/>
          </w:tcPr>
          <w:p>
            <w:pPr>
              <w:pStyle w:val="876"/>
              <w:ind w:firstLine="400"/>
              <w:jc w:val="center"/>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1、提供密码权限管理，单独设备精准控制；</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2、满足定制化场景管理；直观可视化界面，无需编程即可设计场景；</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3、多权限多终端登录；</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4、本地与互联网远程管理服务；支持远程软件升级；</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5、满足多媒体文件播放管理功能:支持播放界面回显预览功能，应支持远程文件目录回显功能，支持控制PPT翻页功能、文件打开功能、文件播放功能，支持多终端包括pad、电脑、控制同步控制；</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6、对空间内设备数据实时监测，进行一键自检，实时检测设备工作状态，设备在线率；</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7、设备检测功能实时显示空间内各音视频设备的运行状态，确保系统性能的稳定性与可靠性；</w:t>
            </w:r>
            <w:r>
              <w:rPr>
                <w:rFonts w:hint="eastAsia" w:ascii="宋体" w:hAnsi="宋体" w:eastAsia="宋体" w:cs="宋体"/>
                <w:color w:val="000000"/>
                <w:sz w:val="20"/>
                <w:szCs w:val="20"/>
              </w:rPr>
            </w:r>
            <w:r/>
          </w:p>
          <w:p>
            <w:pPr>
              <w:pStyle w:val="876"/>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8、多维度数据呈现：包括设备使用频率、在线状态、室内环境、空间能耗等，为决策提供数据支持；</w:t>
            </w:r>
            <w:r>
              <w:rPr>
                <w:rFonts w:hint="eastAsia" w:ascii="宋体" w:hAnsi="宋体" w:eastAsia="宋体" w:cs="宋体"/>
                <w:color w:val="000000"/>
                <w:sz w:val="20"/>
                <w:szCs w:val="20"/>
              </w:rPr>
            </w:r>
            <w:r/>
          </w:p>
          <w:p>
            <w:pPr>
              <w:pStyle w:val="876"/>
              <w:ind w:firstLine="0"/>
              <w:rPr>
                <w:rFonts w:hint="eastAsia" w:ascii="宋体" w:hAnsi="宋体" w:eastAsia="宋体" w:cs="宋体"/>
                <w:sz w:val="20"/>
                <w:szCs w:val="20"/>
              </w:rPr>
            </w:pPr>
            <w:r>
              <w:rPr>
                <w:rFonts w:hint="eastAsia" w:ascii="宋体" w:hAnsi="宋体" w:eastAsia="宋体" w:cs="宋体"/>
                <w:color w:val="000000"/>
                <w:sz w:val="20"/>
                <w:szCs w:val="20"/>
              </w:rPr>
              <w:t xml:space="preserve">9、支持一键入会，视频会议接入管理能力，支持视频会议一键入会、切换布局、共享窗口、会议录制等功能，支持硬件视频会议和软件视频会议设备。</w:t>
            </w:r>
            <w:r>
              <w:rPr>
                <w:rFonts w:hint="eastAsia" w:ascii="宋体" w:hAnsi="宋体" w:eastAsia="宋体" w:cs="宋体"/>
                <w:sz w:val="20"/>
                <w:szCs w:val="20"/>
              </w:rPr>
            </w:r>
            <w:r/>
          </w:p>
        </w:tc>
      </w:tr>
    </w:tbl>
    <w:p>
      <w:pPr>
        <w:pStyle w:val="876"/>
        <w:ind w:firstLine="402"/>
        <w:rPr>
          <w:rFonts w:hint="eastAsia" w:ascii="宋体" w:hAnsi="宋体" w:eastAsia="宋体" w:cs="宋体"/>
          <w:b/>
          <w:bCs/>
          <w:sz w:val="20"/>
          <w:szCs w:val="20"/>
        </w:rPr>
      </w:pPr>
      <w:r>
        <w:rPr>
          <w:rFonts w:hint="eastAsia" w:ascii="宋体" w:hAnsi="宋体" w:eastAsia="宋体" w:cs="宋体"/>
          <w:b/>
          <w:bCs/>
          <w:sz w:val="20"/>
          <w:szCs w:val="20"/>
        </w:rPr>
      </w:r>
      <w:r/>
    </w:p>
    <w:p>
      <w:pPr>
        <w:pStyle w:val="876"/>
        <w:ind w:left="0" w:firstLine="0"/>
        <w:rPr>
          <w:rFonts w:hint="eastAsia" w:ascii="宋体" w:hAnsi="宋体" w:eastAsia="宋体" w:cs="宋体"/>
          <w:b/>
          <w:bCs/>
          <w:sz w:val="20"/>
          <w:szCs w:val="20"/>
        </w:rPr>
      </w:pPr>
      <w:r>
        <w:rPr>
          <w:rFonts w:hint="eastAsia" w:ascii="宋体" w:hAnsi="宋体" w:eastAsia="宋体" w:cs="宋体"/>
          <w:b/>
          <w:bCs/>
          <w:sz w:val="20"/>
          <w:szCs w:val="20"/>
        </w:rPr>
        <w:t xml:space="preserve">9、400万高清智能夜视黑光球</w:t>
      </w:r>
      <w:r>
        <w:rPr>
          <w:rFonts w:hint="eastAsia" w:ascii="宋体" w:hAnsi="宋体" w:eastAsia="宋体" w:cs="宋体"/>
          <w:b/>
          <w:bCs/>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510"/>
        <w:gridCol w:w="7415"/>
      </w:tblGrid>
      <w:tr>
        <w:trPr>
          <w:trHeight w:val="148"/>
        </w:trPr>
        <w:tc>
          <w:tcPr>
            <w:shd w:val="clear" w:color="auto" w:fill="ffffff"/>
            <w:tcW w:w="1510"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416"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48"/>
        </w:trPr>
        <w:tc>
          <w:tcPr>
            <w:shd w:val="clear" w:color="auto" w:fill="ffffff"/>
            <w:tcW w:w="1510" w:type="dxa"/>
            <w:vAlign w:val="center"/>
            <w:textDirection w:val="lrTb"/>
            <w:noWrap w:val="false"/>
          </w:tcPr>
          <w:p>
            <w:pPr>
              <w:pStyle w:val="876"/>
              <w:jc w:val="both"/>
              <w:widowControl/>
              <w:rPr>
                <w:rFonts w:hint="eastAsia" w:ascii="宋体" w:hAnsi="宋体" w:eastAsia="宋体" w:cs="宋体"/>
                <w:sz w:val="20"/>
                <w:szCs w:val="20"/>
              </w:rPr>
            </w:pPr>
            <w:r>
              <w:rPr>
                <w:rFonts w:hint="eastAsia" w:ascii="宋体" w:hAnsi="宋体" w:eastAsia="宋体" w:cs="宋体"/>
                <w:bCs/>
                <w:color w:val="000000"/>
                <w:sz w:val="20"/>
                <w:szCs w:val="20"/>
              </w:rPr>
              <w:t xml:space="preserve">★</w:t>
            </w: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400"/>
              <w:widowControl/>
              <w:rPr>
                <w:rFonts w:hint="eastAsia" w:ascii="宋体" w:hAnsi="宋体" w:eastAsia="宋体" w:cs="宋体"/>
                <w:sz w:val="20"/>
                <w:szCs w:val="20"/>
              </w:rPr>
            </w:pPr>
            <w:r>
              <w:rPr>
                <w:rFonts w:hint="eastAsia" w:ascii="宋体" w:hAnsi="宋体" w:eastAsia="宋体" w:cs="宋体"/>
                <w:sz w:val="20"/>
                <w:szCs w:val="20"/>
              </w:rPr>
              <w:t xml:space="preserve">视频分辨率不低于2560×1440，摄像机靶面尺寸不小于1/1.8英寸，内置GPU芯片。摄像机内置镜头，支持不小于35倍光学变倍，镜头最大焦距不小于206mm。</w:t>
            </w:r>
            <w:r>
              <w:rPr>
                <w:rFonts w:hint="eastAsia" w:ascii="宋体" w:hAnsi="宋体" w:eastAsia="宋体" w:cs="宋体"/>
                <w:sz w:val="20"/>
                <w:szCs w:val="20"/>
              </w:rPr>
            </w:r>
            <w:r/>
          </w:p>
        </w:tc>
      </w:tr>
      <w:tr>
        <w:trPr>
          <w:trHeight w:val="148"/>
        </w:trPr>
        <w:tc>
          <w:tcPr>
            <w:shd w:val="clear" w:color="auto" w:fill="ffffff"/>
            <w:tcW w:w="1510" w:type="dxa"/>
            <w:vAlign w:val="center"/>
            <w:textDirection w:val="lrTb"/>
            <w:noWrap w:val="false"/>
          </w:tcPr>
          <w:p>
            <w:pPr>
              <w:pStyle w:val="876"/>
              <w:ind w:firstLine="400"/>
              <w:jc w:val="center"/>
              <w:widowControl/>
              <w:rPr>
                <w:rFonts w:hint="eastAsia" w:ascii="宋体" w:hAnsi="宋体" w:eastAsia="宋体" w:cs="宋体"/>
                <w:color w:val="000000"/>
                <w:sz w:val="20"/>
                <w:szCs w:val="20"/>
              </w:rPr>
            </w:pPr>
            <w:r>
              <w:rPr>
                <w:rFonts w:hint="eastAsia" w:ascii="宋体" w:hAnsi="宋体" w:eastAsia="宋体" w:cs="宋体"/>
                <w:sz w:val="20"/>
                <w:szCs w:val="20"/>
              </w:rPr>
              <w:t xml:space="preserve">性能要求</w:t>
            </w:r>
            <w:r>
              <w:rPr>
                <w:rFonts w:hint="eastAsia" w:ascii="宋体" w:hAnsi="宋体" w:eastAsia="宋体" w:cs="宋体"/>
                <w:color w:val="000000"/>
                <w:sz w:val="20"/>
                <w:szCs w:val="20"/>
              </w:rPr>
            </w:r>
            <w:r/>
          </w:p>
        </w:tc>
        <w:tc>
          <w:tcPr>
            <w:shd w:val="clear" w:color="auto" w:fill="ffffff"/>
            <w:tcW w:w="7416" w:type="dxa"/>
            <w:vAlign w:val="top"/>
            <w:textDirection w:val="lrTb"/>
            <w:noWrap w:val="false"/>
          </w:tcPr>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摄像机内置2个图像传感器，可分别输出黑白视频图像和彩色视频图像，并可对这两路视频图像进行融合输出（提供带有CMA标识的国家认证认可的第三方权威检测机构出具的检测报告证明或承诺函并加盖投标人公章）。</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2、AI-ISP：采用去噪卷积神经网络将深度结构、学习算法用于图像去噪，最终使画面成像更新清晰，噪点更小图像更干净 。</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3、焦距：5.9~206.5 mm，视场角：58.9°~2.2°（广角~望远）。</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4、补光灯距离：250 m，防补光过曝：支持。</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5、最低照度彩色不大于0.0004 lx，黑白不大于0.0001 lx，设备支持水平旋转范围为0~360°连续旋转，垂直旋转范围为-20°~90°，支持300个预置位，可设置8条巡航路径。支持预置位视频冻结功能。</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6、设备smart事件上报的抓图支持叠加规则区域和目标框：可配置报警抓图叠加目标信息及规则信息，支持开启及关闭。支持设置预览画面是否叠加显示规则区域框及告警提示信息。</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7、设备支持可从诊断信息中导出云台控制历史记录，包括：手动键控PTZ、3D定位、手动调用预置点、手动调用花扫、手动调用巡航。</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8、设备可对监控范围内出现的行人、机动车、非机动车进行检测和抓拍。</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9、设备支持人脸区域自动曝光，可根据人脸区域和光照变化自动调节人脸区域曝光参数。</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10、支持7路报警输入、2路报警输出、1路音频输入、1路音频输出。</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11、电源：供电：DC36 V，2.5 A；</w:t>
            </w:r>
            <w:r>
              <w:rPr>
                <w:rFonts w:hint="eastAsia" w:ascii="宋体" w:hAnsi="宋体" w:eastAsia="宋体" w:cs="宋体"/>
                <w:color w:val="000000"/>
                <w:sz w:val="20"/>
                <w:szCs w:val="20"/>
              </w:rPr>
            </w:r>
            <w:r/>
          </w:p>
          <w:p>
            <w:pPr>
              <w:pStyle w:val="876"/>
              <w:ind w:firstLine="0"/>
              <w:widowControl/>
              <w:rPr>
                <w:rFonts w:hint="eastAsia" w:ascii="宋体" w:hAnsi="宋体" w:eastAsia="宋体" w:cs="宋体"/>
                <w:sz w:val="20"/>
                <w:szCs w:val="20"/>
              </w:rPr>
            </w:pPr>
            <w:r>
              <w:rPr>
                <w:rFonts w:hint="eastAsia" w:ascii="宋体" w:hAnsi="宋体" w:eastAsia="宋体" w:cs="宋体"/>
                <w:color w:val="000000"/>
                <w:sz w:val="20"/>
                <w:szCs w:val="20"/>
              </w:rPr>
              <w:t xml:space="preserve">12、防护：IP67；6000 V防雷、防浪涌、防突波，符合GB/T17626.2/3/4/5/6四级标准；</w:t>
            </w:r>
            <w:r>
              <w:rPr>
                <w:rFonts w:hint="eastAsia" w:ascii="宋体" w:hAnsi="宋体" w:eastAsia="宋体" w:cs="宋体"/>
                <w:sz w:val="20"/>
                <w:szCs w:val="20"/>
              </w:rPr>
            </w:r>
            <w:r/>
          </w:p>
        </w:tc>
      </w:tr>
    </w:tbl>
    <w:p>
      <w:pPr>
        <w:pStyle w:val="876"/>
        <w:ind w:left="0" w:firstLine="0"/>
        <w:rPr>
          <w:rFonts w:hint="eastAsia" w:ascii="宋体" w:hAnsi="宋体" w:eastAsia="宋体" w:cs="宋体"/>
          <w:b/>
          <w:bCs/>
          <w:sz w:val="20"/>
          <w:szCs w:val="20"/>
        </w:rPr>
      </w:pPr>
      <w:r>
        <w:rPr>
          <w:rFonts w:hint="eastAsia" w:ascii="宋体" w:hAnsi="宋体" w:eastAsia="宋体" w:cs="宋体"/>
          <w:b/>
          <w:bCs/>
          <w:sz w:val="20"/>
          <w:szCs w:val="20"/>
        </w:rPr>
        <w:t xml:space="preserve">10、工业防火墙</w:t>
      </w:r>
      <w:r>
        <w:rPr>
          <w:rFonts w:hint="eastAsia" w:ascii="宋体" w:hAnsi="宋体" w:eastAsia="宋体" w:cs="宋体"/>
          <w:b/>
          <w:bCs/>
          <w:sz w:val="20"/>
          <w:szCs w:val="20"/>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510"/>
        <w:gridCol w:w="7415"/>
      </w:tblGrid>
      <w:tr>
        <w:trPr>
          <w:trHeight w:val="148"/>
        </w:trPr>
        <w:tc>
          <w:tcPr>
            <w:shd w:val="clear" w:color="auto" w:fill="ffffff"/>
            <w:tcW w:w="1510"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指标项</w:t>
            </w:r>
            <w:r>
              <w:rPr>
                <w:rFonts w:hint="eastAsia" w:ascii="宋体" w:hAnsi="宋体" w:eastAsia="宋体" w:cs="宋体"/>
                <w:b/>
                <w:sz w:val="20"/>
                <w:szCs w:val="20"/>
              </w:rPr>
            </w:r>
            <w:r/>
          </w:p>
        </w:tc>
        <w:tc>
          <w:tcPr>
            <w:shd w:val="clear" w:color="auto" w:fill="ffffff"/>
            <w:tcW w:w="7416" w:type="dxa"/>
            <w:vAlign w:val="top"/>
            <w:textDirection w:val="lrTb"/>
            <w:noWrap w:val="false"/>
          </w:tcPr>
          <w:p>
            <w:pPr>
              <w:pStyle w:val="876"/>
              <w:ind w:firstLine="402"/>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指标要求</w:t>
            </w:r>
            <w:r>
              <w:rPr>
                <w:rFonts w:hint="eastAsia" w:ascii="宋体" w:hAnsi="宋体" w:eastAsia="宋体" w:cs="宋体"/>
                <w:b/>
                <w:sz w:val="20"/>
                <w:szCs w:val="20"/>
              </w:rPr>
            </w:r>
            <w:r/>
          </w:p>
        </w:tc>
      </w:tr>
      <w:tr>
        <w:trPr>
          <w:trHeight w:val="1393"/>
        </w:trPr>
        <w:tc>
          <w:tcPr>
            <w:shd w:val="clear" w:color="auto" w:fill="ffffff"/>
            <w:tcW w:w="1510" w:type="dxa"/>
            <w:vAlign w:val="center"/>
            <w:textDirection w:val="lrTb"/>
            <w:noWrap w:val="false"/>
          </w:tcPr>
          <w:p>
            <w:pPr>
              <w:pStyle w:val="876"/>
              <w:ind w:firstLine="400"/>
              <w:jc w:val="center"/>
              <w:widowControl/>
              <w:rPr>
                <w:rFonts w:hint="eastAsia" w:ascii="宋体" w:hAnsi="宋体" w:eastAsia="宋体" w:cs="宋体"/>
                <w:sz w:val="20"/>
                <w:szCs w:val="20"/>
              </w:rPr>
            </w:pPr>
            <w:r>
              <w:rPr>
                <w:rFonts w:hint="eastAsia" w:ascii="宋体" w:hAnsi="宋体" w:eastAsia="宋体" w:cs="宋体"/>
                <w:bCs/>
                <w:color w:val="000000"/>
                <w:sz w:val="20"/>
                <w:szCs w:val="20"/>
              </w:rPr>
              <w:t xml:space="preserve">★</w:t>
            </w:r>
            <w:r>
              <w:rPr>
                <w:rFonts w:hint="eastAsia" w:ascii="宋体" w:hAnsi="宋体" w:eastAsia="宋体" w:cs="宋体"/>
                <w:sz w:val="20"/>
                <w:szCs w:val="20"/>
              </w:rPr>
              <w:t xml:space="preserve">硬件、系统规格要求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400"/>
              <w:rPr>
                <w:rFonts w:hint="eastAsia" w:ascii="宋体" w:hAnsi="宋体" w:eastAsia="宋体" w:cs="宋体"/>
                <w:sz w:val="20"/>
                <w:szCs w:val="20"/>
              </w:rPr>
            </w:pPr>
            <w:r>
              <w:rPr>
                <w:rFonts w:hint="eastAsia" w:ascii="宋体" w:hAnsi="宋体" w:eastAsia="宋体" w:cs="宋体"/>
                <w:color w:val="000000"/>
                <w:sz w:val="20"/>
                <w:szCs w:val="20"/>
              </w:rPr>
              <w:t xml:space="preserve">2U标准机架设备，双电源。设备采用国产和硬件和操作系统。设备吞吐不小于30Gbps，并连接数不小于1000万，每秒新建连接数不小于16万/秒。设备配置不少于7个千兆电口，4个千兆光口，2个万兆光口，1个接口扩展槽。</w:t>
            </w:r>
            <w:r>
              <w:rPr>
                <w:rFonts w:hint="eastAsia" w:ascii="宋体" w:hAnsi="宋体" w:eastAsia="宋体" w:cs="宋体"/>
                <w:sz w:val="20"/>
                <w:szCs w:val="20"/>
              </w:rPr>
            </w:r>
            <w:r/>
          </w:p>
        </w:tc>
      </w:tr>
      <w:tr>
        <w:trPr>
          <w:trHeight w:val="92"/>
        </w:trPr>
        <w:tc>
          <w:tcPr>
            <w:shd w:val="clear" w:color="auto" w:fill="ffffff"/>
            <w:tcW w:w="1510" w:type="dxa"/>
            <w:vAlign w:val="center"/>
            <w:textDirection w:val="lrTb"/>
            <w:noWrap w:val="false"/>
          </w:tcPr>
          <w:p>
            <w:pPr>
              <w:pStyle w:val="876"/>
              <w:ind w:firstLine="400"/>
              <w:jc w:val="both"/>
              <w:widowControl/>
              <w:rPr>
                <w:rFonts w:hint="eastAsia" w:ascii="宋体" w:hAnsi="宋体" w:eastAsia="宋体" w:cs="宋体"/>
                <w:sz w:val="20"/>
                <w:szCs w:val="20"/>
              </w:rPr>
            </w:pPr>
            <w:r>
              <w:rPr>
                <w:rFonts w:hint="eastAsia" w:ascii="宋体" w:hAnsi="宋体" w:eastAsia="宋体" w:cs="宋体"/>
                <w:sz w:val="20"/>
                <w:szCs w:val="20"/>
              </w:rPr>
              <w:t xml:space="preserve">性能要求</w:t>
            </w:r>
            <w:r>
              <w:rPr>
                <w:rFonts w:hint="eastAsia" w:ascii="宋体" w:hAnsi="宋体" w:eastAsia="宋体" w:cs="宋体"/>
                <w:sz w:val="20"/>
                <w:szCs w:val="20"/>
              </w:rPr>
            </w:r>
            <w:r/>
          </w:p>
        </w:tc>
        <w:tc>
          <w:tcPr>
            <w:shd w:val="clear" w:color="auto" w:fill="ffffff"/>
            <w:tcW w:w="7416" w:type="dxa"/>
            <w:vAlign w:val="top"/>
            <w:textDirection w:val="lrTb"/>
            <w:noWrap w:val="false"/>
          </w:tcPr>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1、支持基于应用的策略路由，可实现为不同的应用类型智能选择相应的链路。</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2、应具有基于 WEB地址URL的策略路由功能，可实现将不同类型的网站流量智能分配到不同的链路。</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3、支持基于文件类型的策略路由，可实现将预定义或者自定义的文件按照不同的分类进行智能选路。</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4、支持基于IP、用户、协议、安全策略、应用等方式统计会话，可将统计结果导出。</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5、支持链路聚合功能，支持802.3ad和静态轮询、热备等多种模式，MAC、MAC&amp;IP、IP&amp;Port多种聚合负载算法。</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应具有一体化安全策略配置功能，可以通过一条策略实现用户认证、IPS、AV、URL过滤、协议控制、流量控制、并发、新建限制、垃圾邮件过滤、审计等功能,简化用户管理。（提供带有CMA标识的国家认可的第三方权威机构出具的功能检测报告证明或承诺函并加盖投标人公章）</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7、支持针对策略中的源、目的地址进行新建限制，可以针对单IP(或地址范围)进行新建、并发控制。</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8、支持专业的DNS flood攻击防护，具有高级的基于聚类限速、聚类分析、重传检测等多种高级防护算法。</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9、支持专业的HTTP Flood攻击防护；可以实现get和post的攻击防护，且get防护算法支持4类；支持独立url处理动作；以上防护功能均可以基于聚类分析、可信度、回探等多种防御机制。</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10、支持web界面下对攻击流量进行抓包分析，支持自定义抓包参数，至少包括数据报文长度、报文数量、抓包时间及采样频率等基本参数；支持根据协议、源目的IP、端口等参数进行数据报文过滤。</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11、可配置多个不同的防病毒引擎，提高病毒检测效率。</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12、支持多接口可旁路的病毒文件传输监听检测方式，可并行监听并检测多个接口、多个网段内的病毒传输行为，用于高可靠性要求的旁路应用环境。</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13、应具有自定义病毒特征库功能，以及和终端安全软件联动功能，可有效识别查杀并阻断勒索软件的传播。</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14、支持垃圾邮件智能学习，从已检测出的垃圾邮件内容中提取特征，增强后续对相似垃圾邮件的识别能力。</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15、支持邮件服务器地址黑名单、邮件地址、主题、正文、附件名、附件内容等进行关键字匹配过滤。</w:t>
            </w:r>
            <w:r>
              <w:rPr>
                <w:rFonts w:hint="eastAsia" w:ascii="宋体" w:hAnsi="宋体" w:eastAsia="宋体" w:cs="宋体"/>
                <w:color w:val="000000"/>
                <w:sz w:val="20"/>
                <w:szCs w:val="20"/>
              </w:rPr>
            </w:r>
            <w:r/>
          </w:p>
          <w:p>
            <w:pPr>
              <w:pStyle w:val="876"/>
              <w:ind w:firstLine="0"/>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16、支持防邮件炸弹功能，即设置POP3、SMTP的连接频率。</w:t>
            </w:r>
            <w:r>
              <w:rPr>
                <w:rFonts w:hint="eastAsia" w:ascii="宋体" w:hAnsi="宋体" w:eastAsia="宋体" w:cs="宋体"/>
                <w:color w:val="000000"/>
                <w:sz w:val="20"/>
                <w:szCs w:val="20"/>
              </w:rPr>
            </w:r>
            <w:r/>
          </w:p>
        </w:tc>
      </w:tr>
    </w:tbl>
    <w:p>
      <w:pPr>
        <w:pStyle w:val="876"/>
        <w:ind w:firstLine="400"/>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76"/>
        <w:ind w:firstLine="402"/>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本项目为非单一产品采购项目，采购标的中的核心产品。</w:t>
      </w:r>
      <w:r>
        <w:rPr>
          <w:rFonts w:hint="eastAsia" w:ascii="宋体" w:hAnsi="宋体" w:eastAsia="宋体" w:cs="宋体"/>
          <w:b/>
          <w:bCs/>
          <w:color w:val="000000"/>
          <w:sz w:val="20"/>
          <w:szCs w:val="20"/>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9"/>
        <w:gridCol w:w="7568"/>
      </w:tblGrid>
      <w:tr>
        <w:trPr/>
        <w:tc>
          <w:tcPr>
            <w:tcW w:w="872" w:type="dxa"/>
            <w:vAlign w:val="top"/>
            <w:textDirection w:val="lrTb"/>
            <w:noWrap w:val="false"/>
          </w:tcPr>
          <w:p>
            <w:pPr>
              <w:pStyle w:val="876"/>
              <w:ind w:firstLine="400"/>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序号</w:t>
            </w:r>
            <w:r>
              <w:rPr>
                <w:rFonts w:hint="eastAsia" w:ascii="宋体" w:hAnsi="宋体" w:eastAsia="宋体" w:cs="宋体"/>
                <w:color w:val="000000"/>
                <w:sz w:val="20"/>
                <w:szCs w:val="20"/>
              </w:rPr>
            </w:r>
            <w:r/>
          </w:p>
        </w:tc>
        <w:tc>
          <w:tcPr>
            <w:tcW w:w="4127" w:type="dxa"/>
            <w:vAlign w:val="top"/>
            <w:textDirection w:val="lrTb"/>
            <w:noWrap w:val="false"/>
          </w:tcPr>
          <w:p>
            <w:pPr>
              <w:pStyle w:val="876"/>
              <w:ind w:firstLine="400"/>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核心产品</w:t>
            </w:r>
            <w:r>
              <w:rPr>
                <w:rFonts w:hint="eastAsia" w:ascii="宋体" w:hAnsi="宋体" w:eastAsia="宋体" w:cs="宋体"/>
                <w:color w:val="000000"/>
                <w:sz w:val="20"/>
                <w:szCs w:val="20"/>
              </w:rPr>
            </w:r>
            <w:r/>
          </w:p>
        </w:tc>
      </w:tr>
      <w:tr>
        <w:trPr/>
        <w:tc>
          <w:tcPr>
            <w:tcW w:w="872" w:type="dxa"/>
            <w:vAlign w:val="top"/>
            <w:textDirection w:val="lrTb"/>
            <w:noWrap w:val="false"/>
          </w:tcPr>
          <w:p>
            <w:pPr>
              <w:pStyle w:val="876"/>
              <w:ind w:firstLine="400"/>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rPr>
            </w:r>
            <w:r/>
          </w:p>
        </w:tc>
        <w:tc>
          <w:tcPr>
            <w:tcW w:w="4127" w:type="dxa"/>
            <w:vAlign w:val="top"/>
            <w:textDirection w:val="lrTb"/>
            <w:noWrap w:val="false"/>
          </w:tcPr>
          <w:p>
            <w:pPr>
              <w:pStyle w:val="876"/>
              <w:ind w:firstLine="400"/>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55寸液晶拼接屏</w:t>
            </w:r>
            <w:r>
              <w:rPr>
                <w:rFonts w:hint="eastAsia" w:ascii="宋体" w:hAnsi="宋体" w:eastAsia="宋体" w:cs="宋体"/>
                <w:color w:val="000000"/>
                <w:sz w:val="20"/>
                <w:szCs w:val="20"/>
              </w:rPr>
            </w:r>
            <w:r/>
          </w:p>
        </w:tc>
      </w:tr>
    </w:tbl>
    <w:p>
      <w:pPr>
        <w:pStyle w:val="876"/>
        <w:ind w:firstLine="480"/>
        <w:spacing w:line="0" w:lineRule="atLeast"/>
        <w:rPr>
          <w:rFonts w:eastAsia="方正仿宋_GBK"/>
          <w:b/>
          <w:color w:val="000000"/>
          <w:szCs w:val="24"/>
        </w:rPr>
      </w:pPr>
      <w:r>
        <w:rPr>
          <w:rFonts w:eastAsia="方正仿宋_GBK"/>
          <w:b/>
          <w:color w:val="000000"/>
          <w:szCs w:val="24"/>
        </w:rPr>
      </w:r>
      <w:r/>
    </w:p>
    <w:p>
      <w:pPr>
        <w:pStyle w:val="876"/>
        <w:ind w:firstLine="480"/>
        <w:spacing w:line="0" w:lineRule="atLeast"/>
        <w:rPr>
          <w:rFonts w:eastAsia="方正仿宋_GBK"/>
          <w:b/>
          <w:color w:val="000000"/>
          <w:sz w:val="28"/>
          <w:szCs w:val="28"/>
        </w:rPr>
      </w:pPr>
      <w:r>
        <w:rPr>
          <w:rFonts w:hint="eastAsia" w:eastAsia="方正仿宋_GBK"/>
          <w:b/>
          <w:color w:val="000000"/>
          <w:sz w:val="28"/>
          <w:szCs w:val="28"/>
          <w:lang w:eastAsia="zh-CN"/>
        </w:rPr>
        <w:t xml:space="preserve">（</w:t>
      </w:r>
      <w:r>
        <w:rPr>
          <w:rFonts w:hint="eastAsia" w:eastAsia="方正仿宋_GBK"/>
          <w:b/>
          <w:color w:val="000000"/>
          <w:sz w:val="28"/>
          <w:szCs w:val="28"/>
          <w:lang w:val="en-US" w:eastAsia="zh-CN"/>
        </w:rPr>
        <w:t xml:space="preserve">二）其他</w:t>
      </w:r>
      <w:r>
        <w:rPr>
          <w:rFonts w:eastAsia="方正仿宋_GBK"/>
          <w:b/>
          <w:color w:val="000000"/>
          <w:sz w:val="28"/>
          <w:szCs w:val="28"/>
        </w:rPr>
        <w:t xml:space="preserve">技术要求</w:t>
      </w:r>
      <w:r>
        <w:rPr>
          <w:rFonts w:eastAsia="方正仿宋_GBK"/>
          <w:b/>
          <w:color w:val="000000"/>
          <w:sz w:val="28"/>
          <w:szCs w:val="28"/>
        </w:rPr>
      </w:r>
      <w:r/>
    </w:p>
    <w:p>
      <w:pPr>
        <w:pStyle w:val="876"/>
        <w:ind w:firstLine="480"/>
        <w:spacing w:line="0" w:lineRule="atLeast"/>
        <w:rPr>
          <w:rFonts w:eastAsia="方正仿宋_GBK"/>
          <w:bCs/>
          <w:szCs w:val="24"/>
        </w:rPr>
      </w:pPr>
      <w:r>
        <w:rPr>
          <w:rFonts w:hint="eastAsia" w:eastAsia="方正仿宋_GBK"/>
          <w:bCs/>
          <w:szCs w:val="24"/>
        </w:rPr>
        <w:t xml:space="preserve">1、建设背景：</w:t>
      </w:r>
      <w:r>
        <w:rPr>
          <w:rFonts w:eastAsia="方正仿宋_GBK"/>
          <w:bCs/>
          <w:szCs w:val="24"/>
        </w:rPr>
        <w:t xml:space="preserve">随着水运的日益繁忙和构建综合交通运输体系、建设智慧航道的需求，构建全面立体、时效性强、 准确可靠的航道运行调度与监测体系已经成为对内支撑精细化航道养护管理、对外增强航道服务能 力的迫切需要。其中省市县三级航网运行及监测体系是构建江苏省干线航道运行调度与监测体系的重要组成部分。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2、建设原则</w:t>
      </w:r>
      <w:r>
        <w:rPr>
          <w:rFonts w:eastAsia="方正仿宋_GBK"/>
          <w:bCs/>
          <w:szCs w:val="24"/>
        </w:rPr>
        <w:t xml:space="preserve">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可靠性：选择主流成熟可靠设备；确保系统在其生命周期内可靠运行。</w:t>
      </w:r>
      <w:r>
        <w:rPr>
          <w:rFonts w:eastAsia="方正仿宋_GBK"/>
          <w:bCs/>
          <w:szCs w:val="24"/>
        </w:rPr>
        <w:t xml:space="preserve">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先进性：综合考虑技术和设备发展趋势，在保证性价比的条件下积极采用先进技术和设备。</w:t>
      </w:r>
      <w:r>
        <w:rPr>
          <w:rFonts w:eastAsia="方正仿宋_GBK"/>
          <w:bCs/>
          <w:szCs w:val="24"/>
        </w:rPr>
        <w:t xml:space="preserve">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实用性：确保运行及监测体系（硬件）投入运行后能满足辖区干线航道网、船闸的日常运行监测及突发事件应急处置、数据统计上报等需求，提高航道管理的现代化水平。</w:t>
      </w:r>
      <w:r>
        <w:rPr>
          <w:rFonts w:eastAsia="方正仿宋_GBK"/>
          <w:bCs/>
          <w:szCs w:val="24"/>
        </w:rPr>
        <w:t xml:space="preserve">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系统性和协调性：软硬件系统设计应具有系统性、整体性，同时与已有设施相互配合、协调，</w:t>
      </w:r>
      <w:r>
        <w:rPr>
          <w:rFonts w:eastAsia="方正仿宋_GBK"/>
          <w:bCs/>
          <w:szCs w:val="24"/>
        </w:rPr>
        <w:t xml:space="preserve"> </w:t>
      </w:r>
      <w:r>
        <w:rPr>
          <w:rFonts w:hint="eastAsia" w:eastAsia="方正仿宋_GBK"/>
          <w:bCs/>
          <w:szCs w:val="24"/>
        </w:rPr>
        <w:t xml:space="preserve">考虑与省厅港航中心设备兼容性及系统的对接，最大发挥功能和整体效益。</w:t>
      </w:r>
      <w:r>
        <w:rPr>
          <w:rFonts w:eastAsia="方正仿宋_GBK"/>
          <w:bCs/>
          <w:szCs w:val="24"/>
        </w:rPr>
        <w:t xml:space="preserve">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扩充性：软硬件系统应具有数据共享功能，便于后期软硬件升级。</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3、建设目标：</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结合交通强国江苏方案和江苏综合交通运输体系现代化发展的新需求，根据市级运行及监测体系的功能定位，通过建设视频显示、视频会议、综合语音、一体化管控等，构建技术领先、功能全面、运行可靠的市级运行及监测体系，打造区域航网一体化的大脑，实现区域化航网运行、少人化现场管理的模式，打造</w:t>
      </w:r>
      <w:r>
        <w:rPr>
          <w:rFonts w:eastAsia="方正仿宋_GBK"/>
          <w:bCs/>
          <w:szCs w:val="24"/>
        </w:rPr>
        <w:t xml:space="preserve">“</w:t>
      </w:r>
      <w:r>
        <w:rPr>
          <w:rFonts w:hint="eastAsia" w:eastAsia="方正仿宋_GBK"/>
          <w:bCs/>
          <w:szCs w:val="24"/>
        </w:rPr>
        <w:t xml:space="preserve">上下衔接、智能高效、安全绿色、开放共享</w:t>
      </w:r>
      <w:r>
        <w:rPr>
          <w:rFonts w:eastAsia="方正仿宋_GBK"/>
          <w:bCs/>
          <w:szCs w:val="24"/>
        </w:rPr>
        <w:t xml:space="preserve">”</w:t>
      </w:r>
      <w:r>
        <w:rPr>
          <w:rFonts w:hint="eastAsia" w:eastAsia="方正仿宋_GBK"/>
          <w:bCs/>
          <w:szCs w:val="24"/>
        </w:rPr>
        <w:t xml:space="preserve">的全覆盖的航网运行监测体系，和我省交通强省、综合运输体系建设、内河航运高质量发展提供有力的支撑。</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4、建设方案</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4.1 建设界面</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江苏省航道网运行调度与监测系统总体形成省、市、县（船闸）三级架构体系，县级航网运行及监测体系作为基层，应将所辖范围的干线航道网、船闸的日常运行监测和数据上送至市级运行及监测体系。本项目根据建设需求、江苏县级航网运行及监测体系信息化（硬件）建设指南要求仅对本次县级航网运行及监测体系主要建设内容包括视频显示系统、视频监控平台、视频会议系统、会议系统及环境改造等。运行与监测体系相关平台软件已由省港航中心统一建设，项目建成后已有平台软件可以在硬件基础上整合成完整县级航网运行与监测体系系统。</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4.2 功能定位</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4.2.1 管理职责</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江苏省航道网运行调度与监测系统总体形成</w:t>
      </w:r>
      <w:r>
        <w:rPr>
          <w:rFonts w:eastAsia="方正仿宋_GBK"/>
          <w:bCs/>
          <w:szCs w:val="24"/>
        </w:rPr>
        <w:t xml:space="preserve">“</w:t>
      </w:r>
      <w:r>
        <w:rPr>
          <w:rFonts w:hint="eastAsia" w:eastAsia="方正仿宋_GBK"/>
          <w:bCs/>
          <w:szCs w:val="24"/>
        </w:rPr>
        <w:t xml:space="preserve">1+14+110”的省、市、县（船闸）三级架构体系，采用集中部署、</w:t>
      </w:r>
      <w:r>
        <w:rPr>
          <w:rFonts w:eastAsia="方正仿宋_GBK"/>
          <w:bCs/>
          <w:szCs w:val="24"/>
        </w:rPr>
        <w:t xml:space="preserve">“</w:t>
      </w:r>
      <w:r>
        <w:rPr>
          <w:rFonts w:hint="eastAsia" w:eastAsia="方正仿宋_GBK"/>
          <w:bCs/>
          <w:szCs w:val="24"/>
        </w:rPr>
        <w:t xml:space="preserve">省、市、县（船闸）</w:t>
      </w:r>
      <w:r>
        <w:rPr>
          <w:rFonts w:eastAsia="方正仿宋_GBK"/>
          <w:bCs/>
          <w:szCs w:val="24"/>
        </w:rPr>
        <w:t xml:space="preserve">”</w:t>
      </w:r>
      <w:r>
        <w:rPr>
          <w:rFonts w:hint="eastAsia" w:eastAsia="方正仿宋_GBK"/>
          <w:bCs/>
          <w:szCs w:val="24"/>
        </w:rPr>
        <w:t xml:space="preserve">三级应用方式，实现各层级、各职能部门合理、高效、稳健地开展全省航闸调度管理。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其中省级运行及监测体系主要负责全省航道网的总体运行监测和联网管理、突发事件应急调度、运行数据统计分析、全省航运信息展示、系统运行维护和管理、跨系统信息协调等。</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市级运行及监测体系负责辖区干线航道网日常运行监测和管理、区域船闸统一调度和远程集中控制、突发事件应急处置、统计数据分析及审核上报、通航信息预警等。</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县级运行及监测体系（船闸）结合管辖范围负责辖区干线航道网、船闸的日常运行监测及突发事件应急处置、数据统计上报等。</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4.2.2 功能需求</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为实现区域航道网、港口运行监测；船闸统一调度；区域船闸远程集中控制，打造区域一体化的港航大脑，实现航网运行区域化、现场少人化等功能，县市级航网运行及监测体系（硬件）主要建设内容的功能需求宜满足以下要求：</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1、显示系统：可接入监控视频、视频会议同步图像、各应用系统，可实现单屏、跨屏、漫游等多种显示方式。</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2、视频监控平台：可对所负责辖区干线航道网、港口等视频图像进行统一调用与展示。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3、视频会议终端：可满足不同场景下多媒体会议应用，应兼容现有腾讯、钉钉等主流第三方在线视频会议软件。</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4、环境改造：根据功能区域和应用场景，进行墙面、顶面、地面等环境改造。</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4.3 视频显示设备方案</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液晶拼接显示系统主要有四个组成部分：显示屏幕、信息处理设备、信号源、连接线。其中信息处理设备包括图像拼接器、矩阵、大屏幕控制软件等，信号源用来提供监控、视频、音频等信号，包括PC、摄像头、播放机等。</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LCD显示系统：大屏显示系统支持CVBS信号，VGA信号，DVI信号，HDMI信号等多种信号的接入显示，通过控制软件对已选择需要上墙显示的信号进行显示。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图像处理系统：视频综合平台可实现信号的全屏显示，任意分割，开窗漫游，图像叠加，任意组合显示，图像拉伸缩放等一系列功能。管理控制系统：前端摄像机信号接入之后通过光纤，网络等手段实现远距离传输。通过在控制主机上安装拼接控制软件，可实现对整个大屏显示系统的控制与操作，可实现上墙显示信号的选择与控制。</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根据本项目的建设要求，结合屏幕系统使用环境等重要的特点，本项目液晶大屏幕拼接显示墙由一套3（行)×3(列）55″(LED)组成，尺寸特性如下：</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单屏尺寸：1211.54mm(W) x 682.34mm(H) x 68.9mm(D) (单位mm)</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组合尺寸：(682.34mm×3)×1211.54mm×3)</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底座高度：实际高度根据用户现场确定</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背后维护空间：默认1000mm，实际空间根据用户现场以及拼墙高度确定。</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1)55英寸LCD显示屏：9块</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2)底座：3个：支撑固定LCD显示单元。</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3)高清解码器：1套：支持解码控制设备。</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4）传输线缆：9条：将信号源传输到LCD电视墙上面显示。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4.3.1支架介绍</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（1）模块化支架</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模块化支架由框架和底座（包含斜撑板）构成，在确定好屏幕数量后搭配相应数量的框架，每列搭配一个底座。支架到现场后由专业安装团队组合成型，安装快速、方便，适合大部分屏幕建设场景。</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模块化支架框架部分厚度330mm，底座（包含斜撑板）厚度500mm，支架离墙面预留400mm以上的人员维护通道。</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模块化支架底座配备地脚螺钉，对屏幕整体支架高度进行微调，补偿环境地面局部不平整，以保证屏幕水平度。</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4.3.2控制系统功能</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视频综合平可实现矩阵切换、业务应用、解码的大集成，可以轻松实现模拟前端、IP前端、数字高清前端和混合前端等多种监控网络的接入，升级扩容简洁、系统改造方便、设备高度集成，系统达到电信级的稳定性和可靠性。</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视频综合平台按标准设计，支持模拟及数字视频输入、模拟及数字矩阵切换、视频图像拼控管理、高清数字视频输出等功能，是一款集图像处理、网络功能、日志管理、用户和权限管理、设备维护于一体的电信级视频综合处理交换平台。</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视频综合平台拼控可实现如下功能：</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（1）单屏显示：组合大屏的每个单元单独显示一路视频画面，每个单元的视频信号可以任意切换。</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（2）整屏显示：整个大屏显示一路完整的视频图像，显示的图像可以是复合视频（PAL或NTSC）、VGA、S-Video、Ypbpr/YCbCr、DVI。</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（3）单屏任意分割显示：以一个屏为单元可任意1、4、9、16路画面分割显示。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（4）图像叠加：可以将任意一个或者多个信号叠加到其他信号之上显示。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（5）全屏任意分割显示：可以对任意重要目标细节画面进行切割放大显示。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（5）任意组合显示:可以任意几个大屏组合显示一路画面。</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（6）图像半透明混合处理:可将任意一个信号叠加到其他信号（地图）之上，图像透明度可调，即可以看到实图像又不覆盖其他信号。</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（7）图像漫游：将任意一个信号在整个大屏上进行随意移动。</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（8）图像拉伸：可将一个信号在整个屏幕墙上随意缩放。</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（8）LOGO/OSD显示：在不占用视频输入的情况下，可通过网络在任意单元上以任意大小显示任意多幅静止图像，也可以是LOGO信息或地图。可在任意单元任意位置显示适量字库文本信息，文字透明度可调。</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（9）网络抓屏：可通过网络将远端电脑的操作界面投射到电视墙上(例如将客户端操作投像到大屏显示)。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4.3.3县级视频监控设备方案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据全省航道、船闸视频系统现状，考虑各管理的单位对视频的使用需求，视频监控平台采用三级架构，分别为省级平台（省厅港航中心）、市级平台（各市级港航中心、苏北处等）及船闸平台，县级通过市级平台调用视频图像。如下图所示：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县级运行及监测体系监控需实现管辖区域内的航道、港口等视频的监控功能，宜包含以下主要硬件设备：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1）视频工作站：含视频管理软件，可实现与上级视频管理软件对接。</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视频存储设备在市级统一存储，县级仅考虑远程调用查看。 </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船闸作为单独的管理机构，在船闸的控制、调度过程中对视频监控系统要求相对较高，配置完善的视频监控系统。包含摄像机、传输设备、视频存储设备、视频管理设备、视频管理软件等，并可通过网络将船闸的视频数据上传至市级平台。目前船闸的视频监控系统一般在船闸建设时在机电工程中与土建建设同步实施。仅部分适用时间较长、设备不满足要求的需进行局部改造工作。</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（1）前端部分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前端支持多种类型的摄像机接入，系统可配置高清网络枪机、球机等，按照标准的音视频编码格式及标准的通信协议，可直接接入网络并进行视频图像的传输。</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（2）传输网络部分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前端与接入交换机之间可通过3种方式连接：光纤收发器的点对点光纤接入方式，直接接入交换机方式（距离100米以内），点对多点光纤PON接入方式，将前端信号汇聚至中心的核心交换机。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（3）监控中心部分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监控中心对高清视频图像进行存储，解决数据落地问题。另外，监控中心配置视频综合平台，完成视频的解码、拼接，通过部署LCD大屏用来将视频进行上墙显示等。系统可将模拟摄像机、网络摄像机和数字摄像机都接入到视频综合平台，实现统一的管理平台、统一的切换控制系统和统一的显示系统，实现对整个系统的统一配置和管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（4）平台部分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该综合管理平台部署于市机关通用服务器集群，依托服务器稳定的运算能力与充足的存储资源，构建起一套覆盖全机关范围的视频管控中枢。平台不仅能够对分散在各办公区域、要害点位的视频监控设备进行统一注册、参数配置与状态监管，实时掌握设备的在线运行情况、录像存储状态及故障告警信息；还可针对不同层级、不同岗位的用户进行精细化权限划分，通过分级授权机制明确各用户的操作范围，例如普通工作人员仅可查看指定区域的实时画面，管理人员则能拥有设备配置、录像回放、权限分配等更高阶操作权限。</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在视频应用层面，平台支持多终端、多窗口的实时视频浏览，可根据需求灵活切换画面布局，实现对重点区域的不间断监控；同时具备高效的录像检索与回放功能，用户能够按照时间、地点、事件类型等条件精准筛选录像文件，支持倍速播放、画面抓拍等操作，便于快速定位关键信息；针对存档备份需求，平台还提供安全便捷的视频下载服务，可按需选择单个或批量录像文件进行导出，并支持断点续传，确保视频数据的完整留存，为市机关的日常安全管理、应急事件处置及事后追溯提供全面、可靠的技术支撑。</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4.3.4</w:t>
      </w:r>
      <w:r>
        <w:rPr>
          <w:rFonts w:eastAsia="方正仿宋_GBK"/>
          <w:bCs/>
          <w:szCs w:val="24"/>
        </w:rPr>
        <w:t xml:space="preserve">会议设备</w:t>
      </w:r>
      <w:r>
        <w:rPr>
          <w:rFonts w:hint="eastAsia" w:eastAsia="方正仿宋_GBK"/>
          <w:bCs/>
          <w:szCs w:val="24"/>
        </w:rPr>
        <w:t xml:space="preserve">方案</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（1）发言设备</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本次采用真分集无线一拖四话筒1套，可根据现场实际情况灵活摆放。</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真分集无线一拖四话筒：包含一套四通道的主机，以及4只高保真鹅颈话筒。用于本地会议发言使用，以及远程视频会议的发言采集。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为满足使用中不出现信号断频的需求，部分设置1套天线放大器满足全场的无线信号覆盖。</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天线放大器包含：一套8通道的无线天线主机以及2只天线组成。主要用于话筒接受信号使用，增强无线话筒的接收信号，保证会议的使用效果。</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（2）音频扩声设备</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主扩声部分选用了2只高端线性阵列音柱壁挂/嵌入安装于显示端两侧位置，满足演出扩声左右声像定位的同时，更好地覆盖到远程场地，优化了整场的扩声均匀度和声像感。</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结合使用场所的面积大小，高端线性阵列音柱采用2×5.3寸两分频单元和4×4.5寸两分频单元，精致美观线性外观，精准及均匀声学覆盖，精心调校的分频系统，确保会议高效开启。</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双通道功放按照音箱功率的1.5倍匹配，保证为音箱提供充足的功率使用。</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（3）音频处理部分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音频处理采用数字音频处理器+AI反馈抑制器集中管理，发言话筒信号接入AI反馈抑制器，然后输出给数字音频处理器处理；</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AI反馈抑制器采用网络的AI动态自适应降噪技术以及AI自动增益控制功能。保话筒的超远拾音距离，以及抑制话筒啸叫，确保会议高质量的开启。</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数字音频处理器以简单的调节模式取代以往设备繁多、杂乱的音频处理，化繁为简，集合了调音台，自动混音器、均衡器、压限器、反馈消除器、路由器、延时器等几十种原先模拟设备的所有功能，自动进行声能与电能的转换。采用结合中控系统可实现音量调节与场景模式选择，一键切换，实现不同模式功能（会议模式、演出模式）。</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（4）视频显示设备</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考虑到本会议室的实际使用功能，所以，本次考虑利用采用9台55寸液晶拼接（3*3）作为该会议室的显示设备，用于电脑等视频信号的上屏显示。</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（5）视频会议监控设备</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在7个分中心各配置一台广角400万半球摄像机对7个分中心应急调度室进行全程管控，便于统一指挥协调调度。</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（6）运维管理设备</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运维管理设备的组成：管理中心配置1套会议室协作管理软件，搭配物联网数据管理主机和软件，进行本地场所的控制，以及数据的物联采集汇聚。其他12个场所也搭配1套物联网数据管理主机和软件，进行本地场所的控制，以及数据的物联采集汇聚，通过专网链接。</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4.3.5环境改造</w:t>
      </w:r>
      <w:r>
        <w:rPr>
          <w:rFonts w:eastAsia="方正仿宋_GBK"/>
          <w:bCs/>
          <w:szCs w:val="24"/>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1490"/>
        <w:gridCol w:w="1120"/>
        <w:gridCol w:w="5846"/>
      </w:tblGrid>
      <w:tr>
        <w:trPr>
          <w:trHeight w:val="564"/>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序号</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480"/>
              <w:jc w:val="center"/>
              <w:widowControl/>
              <w:rPr>
                <w:rFonts w:hint="eastAsia" w:ascii="仿宋" w:hAnsi="仿宋" w:eastAsia="仿宋" w:cs="仿宋"/>
                <w:szCs w:val="24"/>
              </w:rPr>
            </w:pPr>
            <w:r>
              <w:rPr>
                <w:rFonts w:hint="eastAsia" w:ascii="仿宋" w:hAnsi="仿宋" w:eastAsia="仿宋" w:cs="仿宋"/>
                <w:szCs w:val="24"/>
                <w:lang w:bidi="ar"/>
              </w:rPr>
              <w:t xml:space="preserve">名称</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灯光改造</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装修方面改造</w:t>
            </w:r>
            <w:r>
              <w:rPr>
                <w:rFonts w:hint="eastAsia" w:ascii="仿宋" w:hAnsi="仿宋" w:eastAsia="仿宋" w:cs="仿宋"/>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1</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市区分中心</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拆除原顶面铝扣板、主席台拆除，顶面、墙面修补，移机空调、音箱、重新放线</w:t>
            </w:r>
            <w:r>
              <w:rPr>
                <w:rFonts w:hint="eastAsia" w:ascii="仿宋" w:hAnsi="仿宋" w:eastAsia="仿宋" w:cs="仿宋"/>
                <w:szCs w:val="24"/>
              </w:rPr>
            </w:r>
            <w:r/>
          </w:p>
        </w:tc>
      </w:tr>
      <w:tr>
        <w:trPr>
          <w:trHeight w:val="908"/>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2</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如东分中心</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widowControl/>
              <w:rPr>
                <w:rFonts w:hint="eastAsia" w:ascii="仿宋" w:hAnsi="仿宋" w:eastAsia="仿宋" w:cs="仿宋"/>
                <w:szCs w:val="24"/>
              </w:rPr>
            </w:pPr>
            <w:r>
              <w:rPr>
                <w:rFonts w:hint="eastAsia" w:ascii="仿宋" w:hAnsi="仿宋" w:eastAsia="仿宋" w:cs="仿宋"/>
                <w:szCs w:val="24"/>
                <w:lang w:bidi="ar"/>
              </w:rPr>
              <w:t xml:space="preserve">1</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原有所有设备、背景墙拆除，维修中央空调、重新布线，顶面、墙面、地面粉刷</w:t>
            </w:r>
            <w:r>
              <w:rPr>
                <w:rFonts w:hint="eastAsia" w:ascii="仿宋" w:hAnsi="仿宋" w:eastAsia="仿宋" w:cs="仿宋"/>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3</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如皋分中心</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LED条屏及原有设备拆除，顶面、墙面、地面、及修补顶面走线破损、重新布线</w:t>
            </w:r>
            <w:r>
              <w:rPr>
                <w:rFonts w:hint="eastAsia" w:ascii="仿宋" w:hAnsi="仿宋" w:eastAsia="仿宋" w:cs="仿宋"/>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4</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海安分中心</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5</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启东分中心</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0"/>
              <w:jc w:val="both"/>
              <w:rPr>
                <w:rFonts w:hint="eastAsia" w:ascii="仿宋" w:hAnsi="仿宋" w:eastAsia="仿宋" w:cs="仿宋"/>
                <w:szCs w:val="24"/>
              </w:rPr>
            </w:pPr>
            <w:r>
              <w:rPr>
                <w:rFonts w:hint="eastAsia" w:ascii="仿宋" w:hAnsi="仿宋" w:eastAsia="仿宋" w:cs="仿宋"/>
                <w:szCs w:val="24"/>
              </w:rPr>
              <w:t xml:space="preserve">会议室、机房机柜重新理线、更新照明和插座采用2.5平方100m,，空调采用4平方电线40m。楼道筒灯、平板灯及卫生间吸顶灯照明进行更换，筒灯55只，平板灯约数量约7只，天面吊顶约14平方，吸顶灯10只,开关面板和插座面板，换新数量120只；楼道声控开关换新，数量10只,楼道声控开关换新，数量10只.</w:t>
            </w:r>
            <w:r>
              <w:rPr>
                <w:rFonts w:hint="eastAsia" w:ascii="仿宋" w:hAnsi="仿宋" w:eastAsia="仿宋" w:cs="仿宋"/>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6</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海门分中心</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widowControl/>
              <w:rPr>
                <w:rFonts w:hint="eastAsia" w:ascii="仿宋" w:hAnsi="仿宋" w:eastAsia="仿宋" w:cs="仿宋"/>
                <w:szCs w:val="24"/>
              </w:rPr>
            </w:pPr>
            <w:r>
              <w:rPr>
                <w:rFonts w:hint="eastAsia" w:ascii="仿宋" w:hAnsi="仿宋" w:eastAsia="仿宋" w:cs="仿宋"/>
                <w:szCs w:val="24"/>
                <w:lang w:bidi="ar"/>
              </w:rPr>
              <w:t xml:space="preserve">1</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876"/>
              <w:ind w:firstLine="0"/>
              <w:widowControl/>
              <w:rPr>
                <w:rFonts w:hint="eastAsia" w:ascii="仿宋" w:hAnsi="仿宋" w:eastAsia="仿宋" w:cs="仿宋"/>
                <w:szCs w:val="24"/>
              </w:rPr>
            </w:pPr>
            <w:r>
              <w:rPr>
                <w:rFonts w:hint="eastAsia" w:ascii="仿宋" w:hAnsi="仿宋" w:eastAsia="仿宋" w:cs="仿宋"/>
                <w:szCs w:val="24"/>
                <w:lang w:bidi="ar"/>
              </w:rPr>
              <w:t xml:space="preserve">拆除原有拼接屏、前面装饰面、顶面、地面主席台，空调、音箱，重新布线，更新灯光，顶面、墙面、地面粉刷</w:t>
            </w:r>
            <w:r>
              <w:rPr>
                <w:rFonts w:hint="eastAsia" w:ascii="仿宋" w:hAnsi="仿宋" w:eastAsia="仿宋" w:cs="仿宋"/>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lang w:bidi="ar"/>
              </w:rPr>
            </w:pPr>
            <w:r>
              <w:rPr>
                <w:rFonts w:hint="eastAsia" w:ascii="仿宋" w:hAnsi="仿宋" w:eastAsia="仿宋" w:cs="仿宋"/>
                <w:szCs w:val="24"/>
                <w:lang w:bidi="ar"/>
              </w:rPr>
              <w:t xml:space="preserve">7</w:t>
            </w:r>
            <w:r>
              <w:rPr>
                <w:rFonts w:hint="eastAsia" w:ascii="仿宋" w:hAnsi="仿宋" w:eastAsia="仿宋" w:cs="仿宋"/>
                <w:szCs w:val="24"/>
                <w:lang w:bidi="ar"/>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lang w:bidi="ar"/>
              </w:rPr>
            </w:pPr>
            <w:r>
              <w:rPr>
                <w:rFonts w:hint="eastAsia" w:ascii="仿宋" w:hAnsi="仿宋" w:eastAsia="仿宋" w:cs="仿宋"/>
                <w:szCs w:val="24"/>
                <w:lang w:bidi="ar"/>
              </w:rPr>
              <w:t xml:space="preserve">通州分中心</w:t>
            </w:r>
            <w:r>
              <w:rPr>
                <w:rFonts w:hint="eastAsia" w:ascii="仿宋" w:hAnsi="仿宋" w:eastAsia="仿宋" w:cs="仿宋"/>
                <w:szCs w:val="24"/>
                <w:lang w:bidi="ar"/>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widowControl/>
              <w:rPr>
                <w:rFonts w:hint="eastAsia" w:ascii="仿宋" w:hAnsi="仿宋" w:eastAsia="仿宋" w:cs="仿宋"/>
                <w:szCs w:val="24"/>
                <w:lang w:bidi="ar"/>
              </w:rPr>
            </w:pPr>
            <w:r>
              <w:rPr>
                <w:rFonts w:hint="eastAsia" w:ascii="仿宋" w:hAnsi="仿宋" w:eastAsia="仿宋" w:cs="仿宋"/>
                <w:szCs w:val="24"/>
                <w:lang w:bidi="ar"/>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876"/>
              <w:ind w:firstLine="0"/>
              <w:jc w:val="center"/>
              <w:widowControl/>
              <w:rPr>
                <w:rFonts w:hint="eastAsia" w:ascii="仿宋" w:hAnsi="仿宋" w:eastAsia="仿宋" w:cs="仿宋"/>
                <w:szCs w:val="24"/>
                <w:lang w:bidi="ar"/>
              </w:rPr>
            </w:pPr>
            <w:r>
              <w:rPr>
                <w:rFonts w:hint="eastAsia" w:ascii="仿宋" w:hAnsi="仿宋" w:eastAsia="仿宋" w:cs="仿宋"/>
                <w:szCs w:val="24"/>
                <w:lang w:bidi="ar"/>
              </w:rPr>
            </w:r>
            <w:r/>
          </w:p>
        </w:tc>
      </w:tr>
      <w:tr>
        <w:trPr>
          <w:trHeight w:val="494"/>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8</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南通船闸</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widowControl/>
              <w:rPr>
                <w:rFonts w:hint="eastAsia" w:ascii="仿宋" w:hAnsi="仿宋" w:eastAsia="仿宋" w:cs="仿宋"/>
                <w:szCs w:val="24"/>
              </w:rPr>
            </w:pPr>
            <w:r>
              <w:rPr>
                <w:rFonts w:hint="eastAsia" w:ascii="仿宋" w:hAnsi="仿宋" w:eastAsia="仿宋" w:cs="仿宋"/>
                <w:szCs w:val="24"/>
                <w:lang w:bidi="ar"/>
              </w:rPr>
              <w:t xml:space="preserve">1</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原的激光投影、会议话筒、墙面装饰背景等，移至小会议室，重新布线及调试到位，顶面、重新开门、全屋粉刷</w:t>
            </w:r>
            <w:r>
              <w:rPr>
                <w:rFonts w:hint="eastAsia" w:ascii="仿宋" w:hAnsi="仿宋" w:eastAsia="仿宋" w:cs="仿宋"/>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9</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九圩港船闸</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0"/>
              <w:jc w:val="both"/>
              <w:rPr>
                <w:rFonts w:hint="eastAsia" w:ascii="仿宋" w:hAnsi="仿宋" w:eastAsia="仿宋" w:cs="仿宋"/>
                <w:szCs w:val="24"/>
              </w:rPr>
            </w:pPr>
            <w:r>
              <w:rPr>
                <w:rFonts w:hint="eastAsia" w:ascii="仿宋" w:hAnsi="仿宋" w:eastAsia="仿宋" w:cs="仿宋"/>
                <w:szCs w:val="24"/>
              </w:rPr>
              <w:t xml:space="preserve">会议室、机房机柜重新理线</w:t>
            </w:r>
            <w:r>
              <w:rPr>
                <w:rFonts w:hint="eastAsia" w:ascii="仿宋" w:hAnsi="仿宋" w:eastAsia="仿宋" w:cs="仿宋"/>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10</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焦港船闸</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11</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海安船闸</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拆除原有隔断、定制装修风格，考虑廊桥施工难度、运输等问题，隔断制化，原有门封起来，重新放线等</w:t>
            </w:r>
            <w:r>
              <w:rPr>
                <w:rFonts w:hint="eastAsia" w:ascii="仿宋" w:hAnsi="仿宋" w:eastAsia="仿宋" w:cs="仿宋"/>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12</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吕四船闸</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拆除原有幕布、主席台拆除，会议音箱等全部重新布线，顶面、墙面、顶面通屋粉刷</w:t>
            </w:r>
            <w:r>
              <w:rPr>
                <w:rFonts w:hint="eastAsia" w:ascii="仿宋" w:hAnsi="仿宋" w:eastAsia="仿宋" w:cs="仿宋"/>
                <w:szCs w:val="24"/>
              </w:rPr>
            </w:r>
            <w:r/>
          </w:p>
        </w:tc>
      </w:tr>
      <w:tr>
        <w:trPr>
          <w:trHeight w:val="104"/>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rPr>
              <w:t xml:space="preserve">13</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其他</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0"/>
              <w:jc w:val="both"/>
              <w:rPr>
                <w:rFonts w:hint="eastAsia" w:ascii="仿宋" w:hAnsi="仿宋" w:eastAsia="仿宋" w:cs="仿宋"/>
                <w:szCs w:val="24"/>
              </w:rPr>
            </w:pPr>
            <w:r>
              <w:rPr>
                <w:rFonts w:hint="eastAsia" w:ascii="仿宋" w:hAnsi="仿宋" w:eastAsia="仿宋" w:cs="仿宋"/>
                <w:szCs w:val="24"/>
              </w:rPr>
              <w:t xml:space="preserve">每个分中心、船闸设统一的logo</w:t>
            </w:r>
            <w:r>
              <w:rPr>
                <w:rFonts w:hint="eastAsia" w:ascii="仿宋" w:hAnsi="仿宋" w:eastAsia="仿宋" w:cs="仿宋"/>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14</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市机关</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76"/>
              <w:ind w:firstLine="0"/>
              <w:jc w:val="center"/>
              <w:widowControl/>
              <w:rPr>
                <w:rFonts w:hint="eastAsia" w:ascii="仿宋" w:hAnsi="仿宋" w:eastAsia="仿宋" w:cs="仿宋"/>
                <w:szCs w:val="24"/>
              </w:rPr>
            </w:pPr>
            <w:r>
              <w:rPr>
                <w:rFonts w:hint="eastAsia" w:ascii="仿宋" w:hAnsi="仿宋" w:eastAsia="仿宋" w:cs="仿宋"/>
                <w:szCs w:val="24"/>
                <w:lang w:bidi="ar"/>
              </w:rPr>
              <w:t xml:space="preserve">15</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876"/>
              <w:ind w:firstLine="480"/>
              <w:jc w:val="center"/>
              <w:widowControl/>
              <w:rPr>
                <w:rFonts w:hint="eastAsia" w:ascii="仿宋" w:hAnsi="仿宋" w:eastAsia="仿宋" w:cs="仿宋"/>
                <w:szCs w:val="24"/>
              </w:rPr>
            </w:pPr>
            <w:r>
              <w:rPr>
                <w:rFonts w:hint="eastAsia" w:ascii="仿宋" w:hAnsi="仿宋" w:eastAsia="仿宋" w:cs="仿宋"/>
                <w:szCs w:val="24"/>
                <w:lang w:bidi="ar"/>
              </w:rPr>
              <w:t xml:space="preserve">小计</w:t>
            </w: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876"/>
              <w:ind w:firstLine="480"/>
              <w:jc w:val="center"/>
              <w:rPr>
                <w:rFonts w:hint="eastAsia" w:ascii="仿宋" w:hAnsi="仿宋" w:eastAsia="仿宋" w:cs="仿宋"/>
                <w:szCs w:val="24"/>
              </w:rPr>
            </w:pPr>
            <w:r>
              <w:rPr>
                <w:rFonts w:hint="eastAsia" w:ascii="仿宋" w:hAnsi="仿宋" w:eastAsia="仿宋" w:cs="仿宋"/>
                <w:szCs w:val="24"/>
              </w:rPr>
            </w:r>
            <w:r/>
          </w:p>
        </w:tc>
      </w:tr>
    </w:tbl>
    <w:p>
      <w:pPr>
        <w:pStyle w:val="876"/>
        <w:ind w:firstLine="480"/>
        <w:spacing w:line="0" w:lineRule="atLeast"/>
        <w:rPr>
          <w:rFonts w:eastAsia="方正仿宋_GBK"/>
          <w:bCs/>
          <w:szCs w:val="24"/>
        </w:rPr>
      </w:pP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4.3.6网络安全建设方案</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本次项目替换上联南通市交通局内网防火墙，应对新型威胁，筑牢安全边界，原防火墙规则库陈旧，无法有效识别和拦截APT攻击、零日漏洞、勒索软件等新型威胁，新一代防火墙具备深度应用识别、入侵防御、威胁情报联动等功能，可主动防御，将安全模式从“被动响应”升级为“主动预警”。随着本次视频会议，监控平台、可视化运维驾驶仓设备激增，老设备易出现性能瓶颈，导致网络延迟、丢包甚至单点故障。新防火墙提供更高吞吐量、多核并行处理与弹性扩展能力，为数字化转型提供稳定可靠的网络通道。</w:t>
      </w:r>
      <w:r>
        <w:rPr>
          <w:rFonts w:eastAsia="方正仿宋_GBK"/>
          <w:bCs/>
          <w:szCs w:val="24"/>
        </w:rPr>
      </w:r>
      <w:r/>
    </w:p>
    <w:p>
      <w:pPr>
        <w:pStyle w:val="876"/>
        <w:ind w:firstLine="480"/>
        <w:spacing w:line="0" w:lineRule="atLeast"/>
        <w:rPr>
          <w:rFonts w:eastAsia="方正仿宋_GBK"/>
          <w:bCs/>
          <w:szCs w:val="24"/>
        </w:rPr>
      </w:pPr>
      <w:r>
        <w:rPr>
          <w:rFonts w:hint="eastAsia" w:eastAsia="方正仿宋_GBK"/>
          <w:bCs/>
          <w:szCs w:val="24"/>
        </w:rPr>
        <w:t xml:space="preserve">具体要求详见本项目施工图设计文件。</w:t>
      </w:r>
      <w:r>
        <w:rPr>
          <w:rFonts w:eastAsia="方正仿宋_GBK"/>
          <w:bCs/>
          <w:szCs w:val="24"/>
        </w:rPr>
      </w:r>
      <w:r/>
    </w:p>
    <w:p>
      <w:pPr>
        <w:pStyle w:val="876"/>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6"/>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87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876"/>
        <w:ind w:firstLine="480"/>
        <w:spacing w:line="0" w:lineRule="atLeast"/>
        <w:rPr>
          <w:rFonts w:hint="eastAsia" w:ascii="Times New Roman" w:hAnsi="Times New Roman" w:eastAsia="方正仿宋_GBK" w:cs="Times New Roman"/>
          <w:bCs/>
          <w:color w:val="000000"/>
          <w:sz w:val="24"/>
          <w:szCs w:val="24"/>
          <w:lang w:val="en-US" w:eastAsia="zh-CN"/>
        </w:rPr>
      </w:pPr>
      <w:r>
        <w:rPr>
          <w:rFonts w:hint="eastAsia" w:ascii="Times New Roman" w:hAnsi="Times New Roman" w:eastAsia="方正仿宋_GBK" w:cs="Times New Roman"/>
          <w:bCs/>
          <w:color w:val="000000"/>
          <w:sz w:val="24"/>
          <w:szCs w:val="24"/>
          <w:lang w:val="en-US" w:eastAsia="zh-CN"/>
        </w:rPr>
        <w:t xml:space="preserve">（一）建设背景</w:t>
      </w:r>
      <w:r>
        <w:rPr>
          <w:rFonts w:hint="eastAsia" w:ascii="Times New Roman" w:hAnsi="Times New Roman" w:eastAsia="方正仿宋_GBK" w:cs="Times New Roman"/>
          <w:bCs/>
          <w:color w:val="000000"/>
          <w:sz w:val="24"/>
          <w:szCs w:val="24"/>
          <w:lang w:val="en-US" w:eastAsia="zh-CN"/>
        </w:rPr>
      </w:r>
      <w:r/>
    </w:p>
    <w:p>
      <w:pPr>
        <w:pStyle w:val="876"/>
        <w:ind w:firstLine="480"/>
        <w:spacing w:line="0" w:lineRule="atLeast"/>
        <w:rPr>
          <w:rFonts w:hint="eastAsia" w:ascii="Times New Roman" w:hAnsi="Times New Roman" w:eastAsia="方正仿宋_GBK" w:cs="Times New Roman"/>
          <w:bCs/>
          <w:color w:val="000000"/>
          <w:sz w:val="24"/>
          <w:szCs w:val="24"/>
        </w:rPr>
      </w:pPr>
      <w:r>
        <w:rPr>
          <w:rFonts w:hint="eastAsia" w:ascii="Times New Roman" w:hAnsi="Times New Roman" w:eastAsia="方正仿宋_GBK" w:cs="Times New Roman"/>
          <w:bCs/>
          <w:color w:val="000000"/>
          <w:sz w:val="24"/>
          <w:szCs w:val="24"/>
        </w:rPr>
        <w:t xml:space="preserve">南通市港航事业发展中心县级航网运行与监测体系改造项目,主要对5个分船闸运行中心(南通船闸、九圩港船闸、焦港船闸、海安船闸、吕四船闸)、7个分中心(南通市区中心、如东分中心、如皋分中心、海安分中心、启东分中心、海门分中心、通州分中心)的航网运行与监测系统硬件设施进行建设提升，本次县级航网运行及监测体系主要建设内容包括视频显示系统、视频监控平台、视频会议系统、会议系统及环境改造等。</w:t>
      </w:r>
      <w:r>
        <w:rPr>
          <w:rFonts w:hint="eastAsia" w:ascii="Times New Roman" w:hAnsi="Times New Roman" w:eastAsia="方正仿宋_GBK" w:cs="Times New Roman"/>
          <w:bCs/>
          <w:color w:val="000000"/>
          <w:sz w:val="24"/>
          <w:szCs w:val="24"/>
        </w:rPr>
      </w:r>
      <w:r/>
    </w:p>
    <w:p>
      <w:pPr>
        <w:pStyle w:val="876"/>
        <w:ind w:firstLine="480"/>
        <w:spacing w:line="0" w:lineRule="atLeast"/>
        <w:rPr>
          <w:rFonts w:eastAsia="方正仿宋_GBK"/>
          <w:bCs/>
          <w:color w:val="000000"/>
          <w:sz w:val="24"/>
          <w:szCs w:val="24"/>
        </w:rPr>
      </w:pPr>
      <w:r>
        <w:rPr>
          <w:rFonts w:eastAsia="方正仿宋_GBK"/>
          <w:bCs/>
          <w:color w:val="000000"/>
          <w:sz w:val="24"/>
          <w:szCs w:val="24"/>
        </w:rPr>
        <w:t xml:space="preserve">（</w:t>
      </w:r>
      <w:r>
        <w:rPr>
          <w:rFonts w:hint="eastAsia" w:eastAsia="方正仿宋_GBK"/>
          <w:bCs/>
          <w:color w:val="000000"/>
          <w:sz w:val="24"/>
          <w:szCs w:val="24"/>
          <w:lang w:val="en-US" w:eastAsia="zh-CN"/>
        </w:rPr>
        <w:t xml:space="preserve">二</w:t>
      </w:r>
      <w:r>
        <w:rPr>
          <w:rFonts w:eastAsia="方正仿宋_GBK"/>
          <w:bCs/>
          <w:color w:val="000000"/>
          <w:sz w:val="24"/>
          <w:szCs w:val="24"/>
        </w:rPr>
        <w:t xml:space="preserve">）成交服务商须切实加强公司的内部建设，具体要求如下：</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eastAsia="方正仿宋_GBK"/>
          <w:bCs/>
          <w:color w:val="000000"/>
          <w:sz w:val="24"/>
          <w:szCs w:val="24"/>
        </w:rPr>
        <w:t xml:space="preserve">1、安排与项目相匹配的项目经理、项目</w:t>
      </w:r>
      <w:r>
        <w:rPr>
          <w:rFonts w:hint="eastAsia" w:eastAsia="方正仿宋_GBK"/>
          <w:bCs/>
          <w:color w:val="000000"/>
          <w:sz w:val="24"/>
          <w:szCs w:val="24"/>
        </w:rPr>
        <w:t xml:space="preserve">组</w:t>
      </w:r>
      <w:r>
        <w:rPr>
          <w:rFonts w:eastAsia="方正仿宋_GBK"/>
          <w:bCs/>
          <w:color w:val="000000"/>
          <w:sz w:val="24"/>
          <w:szCs w:val="24"/>
        </w:rPr>
        <w:t xml:space="preserve">人员等人员组成团队参与承担项目。</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eastAsia="方正仿宋_GBK"/>
          <w:bCs/>
          <w:color w:val="000000"/>
          <w:sz w:val="24"/>
          <w:szCs w:val="24"/>
        </w:rPr>
        <w:t xml:space="preserve">2、服务商须全面了解此次项目采购方的所有与项目相关的各项需求，并按照采购人的要求</w:t>
      </w:r>
      <w:r>
        <w:rPr>
          <w:rFonts w:hint="eastAsia" w:eastAsia="方正仿宋_GBK"/>
          <w:bCs/>
          <w:color w:val="000000"/>
          <w:sz w:val="24"/>
          <w:szCs w:val="24"/>
        </w:rPr>
        <w:t xml:space="preserve">开展供货、服务</w:t>
      </w:r>
      <w:r>
        <w:rPr>
          <w:rFonts w:eastAsia="方正仿宋_GBK"/>
          <w:bCs/>
          <w:color w:val="000000"/>
          <w:sz w:val="24"/>
          <w:szCs w:val="24"/>
        </w:rPr>
        <w:t xml:space="preserve">。</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eastAsia="方正仿宋_GBK"/>
          <w:bCs/>
          <w:color w:val="000000"/>
          <w:sz w:val="24"/>
          <w:szCs w:val="24"/>
        </w:rPr>
        <w:t xml:space="preserve">（</w:t>
      </w:r>
      <w:r>
        <w:rPr>
          <w:rFonts w:hint="eastAsia" w:eastAsia="方正仿宋_GBK"/>
          <w:bCs/>
          <w:color w:val="000000"/>
          <w:sz w:val="24"/>
          <w:szCs w:val="24"/>
          <w:lang w:val="en-US" w:eastAsia="zh-CN"/>
        </w:rPr>
        <w:t xml:space="preserve">三</w:t>
      </w:r>
      <w:r>
        <w:rPr>
          <w:rFonts w:eastAsia="方正仿宋_GBK"/>
          <w:bCs/>
          <w:color w:val="000000"/>
          <w:sz w:val="24"/>
          <w:szCs w:val="24"/>
        </w:rPr>
        <w:t xml:space="preserve">）付款方式</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eastAsia="方正仿宋_GBK"/>
          <w:bCs/>
          <w:color w:val="000000"/>
          <w:sz w:val="24"/>
          <w:szCs w:val="24"/>
        </w:rPr>
        <w:t xml:space="preserve">1、签订合同日期：自采购中心中标（成交）通知书发出之日起三十日内按时签约。</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eastAsia="方正仿宋_GBK"/>
          <w:bCs/>
          <w:color w:val="000000"/>
          <w:sz w:val="24"/>
          <w:szCs w:val="24"/>
        </w:rPr>
        <w:t xml:space="preserve">2、服务时间：合同签订后4个月内完成项目建设并通过项目验收，验收合格后投入试运行，试运行期1个月。</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eastAsia="方正仿宋_GBK"/>
          <w:bCs/>
          <w:color w:val="000000"/>
          <w:sz w:val="24"/>
          <w:szCs w:val="24"/>
        </w:rPr>
        <w:t xml:space="preserve">3、付款：</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hint="eastAsia" w:eastAsia="方正仿宋_GBK"/>
          <w:bCs/>
          <w:color w:val="000000"/>
          <w:sz w:val="24"/>
          <w:szCs w:val="24"/>
        </w:rPr>
        <w:t xml:space="preserve">合同签订，采购人收到发票后15日内，支付合同金额的30%作为首付款。</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hint="eastAsia" w:eastAsia="方正仿宋_GBK"/>
          <w:bCs/>
          <w:color w:val="000000"/>
          <w:sz w:val="24"/>
          <w:szCs w:val="24"/>
        </w:rPr>
        <w:t xml:space="preserve">项目验收合格，采购人收到发票后15日内，支付至合同金额的85%。</w:t>
      </w:r>
      <w:r>
        <w:rPr>
          <w:rFonts w:eastAsia="方正仿宋_GBK"/>
          <w:bCs/>
          <w:color w:val="000000"/>
          <w:sz w:val="24"/>
          <w:szCs w:val="24"/>
        </w:rPr>
      </w:r>
      <w:r/>
    </w:p>
    <w:p>
      <w:pPr>
        <w:pStyle w:val="876"/>
        <w:ind w:firstLine="480"/>
        <w:spacing w:line="0" w:lineRule="atLeast"/>
        <w:rPr>
          <w:rFonts w:eastAsia="方正仿宋_GBK"/>
          <w:bCs/>
          <w:color w:val="000000"/>
          <w:sz w:val="24"/>
          <w:szCs w:val="24"/>
        </w:rPr>
      </w:pPr>
      <w:r>
        <w:rPr>
          <w:rFonts w:hint="eastAsia" w:eastAsia="方正仿宋_GBK"/>
          <w:bCs/>
          <w:color w:val="000000"/>
          <w:sz w:val="24"/>
          <w:szCs w:val="24"/>
        </w:rPr>
        <w:t xml:space="preserve">项目试运行期满后，采购人收到发票后15日内，支付合同金额的15%尾款。</w:t>
      </w:r>
      <w:r>
        <w:rPr>
          <w:rFonts w:eastAsia="方正仿宋_GBK"/>
          <w:bCs/>
          <w:color w:val="000000"/>
          <w:sz w:val="24"/>
          <w:szCs w:val="24"/>
        </w:rPr>
      </w:r>
      <w:r/>
    </w:p>
    <w:p>
      <w:pPr>
        <w:pStyle w:val="876"/>
        <w:spacing w:line="480" w:lineRule="exact"/>
        <w:rPr>
          <w:rFonts w:eastAsia="方正仿宋_GBK"/>
          <w:bCs/>
          <w:sz w:val="24"/>
          <w:szCs w:val="24"/>
        </w:rPr>
      </w:pPr>
      <w:r>
        <w:rPr>
          <w:rFonts w:eastAsia="方正仿宋_GBK"/>
          <w:bCs/>
          <w:sz w:val="24"/>
          <w:szCs w:val="24"/>
        </w:rPr>
        <w:t xml:space="preserve">（</w:t>
      </w:r>
      <w:r>
        <w:rPr>
          <w:rFonts w:hint="eastAsia" w:eastAsia="方正仿宋_GBK"/>
          <w:bCs/>
          <w:sz w:val="24"/>
          <w:szCs w:val="24"/>
          <w:lang w:val="en-US" w:eastAsia="zh-CN"/>
        </w:rPr>
        <w:t xml:space="preserve">四</w:t>
      </w:r>
      <w:r>
        <w:rPr>
          <w:rFonts w:eastAsia="方正仿宋_GBK"/>
          <w:bCs/>
          <w:sz w:val="24"/>
          <w:szCs w:val="24"/>
        </w:rPr>
        <w:t xml:space="preserve">）履约保证金：</w:t>
      </w:r>
      <w:r>
        <w:rPr>
          <w:rFonts w:eastAsia="方正仿宋_GBK"/>
          <w:bCs/>
          <w:sz w:val="24"/>
          <w:szCs w:val="24"/>
        </w:rPr>
      </w:r>
      <w:r/>
    </w:p>
    <w:p>
      <w:pPr>
        <w:pStyle w:val="876"/>
        <w:ind w:firstLine="480"/>
        <w:spacing w:line="0" w:lineRule="atLeast"/>
        <w:rPr>
          <w:rFonts w:hint="eastAsia" w:ascii="Times New Roman" w:hAnsi="Times New Roman" w:eastAsia="方正仿宋_GBK" w:cs="Times New Roman"/>
          <w:bCs/>
          <w:color w:val="000000"/>
          <w:sz w:val="24"/>
          <w:szCs w:val="24"/>
        </w:rPr>
      </w:pPr>
      <w:r>
        <w:rPr>
          <w:rFonts w:hint="eastAsia" w:ascii="Times New Roman" w:hAnsi="Times New Roman" w:eastAsia="方正仿宋_GBK" w:cs="Times New Roman"/>
          <w:bCs/>
          <w:color w:val="000000"/>
          <w:sz w:val="24"/>
          <w:szCs w:val="24"/>
        </w:rPr>
        <w:t xml:space="preserve">1、本项目成交后的履约保证金为项目成交价的</w:t>
      </w:r>
      <w:r>
        <w:rPr>
          <w:rFonts w:hint="eastAsia" w:ascii="Times New Roman" w:hAnsi="Times New Roman" w:eastAsia="方正仿宋_GBK" w:cs="Times New Roman"/>
          <w:bCs/>
          <w:color w:val="000000"/>
          <w:sz w:val="24"/>
          <w:szCs w:val="24"/>
          <w:lang w:val="en-US" w:eastAsia="zh-CN"/>
        </w:rPr>
        <w:t xml:space="preserve">5%</w:t>
      </w:r>
      <w:r>
        <w:rPr>
          <w:rFonts w:hint="eastAsia" w:ascii="Times New Roman" w:hAnsi="Times New Roman" w:eastAsia="方正仿宋_GBK" w:cs="Times New Roman"/>
          <w:bCs/>
          <w:color w:val="000000"/>
          <w:sz w:val="24"/>
          <w:szCs w:val="24"/>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Times New Roman" w:hAnsi="Times New Roman" w:eastAsia="方正仿宋_GBK" w:cs="Times New Roman"/>
          <w:bCs/>
          <w:color w:val="000000"/>
          <w:sz w:val="24"/>
          <w:szCs w:val="24"/>
        </w:rPr>
      </w:r>
      <w:r/>
    </w:p>
    <w:p>
      <w:pPr>
        <w:pStyle w:val="876"/>
        <w:ind w:firstLine="480"/>
        <w:spacing w:line="0" w:lineRule="atLeast"/>
        <w:rPr>
          <w:rFonts w:hint="eastAsia" w:ascii="Times New Roman" w:hAnsi="Times New Roman" w:eastAsia="方正仿宋_GBK" w:cs="Times New Roman"/>
          <w:bCs/>
          <w:color w:val="000000"/>
          <w:sz w:val="24"/>
          <w:szCs w:val="24"/>
        </w:rPr>
      </w:pPr>
      <w:r>
        <w:rPr>
          <w:rFonts w:hint="eastAsia" w:ascii="Times New Roman" w:hAnsi="Times New Roman" w:eastAsia="方正仿宋_GBK" w:cs="Times New Roman"/>
          <w:bCs/>
          <w:color w:val="000000"/>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Times New Roman" w:hAnsi="Times New Roman" w:eastAsia="方正仿宋_GBK" w:cs="Times New Roman"/>
          <w:bCs/>
          <w:color w:val="000000"/>
          <w:sz w:val="24"/>
          <w:szCs w:val="24"/>
        </w:rPr>
      </w:r>
      <w:r/>
    </w:p>
    <w:p>
      <w:pPr>
        <w:pStyle w:val="876"/>
        <w:ind w:firstLine="480"/>
        <w:spacing w:line="0" w:lineRule="atLeast"/>
        <w:rPr>
          <w:rFonts w:hint="eastAsia" w:ascii="Times New Roman" w:hAnsi="Times New Roman" w:eastAsia="方正仿宋_GBK" w:cs="Times New Roman"/>
          <w:bCs/>
          <w:color w:val="000000"/>
          <w:sz w:val="24"/>
          <w:szCs w:val="24"/>
        </w:rPr>
      </w:pPr>
      <w:r>
        <w:rPr>
          <w:rFonts w:hint="eastAsia" w:ascii="Times New Roman" w:hAnsi="Times New Roman" w:eastAsia="方正仿宋_GBK" w:cs="Times New Roman"/>
          <w:bCs/>
          <w:color w:val="000000"/>
          <w:sz w:val="24"/>
          <w:szCs w:val="24"/>
        </w:rPr>
        <w:t xml:space="preserve">3、发生以下情况的，履约保证金不予退还或部分退还：</w:t>
      </w:r>
      <w:r>
        <w:rPr>
          <w:rFonts w:hint="eastAsia" w:ascii="Times New Roman" w:hAnsi="Times New Roman" w:eastAsia="方正仿宋_GBK" w:cs="Times New Roman"/>
          <w:bCs/>
          <w:color w:val="000000"/>
          <w:sz w:val="24"/>
          <w:szCs w:val="24"/>
        </w:rPr>
      </w:r>
      <w:r/>
    </w:p>
    <w:p>
      <w:pPr>
        <w:pStyle w:val="876"/>
        <w:ind w:firstLine="480"/>
        <w:spacing w:line="0" w:lineRule="atLeast"/>
        <w:rPr>
          <w:rFonts w:hint="eastAsia" w:ascii="Times New Roman" w:hAnsi="Times New Roman" w:eastAsia="方正仿宋_GBK" w:cs="Times New Roman"/>
          <w:bCs/>
          <w:color w:val="000000"/>
          <w:sz w:val="24"/>
          <w:szCs w:val="24"/>
        </w:rPr>
      </w:pPr>
      <w:r>
        <w:rPr>
          <w:rFonts w:hint="eastAsia" w:ascii="Times New Roman" w:hAnsi="Times New Roman" w:eastAsia="方正仿宋_GBK" w:cs="Times New Roman"/>
          <w:bCs/>
          <w:color w:val="000000"/>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Times New Roman" w:hAnsi="Times New Roman" w:eastAsia="方正仿宋_GBK" w:cs="Times New Roman"/>
          <w:bCs/>
          <w:color w:val="000000"/>
          <w:sz w:val="24"/>
          <w:szCs w:val="24"/>
        </w:rPr>
      </w:r>
      <w:r/>
    </w:p>
    <w:p>
      <w:pPr>
        <w:pStyle w:val="876"/>
        <w:ind w:firstLine="480"/>
        <w:spacing w:line="0" w:lineRule="atLeast"/>
        <w:rPr>
          <w:rFonts w:hint="eastAsia" w:ascii="Times New Roman" w:hAnsi="Times New Roman" w:eastAsia="方正仿宋_GBK" w:cs="Times New Roman"/>
          <w:bCs/>
          <w:color w:val="000000"/>
          <w:sz w:val="24"/>
          <w:szCs w:val="24"/>
        </w:rPr>
      </w:pPr>
      <w:r>
        <w:rPr>
          <w:rFonts w:hint="eastAsia" w:ascii="Times New Roman" w:hAnsi="Times New Roman" w:eastAsia="方正仿宋_GBK" w:cs="Times New Roman"/>
          <w:bCs/>
          <w:color w:val="000000"/>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Times New Roman" w:hAnsi="Times New Roman" w:eastAsia="方正仿宋_GBK" w:cs="Times New Roman"/>
          <w:bCs/>
          <w:color w:val="000000"/>
          <w:sz w:val="24"/>
          <w:szCs w:val="24"/>
        </w:rPr>
      </w:r>
      <w:r/>
    </w:p>
    <w:p>
      <w:pPr>
        <w:pStyle w:val="876"/>
        <w:ind w:firstLine="480"/>
        <w:spacing w:line="0" w:lineRule="atLeast"/>
        <w:rPr>
          <w:rFonts w:ascii="Times New Roman" w:hAnsi="Times New Roman" w:eastAsia="方正仿宋_GBK" w:cs="Times New Roman"/>
          <w:bCs/>
          <w:color w:val="000000"/>
          <w:sz w:val="24"/>
          <w:szCs w:val="24"/>
          <w:lang w:val="en-US" w:eastAsia="zh-CN"/>
        </w:rPr>
      </w:pPr>
      <w:r>
        <w:rPr>
          <w:rFonts w:hint="eastAsia" w:ascii="Times New Roman" w:hAnsi="Times New Roman" w:eastAsia="方正仿宋_GBK" w:cs="Times New Roman"/>
          <w:bCs/>
          <w:color w:val="000000"/>
          <w:sz w:val="24"/>
          <w:szCs w:val="24"/>
          <w:lang w:val="en-US" w:eastAsia="zh-CN"/>
        </w:rPr>
        <w:t xml:space="preserve">4、</w:t>
      </w:r>
      <w:r>
        <w:rPr>
          <w:rFonts w:hint="eastAsia" w:ascii="Times New Roman" w:hAnsi="Times New Roman" w:eastAsia="方正仿宋_GBK" w:cs="Times New Roman"/>
          <w:bCs/>
          <w:color w:val="000000"/>
          <w:sz w:val="24"/>
          <w:szCs w:val="24"/>
        </w:rPr>
        <w:t xml:space="preserve">以履约保函（保险）形式向采购人缴纳的，按照《关于在全省政府采购领域推行电子履约保函（保险）的通知》，登录</w:t>
      </w:r>
      <w:r>
        <w:rPr>
          <w:rFonts w:hint="eastAsia" w:ascii="Times New Roman" w:hAnsi="Times New Roman" w:eastAsia="方正仿宋_GBK" w:cs="Times New Roman"/>
          <w:bCs/>
          <w:color w:val="000000"/>
          <w:sz w:val="24"/>
          <w:szCs w:val="24"/>
          <w:lang w:eastAsia="zh-CN"/>
        </w:rPr>
        <w:t xml:space="preserve">江苏政府采购网，选择“保险保函”模块，进行相关操作。供应商可登录江苏政府采购网“资料下载”栏目下载“政府采购电子履约（保函）保险操作手册”</w:t>
      </w:r>
      <w:r>
        <w:rPr>
          <w:rFonts w:hint="eastAsia" w:ascii="Times New Roman" w:hAnsi="Times New Roman" w:eastAsia="方正仿宋_GBK" w:cs="Times New Roman"/>
          <w:bCs/>
          <w:color w:val="000000"/>
          <w:sz w:val="24"/>
          <w:szCs w:val="24"/>
          <w:lang w:val="en-US" w:eastAsia="zh-CN"/>
        </w:rPr>
        <w:t xml:space="preserve">。</w:t>
      </w:r>
      <w:r>
        <w:rPr>
          <w:rFonts w:ascii="Times New Roman" w:hAnsi="Times New Roman" w:eastAsia="方正仿宋_GBK" w:cs="Times New Roman"/>
          <w:bCs/>
          <w:color w:val="000000"/>
          <w:sz w:val="24"/>
          <w:szCs w:val="24"/>
          <w:lang w:val="en-US" w:eastAsia="zh-CN"/>
        </w:rPr>
      </w:r>
      <w:r/>
    </w:p>
    <w:p>
      <w:pPr>
        <w:pStyle w:val="876"/>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r>
      <w:r/>
    </w:p>
    <w:p>
      <w:pPr>
        <w:pStyle w:val="876"/>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lang w:val="en-US" w:eastAsia="zh-CN"/>
        </w:rPr>
        <w:t xml:space="preserve">五</w:t>
      </w:r>
      <w:r>
        <w:rPr>
          <w:rFonts w:hint="eastAsia" w:ascii="仿宋" w:hAnsi="仿宋" w:eastAsia="仿宋"/>
          <w:color w:val="000000"/>
          <w:sz w:val="28"/>
          <w:szCs w:val="28"/>
        </w:rPr>
        <w:t xml:space="preserve">、</w:t>
      </w:r>
      <w:r>
        <w:rPr>
          <w:rFonts w:hint="eastAsia" w:ascii="仿宋" w:hAnsi="仿宋" w:eastAsia="仿宋"/>
          <w:b/>
          <w:i/>
          <w:color w:val="000000"/>
          <w:sz w:val="28"/>
          <w:szCs w:val="28"/>
          <w:u w:val="single"/>
        </w:rPr>
        <w:t xml:space="preserve">采购需求中必须满足的实质性要求。（请单独列出并加斜体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rPr>
          <w:rFonts w:hint="eastAsia" w:ascii="仿宋" w:hAnsi="仿宋" w:eastAsia="仿宋"/>
          <w:b/>
          <w:i/>
          <w:color w:val="000000"/>
          <w:sz w:val="28"/>
          <w:szCs w:val="28"/>
          <w:u w:val="single"/>
        </w:rPr>
      </w:r>
      <w:r/>
    </w:p>
    <w:p>
      <w:pPr>
        <w:pStyle w:val="876"/>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4.1技术部分实质性要求</w:t>
      </w:r>
      <w:r>
        <w:rPr>
          <w:rFonts w:hint="eastAsia" w:ascii="仿宋" w:hAnsi="仿宋" w:eastAsia="仿宋"/>
          <w:b/>
          <w:i/>
          <w:color w:val="000000"/>
          <w:sz w:val="28"/>
          <w:szCs w:val="28"/>
          <w:highlight w:val="none"/>
          <w:u w:val="single"/>
        </w:rPr>
        <w:t xml:space="preserve">（请单独列出并加斜体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r>
        <w:rPr>
          <w:rFonts w:hint="eastAsia" w:ascii="仿宋" w:hAnsi="仿宋" w:eastAsia="仿宋"/>
          <w:i/>
          <w:sz w:val="28"/>
          <w:szCs w:val="28"/>
          <w:highlight w:val="none"/>
          <w:u w:val="singl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41"/>
        <w:gridCol w:w="2203"/>
        <w:gridCol w:w="3014"/>
        <w:gridCol w:w="3111"/>
      </w:tblGrid>
      <w:tr>
        <w:trPr>
          <w:trHeight w:val="301"/>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序号</w:t>
            </w:r>
            <w:r>
              <w:rPr>
                <w:rFonts w:hint="eastAsia" w:ascii="宋体" w:hAnsi="宋体" w:eastAsia="宋体" w:cs="宋体"/>
                <w:i/>
                <w:iCs/>
                <w:color w:val="000000"/>
                <w:szCs w:val="24"/>
                <w:u w:val="single"/>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val="false"/>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项目</w:t>
            </w:r>
            <w:r>
              <w:rPr>
                <w:rFonts w:hint="eastAsia" w:ascii="宋体" w:hAnsi="宋体" w:eastAsia="宋体" w:cs="宋体"/>
                <w:i/>
                <w:iCs/>
                <w:color w:val="000000"/>
                <w:szCs w:val="24"/>
                <w:u w:val="single"/>
              </w:rPr>
            </w:r>
            <w:r/>
          </w:p>
        </w:tc>
        <w:tc>
          <w:tcPr>
            <w:tcBorders>
              <w:top w:val="single" w:color="000000" w:sz="4" w:space="0"/>
              <w:left w:val="none" w:color="000000" w:sz="4" w:space="0"/>
              <w:bottom w:val="single" w:color="000000" w:sz="4" w:space="0"/>
              <w:right w:val="single" w:color="000000" w:sz="4" w:space="0"/>
            </w:tcBorders>
            <w:tcW w:w="1643" w:type="dxa"/>
            <w:vAlign w:val="center"/>
            <w:textDirection w:val="lrTb"/>
            <w:noWrap w:val="false"/>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硬件、系统规格要求</w:t>
            </w:r>
            <w:r>
              <w:rPr>
                <w:rFonts w:hint="eastAsia" w:ascii="宋体" w:hAnsi="宋体" w:eastAsia="宋体" w:cs="宋体"/>
                <w:i/>
                <w:iCs/>
                <w:color w:val="000000"/>
                <w:szCs w:val="24"/>
                <w:u w:val="single"/>
              </w:rPr>
            </w:r>
            <w:r/>
          </w:p>
        </w:tc>
        <w:tc>
          <w:tcPr>
            <w:tcBorders>
              <w:top w:val="single" w:color="000000" w:sz="4" w:space="0"/>
              <w:left w:val="none" w:color="000000" w:sz="4" w:space="0"/>
              <w:bottom w:val="single" w:color="000000" w:sz="4" w:space="0"/>
              <w:right w:val="single" w:color="000000" w:sz="4" w:space="0"/>
            </w:tcBorders>
            <w:tcW w:w="1696" w:type="dxa"/>
            <w:vAlign w:val="center"/>
            <w:textDirection w:val="lrTb"/>
            <w:noWrap w:val="false"/>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证明材料</w:t>
            </w:r>
            <w:r>
              <w:rPr>
                <w:rFonts w:hint="eastAsia" w:ascii="宋体" w:hAnsi="宋体" w:eastAsia="宋体" w:cs="宋体"/>
                <w:i/>
                <w:iCs/>
                <w:color w:val="000000"/>
                <w:szCs w:val="24"/>
                <w:u w:val="single"/>
              </w:rPr>
            </w:r>
            <w:r/>
          </w:p>
        </w:tc>
      </w:tr>
      <w:tr>
        <w:trPr>
          <w:trHeight w:val="1120"/>
        </w:trPr>
        <w:tc>
          <w:tcPr>
            <w:tcBorders>
              <w:top w:val="none" w:color="000000" w:sz="4" w:space="0"/>
              <w:left w:val="single" w:color="000000" w:sz="4" w:space="0"/>
              <w:bottom w:val="single" w:color="000000" w:sz="4" w:space="0"/>
              <w:right w:val="single" w:color="000000" w:sz="4" w:space="0"/>
            </w:tcBorders>
            <w:tcW w:w="459" w:type="dxa"/>
            <w:vAlign w:val="center"/>
            <w:textDirection w:val="lrTb"/>
            <w:noWrap/>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1</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55寸液晶拼接屏</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643"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LCD显示单元为：55英寸超窄边液晶屏；物理分辨率达到1920×1080，LCD显示单元物理拼缝≤1.7mm，亮度不低于500cd/㎡</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pStyle w:val="876"/>
              <w:ind w:firstLine="0"/>
              <w:spacing w:line="240" w:lineRule="auto"/>
              <w:widowControl/>
              <w:rPr>
                <w:rFonts w:hint="eastAsia" w:ascii="宋体" w:hAnsi="宋体" w:cs="宋体"/>
                <w:i/>
                <w:iCs/>
                <w:color w:val="000000"/>
                <w:szCs w:val="24"/>
                <w:u w:val="single"/>
              </w:rPr>
            </w:pPr>
            <w:r>
              <w:rPr>
                <w:rFonts w:ascii="宋体" w:hAnsi="宋体" w:cs="宋体"/>
                <w:i/>
                <w:iCs/>
                <w:color w:val="000000"/>
                <w:szCs w:val="24"/>
                <w:u w:val="single"/>
              </w:rPr>
              <w:t xml:space="preserve">　提供法定检测机构出具的检测报告扫描件或提供投标人出具的承诺函；</w:t>
            </w:r>
            <w:r>
              <w:rPr>
                <w:rFonts w:hint="eastAsia" w:ascii="宋体" w:hAnsi="宋体" w:cs="宋体"/>
                <w:i/>
                <w:iCs/>
                <w:color w:val="000000"/>
                <w:szCs w:val="24"/>
                <w:u w:val="single"/>
              </w:rPr>
            </w:r>
            <w:r/>
          </w:p>
          <w:p>
            <w:pPr>
              <w:pStyle w:val="876"/>
              <w:ind w:firstLine="0"/>
              <w:spacing w:line="240" w:lineRule="auto"/>
              <w:widowControl/>
              <w:rPr>
                <w:rFonts w:hint="eastAsia" w:ascii="宋体" w:hAnsi="宋体" w:eastAsia="宋体" w:cs="宋体"/>
                <w:i/>
                <w:iCs/>
                <w:color w:val="000000"/>
                <w:szCs w:val="24"/>
                <w:u w:val="single"/>
              </w:rPr>
            </w:pPr>
            <w:r>
              <w:rPr>
                <w:rFonts w:hint="eastAsia" w:ascii="宋体" w:hAnsi="宋体" w:eastAsia="宋体" w:cs="宋体"/>
                <w:i/>
                <w:iCs/>
                <w:color w:val="000000"/>
                <w:szCs w:val="24"/>
                <w:u w:val="single"/>
              </w:rPr>
            </w:r>
            <w:r/>
          </w:p>
        </w:tc>
      </w:tr>
      <w:tr>
        <w:trPr>
          <w:trHeight w:val="1680"/>
        </w:trPr>
        <w:tc>
          <w:tcPr>
            <w:tcBorders>
              <w:top w:val="none" w:color="000000" w:sz="4" w:space="0"/>
              <w:left w:val="single" w:color="000000" w:sz="4" w:space="0"/>
              <w:bottom w:val="single" w:color="000000" w:sz="4" w:space="0"/>
              <w:right w:val="single" w:color="000000" w:sz="4" w:space="0"/>
            </w:tcBorders>
            <w:tcW w:w="459" w:type="dxa"/>
            <w:vAlign w:val="center"/>
            <w:textDirection w:val="lrTb"/>
            <w:noWrap/>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2</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超高清视频解码器</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643"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采用嵌入式架构，为了设备稳定可靠运行，不得采用工控机或者PC机的X86架构</w:t>
            </w:r>
            <w:r>
              <w:rPr>
                <w:rFonts w:ascii="宋体" w:hAnsi="宋体" w:eastAsia="宋体" w:cs="宋体"/>
                <w:i/>
                <w:iCs/>
                <w:color w:val="000000"/>
                <w:szCs w:val="24"/>
                <w:u w:val="single"/>
              </w:rPr>
              <w:br w:type="textWrapping" w:clear="all"/>
            </w:r>
            <w:r>
              <w:rPr>
                <w:rFonts w:ascii="宋体" w:hAnsi="宋体" w:eastAsia="宋体" w:cs="宋体"/>
                <w:i/>
                <w:iCs/>
                <w:color w:val="000000"/>
                <w:szCs w:val="24"/>
                <w:u w:val="single"/>
              </w:rPr>
              <w:t xml:space="preserve">设备需与现有的港航外场感知平台兼容接入，保证视频稳定传输及分布式实时解码上墙功能。</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cs="宋体"/>
                <w:i/>
                <w:iCs/>
                <w:color w:val="000000"/>
                <w:szCs w:val="24"/>
                <w:u w:val="single"/>
              </w:rPr>
              <w:t xml:space="preserve">（投标人提供设备兼容接入承诺函）</w:t>
            </w:r>
            <w:r>
              <w:rPr>
                <w:rFonts w:hint="eastAsia" w:ascii="宋体" w:hAnsi="宋体" w:eastAsia="宋体" w:cs="宋体"/>
                <w:i/>
                <w:iCs/>
                <w:color w:val="000000"/>
                <w:szCs w:val="24"/>
                <w:u w:val="single"/>
              </w:rPr>
            </w:r>
            <w:r/>
          </w:p>
        </w:tc>
      </w:tr>
      <w:tr>
        <w:trPr>
          <w:trHeight w:val="560"/>
        </w:trPr>
        <w:tc>
          <w:tcPr>
            <w:tcBorders>
              <w:top w:val="none" w:color="000000" w:sz="4" w:space="0"/>
              <w:left w:val="single" w:color="000000" w:sz="4" w:space="0"/>
              <w:bottom w:val="single" w:color="000000" w:sz="4" w:space="0"/>
              <w:right w:val="single" w:color="000000" w:sz="4" w:space="0"/>
            </w:tcBorders>
            <w:tcW w:w="459" w:type="dxa"/>
            <w:vAlign w:val="center"/>
            <w:textDirection w:val="lrTb"/>
            <w:noWrap/>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3</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物联网数据管理主机</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643" w:type="dxa"/>
            <w:vAlign w:val="center"/>
            <w:textDirection w:val="lrTb"/>
            <w:noWrap w:val="false"/>
          </w:tcPr>
          <w:p>
            <w:pPr>
              <w:pStyle w:val="876"/>
              <w:ind w:firstLine="0"/>
              <w:spacing w:line="240" w:lineRule="auto"/>
              <w:widowControl/>
              <w:rPr>
                <w:rFonts w:hint="eastAsia" w:ascii="宋体" w:hAnsi="宋体" w:eastAsia="宋体" w:cs="宋体"/>
                <w:i/>
                <w:iCs/>
                <w:szCs w:val="24"/>
                <w:u w:val="single"/>
              </w:rPr>
            </w:pPr>
            <w:r>
              <w:rPr>
                <w:rFonts w:ascii="宋体" w:hAnsi="宋体" w:eastAsia="宋体" w:cs="宋体"/>
                <w:i/>
                <w:iCs/>
                <w:szCs w:val="24"/>
                <w:u w:val="single"/>
              </w:rPr>
              <w:t xml:space="preserve">芯片需采用本国产品，具备自主可控技术</w:t>
            </w:r>
            <w:r>
              <w:rPr>
                <w:rFonts w:hint="eastAsia" w:ascii="宋体" w:hAnsi="宋体" w:eastAsia="宋体" w:cs="宋体"/>
                <w:i/>
                <w:iCs/>
                <w:szCs w:val="24"/>
                <w:u w:val="single"/>
              </w:rPr>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pStyle w:val="876"/>
              <w:ind w:firstLine="0"/>
              <w:spacing w:line="240" w:lineRule="auto"/>
              <w:widowControl/>
              <w:rPr>
                <w:rFonts w:hint="eastAsia" w:ascii="宋体" w:hAnsi="宋体" w:cs="宋体"/>
                <w:i/>
                <w:iCs/>
                <w:color w:val="000000"/>
                <w:szCs w:val="24"/>
                <w:u w:val="single"/>
              </w:rPr>
            </w:pPr>
            <w:r>
              <w:rPr>
                <w:rFonts w:ascii="宋体" w:hAnsi="宋体" w:cs="宋体"/>
                <w:i/>
                <w:iCs/>
                <w:color w:val="000000"/>
                <w:szCs w:val="24"/>
                <w:u w:val="single"/>
              </w:rPr>
              <w:t xml:space="preserve">　提供法定检测机构出具的检测报告扫描件或提供投标人出具的承诺函；</w:t>
            </w:r>
            <w:r>
              <w:rPr>
                <w:rFonts w:hint="eastAsia" w:ascii="宋体" w:hAnsi="宋体" w:cs="宋体"/>
                <w:i/>
                <w:iCs/>
                <w:color w:val="000000"/>
                <w:szCs w:val="24"/>
                <w:u w:val="single"/>
              </w:rPr>
            </w:r>
            <w:r/>
          </w:p>
          <w:p>
            <w:pPr>
              <w:pStyle w:val="876"/>
              <w:ind w:firstLine="0"/>
              <w:spacing w:line="240" w:lineRule="auto"/>
              <w:widowControl/>
              <w:rPr>
                <w:rFonts w:hint="eastAsia" w:ascii="宋体" w:hAnsi="宋体" w:eastAsia="宋体" w:cs="宋体"/>
                <w:i/>
                <w:iCs/>
                <w:color w:val="000000"/>
                <w:szCs w:val="24"/>
                <w:u w:val="single"/>
              </w:rPr>
            </w:pPr>
            <w:r>
              <w:rPr>
                <w:rFonts w:hint="eastAsia" w:ascii="宋体" w:hAnsi="宋体" w:eastAsia="宋体" w:cs="宋体"/>
                <w:i/>
                <w:iCs/>
                <w:color w:val="000000"/>
                <w:szCs w:val="24"/>
                <w:u w:val="single"/>
              </w:rPr>
            </w:r>
            <w:r/>
          </w:p>
        </w:tc>
      </w:tr>
      <w:tr>
        <w:trPr>
          <w:trHeight w:val="560"/>
        </w:trPr>
        <w:tc>
          <w:tcPr>
            <w:tcBorders>
              <w:top w:val="none" w:color="000000" w:sz="4" w:space="0"/>
              <w:left w:val="single" w:color="000000" w:sz="4" w:space="0"/>
              <w:bottom w:val="single" w:color="000000" w:sz="4" w:space="0"/>
              <w:right w:val="single" w:color="000000" w:sz="4" w:space="0"/>
            </w:tcBorders>
            <w:tcW w:w="459" w:type="dxa"/>
            <w:vAlign w:val="center"/>
            <w:textDirection w:val="lrTb"/>
            <w:noWrap/>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4</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会议室协作管理软件</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643"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需与物联网数据管理主机兼容对接，保证系统的运行稳定性</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pStyle w:val="876"/>
              <w:ind w:firstLine="0"/>
              <w:spacing w:line="240" w:lineRule="auto"/>
              <w:widowControl/>
              <w:rPr>
                <w:rFonts w:hint="eastAsia" w:ascii="宋体" w:hAnsi="宋体" w:cs="宋体"/>
                <w:i/>
                <w:iCs/>
                <w:color w:val="000000"/>
                <w:szCs w:val="24"/>
                <w:u w:val="single"/>
              </w:rPr>
            </w:pPr>
            <w:r>
              <w:rPr>
                <w:rFonts w:ascii="宋体" w:hAnsi="宋体" w:cs="宋体"/>
                <w:i/>
                <w:iCs/>
                <w:color w:val="000000"/>
                <w:szCs w:val="24"/>
                <w:u w:val="single"/>
              </w:rPr>
              <w:t xml:space="preserve">　提供法定检测机构出具的检测报告扫描件或提供投标人出具的承诺函；</w:t>
            </w:r>
            <w:r>
              <w:rPr>
                <w:rFonts w:hint="eastAsia" w:ascii="宋体" w:hAnsi="宋体" w:cs="宋体"/>
                <w:i/>
                <w:iCs/>
                <w:color w:val="000000"/>
                <w:szCs w:val="24"/>
                <w:u w:val="single"/>
              </w:rPr>
            </w:r>
            <w:r/>
          </w:p>
          <w:p>
            <w:pPr>
              <w:pStyle w:val="876"/>
              <w:ind w:firstLine="0"/>
              <w:spacing w:line="240" w:lineRule="auto"/>
              <w:widowControl/>
              <w:rPr>
                <w:rFonts w:hint="eastAsia" w:ascii="宋体" w:hAnsi="宋体" w:eastAsia="宋体" w:cs="宋体"/>
                <w:i/>
                <w:iCs/>
                <w:color w:val="000000"/>
                <w:szCs w:val="24"/>
                <w:u w:val="single"/>
              </w:rPr>
            </w:pPr>
            <w:r>
              <w:rPr>
                <w:rFonts w:hint="eastAsia" w:ascii="宋体" w:hAnsi="宋体" w:eastAsia="宋体" w:cs="宋体"/>
                <w:i/>
                <w:iCs/>
                <w:color w:val="000000"/>
                <w:szCs w:val="24"/>
                <w:u w:val="single"/>
              </w:rPr>
            </w:r>
            <w:r/>
          </w:p>
        </w:tc>
      </w:tr>
      <w:tr>
        <w:trPr>
          <w:trHeight w:val="1400"/>
        </w:trPr>
        <w:tc>
          <w:tcPr>
            <w:tcBorders>
              <w:top w:val="none" w:color="000000" w:sz="4" w:space="0"/>
              <w:left w:val="single" w:color="000000" w:sz="4" w:space="0"/>
              <w:bottom w:val="single" w:color="000000" w:sz="4" w:space="0"/>
              <w:right w:val="single" w:color="000000" w:sz="4" w:space="0"/>
            </w:tcBorders>
            <w:tcW w:w="459" w:type="dxa"/>
            <w:vAlign w:val="center"/>
            <w:textDirection w:val="lrTb"/>
            <w:noWrap/>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5</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400万高清智能夜视黑光球</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643"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视频分辨率不低于2560×1440，摄像机靶面尺寸不小于1/1.8英寸，内置GPU芯片。摄像机内置镜头，支持不小于35倍光学变倍，镜头最大焦距不小于206mm。</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pStyle w:val="876"/>
              <w:ind w:firstLine="0"/>
              <w:spacing w:line="240" w:lineRule="auto"/>
              <w:widowControl/>
              <w:rPr>
                <w:rFonts w:hint="eastAsia" w:ascii="宋体" w:hAnsi="宋体" w:cs="宋体"/>
                <w:i/>
                <w:iCs/>
                <w:color w:val="000000"/>
                <w:szCs w:val="24"/>
                <w:u w:val="single"/>
              </w:rPr>
            </w:pPr>
            <w:r>
              <w:rPr>
                <w:rFonts w:ascii="宋体" w:hAnsi="宋体" w:cs="宋体"/>
                <w:i/>
                <w:iCs/>
                <w:color w:val="000000"/>
                <w:szCs w:val="24"/>
                <w:u w:val="single"/>
              </w:rPr>
              <w:t xml:space="preserve">　提供法定检测机构出具的检测报告扫描件或提供投标人出具的承诺函；</w:t>
            </w:r>
            <w:r>
              <w:rPr>
                <w:rFonts w:hint="eastAsia" w:ascii="宋体" w:hAnsi="宋体" w:cs="宋体"/>
                <w:i/>
                <w:iCs/>
                <w:color w:val="000000"/>
                <w:szCs w:val="24"/>
                <w:u w:val="single"/>
              </w:rPr>
            </w:r>
            <w:r/>
          </w:p>
          <w:p>
            <w:pPr>
              <w:pStyle w:val="876"/>
              <w:ind w:firstLine="0"/>
              <w:spacing w:line="240" w:lineRule="auto"/>
              <w:widowControl/>
              <w:rPr>
                <w:rFonts w:hint="eastAsia" w:ascii="宋体" w:hAnsi="宋体" w:eastAsia="宋体" w:cs="宋体"/>
                <w:i/>
                <w:iCs/>
                <w:color w:val="000000"/>
                <w:szCs w:val="24"/>
                <w:u w:val="single"/>
              </w:rPr>
            </w:pPr>
            <w:r>
              <w:rPr>
                <w:rFonts w:hint="eastAsia" w:ascii="宋体" w:hAnsi="宋体" w:eastAsia="宋体" w:cs="宋体"/>
                <w:i/>
                <w:iCs/>
                <w:color w:val="000000"/>
                <w:szCs w:val="24"/>
                <w:u w:val="single"/>
              </w:rPr>
            </w:r>
            <w:r/>
          </w:p>
        </w:tc>
      </w:tr>
      <w:tr>
        <w:trPr>
          <w:trHeight w:val="1960"/>
        </w:trPr>
        <w:tc>
          <w:tcPr>
            <w:tcBorders>
              <w:top w:val="none" w:color="000000" w:sz="4" w:space="0"/>
              <w:left w:val="single" w:color="000000" w:sz="4" w:space="0"/>
              <w:bottom w:val="single" w:color="000000" w:sz="4" w:space="0"/>
              <w:right w:val="single" w:color="000000" w:sz="4" w:space="0"/>
            </w:tcBorders>
            <w:tcW w:w="459" w:type="dxa"/>
            <w:vAlign w:val="center"/>
            <w:textDirection w:val="lrTb"/>
            <w:noWrap/>
          </w:tcPr>
          <w:p>
            <w:pPr>
              <w:pStyle w:val="876"/>
              <w:ind w:firstLine="0"/>
              <w:jc w:val="center"/>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6</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工业防火墙</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1643" w:type="dxa"/>
            <w:vAlign w:val="center"/>
            <w:textDirection w:val="lrTb"/>
            <w:noWrap w:val="false"/>
          </w:tcPr>
          <w:p>
            <w:pPr>
              <w:pStyle w:val="876"/>
              <w:ind w:firstLine="0"/>
              <w:spacing w:line="240" w:lineRule="auto"/>
              <w:widowControl/>
              <w:rPr>
                <w:rFonts w:hint="eastAsia" w:ascii="宋体" w:hAnsi="宋体" w:eastAsia="宋体" w:cs="宋体"/>
                <w:i/>
                <w:iCs/>
                <w:color w:val="000000"/>
                <w:szCs w:val="24"/>
                <w:u w:val="single"/>
              </w:rPr>
            </w:pPr>
            <w:r>
              <w:rPr>
                <w:rFonts w:ascii="宋体" w:hAnsi="宋体" w:eastAsia="宋体" w:cs="宋体"/>
                <w:i/>
                <w:iCs/>
                <w:color w:val="000000"/>
                <w:szCs w:val="24"/>
                <w:u w:val="single"/>
              </w:rPr>
              <w:t xml:space="preserve">2U标准机架设备，双电源。设备采用国产和硬件和操作系统。设备吞吐不小于30Gbps，并连接数不小于1000万，每秒新建连接数不小于16万/秒。设备配置不少于7个千兆电口，4个千兆光口，2个万兆光口，1个接口扩展槽。</w:t>
            </w:r>
            <w:r>
              <w:rPr>
                <w:rFonts w:hint="eastAsia" w:ascii="宋体" w:hAnsi="宋体" w:eastAsia="宋体" w:cs="宋体"/>
                <w:i/>
                <w:iCs/>
                <w:color w:val="000000"/>
                <w:szCs w:val="24"/>
                <w:u w:val="single"/>
              </w:rPr>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pStyle w:val="876"/>
              <w:ind w:firstLine="0"/>
              <w:spacing w:line="240" w:lineRule="auto"/>
              <w:widowControl/>
              <w:rPr>
                <w:rFonts w:hint="eastAsia" w:ascii="宋体" w:hAnsi="宋体" w:cs="宋体"/>
                <w:i/>
                <w:iCs/>
                <w:color w:val="000000"/>
                <w:szCs w:val="24"/>
                <w:u w:val="single"/>
              </w:rPr>
            </w:pPr>
            <w:r>
              <w:rPr>
                <w:rFonts w:ascii="宋体" w:hAnsi="宋体" w:cs="宋体"/>
                <w:i/>
                <w:iCs/>
                <w:color w:val="000000"/>
                <w:szCs w:val="24"/>
                <w:u w:val="single"/>
              </w:rPr>
              <w:t xml:space="preserve">　提供法定检测机构出具的检测报告扫描件或提供投标人出具的承诺函；</w:t>
            </w:r>
            <w:r>
              <w:rPr>
                <w:rFonts w:hint="eastAsia" w:ascii="宋体" w:hAnsi="宋体" w:cs="宋体"/>
                <w:i/>
                <w:iCs/>
                <w:color w:val="000000"/>
                <w:szCs w:val="24"/>
                <w:u w:val="single"/>
              </w:rPr>
            </w:r>
            <w:r/>
          </w:p>
          <w:p>
            <w:pPr>
              <w:pStyle w:val="876"/>
              <w:ind w:firstLine="0"/>
              <w:spacing w:line="240" w:lineRule="auto"/>
              <w:widowControl/>
              <w:rPr>
                <w:rFonts w:hint="eastAsia" w:ascii="宋体" w:hAnsi="宋体" w:eastAsia="宋体" w:cs="宋体"/>
                <w:i/>
                <w:iCs/>
                <w:color w:val="000000"/>
                <w:szCs w:val="24"/>
                <w:u w:val="single"/>
              </w:rPr>
            </w:pPr>
            <w:r>
              <w:rPr>
                <w:rFonts w:hint="eastAsia" w:ascii="宋体" w:hAnsi="宋体" w:eastAsia="宋体" w:cs="宋体"/>
                <w:i/>
                <w:iCs/>
                <w:color w:val="000000"/>
                <w:szCs w:val="24"/>
                <w:u w:val="single"/>
              </w:rPr>
            </w:r>
            <w:r/>
          </w:p>
        </w:tc>
      </w:tr>
    </w:tbl>
    <w:p>
      <w:pPr>
        <w:pStyle w:val="876"/>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r>
      <w:r/>
    </w:p>
    <w:p>
      <w:pPr>
        <w:pStyle w:val="876"/>
        <w:ind w:firstLine="560"/>
        <w:spacing w:line="480" w:lineRule="exact"/>
        <w:rPr>
          <w:rFonts w:hint="eastAsia" w:ascii="宋体" w:hAnsi="宋体"/>
          <w:color w:val="000000"/>
          <w:sz w:val="24"/>
          <w:szCs w:val="24"/>
        </w:rPr>
      </w:pPr>
      <w:r>
        <w:rPr>
          <w:rFonts w:hint="eastAsia" w:ascii="仿宋" w:hAnsi="仿宋" w:eastAsia="仿宋"/>
          <w:i/>
          <w:sz w:val="28"/>
          <w:szCs w:val="28"/>
          <w:highlight w:val="none"/>
          <w:u w:val="single"/>
        </w:rPr>
        <w:t xml:space="preserve">4.2商务部分实质性要求</w:t>
      </w:r>
      <w:r>
        <w:rPr>
          <w:rFonts w:hint="eastAsia" w:ascii="仿宋" w:hAnsi="仿宋" w:eastAsia="仿宋"/>
          <w:b/>
          <w:i/>
          <w:color w:val="000000"/>
          <w:sz w:val="28"/>
          <w:szCs w:val="28"/>
          <w:highlight w:val="none"/>
          <w:u w:val="single"/>
        </w:rPr>
        <w:t xml:space="preserve">（请单独列出并加斜体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r>
        <w:rPr>
          <w:rFonts w:hint="eastAsia" w:ascii="宋体" w:hAnsi="宋体"/>
          <w:color w:val="000000"/>
          <w:sz w:val="24"/>
          <w:szCs w:val="24"/>
        </w:rPr>
      </w:r>
      <w:r/>
    </w:p>
    <w:p>
      <w:pPr>
        <w:pStyle w:val="876"/>
        <w:ind w:firstLine="480"/>
        <w:spacing w:line="460" w:lineRule="exact"/>
        <w:rPr>
          <w:rFonts w:ascii="方正仿宋_GB2312" w:hAnsi="方正仿宋_GB2312" w:eastAsia="方正仿宋_GB2312" w:cs="方正仿宋_GB2312"/>
          <w:i/>
          <w:szCs w:val="24"/>
          <w:u w:val="single"/>
        </w:rPr>
      </w:pPr>
      <w:r/>
      <w:bookmarkStart w:id="185" w:name="_Toc120614281"/>
      <w:r>
        <w:rPr>
          <w:rFonts w:hint="eastAsia" w:ascii="方正仿宋_GB2312" w:hAnsi="方正仿宋_GB2312" w:eastAsia="方正仿宋_GB2312" w:cs="方正仿宋_GB2312"/>
          <w:i/>
          <w:color w:val="000000"/>
          <w:szCs w:val="24"/>
          <w:u w:val="single"/>
        </w:rPr>
        <w:t xml:space="preserve">投标人需</w:t>
      </w:r>
      <w:r>
        <w:rPr>
          <w:rFonts w:hint="eastAsia" w:ascii="方正仿宋_GB2312" w:hAnsi="方正仿宋_GB2312" w:eastAsia="方正仿宋_GB2312" w:cs="方正仿宋_GB2312"/>
          <w:i/>
          <w:szCs w:val="24"/>
          <w:u w:val="single"/>
        </w:rPr>
        <w:t xml:space="preserve">承诺以下事项。</w:t>
      </w:r>
      <w:r>
        <w:rPr>
          <w:rFonts w:ascii="方正仿宋_GB2312" w:hAnsi="方正仿宋_GB2312" w:eastAsia="方正仿宋_GB2312" w:cs="方正仿宋_GB2312"/>
          <w:i/>
          <w:szCs w:val="24"/>
          <w:u w:val="single"/>
        </w:rPr>
      </w:r>
      <w:r/>
    </w:p>
    <w:p>
      <w:pPr>
        <w:pStyle w:val="876"/>
        <w:ind w:firstLine="480"/>
        <w:spacing w:line="460" w:lineRule="exact"/>
        <w:rPr>
          <w:rFonts w:ascii="方正仿宋_GB2312" w:hAnsi="方正仿宋_GB2312" w:eastAsia="方正仿宋_GB2312" w:cs="方正仿宋_GB2312"/>
          <w:i/>
          <w:szCs w:val="24"/>
          <w:u w:val="single"/>
        </w:rPr>
      </w:pPr>
      <w:r>
        <w:rPr>
          <w:rFonts w:hint="eastAsia" w:ascii="方正仿宋_GB2312" w:hAnsi="方正仿宋_GB2312" w:eastAsia="方正仿宋_GB2312" w:cs="方正仿宋_GB2312"/>
          <w:i/>
          <w:szCs w:val="24"/>
          <w:u w:val="single"/>
        </w:rPr>
        <w:t xml:space="preserve">4.2.1投标人承诺，若中标，在合同执行期间，采购人发现中标单位无法按照采购内容完成项目的，采购人有权提前解除合同。</w:t>
      </w:r>
      <w:r>
        <w:rPr>
          <w:rFonts w:ascii="方正仿宋_GB2312" w:hAnsi="方正仿宋_GB2312" w:eastAsia="方正仿宋_GB2312" w:cs="方正仿宋_GB2312"/>
          <w:i/>
          <w:szCs w:val="24"/>
          <w:u w:val="single"/>
        </w:rPr>
      </w:r>
      <w:r/>
    </w:p>
    <w:p>
      <w:pPr>
        <w:pStyle w:val="876"/>
        <w:ind w:firstLine="480"/>
        <w:spacing w:line="460" w:lineRule="exact"/>
        <w:rPr>
          <w:rFonts w:ascii="方正仿宋_GB2312" w:hAnsi="方正仿宋_GB2312" w:eastAsia="方正仿宋_GB2312" w:cs="方正仿宋_GB2312"/>
          <w:i/>
          <w:szCs w:val="24"/>
          <w:u w:val="single"/>
        </w:rPr>
      </w:pPr>
      <w:r>
        <w:rPr>
          <w:rFonts w:hint="eastAsia" w:ascii="方正仿宋_GB2312" w:hAnsi="方正仿宋_GB2312" w:eastAsia="方正仿宋_GB2312" w:cs="方正仿宋_GB2312"/>
          <w:i/>
          <w:szCs w:val="24"/>
          <w:u w:val="single"/>
        </w:rPr>
        <w:t xml:space="preserve">4.2.2投标人承诺项目建成后已有平台软件可以在硬件基础上整合成完整县级航网运行与监测体系系统，甲方不再另行支付费用。</w:t>
      </w:r>
      <w:r>
        <w:rPr>
          <w:rFonts w:ascii="方正仿宋_GB2312" w:hAnsi="方正仿宋_GB2312" w:eastAsia="方正仿宋_GB2312" w:cs="方正仿宋_GB2312"/>
          <w:i/>
          <w:szCs w:val="24"/>
          <w:u w:val="single"/>
        </w:rPr>
      </w:r>
      <w:r/>
    </w:p>
    <w:p>
      <w:pPr>
        <w:pStyle w:val="876"/>
        <w:ind w:firstLine="480"/>
        <w:spacing w:line="460" w:lineRule="exact"/>
        <w:rPr>
          <w:rFonts w:ascii="方正仿宋_GB2312" w:hAnsi="方正仿宋_GB2312" w:eastAsia="方正仿宋_GB2312" w:cs="方正仿宋_GB2312"/>
          <w:i/>
          <w:szCs w:val="24"/>
          <w:u w:val="single"/>
        </w:rPr>
      </w:pPr>
      <w:r>
        <w:rPr>
          <w:rFonts w:hint="eastAsia" w:ascii="方正仿宋_GB2312" w:hAnsi="方正仿宋_GB2312" w:eastAsia="方正仿宋_GB2312" w:cs="方正仿宋_GB2312"/>
          <w:i/>
          <w:szCs w:val="24"/>
          <w:u w:val="single"/>
        </w:rPr>
        <w:t xml:space="preserve">4.2.3投标人承诺项目需求中需要对接的数据由甲方负责协调，乙方负责对接，不再额外提供项目费用。</w:t>
      </w:r>
      <w:r>
        <w:rPr>
          <w:rFonts w:ascii="方正仿宋_GB2312" w:hAnsi="方正仿宋_GB2312" w:eastAsia="方正仿宋_GB2312" w:cs="方正仿宋_GB2312"/>
          <w:i/>
          <w:szCs w:val="24"/>
          <w:u w:val="single"/>
        </w:rPr>
      </w:r>
      <w:r/>
    </w:p>
    <w:p>
      <w:pPr>
        <w:pStyle w:val="996"/>
        <w:ind w:firstLine="468"/>
        <w:rPr>
          <w:rFonts w:ascii="方正仿宋_GB2312" w:hAnsi="方正仿宋_GB2312" w:eastAsia="方正仿宋_GB2312" w:cs="方正仿宋_GB2312"/>
          <w:i/>
          <w:sz w:val="24"/>
          <w:szCs w:val="24"/>
          <w:u w:val="single"/>
        </w:rPr>
      </w:pPr>
      <w:r>
        <w:rPr>
          <w:rFonts w:hint="eastAsia" w:ascii="方正仿宋_GB2312" w:hAnsi="方正仿宋_GB2312" w:eastAsia="方正仿宋_GB2312" w:cs="方正仿宋_GB2312"/>
          <w:i/>
          <w:sz w:val="24"/>
          <w:szCs w:val="24"/>
          <w:u w:val="single"/>
        </w:rPr>
        <w:t xml:space="preserve">4.2.4若中标，中标单位所供设备或系统能够与采购人现有系统实现业务流程的衔接或兼容，确保业务操作连贯顺畅，不因新系统的接入导致现有业务中断或效率下降。所需的全部费用（包括但不限于数据迁移费、第三方协调费等）均已包含在投标报价中，我方不再另行收取任何费用。</w:t>
      </w:r>
      <w:r>
        <w:rPr>
          <w:rFonts w:ascii="方正仿宋_GB2312" w:hAnsi="方正仿宋_GB2312" w:eastAsia="方正仿宋_GB2312" w:cs="方正仿宋_GB2312"/>
          <w:i/>
          <w:sz w:val="24"/>
          <w:szCs w:val="24"/>
          <w:u w:val="single"/>
        </w:rPr>
      </w:r>
      <w:r/>
    </w:p>
    <w:p>
      <w:pPr>
        <w:pStyle w:val="876"/>
        <w:ind w:firstLine="480"/>
        <w:spacing w:line="480" w:lineRule="exact"/>
        <w:rPr>
          <w:rFonts w:ascii="方正仿宋_GB2312" w:hAnsi="方正仿宋_GB2312" w:eastAsia="方正仿宋_GB2312" w:cs="方正仿宋_GB2312"/>
          <w:b/>
          <w:bCs/>
          <w:i/>
          <w:szCs w:val="24"/>
          <w:u w:val="single"/>
        </w:rPr>
      </w:pPr>
      <w:r>
        <w:rPr>
          <w:rFonts w:hint="eastAsia" w:ascii="方正仿宋_GB2312" w:hAnsi="方正仿宋_GB2312" w:eastAsia="方正仿宋_GB2312" w:cs="方正仿宋_GB2312"/>
          <w:i/>
          <w:color w:val="000000"/>
          <w:szCs w:val="24"/>
          <w:u w:val="single"/>
        </w:rPr>
        <w:t xml:space="preserve">供应商需提供相应的承诺书（承诺书格式如下），并加盖投标人公章。</w:t>
      </w:r>
      <w:r>
        <w:rPr>
          <w:rFonts w:ascii="方正仿宋_GB2312" w:hAnsi="方正仿宋_GB2312" w:eastAsia="方正仿宋_GB2312" w:cs="方正仿宋_GB2312"/>
          <w:b/>
          <w:bCs/>
          <w:i/>
          <w:szCs w:val="24"/>
          <w:u w:val="single"/>
        </w:rPr>
      </w:r>
      <w:r/>
    </w:p>
    <w:p>
      <w:pPr>
        <w:pStyle w:val="945"/>
        <w:ind w:firstLine="240"/>
        <w:jc w:val="center"/>
        <w:rPr>
          <w:rFonts w:ascii="方正仿宋_GB2312" w:hAnsi="方正仿宋_GB2312" w:eastAsia="方正仿宋_GB2312" w:cs="方正仿宋_GB2312"/>
          <w:b/>
          <w:bCs/>
          <w:i/>
          <w:szCs w:val="24"/>
          <w:u w:val="single"/>
        </w:rPr>
      </w:pPr>
      <w:r>
        <w:rPr>
          <w:rFonts w:hint="eastAsia" w:ascii="方正仿宋_GB2312" w:hAnsi="方正仿宋_GB2312" w:eastAsia="方正仿宋_GB2312" w:cs="方正仿宋_GB2312"/>
          <w:b/>
          <w:bCs/>
          <w:i/>
          <w:szCs w:val="24"/>
          <w:u w:val="single"/>
        </w:rPr>
        <w:t xml:space="preserve">承诺函</w:t>
      </w:r>
      <w:r>
        <w:rPr>
          <w:rFonts w:ascii="方正仿宋_GB2312" w:hAnsi="方正仿宋_GB2312" w:eastAsia="方正仿宋_GB2312" w:cs="方正仿宋_GB2312"/>
          <w:b/>
          <w:bCs/>
          <w:i/>
          <w:szCs w:val="24"/>
          <w:u w:val="single"/>
        </w:rPr>
      </w:r>
      <w:r/>
    </w:p>
    <w:p>
      <w:pPr>
        <w:pStyle w:val="945"/>
        <w:ind w:firstLine="240"/>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南通市港航事业发展中心：</w:t>
      </w:r>
      <w:r>
        <w:rPr>
          <w:rFonts w:ascii="方正仿宋_GB2312" w:hAnsi="方正仿宋_GB2312" w:eastAsia="方正仿宋_GB2312" w:cs="方正仿宋_GB2312"/>
          <w:i/>
          <w:sz w:val="28"/>
          <w:szCs w:val="28"/>
          <w:u w:val="single"/>
        </w:rPr>
      </w:r>
      <w:r/>
    </w:p>
    <w:p>
      <w:pPr>
        <w:pStyle w:val="945"/>
        <w:ind w:firstLine="240"/>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本单位在参加此次南通市港航事业发展中心县级航网运行与监测体系改造项目活动中，作出如下承诺：</w:t>
      </w:r>
      <w:r>
        <w:rPr>
          <w:rFonts w:ascii="方正仿宋_GB2312" w:hAnsi="方正仿宋_GB2312" w:eastAsia="方正仿宋_GB2312" w:cs="方正仿宋_GB2312"/>
          <w:i/>
          <w:sz w:val="28"/>
          <w:szCs w:val="28"/>
          <w:u w:val="single"/>
        </w:rPr>
      </w:r>
      <w:r/>
    </w:p>
    <w:p>
      <w:pPr>
        <w:pStyle w:val="945"/>
        <w:ind w:firstLine="240"/>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1、若中标，在合同执行期间，采购人发现中标单位无法按照采购内容完成项目的，采购人有权提前解除合同。</w:t>
      </w:r>
      <w:r>
        <w:rPr>
          <w:rFonts w:ascii="方正仿宋_GB2312" w:hAnsi="方正仿宋_GB2312" w:eastAsia="方正仿宋_GB2312" w:cs="方正仿宋_GB2312"/>
          <w:i/>
          <w:sz w:val="28"/>
          <w:szCs w:val="28"/>
          <w:u w:val="single"/>
        </w:rPr>
      </w:r>
      <w:r/>
    </w:p>
    <w:p>
      <w:pPr>
        <w:pStyle w:val="945"/>
        <w:ind w:firstLine="240"/>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2、项目建成后已有平台软件可以在硬件基础上整合成完整县级航网运行与监测体系系统，甲方不再另行支付费用。</w:t>
      </w:r>
      <w:r>
        <w:rPr>
          <w:rFonts w:ascii="方正仿宋_GB2312" w:hAnsi="方正仿宋_GB2312" w:eastAsia="方正仿宋_GB2312" w:cs="方正仿宋_GB2312"/>
          <w:i/>
          <w:sz w:val="28"/>
          <w:szCs w:val="28"/>
          <w:u w:val="single"/>
        </w:rPr>
      </w:r>
      <w:r/>
    </w:p>
    <w:p>
      <w:pPr>
        <w:pStyle w:val="945"/>
        <w:ind w:firstLine="240"/>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3、项目需求中需要对接的数据由甲方负责协调，乙方负责对接，不再额外提供项目费用。</w:t>
      </w:r>
      <w:r>
        <w:rPr>
          <w:rFonts w:ascii="方正仿宋_GB2312" w:hAnsi="方正仿宋_GB2312" w:eastAsia="方正仿宋_GB2312" w:cs="方正仿宋_GB2312"/>
          <w:i/>
          <w:sz w:val="28"/>
          <w:szCs w:val="28"/>
          <w:u w:val="single"/>
        </w:rPr>
      </w:r>
      <w:r/>
    </w:p>
    <w:p>
      <w:pPr>
        <w:pStyle w:val="945"/>
        <w:ind w:firstLine="240"/>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4、若中标，中标单位所供设备或系统能够与采购人现有系统实现业务流程的衔接或兼容，确保业务操作连贯顺畅，不因新系统的接入导致现有业务中断或效率下降。所需的全部费用（包括但不限于数据迁移费、第三方协调费等）均已包含在投标报价中，我方不再另行收取任何费用。</w:t>
      </w:r>
      <w:r>
        <w:rPr>
          <w:rFonts w:ascii="方正仿宋_GB2312" w:hAnsi="方正仿宋_GB2312" w:eastAsia="方正仿宋_GB2312" w:cs="方正仿宋_GB2312"/>
          <w:i/>
          <w:sz w:val="28"/>
          <w:szCs w:val="28"/>
          <w:u w:val="single"/>
        </w:rPr>
      </w:r>
      <w:r/>
    </w:p>
    <w:p>
      <w:pPr>
        <w:pStyle w:val="945"/>
        <w:ind w:firstLine="240"/>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在项目实施过程中，若采购人发现未能履行上述任意一项承诺的，采购人有权终止合同，并追究本单位相应责任及对采购人造成的经济损失。</w:t>
      </w:r>
      <w:r>
        <w:rPr>
          <w:rFonts w:ascii="方正仿宋_GB2312" w:hAnsi="方正仿宋_GB2312" w:eastAsia="方正仿宋_GB2312" w:cs="方正仿宋_GB2312"/>
          <w:i/>
          <w:sz w:val="28"/>
          <w:szCs w:val="28"/>
          <w:u w:val="single"/>
        </w:rPr>
      </w:r>
      <w:r/>
    </w:p>
    <w:p>
      <w:pPr>
        <w:pStyle w:val="945"/>
        <w:ind w:firstLine="240"/>
        <w:jc w:val="center"/>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  承诺单位：              </w:t>
      </w:r>
      <w:r>
        <w:rPr>
          <w:rFonts w:ascii="方正仿宋_GB2312" w:hAnsi="方正仿宋_GB2312" w:eastAsia="方正仿宋_GB2312" w:cs="方正仿宋_GB2312"/>
          <w:i/>
          <w:sz w:val="28"/>
          <w:szCs w:val="28"/>
          <w:u w:val="single"/>
        </w:rPr>
      </w:r>
      <w:r/>
    </w:p>
    <w:p>
      <w:pPr>
        <w:pStyle w:val="945"/>
        <w:ind w:firstLine="240"/>
        <w:jc w:val="center"/>
        <w:rPr>
          <w:rFonts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t xml:space="preserve">   年  月  日</w:t>
      </w:r>
      <w:r>
        <w:rPr>
          <w:rFonts w:ascii="方正仿宋_GB2312" w:hAnsi="方正仿宋_GB2312" w:eastAsia="方正仿宋_GB2312" w:cs="方正仿宋_GB2312"/>
          <w:i/>
          <w:sz w:val="28"/>
          <w:szCs w:val="28"/>
          <w:u w:val="single"/>
        </w:rPr>
      </w:r>
      <w:r/>
    </w:p>
    <w:p>
      <w:pPr>
        <w:pStyle w:val="995"/>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76"/>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876"/>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876"/>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876"/>
        <w:ind w:firstLine="420"/>
        <w:jc w:val="left"/>
        <w:spacing w:before="120" w:after="120" w:line="48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的扣除价格，用扣除后的价格参与评审</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876"/>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（2）供应商需按照采购文件的要求提供相应的《小微企业声明函》。</w:t>
      </w:r>
      <w:r>
        <w:rPr>
          <w:rFonts w:hint="eastAsia" w:ascii="仿宋" w:hAnsi="仿宋" w:eastAsia="仿宋"/>
          <w:color w:val="000000"/>
          <w:sz w:val="28"/>
          <w:szCs w:val="28"/>
          <w:highlight w:val="none"/>
        </w:rPr>
      </w:r>
      <w:r/>
    </w:p>
    <w:p>
      <w:pPr>
        <w:pStyle w:val="876"/>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（3）企业标准请参照《关于印发中小企业划型标准规定的通知》（工信部联企业</w:t>
      </w:r>
      <w:r>
        <w:rPr>
          <w:rFonts w:hint="eastAsia" w:ascii="仿宋" w:hAnsi="仿宋" w:eastAsia="仿宋"/>
          <w:color w:val="000000"/>
          <w:sz w:val="28"/>
          <w:szCs w:val="28"/>
          <w:highlight w:val="none"/>
          <w:lang w:eastAsia="zh-CN"/>
        </w:rPr>
        <w:t xml:space="preserve">〔2011〕</w:t>
      </w:r>
      <w:r>
        <w:rPr>
          <w:rFonts w:hint="eastAsia" w:ascii="仿宋" w:hAnsi="仿宋" w:eastAsia="仿宋"/>
          <w:color w:val="000000"/>
          <w:sz w:val="28"/>
          <w:szCs w:val="28"/>
          <w:highlight w:val="none"/>
        </w:rPr>
        <w:t xml:space="preserve">300号）文件规定自行填写。</w:t>
      </w:r>
      <w:r>
        <w:rPr>
          <w:rFonts w:hint="eastAsia" w:ascii="仿宋" w:hAnsi="仿宋" w:eastAsia="仿宋"/>
          <w:color w:val="000000"/>
          <w:sz w:val="28"/>
          <w:szCs w:val="28"/>
          <w:highlight w:val="none"/>
        </w:rPr>
      </w:r>
      <w:r/>
    </w:p>
    <w:p>
      <w:pPr>
        <w:pStyle w:val="876"/>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2、残疾人福利单位价格扣除</w:t>
      </w:r>
      <w:r>
        <w:rPr>
          <w:rFonts w:hint="eastAsia" w:ascii="仿宋" w:hAnsi="仿宋" w:eastAsia="仿宋"/>
          <w:color w:val="000000"/>
          <w:sz w:val="28"/>
          <w:szCs w:val="28"/>
          <w:highlight w:val="none"/>
        </w:rPr>
      </w:r>
      <w:r/>
    </w:p>
    <w:p>
      <w:pPr>
        <w:pStyle w:val="876"/>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876"/>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（2）残疾人福利单位需按照采购文件的要求提供《残疾人福利性单位声明函》。</w:t>
      </w:r>
      <w:r>
        <w:rPr>
          <w:rFonts w:hint="eastAsia" w:ascii="仿宋" w:hAnsi="仿宋" w:eastAsia="仿宋"/>
          <w:color w:val="000000"/>
          <w:sz w:val="28"/>
          <w:szCs w:val="28"/>
          <w:highlight w:val="none"/>
        </w:rPr>
      </w:r>
      <w:r/>
    </w:p>
    <w:p>
      <w:pPr>
        <w:pStyle w:val="876"/>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876"/>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3、监狱和戒毒企业价格扣除</w:t>
      </w:r>
      <w:r>
        <w:rPr>
          <w:rFonts w:hint="eastAsia" w:ascii="仿宋" w:hAnsi="仿宋" w:eastAsia="仿宋"/>
          <w:color w:val="000000"/>
          <w:sz w:val="28"/>
          <w:szCs w:val="28"/>
          <w:highlight w:val="none"/>
        </w:rPr>
      </w:r>
      <w:r/>
    </w:p>
    <w:p>
      <w:pPr>
        <w:pStyle w:val="876"/>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87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876"/>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5、采购本国产品的支持政策</w:t>
      </w:r>
      <w:r>
        <w:rPr>
          <w:rFonts w:hint="eastAsia" w:ascii="仿宋" w:hAnsi="仿宋" w:eastAsia="仿宋" w:cs="Times New Roman"/>
          <w:color w:val="000000"/>
          <w:sz w:val="28"/>
          <w:szCs w:val="28"/>
          <w:lang w:val="en-US" w:eastAsia="zh-CN"/>
        </w:rPr>
      </w:r>
      <w:r/>
    </w:p>
    <w:p>
      <w:pPr>
        <w:pStyle w:val="876"/>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5.1 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Times New Roman"/>
          <w:color w:val="000000"/>
          <w:sz w:val="28"/>
          <w:szCs w:val="28"/>
          <w:lang w:val="en-US" w:eastAsia="zh-CN"/>
        </w:rPr>
      </w:r>
      <w:r/>
    </w:p>
    <w:p>
      <w:pPr>
        <w:pStyle w:val="876"/>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lang w:val="en-US" w:eastAsia="zh-CN"/>
        </w:rPr>
      </w:r>
      <w:r/>
    </w:p>
    <w:p>
      <w:pPr>
        <w:pStyle w:val="876"/>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lang w:val="en-US" w:eastAsia="zh-CN"/>
        </w:rPr>
      </w:r>
      <w:r/>
    </w:p>
    <w:p>
      <w:pPr>
        <w:pStyle w:val="876"/>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lang w:val="en-US" w:eastAsia="zh-CN"/>
        </w:rPr>
      </w:r>
      <w:r/>
    </w:p>
    <w:p>
      <w:pPr>
        <w:pStyle w:val="876"/>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00"/>
          <w:sz w:val="28"/>
          <w:szCs w:val="28"/>
          <w:lang w:val="en-US" w:eastAsia="zh-CN"/>
        </w:rPr>
      </w:r>
      <w:r/>
    </w:p>
    <w:p>
      <w:pPr>
        <w:pStyle w:val="876"/>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968"/>
        <w:numPr>
          <w:ilvl w:val="0"/>
          <w:numId w:val="12"/>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876"/>
        <w:ind w:firstLine="562"/>
        <w:spacing w:line="500" w:lineRule="exact"/>
        <w:rPr>
          <w:rFonts w:eastAsia="方正仿宋_GBK"/>
          <w:sz w:val="28"/>
          <w:szCs w:val="28"/>
        </w:rPr>
      </w:pPr>
      <w:r>
        <w:rPr>
          <w:rFonts w:hint="eastAsia" w:ascii="仿宋" w:hAnsi="仿宋" w:eastAsia="仿宋"/>
          <w:b/>
          <w:sz w:val="28"/>
          <w:szCs w:val="28"/>
          <w:highlight w:val="none"/>
          <w:lang w:val="en-US" w:eastAsia="zh-CN"/>
        </w:rPr>
        <w:t xml:space="preserve"> </w:t>
      </w:r>
      <w:r>
        <w:rPr>
          <w:rFonts w:hint="eastAsia" w:ascii="仿宋" w:hAnsi="仿宋" w:eastAsia="仿宋"/>
          <w:b/>
          <w:sz w:val="28"/>
          <w:szCs w:val="28"/>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76"/>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68"/>
        <w:numPr>
          <w:ilvl w:val="0"/>
          <w:numId w:val="0"/>
        </w:numPr>
        <w:spacing w:line="480" w:lineRule="exact"/>
        <w:rPr>
          <w:rFonts w:ascii="仿宋" w:hAnsi="仿宋" w:eastAsia="仿宋"/>
          <w:b/>
          <w:sz w:val="28"/>
          <w:szCs w:val="28"/>
          <w:highlight w:val="none"/>
          <w:lang w:val="en-US" w:eastAsia="zh-CN"/>
        </w:rPr>
      </w:pPr>
      <w:r>
        <w:rPr>
          <w:rFonts w:ascii="仿宋" w:hAnsi="仿宋" w:eastAsia="仿宋"/>
          <w:b/>
          <w:sz w:val="28"/>
          <w:szCs w:val="28"/>
          <w:highlight w:val="none"/>
          <w:lang w:val="en-US" w:eastAsia="zh-CN"/>
        </w:rPr>
      </w:r>
      <w:r/>
    </w:p>
    <w:p>
      <w:pPr>
        <w:pStyle w:val="876"/>
        <w:numPr>
          <w:ilvl w:val="0"/>
          <w:numId w:val="12"/>
        </w:numPr>
        <w:ind w:firstLine="562"/>
        <w:jc w:val="left"/>
        <w:spacing w:before="120" w:after="120" w:line="480" w:lineRule="exact"/>
        <w:tabs>
          <w:tab w:val="left" w:pos="312" w:leader="none"/>
        </w:tabs>
        <w:rPr>
          <w:rFonts w:ascii="仿宋" w:hAnsi="仿宋" w:eastAsia="仿宋"/>
          <w:b/>
          <w:sz w:val="28"/>
          <w:szCs w:val="28"/>
          <w:highlight w:val="none"/>
        </w:rPr>
      </w:pP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8</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245"/>
        <w:gridCol w:w="4080"/>
        <w:gridCol w:w="1020"/>
        <w:gridCol w:w="960"/>
        <w:gridCol w:w="886"/>
      </w:tblGrid>
      <w:tr>
        <w:trPr/>
        <w:tc>
          <w:tcPr>
            <w:tcW w:w="752"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序号</w:t>
            </w:r>
            <w:r>
              <w:rPr>
                <w:rFonts w:ascii="Times New Roman" w:hAnsi="Times New Roman" w:eastAsia="方正仿宋_GBK"/>
                <w:bCs/>
              </w:rPr>
            </w:r>
            <w:r/>
          </w:p>
        </w:tc>
        <w:tc>
          <w:tcPr>
            <w:tcW w:w="1245"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评分点名称</w:t>
            </w:r>
            <w:r>
              <w:rPr>
                <w:rFonts w:ascii="Times New Roman" w:hAnsi="Times New Roman" w:eastAsia="方正仿宋_GBK"/>
                <w:bCs/>
              </w:rPr>
            </w:r>
            <w:r/>
          </w:p>
        </w:tc>
        <w:tc>
          <w:tcPr>
            <w:tcW w:w="4080" w:type="dxa"/>
            <w:vAlign w:val="top"/>
            <w:textDirection w:val="lrTb"/>
            <w:noWrap w:val="false"/>
          </w:tcPr>
          <w:p>
            <w:pPr>
              <w:pStyle w:val="968"/>
              <w:jc w:val="center"/>
              <w:spacing w:line="0" w:lineRule="atLeast"/>
              <w:rPr>
                <w:rFonts w:ascii="Times New Roman" w:hAnsi="Times New Roman" w:eastAsia="方正仿宋_GBK"/>
                <w:bCs/>
              </w:rPr>
            </w:pPr>
            <w:r>
              <w:rPr>
                <w:rFonts w:ascii="Times New Roman" w:hAnsi="Times New Roman" w:eastAsia="方正仿宋_GBK"/>
                <w:bCs/>
              </w:rPr>
              <w:t xml:space="preserve">评审标准</w:t>
            </w:r>
            <w:r>
              <w:rPr>
                <w:rFonts w:ascii="Times New Roman" w:hAnsi="Times New Roman" w:eastAsia="方正仿宋_GBK"/>
                <w:bCs/>
              </w:rPr>
            </w:r>
            <w:r/>
          </w:p>
        </w:tc>
        <w:tc>
          <w:tcPr>
            <w:tcW w:w="1020"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最高分</w:t>
            </w:r>
            <w:r>
              <w:rPr>
                <w:rFonts w:ascii="Times New Roman" w:hAnsi="Times New Roman" w:eastAsia="方正仿宋_GBK"/>
                <w:bCs/>
              </w:rPr>
            </w:r>
            <w:r/>
          </w:p>
        </w:tc>
        <w:tc>
          <w:tcPr>
            <w:tcW w:w="960"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最低分</w:t>
            </w:r>
            <w:r>
              <w:rPr>
                <w:rFonts w:ascii="Times New Roman" w:hAnsi="Times New Roman" w:eastAsia="方正仿宋_GBK"/>
                <w:bCs/>
              </w:rPr>
            </w:r>
            <w:r/>
          </w:p>
        </w:tc>
        <w:tc>
          <w:tcPr>
            <w:tcW w:w="886"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主/客观分</w:t>
            </w:r>
            <w:r>
              <w:rPr>
                <w:rFonts w:ascii="Times New Roman" w:hAnsi="Times New Roman" w:eastAsia="方正仿宋_GBK"/>
                <w:bCs/>
              </w:rPr>
            </w:r>
            <w:r/>
          </w:p>
        </w:tc>
      </w:tr>
      <w:tr>
        <w:trPr>
          <w:trHeight w:val="6442"/>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1</w:t>
            </w:r>
            <w:r>
              <w:rPr>
                <w:rFonts w:ascii="Times New Roman" w:hAnsi="Times New Roman" w:eastAsia="方正仿宋_GBK"/>
                <w:bCs/>
              </w:rPr>
            </w:r>
            <w:r/>
          </w:p>
        </w:tc>
        <w:tc>
          <w:tcPr>
            <w:tcW w:w="1245"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参数响应</w:t>
            </w:r>
            <w:r>
              <w:rPr>
                <w:rFonts w:ascii="Times New Roman" w:hAnsi="Times New Roman" w:eastAsia="方正仿宋_GBK"/>
                <w:bCs/>
              </w:rPr>
            </w:r>
            <w:r/>
          </w:p>
        </w:tc>
        <w:tc>
          <w:tcPr>
            <w:tcW w:w="4080"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对投标供应商提供的相关设备材料的技术参数、配置、性能是否符合采购文件要求进行评价。</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1、标★号指标为关键参数，如有负偏离将作为无效投标文件；</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2、标▲号指标为重要技术参数，每有一个完全响应的，得2分。标▲号指标共6项，最高得12分； </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3、标★号和▲号以外的技术参数为一般指标，投标人提供一般指标全部响应承诺函及逐条响应的《技术要求响应及偏离表》，并加盖投标人公章，提供得4分，不提供不得分。注：《技术要求响应及偏离表》需逐条应答所有技术指标，并以表格方式指出证明材料在投标文件中的页码，否则视为未响应。</w:t>
            </w:r>
            <w:r>
              <w:rPr>
                <w:rFonts w:ascii="Times New Roman" w:hAnsi="Times New Roman" w:eastAsia="方正仿宋_GBK"/>
                <w:bCs/>
              </w:rPr>
            </w:r>
            <w:r/>
          </w:p>
        </w:tc>
        <w:tc>
          <w:tcPr>
            <w:tcW w:w="102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16</w:t>
            </w:r>
            <w:r>
              <w:rPr>
                <w:rFonts w:ascii="Times New Roman" w:hAnsi="Times New Roman" w:eastAsia="方正仿宋_GBK"/>
                <w:bCs/>
              </w:rPr>
            </w:r>
            <w:r/>
          </w:p>
        </w:tc>
        <w:tc>
          <w:tcPr>
            <w:tcW w:w="96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886"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客观</w:t>
            </w:r>
            <w:r>
              <w:rPr>
                <w:rFonts w:ascii="Times New Roman" w:hAnsi="Times New Roman" w:eastAsia="方正仿宋_GBK"/>
                <w:bCs/>
              </w:rPr>
            </w:r>
            <w:r/>
          </w:p>
        </w:tc>
      </w:tr>
      <w:tr>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2</w:t>
            </w:r>
            <w:r>
              <w:rPr>
                <w:rFonts w:ascii="Times New Roman" w:hAnsi="Times New Roman" w:eastAsia="方正仿宋_GBK"/>
                <w:bCs/>
              </w:rPr>
            </w:r>
            <w:r/>
          </w:p>
        </w:tc>
        <w:tc>
          <w:tcPr>
            <w:tcW w:w="1245"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对项目的理解和认识</w:t>
            </w:r>
            <w:r>
              <w:rPr>
                <w:rFonts w:ascii="Times New Roman" w:hAnsi="Times New Roman" w:eastAsia="方正仿宋_GBK"/>
                <w:bCs/>
              </w:rPr>
            </w:r>
            <w:r/>
          </w:p>
        </w:tc>
        <w:tc>
          <w:tcPr>
            <w:tcW w:w="4080" w:type="dxa"/>
            <w:vAlign w:val="center"/>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评委根据</w:t>
            </w:r>
            <w:r>
              <w:rPr>
                <w:rFonts w:hint="eastAsia" w:ascii="Times New Roman" w:hAnsi="Times New Roman" w:eastAsia="方正仿宋_GBK"/>
                <w:bCs/>
              </w:rPr>
              <w:t xml:space="preserve">供应商</w:t>
            </w:r>
            <w:r>
              <w:rPr>
                <w:rFonts w:ascii="Times New Roman" w:hAnsi="Times New Roman" w:eastAsia="方正仿宋_GBK"/>
                <w:bCs/>
              </w:rPr>
              <w:t xml:space="preserve">提供的材料</w:t>
            </w:r>
            <w:r>
              <w:rPr>
                <w:rFonts w:hint="eastAsia" w:ascii="Times New Roman" w:hAnsi="Times New Roman" w:eastAsia="方正仿宋_GBK"/>
                <w:bCs/>
              </w:rPr>
              <w:t xml:space="preserve">综合评分，包括：1.项目背景；2.业务现状；3.业务需求。以上每项内容逐条阐述。</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（1）供应商能够完全响应所有技术要求、能够深入分析项目背景、业务现状和业务需求提供具有前瞻性和创新性的优化建议的得5分；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（2）供应商能对项目有一定的了解，但背景、业务现状和需求理解较为全面得3分；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（3）供应商能对项目有基本的了解，但背景、业务现状和需求理解不够全面得1分；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（4）供应商对项目不了解，或理解有错误或未提供不得分。</w:t>
            </w:r>
            <w:r>
              <w:rPr>
                <w:rFonts w:ascii="Times New Roman" w:hAnsi="Times New Roman" w:eastAsia="方正仿宋_GBK"/>
                <w:bCs/>
              </w:rPr>
            </w:r>
            <w:r/>
          </w:p>
        </w:tc>
        <w:tc>
          <w:tcPr>
            <w:tcW w:w="102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5</w:t>
            </w:r>
            <w:r>
              <w:rPr>
                <w:rFonts w:ascii="Times New Roman" w:hAnsi="Times New Roman" w:eastAsia="方正仿宋_GBK"/>
                <w:bCs/>
              </w:rPr>
            </w:r>
            <w:r/>
          </w:p>
        </w:tc>
        <w:tc>
          <w:tcPr>
            <w:tcW w:w="96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886"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主观</w:t>
            </w:r>
            <w:r>
              <w:rPr>
                <w:rFonts w:ascii="Times New Roman" w:hAnsi="Times New Roman" w:eastAsia="方正仿宋_GBK"/>
                <w:bCs/>
              </w:rPr>
            </w:r>
            <w:r/>
          </w:p>
        </w:tc>
      </w:tr>
      <w:tr>
        <w:trPr>
          <w:trHeight w:val="90"/>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3</w:t>
            </w:r>
            <w:r>
              <w:rPr>
                <w:rFonts w:ascii="Times New Roman" w:hAnsi="Times New Roman" w:eastAsia="方正仿宋_GBK"/>
                <w:bCs/>
              </w:rPr>
            </w:r>
            <w:r/>
          </w:p>
        </w:tc>
        <w:tc>
          <w:tcPr>
            <w:tcW w:w="1245"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项目实施方案</w:t>
            </w:r>
            <w:r>
              <w:rPr>
                <w:rFonts w:ascii="Times New Roman" w:hAnsi="Times New Roman" w:eastAsia="方正仿宋_GBK"/>
                <w:bCs/>
              </w:rPr>
            </w:r>
            <w:r/>
          </w:p>
        </w:tc>
        <w:tc>
          <w:tcPr>
            <w:tcW w:w="4080"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供应商根据招标文件要求提供具体的实施计划、实施方案、质量进度保障等方案：</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（1）方案内容齐全、结构完整，具有很好的科学性和合理性，可操作性强的得6分；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（2）方案内容较齐全、结构较完整，具有较好的科学性和合理性，可操作性较强的得4分；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（3）方案内容基本齐全、结构基本完整，具有一定的科学性和合理性、可操作性的得2分；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（4）未提供不得分。</w:t>
            </w:r>
            <w:r>
              <w:rPr>
                <w:rFonts w:ascii="Times New Roman" w:hAnsi="Times New Roman" w:eastAsia="方正仿宋_GBK"/>
                <w:bCs/>
              </w:rPr>
            </w:r>
            <w:r/>
          </w:p>
        </w:tc>
        <w:tc>
          <w:tcPr>
            <w:tcW w:w="102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6</w:t>
            </w:r>
            <w:r>
              <w:rPr>
                <w:rFonts w:ascii="Times New Roman" w:hAnsi="Times New Roman" w:eastAsia="方正仿宋_GBK"/>
                <w:bCs/>
              </w:rPr>
            </w:r>
            <w:r/>
          </w:p>
        </w:tc>
        <w:tc>
          <w:tcPr>
            <w:tcW w:w="96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886"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主观</w:t>
            </w:r>
            <w:r>
              <w:rPr>
                <w:rFonts w:ascii="Times New Roman" w:hAnsi="Times New Roman" w:eastAsia="方正仿宋_GBK"/>
                <w:bCs/>
              </w:rPr>
            </w:r>
            <w:r/>
          </w:p>
        </w:tc>
      </w:tr>
      <w:tr>
        <w:trPr>
          <w:trHeight w:val="1714"/>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4</w:t>
            </w:r>
            <w:r>
              <w:rPr>
                <w:rFonts w:ascii="Times New Roman" w:hAnsi="Times New Roman" w:eastAsia="方正仿宋_GBK"/>
                <w:bCs/>
              </w:rPr>
            </w:r>
            <w:r/>
          </w:p>
        </w:tc>
        <w:tc>
          <w:tcPr>
            <w:tcW w:w="1245"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平台对接方案</w:t>
            </w:r>
            <w:r>
              <w:rPr>
                <w:rFonts w:ascii="Times New Roman" w:hAnsi="Times New Roman" w:eastAsia="方正仿宋_GBK"/>
                <w:bCs/>
              </w:rPr>
            </w:r>
            <w:r/>
          </w:p>
        </w:tc>
        <w:tc>
          <w:tcPr>
            <w:tcW w:w="4080"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平台建设完成后，需要无缝接入运行与监测体系相关平台软件，实现单点登录、数据共享。投标单位须提供详细对接方案。</w:t>
            </w:r>
            <w:r>
              <w:rPr>
                <w:rFonts w:hint="eastAsia" w:ascii="Times New Roman" w:hAnsi="Times New Roman" w:eastAsia="方正仿宋_GBK"/>
                <w:bCs/>
              </w:rPr>
              <w:br w:type="textWrapping" w:clear="all"/>
            </w:r>
            <w:r>
              <w:rPr>
                <w:rFonts w:hint="eastAsia" w:ascii="Times New Roman" w:hAnsi="Times New Roman" w:eastAsia="方正仿宋_GBK"/>
                <w:bCs/>
              </w:rPr>
              <w:t xml:space="preserve">（1）平台对接方案合理，可行性强的得6分；</w:t>
            </w:r>
            <w:r>
              <w:rPr>
                <w:rFonts w:hint="eastAsia" w:ascii="Times New Roman" w:hAnsi="Times New Roman" w:eastAsia="方正仿宋_GBK"/>
                <w:bCs/>
              </w:rPr>
              <w:br w:type="textWrapping" w:clear="all"/>
            </w:r>
            <w:r>
              <w:rPr>
                <w:rFonts w:hint="eastAsia" w:ascii="Times New Roman" w:hAnsi="Times New Roman" w:eastAsia="方正仿宋_GBK"/>
                <w:bCs/>
              </w:rPr>
              <w:t xml:space="preserve">（2）平台对接方案内容不充实，逻辑性一般的得4分；</w:t>
            </w:r>
            <w:r>
              <w:rPr>
                <w:rFonts w:hint="eastAsia" w:ascii="Times New Roman" w:hAnsi="Times New Roman" w:eastAsia="方正仿宋_GBK"/>
                <w:bCs/>
              </w:rPr>
              <w:br w:type="textWrapping" w:clear="all"/>
            </w:r>
            <w:r>
              <w:rPr>
                <w:rFonts w:hint="eastAsia" w:ascii="Times New Roman" w:hAnsi="Times New Roman" w:eastAsia="方正仿宋_GBK"/>
                <w:bCs/>
              </w:rPr>
              <w:t xml:space="preserve">（3）平台对接方案实际操作性不强，逻辑紊乱的得2分；</w:t>
            </w:r>
            <w:r>
              <w:rPr>
                <w:rFonts w:hint="eastAsia" w:ascii="Times New Roman" w:hAnsi="Times New Roman" w:eastAsia="方正仿宋_GBK"/>
                <w:bCs/>
              </w:rPr>
              <w:br w:type="textWrapping" w:clear="all"/>
            </w:r>
            <w:r>
              <w:rPr>
                <w:rFonts w:hint="eastAsia" w:ascii="Times New Roman" w:hAnsi="Times New Roman" w:eastAsia="方正仿宋_GBK"/>
                <w:bCs/>
              </w:rPr>
              <w:t xml:space="preserve">（4）未提供不得分。</w:t>
            </w:r>
            <w:r>
              <w:rPr>
                <w:rFonts w:ascii="Times New Roman" w:hAnsi="Times New Roman" w:eastAsia="方正仿宋_GBK"/>
                <w:bCs/>
              </w:rPr>
            </w:r>
            <w:r/>
          </w:p>
        </w:tc>
        <w:tc>
          <w:tcPr>
            <w:tcW w:w="102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6</w:t>
            </w:r>
            <w:r>
              <w:rPr>
                <w:rFonts w:ascii="Times New Roman" w:hAnsi="Times New Roman" w:eastAsia="方正仿宋_GBK"/>
                <w:bCs/>
              </w:rPr>
            </w:r>
            <w:r/>
          </w:p>
        </w:tc>
        <w:tc>
          <w:tcPr>
            <w:tcW w:w="96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886"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主观</w:t>
            </w:r>
            <w:r>
              <w:rPr>
                <w:rFonts w:ascii="Times New Roman" w:hAnsi="Times New Roman" w:eastAsia="方正仿宋_GBK"/>
                <w:bCs/>
              </w:rPr>
            </w:r>
            <w:r/>
          </w:p>
        </w:tc>
      </w:tr>
      <w:tr>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5</w:t>
            </w:r>
            <w:r>
              <w:rPr>
                <w:rFonts w:ascii="Times New Roman" w:hAnsi="Times New Roman" w:eastAsia="方正仿宋_GBK"/>
                <w:bCs/>
              </w:rPr>
            </w:r>
            <w:r/>
          </w:p>
        </w:tc>
        <w:tc>
          <w:tcPr>
            <w:tcW w:w="1245"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售后服务方案</w:t>
            </w:r>
            <w:r>
              <w:rPr>
                <w:rFonts w:ascii="Times New Roman" w:hAnsi="Times New Roman" w:eastAsia="方正仿宋_GBK"/>
                <w:bCs/>
              </w:rPr>
            </w:r>
            <w:r/>
          </w:p>
        </w:tc>
        <w:tc>
          <w:tcPr>
            <w:tcW w:w="4080"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供应上根据本项目的实际情况提供售后服务方案，方案内容包括但不限于交付期、交付物、质保期、服务内容、技术支持、售后服务策略、售后服务管理制度等方面：</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（1）售后服务内容、响应方式的方案保证体系完整性强，有完善的技术支持体系、故障解决方案、应急处理方案的得5分；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（2）售后服务内容、响应方式的方案保证体系完整性较强，有较完善的技术支持体系、故障解决方案、应急处理方案的得3分；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（3）售后服务内容、响应方式的方案保证体系基本完整，有基本的技术支持体系、故障解决方案、应急处理方案的得1分；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（4）未提供不得分。</w:t>
            </w:r>
            <w:r>
              <w:rPr>
                <w:rFonts w:ascii="Times New Roman" w:hAnsi="Times New Roman" w:eastAsia="方正仿宋_GBK"/>
                <w:bCs/>
              </w:rPr>
            </w:r>
            <w:r/>
          </w:p>
        </w:tc>
        <w:tc>
          <w:tcPr>
            <w:tcW w:w="102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5</w:t>
            </w:r>
            <w:r>
              <w:rPr>
                <w:rFonts w:ascii="Times New Roman" w:hAnsi="Times New Roman" w:eastAsia="方正仿宋_GBK"/>
                <w:bCs/>
              </w:rPr>
            </w:r>
            <w:r/>
          </w:p>
        </w:tc>
        <w:tc>
          <w:tcPr>
            <w:tcW w:w="960"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886" w:type="dxa"/>
            <w:vAlign w:val="center"/>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主观</w:t>
            </w:r>
            <w:r>
              <w:rPr>
                <w:rFonts w:ascii="Times New Roman" w:hAnsi="Times New Roman" w:eastAsia="方正仿宋_GBK"/>
                <w:bCs/>
              </w:rPr>
            </w:r>
            <w:r/>
          </w:p>
        </w:tc>
      </w:tr>
    </w:tbl>
    <w:p>
      <w:pPr>
        <w:pStyle w:val="876"/>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876"/>
        <w:numPr>
          <w:ilvl w:val="0"/>
          <w:numId w:val="12"/>
        </w:numPr>
        <w:ind w:firstLine="562"/>
        <w:jc w:val="left"/>
        <w:spacing w:before="120" w:after="120" w:line="480" w:lineRule="exact"/>
        <w:tabs>
          <w:tab w:val="left" w:pos="312" w:leader="none"/>
        </w:tabs>
        <w:rPr>
          <w:rFonts w:hint="eastAsia" w:ascii="仿宋" w:hAnsi="仿宋" w:eastAsia="仿宋"/>
          <w:sz w:val="28"/>
          <w:szCs w:val="28"/>
          <w:highlight w:val="none"/>
        </w:rPr>
      </w:pP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230"/>
        <w:gridCol w:w="4065"/>
        <w:gridCol w:w="1020"/>
        <w:gridCol w:w="945"/>
        <w:gridCol w:w="931"/>
      </w:tblGrid>
      <w:tr>
        <w:trPr/>
        <w:tc>
          <w:tcPr>
            <w:tcW w:w="752"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序号</w:t>
            </w:r>
            <w:r>
              <w:rPr>
                <w:rFonts w:ascii="Times New Roman" w:hAnsi="Times New Roman" w:eastAsia="方正仿宋_GBK"/>
                <w:bCs/>
              </w:rPr>
            </w:r>
            <w:r/>
          </w:p>
        </w:tc>
        <w:tc>
          <w:tcPr>
            <w:tcW w:w="1230"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评分点名称</w:t>
            </w:r>
            <w:r>
              <w:rPr>
                <w:rFonts w:ascii="Times New Roman" w:hAnsi="Times New Roman" w:eastAsia="方正仿宋_GBK"/>
                <w:bCs/>
              </w:rPr>
            </w:r>
            <w:r/>
          </w:p>
        </w:tc>
        <w:tc>
          <w:tcPr>
            <w:tcW w:w="4065" w:type="dxa"/>
            <w:vAlign w:val="top"/>
            <w:textDirection w:val="lrTb"/>
            <w:noWrap w:val="false"/>
          </w:tcPr>
          <w:p>
            <w:pPr>
              <w:pStyle w:val="968"/>
              <w:jc w:val="center"/>
              <w:spacing w:line="0" w:lineRule="atLeast"/>
              <w:rPr>
                <w:rFonts w:ascii="Times New Roman" w:hAnsi="Times New Roman" w:eastAsia="方正仿宋_GBK"/>
                <w:bCs/>
              </w:rPr>
            </w:pPr>
            <w:r>
              <w:rPr>
                <w:rFonts w:ascii="Times New Roman" w:hAnsi="Times New Roman" w:eastAsia="方正仿宋_GBK"/>
                <w:bCs/>
              </w:rPr>
              <w:t xml:space="preserve">评审标准</w:t>
            </w:r>
            <w:r>
              <w:rPr>
                <w:rFonts w:ascii="Times New Roman" w:hAnsi="Times New Roman" w:eastAsia="方正仿宋_GBK"/>
                <w:bCs/>
              </w:rPr>
            </w:r>
            <w:r/>
          </w:p>
        </w:tc>
        <w:tc>
          <w:tcPr>
            <w:tcW w:w="1020"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最高分</w:t>
            </w:r>
            <w:r>
              <w:rPr>
                <w:rFonts w:ascii="Times New Roman" w:hAnsi="Times New Roman" w:eastAsia="方正仿宋_GBK"/>
                <w:bCs/>
              </w:rPr>
            </w:r>
            <w:r/>
          </w:p>
        </w:tc>
        <w:tc>
          <w:tcPr>
            <w:tcW w:w="945"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最低分</w:t>
            </w:r>
            <w:r>
              <w:rPr>
                <w:rFonts w:ascii="Times New Roman" w:hAnsi="Times New Roman" w:eastAsia="方正仿宋_GBK"/>
                <w:bCs/>
              </w:rPr>
            </w:r>
            <w:r/>
          </w:p>
        </w:tc>
        <w:tc>
          <w:tcPr>
            <w:tcW w:w="931"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主/客观分</w:t>
            </w:r>
            <w:r>
              <w:rPr>
                <w:rFonts w:ascii="Times New Roman" w:hAnsi="Times New Roman" w:eastAsia="方正仿宋_GBK"/>
                <w:bCs/>
              </w:rPr>
            </w:r>
            <w:r/>
          </w:p>
        </w:tc>
      </w:tr>
      <w:tr>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1</w:t>
            </w:r>
            <w:r>
              <w:rPr>
                <w:rFonts w:ascii="Times New Roman" w:hAnsi="Times New Roman" w:eastAsia="方正仿宋_GBK"/>
                <w:bCs/>
              </w:rPr>
            </w:r>
            <w:r/>
          </w:p>
        </w:tc>
        <w:tc>
          <w:tcPr>
            <w:tcW w:w="1230"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投标人业绩</w:t>
            </w:r>
            <w:r>
              <w:rPr>
                <w:rFonts w:ascii="Times New Roman" w:hAnsi="Times New Roman" w:eastAsia="方正仿宋_GBK"/>
                <w:bCs/>
              </w:rPr>
            </w:r>
            <w:r/>
          </w:p>
        </w:tc>
        <w:tc>
          <w:tcPr>
            <w:tcW w:w="4065" w:type="dxa"/>
            <w:vAlign w:val="top"/>
            <w:textDirection w:val="lrTb"/>
            <w:noWrap w:val="false"/>
          </w:tcPr>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投标人提供自202</w:t>
            </w:r>
            <w:r>
              <w:rPr>
                <w:rFonts w:hint="eastAsia" w:ascii="Times New Roman" w:hAnsi="Times New Roman" w:eastAsia="方正仿宋_GBK"/>
                <w:bCs/>
              </w:rPr>
              <w:t xml:space="preserve">3</w:t>
            </w:r>
            <w:r>
              <w:rPr>
                <w:rFonts w:ascii="Times New Roman" w:hAnsi="Times New Roman" w:eastAsia="方正仿宋_GBK"/>
                <w:bCs/>
              </w:rPr>
              <w:t xml:space="preserve">年1月1日以来（以合同签订时间为准），承担</w:t>
            </w:r>
            <w:r>
              <w:rPr>
                <w:rFonts w:hint="eastAsia" w:ascii="Times New Roman" w:hAnsi="Times New Roman" w:eastAsia="方正仿宋_GBK"/>
                <w:bCs/>
              </w:rPr>
              <w:t xml:space="preserve">类似业绩（需至少包括</w:t>
            </w:r>
            <w:r>
              <w:rPr>
                <w:rFonts w:ascii="Times New Roman" w:hAnsi="Times New Roman" w:eastAsia="方正仿宋_GBK"/>
                <w:bCs/>
              </w:rPr>
              <w:t xml:space="preserve">视频监控或视频会议系统</w:t>
            </w:r>
            <w:r>
              <w:rPr>
                <w:rFonts w:hint="eastAsia" w:ascii="Times New Roman" w:hAnsi="Times New Roman" w:eastAsia="方正仿宋_GBK"/>
                <w:bCs/>
              </w:rPr>
              <w:t xml:space="preserve">）</w:t>
            </w:r>
            <w:r>
              <w:rPr>
                <w:rFonts w:ascii="Times New Roman" w:hAnsi="Times New Roman" w:eastAsia="方正仿宋_GBK"/>
                <w:bCs/>
              </w:rPr>
              <w:t xml:space="preserve">，每提供一个得</w:t>
            </w:r>
            <w:r>
              <w:rPr>
                <w:rFonts w:hint="eastAsia" w:ascii="Times New Roman" w:hAnsi="Times New Roman" w:eastAsia="方正仿宋_GBK"/>
                <w:bCs/>
              </w:rPr>
              <w:t xml:space="preserve">3</w:t>
            </w:r>
            <w:r>
              <w:rPr>
                <w:rFonts w:ascii="Times New Roman" w:hAnsi="Times New Roman" w:eastAsia="方正仿宋_GBK"/>
                <w:bCs/>
              </w:rPr>
              <w:t xml:space="preserve">分，最高得</w:t>
            </w:r>
            <w:r>
              <w:rPr>
                <w:rFonts w:hint="eastAsia" w:ascii="Times New Roman" w:hAnsi="Times New Roman" w:eastAsia="方正仿宋_GBK"/>
                <w:bCs/>
              </w:rPr>
              <w:t xml:space="preserve">9</w:t>
            </w:r>
            <w:r>
              <w:rPr>
                <w:rFonts w:ascii="Times New Roman" w:hAnsi="Times New Roman" w:eastAsia="方正仿宋_GBK"/>
                <w:bCs/>
              </w:rPr>
              <w:t xml:space="preserve">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（提供合同扫描件并加盖投标人公章，能够清晰反应合同首页、建设内容、合同金额、合同签字页等，否则不得分）</w:t>
            </w:r>
            <w:r>
              <w:rPr>
                <w:rFonts w:ascii="Times New Roman" w:hAnsi="Times New Roman" w:eastAsia="方正仿宋_GBK"/>
                <w:bCs/>
              </w:rPr>
            </w:r>
            <w:r/>
          </w:p>
        </w:tc>
        <w:tc>
          <w:tcPr>
            <w:tcW w:w="1020"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9</w:t>
            </w:r>
            <w:r>
              <w:rPr>
                <w:rFonts w:ascii="Times New Roman" w:hAnsi="Times New Roman" w:eastAsia="方正仿宋_GBK"/>
                <w:bCs/>
              </w:rPr>
            </w:r>
            <w:r/>
          </w:p>
        </w:tc>
        <w:tc>
          <w:tcPr>
            <w:tcW w:w="945"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931"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客观</w:t>
            </w:r>
            <w:r>
              <w:rPr>
                <w:rFonts w:ascii="Times New Roman" w:hAnsi="Times New Roman" w:eastAsia="方正仿宋_GBK"/>
                <w:bCs/>
              </w:rPr>
            </w:r>
            <w:r/>
          </w:p>
        </w:tc>
      </w:tr>
      <w:tr>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2</w:t>
            </w:r>
            <w:r>
              <w:rPr>
                <w:rFonts w:ascii="Times New Roman" w:hAnsi="Times New Roman" w:eastAsia="方正仿宋_GBK"/>
                <w:bCs/>
              </w:rPr>
            </w:r>
            <w:r/>
          </w:p>
        </w:tc>
        <w:tc>
          <w:tcPr>
            <w:tcW w:w="1230"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投标人综合实力</w:t>
            </w:r>
            <w:r>
              <w:rPr>
                <w:rFonts w:ascii="Times New Roman" w:hAnsi="Times New Roman" w:eastAsia="方正仿宋_GBK"/>
                <w:bCs/>
              </w:rPr>
            </w:r>
            <w:r/>
          </w:p>
        </w:tc>
        <w:tc>
          <w:tcPr>
            <w:tcW w:w="4065"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投标人应提供有效期内ISO20000信息技术服务管理体系认证证书、ISO9001质量管理体系认证证书、ISO27001信息安全管理体系认证证书；每提供一个得1分，未提供的不得分，最高得3分。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（提供相应证明材料扫描件，并加盖投标人公章）</w:t>
            </w:r>
            <w:r>
              <w:rPr>
                <w:rFonts w:ascii="Times New Roman" w:hAnsi="Times New Roman" w:eastAsia="方正仿宋_GBK"/>
                <w:bCs/>
              </w:rPr>
            </w:r>
            <w:r/>
          </w:p>
        </w:tc>
        <w:tc>
          <w:tcPr>
            <w:tcW w:w="1020"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3</w:t>
            </w:r>
            <w:r>
              <w:rPr>
                <w:rFonts w:ascii="Times New Roman" w:hAnsi="Times New Roman" w:eastAsia="方正仿宋_GBK"/>
                <w:bCs/>
              </w:rPr>
            </w:r>
            <w:r/>
          </w:p>
        </w:tc>
        <w:tc>
          <w:tcPr>
            <w:tcW w:w="945"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931"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客观</w:t>
            </w:r>
            <w:r>
              <w:rPr>
                <w:rFonts w:ascii="Times New Roman" w:hAnsi="Times New Roman" w:eastAsia="方正仿宋_GBK"/>
                <w:bCs/>
              </w:rPr>
            </w:r>
            <w:r/>
          </w:p>
        </w:tc>
      </w:tr>
      <w:tr>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3</w:t>
            </w:r>
            <w:r>
              <w:rPr>
                <w:rFonts w:ascii="Times New Roman" w:hAnsi="Times New Roman" w:eastAsia="方正仿宋_GBK"/>
                <w:bCs/>
              </w:rPr>
            </w:r>
            <w:r/>
          </w:p>
        </w:tc>
        <w:tc>
          <w:tcPr>
            <w:tcW w:w="1230"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项目经理配备</w:t>
            </w:r>
            <w:r>
              <w:rPr>
                <w:rFonts w:ascii="Times New Roman" w:hAnsi="Times New Roman" w:eastAsia="方正仿宋_GBK"/>
                <w:bCs/>
              </w:rPr>
            </w:r>
            <w:r/>
          </w:p>
        </w:tc>
        <w:tc>
          <w:tcPr>
            <w:tcW w:w="4065"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（1）项目经理自2023年01月01日以来</w:t>
            </w:r>
            <w:r>
              <w:rPr>
                <w:rFonts w:ascii="Times New Roman" w:hAnsi="Times New Roman" w:eastAsia="方正仿宋_GBK"/>
                <w:bCs/>
              </w:rPr>
              <w:t xml:space="preserve">（以合同签订时间为准），</w:t>
            </w:r>
            <w:r>
              <w:rPr>
                <w:rFonts w:hint="eastAsia" w:ascii="Times New Roman" w:hAnsi="Times New Roman" w:eastAsia="方正仿宋_GBK"/>
                <w:bCs/>
              </w:rPr>
              <w:t xml:space="preserve">担任过视频监控或视频会议系统项目的项目经理（或项目负责人）得3分；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（2）</w:t>
            </w:r>
            <w:r>
              <w:rPr>
                <w:rFonts w:ascii="Times New Roman" w:hAnsi="Times New Roman" w:eastAsia="方正仿宋_GBK"/>
                <w:bCs/>
              </w:rPr>
              <w:t xml:space="preserve">如同时具有</w:t>
            </w:r>
            <w:r>
              <w:rPr>
                <w:rFonts w:hint="eastAsia" w:ascii="Times New Roman" w:hAnsi="Times New Roman" w:eastAsia="方正仿宋_GBK"/>
                <w:bCs/>
              </w:rPr>
              <w:t xml:space="preserve">人社部门颁发的信息通信类</w:t>
            </w:r>
            <w:r>
              <w:rPr>
                <w:rFonts w:ascii="Times New Roman" w:hAnsi="Times New Roman" w:eastAsia="方正仿宋_GBK"/>
                <w:bCs/>
              </w:rPr>
              <w:t xml:space="preserve">工程师</w:t>
            </w:r>
            <w:r>
              <w:rPr>
                <w:rFonts w:hint="eastAsia" w:ascii="Times New Roman" w:hAnsi="Times New Roman" w:eastAsia="方正仿宋_GBK"/>
                <w:bCs/>
              </w:rPr>
              <w:t xml:space="preserve">或以上职称</w:t>
            </w:r>
            <w:r>
              <w:rPr>
                <w:rFonts w:ascii="Times New Roman" w:hAnsi="Times New Roman" w:eastAsia="方正仿宋_GBK"/>
                <w:bCs/>
              </w:rPr>
              <w:t xml:space="preserve">证书的，再得</w:t>
            </w:r>
            <w:r>
              <w:rPr>
                <w:rFonts w:hint="eastAsia" w:ascii="Times New Roman" w:hAnsi="Times New Roman" w:eastAsia="方正仿宋_GBK"/>
                <w:bCs/>
              </w:rPr>
              <w:t xml:space="preserve">2</w:t>
            </w:r>
            <w:r>
              <w:rPr>
                <w:rFonts w:ascii="Times New Roman" w:hAnsi="Times New Roman" w:eastAsia="方正仿宋_GBK"/>
                <w:bCs/>
              </w:rPr>
              <w:t xml:space="preserve">分</w:t>
            </w:r>
            <w:r>
              <w:rPr>
                <w:rFonts w:hint="eastAsia" w:ascii="Times New Roman" w:hAnsi="Times New Roman" w:eastAsia="方正仿宋_GBK"/>
                <w:bCs/>
              </w:rPr>
              <w:t xml:space="preserve">。</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（注：须提供担任过项目经理的有效证明文件和</w:t>
            </w:r>
            <w:r>
              <w:rPr>
                <w:rFonts w:ascii="Times New Roman" w:hAnsi="Times New Roman" w:eastAsia="方正仿宋_GBK"/>
                <w:bCs/>
              </w:rPr>
              <w:t xml:space="preserve">工程师证书</w:t>
            </w:r>
            <w:r>
              <w:rPr>
                <w:rFonts w:hint="eastAsia" w:ascii="Times New Roman" w:hAnsi="Times New Roman" w:eastAsia="方正仿宋_GBK"/>
                <w:bCs/>
              </w:rPr>
              <w:t xml:space="preserve">复印件，以及供应商为其缴纳近6个月内任意1个月的社保证明材料并加盖供应商公章，未按要求提供不得分。）</w:t>
            </w:r>
            <w:r>
              <w:rPr>
                <w:rFonts w:ascii="Times New Roman" w:hAnsi="Times New Roman" w:eastAsia="方正仿宋_GBK"/>
                <w:bCs/>
              </w:rPr>
            </w:r>
            <w:r/>
          </w:p>
        </w:tc>
        <w:tc>
          <w:tcPr>
            <w:tcW w:w="1020"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5</w:t>
            </w:r>
            <w:r>
              <w:rPr>
                <w:rFonts w:ascii="Times New Roman" w:hAnsi="Times New Roman" w:eastAsia="方正仿宋_GBK"/>
                <w:bCs/>
              </w:rPr>
            </w:r>
            <w:r/>
          </w:p>
        </w:tc>
        <w:tc>
          <w:tcPr>
            <w:tcW w:w="945"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931"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客观</w:t>
            </w:r>
            <w:r>
              <w:rPr>
                <w:rFonts w:ascii="Times New Roman" w:hAnsi="Times New Roman" w:eastAsia="方正仿宋_GBK"/>
                <w:bCs/>
              </w:rPr>
            </w:r>
            <w:r/>
          </w:p>
        </w:tc>
      </w:tr>
      <w:tr>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4</w:t>
            </w:r>
            <w:r>
              <w:rPr>
                <w:rFonts w:ascii="Times New Roman" w:hAnsi="Times New Roman" w:eastAsia="方正仿宋_GBK"/>
                <w:bCs/>
              </w:rPr>
            </w:r>
            <w:r/>
          </w:p>
        </w:tc>
        <w:tc>
          <w:tcPr>
            <w:tcW w:w="1230" w:type="dxa"/>
            <w:vAlign w:val="top"/>
            <w:textDirection w:val="lrTb"/>
            <w:noWrap w:val="false"/>
          </w:tcPr>
          <w:p>
            <w:pPr>
              <w:pStyle w:val="968"/>
              <w:spacing w:line="0" w:lineRule="atLeast"/>
              <w:rPr>
                <w:rFonts w:ascii="Times New Roman" w:hAnsi="Times New Roman" w:eastAsia="方正仿宋_GBK"/>
                <w:bCs/>
              </w:rPr>
            </w:pPr>
            <w:r>
              <w:rPr>
                <w:rFonts w:ascii="Times New Roman" w:hAnsi="Times New Roman" w:eastAsia="方正仿宋_GBK"/>
                <w:bCs/>
              </w:rPr>
              <w:t xml:space="preserve">项目组成员配备</w:t>
            </w:r>
            <w:r>
              <w:rPr>
                <w:rFonts w:ascii="Times New Roman" w:hAnsi="Times New Roman" w:eastAsia="方正仿宋_GBK"/>
                <w:bCs/>
              </w:rPr>
            </w:r>
            <w:r/>
          </w:p>
        </w:tc>
        <w:tc>
          <w:tcPr>
            <w:tcW w:w="4065"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投标人提供拟投入本项目的项目组成员中（项目经理除外）：</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ascii="Times New Roman" w:hAnsi="Times New Roman" w:eastAsia="方正仿宋_GBK"/>
                <w:bCs/>
              </w:rPr>
              <w:t xml:space="preserve">持有计算机技术与软件专业技术资格（水平）考试中级及以上证书</w:t>
            </w:r>
            <w:r>
              <w:rPr>
                <w:rFonts w:hint="eastAsia" w:ascii="Times New Roman" w:hAnsi="Times New Roman" w:eastAsia="方正仿宋_GBK"/>
                <w:bCs/>
              </w:rPr>
              <w:t xml:space="preserve">（</w:t>
            </w:r>
            <w:r>
              <w:rPr>
                <w:rFonts w:ascii="Times New Roman" w:hAnsi="Times New Roman" w:eastAsia="方正仿宋_GBK"/>
                <w:bCs/>
              </w:rPr>
              <w:t xml:space="preserve">包括但不限于：软件设计师、系统集成项目管理工程师、信息系统项目管理师、系统架构设计师等</w:t>
            </w:r>
            <w:r>
              <w:rPr>
                <w:rFonts w:hint="eastAsia" w:ascii="Times New Roman" w:hAnsi="Times New Roman" w:eastAsia="方正仿宋_GBK"/>
                <w:bCs/>
              </w:rPr>
              <w:t xml:space="preserve">）</w:t>
            </w:r>
            <w:r>
              <w:rPr>
                <w:rFonts w:ascii="Times New Roman" w:hAnsi="Times New Roman" w:eastAsia="方正仿宋_GBK"/>
                <w:bCs/>
              </w:rPr>
              <w:t xml:space="preserve">，每提供一</w:t>
            </w:r>
            <w:r>
              <w:rPr>
                <w:rFonts w:hint="eastAsia" w:ascii="Times New Roman" w:hAnsi="Times New Roman" w:eastAsia="方正仿宋_GBK"/>
                <w:bCs/>
              </w:rPr>
              <w:t xml:space="preserve">项证书</w:t>
            </w:r>
            <w:r>
              <w:rPr>
                <w:rFonts w:ascii="Times New Roman" w:hAnsi="Times New Roman" w:eastAsia="方正仿宋_GBK"/>
                <w:bCs/>
              </w:rPr>
              <w:t xml:space="preserve">得1分，最多得3分。</w:t>
            </w:r>
            <w:r>
              <w:rPr>
                <w:rFonts w:ascii="Times New Roman" w:hAnsi="Times New Roman" w:eastAsia="方正仿宋_GBK"/>
                <w:bCs/>
              </w:rPr>
            </w:r>
            <w:r/>
          </w:p>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（注：同一项证书不重复计算得分。同一人持有多项证书的，仅计算一次得分。须提供证书复印件以及供应商为其缴纳近</w:t>
            </w:r>
            <w:r>
              <w:rPr>
                <w:rFonts w:ascii="Times New Roman" w:hAnsi="Times New Roman" w:eastAsia="方正仿宋_GBK"/>
                <w:bCs/>
              </w:rPr>
              <w:t xml:space="preserve">6</w:t>
            </w:r>
            <w:r>
              <w:rPr>
                <w:rFonts w:hint="eastAsia" w:ascii="Times New Roman" w:hAnsi="Times New Roman" w:eastAsia="方正仿宋_GBK"/>
                <w:bCs/>
              </w:rPr>
              <w:t xml:space="preserve">个月内任意</w:t>
            </w:r>
            <w:r>
              <w:rPr>
                <w:rFonts w:ascii="Times New Roman" w:hAnsi="Times New Roman" w:eastAsia="方正仿宋_GBK"/>
                <w:bCs/>
              </w:rPr>
              <w:t xml:space="preserve">1</w:t>
            </w:r>
            <w:r>
              <w:rPr>
                <w:rFonts w:hint="eastAsia" w:ascii="Times New Roman" w:hAnsi="Times New Roman" w:eastAsia="方正仿宋_GBK"/>
                <w:bCs/>
              </w:rPr>
              <w:t xml:space="preserve">个月的社保证明材料并加盖供应商公章，未按要求提供不得分。）</w:t>
            </w:r>
            <w:r>
              <w:rPr>
                <w:rFonts w:ascii="Times New Roman" w:hAnsi="Times New Roman" w:eastAsia="方正仿宋_GBK"/>
                <w:bCs/>
              </w:rPr>
            </w:r>
            <w:r/>
          </w:p>
        </w:tc>
        <w:tc>
          <w:tcPr>
            <w:tcW w:w="1020"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3</w:t>
            </w:r>
            <w:r>
              <w:rPr>
                <w:rFonts w:ascii="Times New Roman" w:hAnsi="Times New Roman" w:eastAsia="方正仿宋_GBK"/>
                <w:bCs/>
              </w:rPr>
            </w:r>
            <w:r/>
          </w:p>
        </w:tc>
        <w:tc>
          <w:tcPr>
            <w:tcW w:w="945"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931"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客观</w:t>
            </w:r>
            <w:r>
              <w:rPr>
                <w:rFonts w:ascii="Times New Roman" w:hAnsi="Times New Roman" w:eastAsia="方正仿宋_GBK"/>
                <w:bCs/>
              </w:rPr>
            </w:r>
            <w:r/>
          </w:p>
        </w:tc>
      </w:tr>
      <w:tr>
        <w:trPr/>
        <w:tc>
          <w:tcPr>
            <w:tcW w:w="752" w:type="dxa"/>
            <w:vAlign w:val="center"/>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5</w:t>
            </w:r>
            <w:r>
              <w:rPr>
                <w:rFonts w:ascii="Times New Roman" w:hAnsi="Times New Roman" w:eastAsia="方正仿宋_GBK"/>
                <w:bCs/>
              </w:rPr>
            </w:r>
            <w:r/>
          </w:p>
        </w:tc>
        <w:tc>
          <w:tcPr>
            <w:tcW w:w="1230"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节能环保</w:t>
            </w:r>
            <w:r>
              <w:rPr>
                <w:rFonts w:ascii="Times New Roman" w:hAnsi="Times New Roman" w:eastAsia="方正仿宋_GBK"/>
                <w:bCs/>
              </w:rPr>
            </w:r>
            <w:r/>
          </w:p>
        </w:tc>
        <w:tc>
          <w:tcPr>
            <w:tcW w:w="4065" w:type="dxa"/>
            <w:vAlign w:val="top"/>
            <w:textDirection w:val="lrTb"/>
            <w:noWrap w:val="false"/>
          </w:tcPr>
          <w:p>
            <w:pPr>
              <w:pStyle w:val="968"/>
              <w:numPr>
                <w:ilvl w:val="255"/>
                <w:numId w:val="0"/>
              </w:numPr>
              <w:spacing w:line="0" w:lineRule="atLeast"/>
              <w:rPr>
                <w:rFonts w:ascii="Times New Roman" w:hAnsi="Times New Roman" w:eastAsia="方正仿宋_GBK"/>
                <w:bCs/>
              </w:rPr>
            </w:pPr>
            <w:r>
              <w:rPr>
                <w:rFonts w:hint="eastAsia" w:ascii="Times New Roman" w:hAnsi="Times New Roman" w:eastAsia="方正仿宋_GBK"/>
                <w:bCs/>
              </w:rPr>
              <w:t xml:space="preserve">1.投标产品属于财政部、国家发改委公布的“节能产品品目清单”范围内的，供应商提供国家确定的认证机构出具的、处于有效期之内的该节能产品认证证书影印件的，有1个得0.5分，最多得1分。</w:t>
            </w:r>
            <w:r>
              <w:rPr>
                <w:rFonts w:ascii="Times New Roman" w:hAnsi="Times New Roman" w:eastAsia="方正仿宋_GBK"/>
                <w:bCs/>
              </w:rPr>
            </w:r>
            <w:r/>
          </w:p>
          <w:p>
            <w:pPr>
              <w:pStyle w:val="968"/>
              <w:numPr>
                <w:ilvl w:val="255"/>
                <w:numId w:val="0"/>
              </w:numPr>
              <w:spacing w:line="0" w:lineRule="atLeast"/>
              <w:rPr>
                <w:rFonts w:ascii="Times New Roman" w:hAnsi="Times New Roman" w:eastAsia="方正仿宋_GBK"/>
                <w:bCs/>
              </w:rPr>
            </w:pPr>
            <w:r>
              <w:rPr>
                <w:rFonts w:hint="eastAsia" w:ascii="Times New Roman" w:hAnsi="Times New Roman" w:eastAsia="方正仿宋_GBK"/>
                <w:bCs/>
              </w:rPr>
              <w:t xml:space="preserve">2.投标产品属于财政部、生态环境部公布的“环境标志产品品目清单”范围内的，供应商提供国家确定的认证机构出具的、处于有效期内的该环保产品认证证书影印件的，有1个得0.5分，最多得1分。</w:t>
            </w:r>
            <w:r>
              <w:rPr>
                <w:rFonts w:ascii="Times New Roman" w:hAnsi="Times New Roman" w:eastAsia="方正仿宋_GBK"/>
                <w:bCs/>
              </w:rPr>
            </w:r>
            <w:r/>
          </w:p>
        </w:tc>
        <w:tc>
          <w:tcPr>
            <w:tcW w:w="1020"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2</w:t>
            </w:r>
            <w:r>
              <w:rPr>
                <w:rFonts w:ascii="Times New Roman" w:hAnsi="Times New Roman" w:eastAsia="方正仿宋_GBK"/>
                <w:bCs/>
              </w:rPr>
            </w:r>
            <w:r/>
          </w:p>
        </w:tc>
        <w:tc>
          <w:tcPr>
            <w:tcW w:w="945" w:type="dxa"/>
            <w:vAlign w:val="top"/>
            <w:textDirection w:val="lrTb"/>
            <w:noWrap w:val="false"/>
          </w:tcPr>
          <w:p>
            <w:pPr>
              <w:pStyle w:val="968"/>
              <w:spacing w:line="0" w:lineRule="atLeast"/>
              <w:rPr>
                <w:rFonts w:ascii="Times New Roman" w:hAnsi="Times New Roman" w:eastAsia="方正仿宋_GBK"/>
                <w:bCs/>
              </w:rPr>
            </w:pPr>
            <w:r>
              <w:rPr>
                <w:rFonts w:hint="eastAsia" w:ascii="Times New Roman" w:hAnsi="Times New Roman" w:eastAsia="方正仿宋_GBK"/>
                <w:bCs/>
              </w:rPr>
              <w:t xml:space="preserve">0</w:t>
            </w:r>
            <w:r>
              <w:rPr>
                <w:rFonts w:ascii="Times New Roman" w:hAnsi="Times New Roman" w:eastAsia="方正仿宋_GBK"/>
                <w:bCs/>
              </w:rPr>
            </w:r>
            <w:r/>
          </w:p>
        </w:tc>
        <w:tc>
          <w:tcPr>
            <w:tcW w:w="931" w:type="dxa"/>
            <w:vAlign w:val="top"/>
            <w:textDirection w:val="lrTb"/>
            <w:noWrap w:val="false"/>
          </w:tcPr>
          <w:p>
            <w:pPr>
              <w:pStyle w:val="968"/>
              <w:ind w:firstLine="0"/>
              <w:spacing w:line="0" w:lineRule="atLeast"/>
              <w:rPr>
                <w:rFonts w:ascii="Times New Roman" w:hAnsi="Times New Roman" w:eastAsia="方正仿宋_GBK"/>
                <w:bCs/>
              </w:rPr>
            </w:pPr>
            <w:r>
              <w:rPr>
                <w:rFonts w:hint="eastAsia" w:ascii="Times New Roman" w:hAnsi="Times New Roman" w:eastAsia="方正仿宋_GBK"/>
                <w:bCs/>
              </w:rPr>
              <w:t xml:space="preserve">客观</w:t>
            </w:r>
            <w:r>
              <w:rPr>
                <w:rFonts w:ascii="Times New Roman" w:hAnsi="Times New Roman" w:eastAsia="方正仿宋_GBK"/>
                <w:bCs/>
              </w:rPr>
            </w:r>
            <w:r/>
          </w:p>
        </w:tc>
      </w:tr>
    </w:tbl>
    <w:p>
      <w:pPr>
        <w:pStyle w:val="876"/>
        <w:ind w:firstLine="1806"/>
        <w:jc w:val="left"/>
        <w:spacing w:before="120" w:after="120" w:line="480" w:lineRule="exact"/>
        <w:rPr>
          <w:rFonts w:hint="eastAsia" w:ascii="仿宋" w:hAnsi="仿宋" w:eastAsia="仿宋"/>
          <w:sz w:val="28"/>
          <w:szCs w:val="28"/>
          <w:highlight w:val="green"/>
        </w:rPr>
      </w:pPr>
      <w:r>
        <w:rPr>
          <w:rFonts w:hint="eastAsia" w:ascii="仿宋" w:hAnsi="仿宋" w:eastAsia="仿宋"/>
          <w:sz w:val="28"/>
          <w:szCs w:val="28"/>
          <w:highlight w:val="green"/>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76"/>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3"/>
      <w:r/>
      <w:bookmarkEnd w:id="184"/>
      <w:r/>
      <w:bookmarkEnd w:id="185"/>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876"/>
        <w:jc w:val="center"/>
        <w:rPr>
          <w:rFonts w:hint="eastAsia" w:ascii="宋体" w:hAnsi="宋体"/>
          <w:b/>
          <w:color w:val="000000"/>
          <w:sz w:val="72"/>
          <w:szCs w:val="21"/>
        </w:rPr>
      </w:pPr>
      <w:r/>
      <w:bookmarkStart w:id="186" w:name="_Hlt26671244"/>
      <w:r/>
      <w:bookmarkEnd w:id="186"/>
      <w:r/>
      <w:bookmarkStart w:id="187" w:name="_Hlt26955039"/>
      <w:r/>
      <w:bookmarkEnd w:id="187"/>
      <w:r/>
      <w:bookmarkStart w:id="188" w:name="_Toc49090576"/>
      <w:r/>
      <w:bookmarkStart w:id="189" w:name="_Toc120614282"/>
      <w:r/>
      <w:bookmarkStart w:id="190" w:name="_Toc26554094"/>
      <w:r>
        <w:rPr>
          <w:rFonts w:hint="eastAsia" w:ascii="宋体" w:hAnsi="宋体"/>
          <w:b/>
          <w:color w:val="000000"/>
          <w:sz w:val="72"/>
          <w:szCs w:val="21"/>
        </w:rPr>
      </w:r>
      <w:r/>
    </w:p>
    <w:p>
      <w:pPr>
        <w:pStyle w:val="87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6"/>
        <w:jc w:val="center"/>
        <w:rPr>
          <w:rFonts w:hint="eastAsia" w:ascii="宋体" w:hAnsi="宋体"/>
          <w:b/>
          <w:color w:val="000000"/>
          <w:sz w:val="72"/>
          <w:szCs w:val="21"/>
        </w:rPr>
      </w:pPr>
      <w:r>
        <w:rPr>
          <w:rFonts w:hint="eastAsia" w:ascii="宋体" w:hAnsi="宋体"/>
          <w:b/>
          <w:color w:val="000000"/>
          <w:sz w:val="72"/>
          <w:szCs w:val="21"/>
        </w:rPr>
      </w:r>
      <w:r/>
    </w:p>
    <w:p>
      <w:pPr>
        <w:pStyle w:val="876"/>
        <w:jc w:val="center"/>
        <w:rPr>
          <w:rFonts w:hint="eastAsia" w:ascii="宋体" w:hAnsi="宋体"/>
          <w:b/>
          <w:color w:val="000000"/>
          <w:sz w:val="72"/>
          <w:szCs w:val="21"/>
        </w:rPr>
      </w:pPr>
      <w:r>
        <w:rPr>
          <w:rFonts w:hint="eastAsia" w:ascii="宋体" w:hAnsi="宋体"/>
          <w:b/>
          <w:color w:val="000000"/>
          <w:sz w:val="72"/>
          <w:szCs w:val="21"/>
        </w:rPr>
      </w:r>
      <w:r/>
    </w:p>
    <w:p>
      <w:pPr>
        <w:pStyle w:val="876"/>
        <w:jc w:val="center"/>
        <w:rPr>
          <w:rFonts w:hint="eastAsia" w:ascii="宋体" w:hAnsi="宋体"/>
          <w:b/>
          <w:color w:val="000000"/>
          <w:sz w:val="36"/>
          <w:szCs w:val="21"/>
        </w:rPr>
      </w:pPr>
      <w:r>
        <w:rPr>
          <w:rFonts w:hint="eastAsia" w:ascii="宋体" w:hAnsi="宋体"/>
          <w:b/>
          <w:color w:val="000000"/>
          <w:sz w:val="36"/>
          <w:szCs w:val="21"/>
        </w:rPr>
      </w:r>
      <w:r/>
    </w:p>
    <w:p>
      <w:pPr>
        <w:pStyle w:val="876"/>
        <w:jc w:val="center"/>
        <w:rPr>
          <w:rFonts w:hint="eastAsia" w:ascii="宋体" w:hAnsi="宋体"/>
          <w:b/>
          <w:color w:val="000000"/>
          <w:sz w:val="36"/>
          <w:szCs w:val="21"/>
        </w:rPr>
      </w:pPr>
      <w:r>
        <w:rPr>
          <w:rFonts w:hint="eastAsia" w:ascii="宋体" w:hAnsi="宋体"/>
          <w:b/>
          <w:color w:val="000000"/>
          <w:sz w:val="36"/>
          <w:szCs w:val="21"/>
        </w:rPr>
      </w:r>
      <w:r/>
    </w:p>
    <w:p>
      <w:pPr>
        <w:pStyle w:val="876"/>
        <w:jc w:val="center"/>
        <w:rPr>
          <w:rFonts w:hint="eastAsia" w:ascii="宋体" w:hAnsi="宋体"/>
          <w:b/>
          <w:color w:val="000000"/>
          <w:sz w:val="36"/>
          <w:szCs w:val="21"/>
        </w:rPr>
      </w:pPr>
      <w:r>
        <w:rPr>
          <w:rFonts w:hint="eastAsia" w:ascii="宋体" w:hAnsi="宋体"/>
          <w:b/>
          <w:color w:val="000000"/>
          <w:sz w:val="36"/>
          <w:szCs w:val="21"/>
        </w:rPr>
      </w:r>
      <w:r/>
    </w:p>
    <w:p>
      <w:pPr>
        <w:pStyle w:val="876"/>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76"/>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6"/>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76"/>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6"/>
        <w:spacing w:line="440" w:lineRule="exact"/>
        <w:rPr>
          <w:rFonts w:ascii="宋体" w:hAnsi="宋体"/>
          <w:color w:val="000000"/>
          <w:szCs w:val="21"/>
        </w:rPr>
      </w:pPr>
      <w:r>
        <w:rPr>
          <w:rFonts w:ascii="宋体" w:hAnsi="宋体"/>
          <w:color w:val="000000"/>
          <w:szCs w:val="21"/>
        </w:rPr>
      </w:r>
      <w:r/>
    </w:p>
    <w:p>
      <w:pPr>
        <w:pStyle w:val="876"/>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876"/>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8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6"/>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6"/>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6"/>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6"/>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6"/>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highlight w:val="yellow"/>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条投标人必须在投标文件中提供相关材料，否则作无效投标处理；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876"/>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6"/>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876"/>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6"/>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3.关于符合本国产品标准的声明函（格式见附件11）</w:t>
      </w:r>
      <w:r>
        <w:rPr>
          <w:rFonts w:hint="eastAsia" w:ascii="仿宋" w:hAnsi="仿宋" w:eastAsia="仿宋" w:cs="Times New Roman"/>
          <w:color w:val="000000"/>
          <w:sz w:val="28"/>
          <w:szCs w:val="28"/>
          <w:highlight w:val="none"/>
          <w:lang w:val="en-US" w:eastAsia="zh-CN" w:bidi="ar-SA"/>
        </w:rPr>
      </w:r>
      <w:r/>
    </w:p>
    <w:p>
      <w:pPr>
        <w:pStyle w:val="876"/>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6"/>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876"/>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876"/>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876"/>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876"/>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876"/>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6"/>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876"/>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876"/>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876"/>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876"/>
        <w:spacing w:line="480" w:lineRule="exact"/>
        <w:rPr>
          <w:rFonts w:ascii="仿宋" w:hAnsi="仿宋" w:eastAsia="仿宋"/>
          <w:color w:val="000000"/>
          <w:sz w:val="28"/>
          <w:szCs w:val="28"/>
        </w:rPr>
      </w:pPr>
      <w:r>
        <w:rPr>
          <w:rFonts w:ascii="仿宋" w:hAnsi="仿宋" w:eastAsia="仿宋"/>
          <w:color w:val="000000"/>
          <w:sz w:val="28"/>
          <w:szCs w:val="28"/>
        </w:rPr>
      </w:r>
      <w:r/>
    </w:p>
    <w:p>
      <w:pPr>
        <w:pStyle w:val="876"/>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76"/>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87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87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87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6"/>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6"/>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876"/>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87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r>
      <w:tr>
        <w:trPr>
          <w:cantSplit/>
          <w:trHeight w:val="249"/>
        </w:trPr>
        <w:tc>
          <w:tcPr>
            <w:gridSpan w:val="10"/>
            <w:tcW w:w="9263" w:type="dxa"/>
            <w:vAlign w:val="center"/>
            <w:textDirection w:val="lrTb"/>
            <w:noWrap w:val="false"/>
          </w:tcPr>
          <w:p>
            <w:pPr>
              <w:pStyle w:val="876"/>
              <w:spacing w:line="480" w:lineRule="exact"/>
              <w:rPr>
                <w:rFonts w:hint="eastAsia" w:ascii="仿宋" w:hAnsi="仿宋" w:eastAsia="仿宋"/>
                <w:color w:val="000000"/>
                <w:sz w:val="28"/>
                <w:szCs w:val="28"/>
                <w:lang w:val="en-US" w:eastAsia="zh-CN" w:bidi="ar-SA"/>
              </w:rPr>
            </w:pPr>
            <w:r>
              <w:rPr>
                <w:rFonts w:hint="eastAsia" w:ascii="仿宋" w:hAnsi="仿宋" w:eastAsia="仿宋" w:cs="Times New Roman"/>
                <w:color w:val="000000"/>
                <w:sz w:val="28"/>
                <w:szCs w:val="28"/>
              </w:rPr>
              <w:t xml:space="preserve">本采购包中提供的符合本国产品标准的产品成本之和占该采购包提供的全部产品成本之和的比例为***%。</w:t>
            </w:r>
            <w:r>
              <w:rPr>
                <w:rFonts w:hint="eastAsia" w:ascii="仿宋" w:hAnsi="仿宋" w:eastAsia="仿宋"/>
                <w:color w:val="000000"/>
                <w:sz w:val="28"/>
                <w:szCs w:val="28"/>
                <w:lang w:val="en-US" w:eastAsia="zh-CN" w:bidi="ar-SA"/>
              </w:rPr>
            </w:r>
            <w:r/>
          </w:p>
        </w:tc>
      </w:tr>
    </w:tbl>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876"/>
        <w:spacing w:line="480" w:lineRule="exact"/>
        <w:rPr>
          <w:rFonts w:hint="eastAsia" w:ascii="仿宋" w:hAnsi="仿宋" w:eastAsia="仿宋" w:cs="Times New Roman"/>
          <w:color w:val="000000"/>
          <w:sz w:val="28"/>
          <w:szCs w:val="28"/>
          <w:highlight w:val="none"/>
        </w:rPr>
      </w:pPr>
      <w:r>
        <w:rPr>
          <w:rFonts w:hint="eastAsia" w:ascii="仿宋" w:hAnsi="仿宋" w:eastAsia="仿宋"/>
          <w:color w:val="000000"/>
          <w:sz w:val="28"/>
          <w:szCs w:val="28"/>
        </w:rPr>
        <w:t xml:space="preserve">2.“投标分项报价表”中“投标总报价”数额应当与“开标一览表”中“投</w:t>
      </w:r>
      <w:r>
        <w:rPr>
          <w:rFonts w:hint="eastAsia" w:ascii="仿宋" w:hAnsi="仿宋" w:eastAsia="仿宋" w:cs="Times New Roman"/>
          <w:color w:val="000000"/>
          <w:sz w:val="28"/>
          <w:szCs w:val="28"/>
          <w:highlight w:val="none"/>
        </w:rPr>
        <w:t xml:space="preserve">标总报价”数额一致。</w:t>
      </w:r>
      <w:r>
        <w:rPr>
          <w:rFonts w:hint="eastAsia" w:ascii="仿宋" w:hAnsi="仿宋" w:eastAsia="仿宋" w:cs="Times New Roman"/>
          <w:color w:val="000000"/>
          <w:sz w:val="28"/>
          <w:szCs w:val="28"/>
          <w:highlight w:val="none"/>
        </w:rPr>
      </w:r>
      <w:r/>
    </w:p>
    <w:p>
      <w:pPr>
        <w:pStyle w:val="876"/>
        <w:spacing w:line="48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rFonts w:hint="eastAsia" w:ascii="仿宋" w:hAnsi="仿宋" w:eastAsia="仿宋" w:cs="Times New Roman"/>
          <w:color w:val="000000"/>
          <w:sz w:val="28"/>
          <w:szCs w:val="28"/>
          <w:highlight w:val="none"/>
        </w:rPr>
      </w:r>
      <w:r/>
    </w:p>
    <w:p>
      <w:pPr>
        <w:pStyle w:val="876"/>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4.投标人需认真填写本报价表，尤其注意规格型号的准确填写。</w:t>
      </w:r>
      <w:r>
        <w:rPr>
          <w:rFonts w:hint="eastAsia" w:ascii="仿宋" w:hAnsi="仿宋" w:eastAsia="仿宋"/>
          <w:color w:val="000000"/>
          <w:sz w:val="28"/>
          <w:szCs w:val="28"/>
          <w:highlight w:val="none"/>
        </w:rPr>
      </w:r>
      <w:r/>
    </w:p>
    <w:p>
      <w:pPr>
        <w:pStyle w:val="876"/>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5.项目经办人可以根据项目实际需要对表格结构进行调整。</w:t>
      </w:r>
      <w:r>
        <w:rPr>
          <w:rFonts w:hint="eastAsia" w:ascii="仿宋" w:hAnsi="仿宋" w:eastAsia="仿宋"/>
          <w:color w:val="000000"/>
          <w:sz w:val="28"/>
          <w:szCs w:val="28"/>
          <w:highlight w:val="none"/>
        </w:rPr>
      </w:r>
      <w:r/>
    </w:p>
    <w:p>
      <w:pPr>
        <w:pStyle w:val="876"/>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87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6"/>
        <w:spacing w:line="480" w:lineRule="exact"/>
        <w:rPr>
          <w:rFonts w:ascii="仿宋" w:hAnsi="仿宋" w:eastAsia="仿宋"/>
          <w:color w:val="000000"/>
          <w:sz w:val="28"/>
          <w:szCs w:val="28"/>
        </w:rPr>
      </w:pPr>
      <w:r>
        <w:rPr>
          <w:rFonts w:ascii="仿宋" w:hAnsi="仿宋" w:eastAsia="仿宋"/>
          <w:color w:val="000000"/>
          <w:sz w:val="28"/>
          <w:szCs w:val="28"/>
        </w:rPr>
      </w:r>
      <w:r/>
    </w:p>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876"/>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6"/>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87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87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6"/>
        <w:ind w:left="482"/>
        <w:keepLines w:val="0"/>
        <w:keepNext w:val="0"/>
        <w:pageBreakBefore/>
        <w:spacing w:line="480" w:lineRule="exact"/>
        <w:widowControl w:val="off"/>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876"/>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876"/>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6"/>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76"/>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76"/>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76"/>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76"/>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76"/>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76"/>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76"/>
        <w:ind w:firstLine="482"/>
        <w:spacing w:line="500" w:lineRule="exact"/>
        <w:rPr>
          <w:rFonts w:hint="eastAsia" w:ascii="宋体" w:hAnsi="宋体"/>
          <w:color w:val="000000"/>
          <w:sz w:val="24"/>
        </w:rPr>
      </w:pPr>
      <w:r>
        <w:rPr>
          <w:rFonts w:hint="eastAsia" w:ascii="宋体" w:hAnsi="宋体"/>
          <w:color w:val="000000"/>
          <w:sz w:val="24"/>
        </w:rPr>
      </w:r>
      <w:r/>
    </w:p>
    <w:p>
      <w:pPr>
        <w:pStyle w:val="876"/>
        <w:spacing w:line="500" w:lineRule="exact"/>
        <w:rPr>
          <w:rFonts w:hint="eastAsia" w:ascii="宋体" w:hAnsi="宋体"/>
          <w:color w:val="000000"/>
          <w:sz w:val="24"/>
        </w:rPr>
      </w:pPr>
      <w:r>
        <w:rPr>
          <w:rFonts w:hint="eastAsia" w:ascii="宋体" w:hAnsi="宋体"/>
          <w:color w:val="000000"/>
          <w:sz w:val="24"/>
        </w:rPr>
      </w:r>
      <w:r/>
    </w:p>
    <w:p>
      <w:pPr>
        <w:pStyle w:val="87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6"/>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7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76"/>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6"/>
        <w:ind w:firstLine="482"/>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76"/>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87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87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876"/>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6"/>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6"/>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876"/>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6"/>
        <w:keepLines/>
        <w:keepNext/>
        <w:pageBreakBefore/>
        <w:spacing w:before="260" w:after="260" w:line="480" w:lineRule="exact"/>
        <w:widowControl w:val="off"/>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876"/>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87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87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876"/>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87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87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876"/>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876"/>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876"/>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876"/>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87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87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87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87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87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87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87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87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6"/>
        <w:ind w:firstLine="281"/>
        <w:jc w:val="left"/>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76"/>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w:t>
      </w:r>
      <w:r>
        <w:rPr>
          <w:rFonts w:hint="eastAsia" w:ascii="宋体" w:hAnsi="宋体"/>
          <w:sz w:val="24"/>
          <w:szCs w:val="24"/>
        </w:rPr>
        <w:t xml:space="preserve">〔</w:t>
      </w:r>
      <w:r>
        <w:rPr>
          <w:rFonts w:hint="eastAsia" w:ascii="仿宋" w:hAnsi="仿宋" w:eastAsia="仿宋"/>
          <w:color w:val="000000"/>
          <w:sz w:val="28"/>
          <w:szCs w:val="28"/>
        </w:rPr>
        <w:t xml:space="preserve">2020</w:t>
      </w:r>
      <w:r>
        <w:rPr>
          <w:rFonts w:hint="eastAsia" w:ascii="宋体" w:hAnsi="宋体"/>
          <w:sz w:val="24"/>
          <w:szCs w:val="24"/>
        </w:rPr>
        <w:t xml:space="preserve">〕</w:t>
      </w:r>
      <w:r>
        <w:rPr>
          <w:rFonts w:hint="eastAsia" w:ascii="仿宋" w:hAnsi="仿宋" w:eastAsia="仿宋"/>
          <w:color w:val="000000"/>
          <w:sz w:val="28"/>
          <w:szCs w:val="28"/>
        </w:rPr>
        <w:t xml:space="preserve">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w:t>
      </w:r>
      <w:r>
        <w:rPr>
          <w:rFonts w:hint="eastAsia" w:ascii="仿宋" w:hAnsi="仿宋" w:eastAsia="仿宋"/>
          <w:color w:val="000000"/>
          <w:sz w:val="28"/>
          <w:szCs w:val="28"/>
          <w:u w:val="single"/>
        </w:rPr>
        <w:t xml:space="preserve">JSZC</w:t>
      </w:r>
      <w:r>
        <w:rPr>
          <w:rFonts w:ascii="仿宋" w:hAnsi="仿宋" w:eastAsia="仿宋"/>
          <w:color w:val="000000"/>
          <w:sz w:val="28"/>
          <w:szCs w:val="28"/>
          <w:u w:val="single"/>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sz w:val="24"/>
          <w:szCs w:val="24"/>
        </w:rPr>
        <w:t xml:space="preserve">〔</w:t>
      </w:r>
      <w:r>
        <w:rPr>
          <w:rFonts w:hint="eastAsia" w:ascii="仿宋" w:hAnsi="仿宋" w:eastAsia="仿宋"/>
          <w:color w:val="000000"/>
          <w:sz w:val="28"/>
          <w:szCs w:val="28"/>
        </w:rPr>
        <w:t xml:space="preserve">2011</w:t>
      </w:r>
      <w:r>
        <w:rPr>
          <w:rFonts w:hint="eastAsia" w:ascii="宋体" w:hAnsi="宋体"/>
          <w:sz w:val="24"/>
          <w:szCs w:val="24"/>
        </w:rPr>
        <w:t xml:space="preserve">〕</w:t>
      </w:r>
      <w:r>
        <w:rPr>
          <w:rFonts w:hint="eastAsia" w:ascii="仿宋" w:hAnsi="仿宋" w:eastAsia="仿宋"/>
          <w:color w:val="000000"/>
          <w:sz w:val="28"/>
          <w:szCs w:val="28"/>
        </w:rPr>
        <w:t xml:space="preserve">300号)的规定，相关企业（含联合体中的中小微企业、签订分包意向协议的中小微企业）的具体情况如下：</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76"/>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87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876"/>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6"/>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876"/>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876"/>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876"/>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876"/>
        <w:ind w:firstLine="562"/>
        <w:spacing w:line="480" w:lineRule="exact"/>
        <w:rPr>
          <w:rFonts w:hint="eastAsia" w:ascii="仿宋" w:hAnsi="仿宋" w:eastAsia="仿宋" w:cs="Times New Roman"/>
          <w:b/>
          <w:color w:val="000000"/>
          <w:sz w:val="28"/>
          <w:szCs w:val="28"/>
          <w:highlight w:val="none"/>
        </w:rPr>
      </w:pPr>
      <w:r>
        <w:rPr>
          <w:rFonts w:hint="eastAsia" w:ascii="仿宋" w:hAnsi="仿宋" w:eastAsia="仿宋" w:cs="Times New Roman"/>
          <w:b/>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color w:val="000000"/>
          <w:sz w:val="28"/>
          <w:szCs w:val="28"/>
          <w:highlight w:val="non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附：中小企业划型标准规定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（十四）物业管理。从业人员1000人以下或营业收入5000万元以下的为中小微型企业。其中，从业人员</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iCs/>
          <w:color w:val="000000"/>
          <w:sz w:val="28"/>
          <w:szCs w:val="28"/>
          <w:highlight w:val="none"/>
          <w:u w:val="single"/>
        </w:rPr>
      </w:r>
      <w:r/>
    </w:p>
    <w:p>
      <w:pPr>
        <w:pStyle w:val="87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none"/>
          <w:u w:val="single"/>
        </w:rPr>
      </w:r>
      <w:r/>
    </w:p>
    <w:p>
      <w:pPr>
        <w:pStyle w:val="876"/>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76"/>
        <w:keepLines w:val="0"/>
        <w:keepNext w:val="0"/>
        <w:pageBreakBefore/>
        <w:spacing w:line="480" w:lineRule="exact"/>
        <w:widowControl w:val="off"/>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876"/>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87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6"/>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87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876"/>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876"/>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76"/>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876"/>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87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41"/>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41"/>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41"/>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41"/>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41"/>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41"/>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000000" w:sz="0" w:space="0"/>
          <w:left w:val="none" w:color="000000" w:sz="0" w:space="0"/>
          <w:bottom w:val="none" w:color="000000" w:sz="0" w:space="0"/>
          <w:right w:val="none" w:color="000000" w:sz="0" w:space="0"/>
        </w:pBdr>
        <w:suppressLineNumbers w:val="0"/>
      </w:pPr>
      <w:r>
        <w:rPr>
          <w:rStyle w:val="950"/>
          <w:rFonts w:hint="eastAsia" w:ascii="宋体" w:hAnsi="宋体" w:eastAsia="宋体" w:cs="宋体"/>
          <w:i w:val="0"/>
          <w:iCs w:val="0"/>
          <w:caps w:val="0"/>
          <w:color w:val="333333"/>
          <w:spacing w:val="0"/>
          <w:sz w:val="30"/>
          <w:szCs w:val="30"/>
          <w:shd w:val="clear" w:color="auto" w:fill="ffffff"/>
        </w:rPr>
        <w:t xml:space="preserve">附件1</w:t>
      </w:r>
      <w:r>
        <w:rPr>
          <w:rStyle w:val="950"/>
          <w:rFonts w:hint="eastAsia" w:ascii="宋体" w:hAnsi="宋体" w:eastAsia="宋体" w:cs="宋体"/>
          <w:i w:val="0"/>
          <w:iCs w:val="0"/>
          <w:caps w:val="0"/>
          <w:color w:val="333333"/>
          <w:spacing w:val="0"/>
          <w:sz w:val="30"/>
          <w:szCs w:val="30"/>
          <w:shd w:val="clear" w:color="auto" w:fill="ffffff"/>
          <w:lang w:val="en-US" w:eastAsia="zh-CN"/>
        </w:rPr>
        <w:t xml:space="preserve">1</w:t>
      </w:r>
      <w:r>
        <w:rPr>
          <w:rStyle w:val="950"/>
          <w:rFonts w:hint="eastAsia" w:ascii="宋体" w:hAnsi="宋体" w:eastAsia="宋体" w:cs="宋体"/>
          <w:i w:val="0"/>
          <w:iCs w:val="0"/>
          <w:caps w:val="0"/>
          <w:color w:val="333333"/>
          <w:spacing w:val="0"/>
          <w:sz w:val="30"/>
          <w:szCs w:val="30"/>
          <w:shd w:val="clear" w:color="auto" w:fill="ffffff"/>
        </w:rPr>
        <w:t xml:space="preserve"> </w:t>
      </w:r>
      <w:r>
        <w:rPr>
          <w:rFonts w:hint="eastAsia" w:ascii="仿宋" w:hAnsi="仿宋" w:eastAsia="仿宋" w:cs="仿宋"/>
          <w:b/>
          <w:color w:val="ff0000"/>
          <w:sz w:val="28"/>
          <w:szCs w:val="28"/>
          <w:highlight w:val="none"/>
        </w:rPr>
        <w:t xml:space="preserve"> </w:t>
      </w:r>
      <w:r>
        <w:rPr>
          <w:rStyle w:val="950"/>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941"/>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p>
    <w:p>
      <w:pPr>
        <w:pStyle w:val="941"/>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41"/>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53"/>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53"/>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53"/>
          <w:rFonts w:hint="eastAsia" w:ascii="宋体" w:hAnsi="宋体" w:eastAsia="宋体" w:cs="宋体"/>
          <w:i w:val="0"/>
          <w:iCs w:val="0"/>
          <w:caps w:val="0"/>
          <w:color w:val="000000"/>
          <w:spacing w:val="0"/>
          <w:sz w:val="24"/>
          <w:szCs w:val="24"/>
          <w:u w:val="single"/>
          <w:shd w:val="clear" w:color="auto" w:fill="ffffff"/>
        </w:rPr>
        <w:t xml:space="preserve">（厂名）</w:t>
      </w:r>
      <w:r>
        <w:rPr>
          <w:rStyle w:val="953"/>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5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41"/>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53"/>
          <w:rFonts w:hint="eastAsia" w:ascii="宋体" w:hAnsi="宋体" w:eastAsia="宋体" w:cs="宋体"/>
          <w:i w:val="0"/>
          <w:iCs w:val="0"/>
          <w:caps w:val="0"/>
          <w:color w:val="000000"/>
          <w:spacing w:val="0"/>
          <w:sz w:val="24"/>
          <w:szCs w:val="24"/>
          <w:u w:val="single"/>
          <w:shd w:val="clear" w:color="auto" w:fill="ffffff"/>
        </w:rPr>
        <w:t xml:space="preserve">（产品名称</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53"/>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53"/>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5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41"/>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41"/>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41"/>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41"/>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41"/>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rPr>
      </w:r>
      <w:r/>
    </w:p>
    <w:p>
      <w:pPr>
        <w:pStyle w:val="94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4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4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94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4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4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4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4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4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876"/>
      </w:pPr>
      <w:r/>
      <w:r/>
    </w:p>
    <w:p>
      <w:pPr>
        <w:pStyle w:val="941"/>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pStyle w:val="876"/>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6"/>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6"/>
        <w:ind w:firstLine="645"/>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6"/>
        <w:jc w:val="center"/>
        <w:keepLines w:val="0"/>
        <w:keepNext w:val="0"/>
        <w:pageBreakBefore/>
        <w:spacing w:line="480" w:lineRule="exact"/>
        <w:widowControl w:val="off"/>
        <w:rPr>
          <w:rFonts w:ascii="仿宋" w:hAnsi="仿宋" w:eastAsia="仿宋" w:cs="仿宋"/>
          <w:b/>
          <w:bCs/>
          <w:color w:val="000000"/>
          <w:sz w:val="28"/>
          <w:szCs w:val="28"/>
        </w:rPr>
      </w:pPr>
      <w:r/>
      <w:bookmarkEnd w:id="179"/>
      <w:r/>
      <w:bookmarkEnd w:id="180"/>
      <w:r/>
      <w:bookmarkEnd w:id="188"/>
      <w:r/>
      <w:bookmarkEnd w:id="189"/>
      <w:r/>
      <w:bookmarkEnd w:id="190"/>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876"/>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87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87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87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876"/>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87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87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87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87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87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87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876"/>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76"/>
        <w:ind w:firstLine="420"/>
        <w:rPr>
          <w:rFonts w:ascii="Times New Roman" w:hAnsi="Times New Roman"/>
          <w:color w:val="000000"/>
          <w:sz w:val="24"/>
          <w:szCs w:val="24"/>
        </w:rPr>
      </w:pPr>
      <w:r>
        <w:rPr>
          <w:rFonts w:ascii="Times New Roman" w:hAnsi="Times New Roman"/>
          <w:color w:val="000000"/>
          <w:sz w:val="24"/>
          <w:szCs w:val="24"/>
        </w:rPr>
      </w:r>
      <w:r/>
    </w:p>
    <w:p>
      <w:pPr>
        <w:pStyle w:val="876"/>
        <w:rPr>
          <w:color w:val="000000"/>
        </w:rPr>
      </w:pPr>
      <w:r>
        <w:rPr>
          <w:color w:val="000000"/>
        </w:rPr>
      </w:r>
      <w:r/>
    </w:p>
    <w:p>
      <w:pPr>
        <w:pStyle w:val="995"/>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995"/>
        <w:ind w:left="0" w:firstLine="0"/>
        <w:rPr>
          <w:color w:val="000000"/>
        </w:rPr>
      </w:pPr>
      <w:r>
        <w:rPr>
          <w:color w:val="000000"/>
        </w:rPr>
      </w:r>
      <w:r/>
    </w:p>
    <w:p>
      <w:pPr>
        <w:pStyle w:val="876"/>
        <w:jc w:val="center"/>
        <w:keepLines w:val="0"/>
        <w:keepNext w:val="0"/>
        <w:pageBreakBefore/>
        <w:widowControl w:val="off"/>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76"/>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76"/>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7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b/>
          <w:bCs/>
          <w:sz w:val="30"/>
          <w:szCs w:val="30"/>
          <w:u w:val="single"/>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Times New Roman" w:hAnsi="Times New Roman" w:eastAsia="方正仿宋_GBK" w:cs="Times New Roman"/>
          <w:sz w:val="30"/>
          <w:szCs w:val="30"/>
          <w:lang w:val="en-US" w:eastAsia="zh-CN"/>
        </w:rPr>
        <w:t xml:space="preserve">，</w:t>
      </w:r>
      <w:r>
        <w:rPr>
          <w:rFonts w:hint="eastAsia" w:ascii="Times New Roman" w:hAnsi="Times New Roman" w:eastAsia="方正仿宋_GBK" w:cs="Times New Roman"/>
          <w:b/>
          <w:bCs/>
          <w:sz w:val="30"/>
          <w:szCs w:val="30"/>
          <w:u w:val="single"/>
          <w:lang w:val="en-US" w:eastAsia="zh-CN"/>
        </w:rPr>
        <w:t xml:space="preserve">投标文件中不得出现涉密、敏感信息。</w:t>
      </w:r>
      <w:r>
        <w:rPr>
          <w:rFonts w:ascii="Times New Roman" w:hAnsi="Times New Roman" w:eastAsia="方正仿宋_GBK" w:cs="Times New Roman"/>
          <w:b/>
          <w:bCs/>
          <w:sz w:val="30"/>
          <w:szCs w:val="30"/>
          <w:u w:val="single"/>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7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7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76"/>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（3）投标(响应)报价低于采购项目预算50%的，即投标(响应)报价&lt;采购项目预算×50%;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76"/>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7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7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sectPr>
      <w:headerReference w:type="default" r:id="rId9"/>
      <w:footerReference w:type="default" r:id="rId10"/>
      <w:footerReference w:type="even" r:id="rId11"/>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rPr>
        <w:rStyle w:val="951"/>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0"/>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5">
    <w:multiLevelType w:val="hybridMultilevel"/>
    <w:lvl w:ilvl="0">
      <w:start w:val="1"/>
      <w:numFmt w:val="decimal"/>
      <w:pStyle w:val="977"/>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10">
    <w:multiLevelType w:val="hybridMultilevel"/>
    <w:lvl w:ilvl="0">
      <w:start w:val="6"/>
      <w:numFmt w:val="decimal"/>
      <w:isLgl w:val="false"/>
      <w:suff w:val="nothing"/>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5"/>
  </w:num>
  <w:num w:numId="4">
    <w:abstractNumId w:val="11"/>
  </w:num>
  <w:num w:numId="5">
    <w:abstractNumId w:val="1"/>
  </w:num>
  <w:num w:numId="6">
    <w:abstractNumId w:val="3"/>
  </w:num>
  <w:num w:numId="7">
    <w:abstractNumId w:val="6"/>
  </w:num>
  <w:num w:numId="8">
    <w:abstractNumId w:val="8"/>
  </w:num>
  <w:num w:numId="9">
    <w:abstractNumId w:val="10"/>
  </w:num>
  <w:num w:numId="10">
    <w:abstractNumId w:val="4"/>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6"/>
    <w:next w:val="876"/>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76"/>
    <w:next w:val="876"/>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6"/>
    <w:next w:val="876"/>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6"/>
    <w:next w:val="876"/>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6"/>
    <w:next w:val="876"/>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6"/>
    <w:next w:val="87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6"/>
    <w:next w:val="876"/>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6"/>
    <w:next w:val="876"/>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6"/>
    <w:next w:val="876"/>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76"/>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2"/>
      <w:lang w:val="en-US" w:eastAsia="zh-CN" w:bidi="ar-SA"/>
    </w:rPr>
  </w:style>
  <w:style w:type="paragraph" w:styleId="877">
    <w:name w:val="标题 1"/>
    <w:basedOn w:val="876"/>
    <w:next w:val="876"/>
    <w:link w:val="888"/>
    <w:qFormat/>
    <w:pPr>
      <w:jc w:val="center"/>
      <w:keepNext/>
      <w:outlineLvl w:val="0"/>
    </w:pPr>
    <w:rPr>
      <w:rFonts w:ascii="楷体_GB2312" w:hAnsi="Times New Roman" w:eastAsia="楷体_GB2312"/>
      <w:sz w:val="28"/>
      <w:szCs w:val="28"/>
    </w:rPr>
  </w:style>
  <w:style w:type="paragraph" w:styleId="878">
    <w:name w:val="标题 2"/>
    <w:basedOn w:val="876"/>
    <w:next w:val="876"/>
    <w:link w:val="889"/>
    <w:qFormat/>
    <w:pPr>
      <w:jc w:val="center"/>
      <w:keepLines/>
      <w:keepNext/>
      <w:spacing w:before="260" w:after="260" w:line="416" w:lineRule="auto"/>
      <w:outlineLvl w:val="1"/>
    </w:pPr>
    <w:rPr>
      <w:rFonts w:ascii="Arial" w:hAnsi="Arial" w:eastAsia="幼圆"/>
      <w:b/>
      <w:bCs/>
      <w:sz w:val="44"/>
      <w:szCs w:val="44"/>
    </w:rPr>
  </w:style>
  <w:style w:type="paragraph" w:styleId="879">
    <w:name w:val="标题 3"/>
    <w:basedOn w:val="876"/>
    <w:next w:val="891"/>
    <w:link w:val="890"/>
    <w:qFormat/>
    <w:pPr>
      <w:keepLines/>
      <w:keepNext/>
      <w:spacing w:before="260" w:after="260" w:line="416" w:lineRule="auto"/>
      <w:outlineLvl w:val="2"/>
    </w:pPr>
    <w:rPr>
      <w:rFonts w:ascii="Times New Roman" w:hAnsi="Times New Roman"/>
      <w:b/>
      <w:bCs/>
      <w:sz w:val="32"/>
      <w:szCs w:val="32"/>
    </w:rPr>
  </w:style>
  <w:style w:type="paragraph" w:styleId="880">
    <w:name w:val="标题 4"/>
    <w:basedOn w:val="876"/>
    <w:next w:val="891"/>
    <w:link w:val="893"/>
    <w:qFormat/>
    <w:pPr>
      <w:keepLines/>
      <w:keepNext/>
      <w:spacing w:before="280" w:after="290" w:line="376" w:lineRule="auto"/>
      <w:outlineLvl w:val="3"/>
    </w:pPr>
    <w:rPr>
      <w:rFonts w:ascii="Arial" w:hAnsi="Arial" w:eastAsia="黑体"/>
      <w:b/>
      <w:bCs/>
      <w:sz w:val="28"/>
      <w:szCs w:val="28"/>
    </w:rPr>
  </w:style>
  <w:style w:type="paragraph" w:styleId="881">
    <w:name w:val="标题 5"/>
    <w:basedOn w:val="876"/>
    <w:next w:val="891"/>
    <w:link w:val="894"/>
    <w:qFormat/>
    <w:pPr>
      <w:keepNext/>
      <w:outlineLvl w:val="4"/>
    </w:pPr>
    <w:rPr>
      <w:rFonts w:ascii="宋体" w:hAnsi="Times New Roman"/>
      <w:color w:val="000000"/>
      <w:sz w:val="28"/>
      <w:szCs w:val="28"/>
    </w:rPr>
  </w:style>
  <w:style w:type="paragraph" w:styleId="882">
    <w:name w:val="标题 6"/>
    <w:basedOn w:val="876"/>
    <w:next w:val="876"/>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name w:val="标题 7"/>
    <w:basedOn w:val="876"/>
    <w:next w:val="876"/>
    <w:link w:val="89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4">
    <w:name w:val="标题 8"/>
    <w:basedOn w:val="876"/>
    <w:next w:val="876"/>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5">
    <w:name w:val="标题 9"/>
    <w:basedOn w:val="876"/>
    <w:next w:val="876"/>
    <w:link w:val="898"/>
    <w:qFormat/>
    <w:pPr>
      <w:numPr>
        <w:ilvl w:val="8"/>
        <w:numId w:val="1"/>
      </w:numPr>
      <w:keepLines/>
      <w:keepNext/>
      <w:spacing w:before="240" w:after="64" w:line="320" w:lineRule="auto"/>
      <w:outlineLvl w:val="8"/>
    </w:pPr>
    <w:rPr>
      <w:rFonts w:ascii="Arial" w:hAnsi="Arial" w:eastAsia="黑体"/>
      <w:sz w:val="20"/>
      <w:szCs w:val="21"/>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character" w:styleId="888">
    <w:name w:val="标题 1 Char"/>
    <w:next w:val="888"/>
    <w:link w:val="877"/>
    <w:rPr>
      <w:rFonts w:ascii="楷体_GB2312" w:hAnsi="Times New Roman" w:eastAsia="楷体_GB2312" w:cs="Times New Roman"/>
      <w:sz w:val="28"/>
      <w:szCs w:val="28"/>
    </w:rPr>
  </w:style>
  <w:style w:type="character" w:styleId="889">
    <w:name w:val="标题 2 Char"/>
    <w:next w:val="889"/>
    <w:link w:val="878"/>
    <w:rPr>
      <w:rFonts w:ascii="Arial" w:hAnsi="Arial" w:eastAsia="幼圆" w:cs="Arial"/>
      <w:b/>
      <w:bCs/>
      <w:sz w:val="44"/>
      <w:szCs w:val="44"/>
    </w:rPr>
  </w:style>
  <w:style w:type="character" w:styleId="890">
    <w:name w:val="标题 3 Char"/>
    <w:next w:val="890"/>
    <w:link w:val="879"/>
    <w:rPr>
      <w:rFonts w:ascii="Times New Roman" w:hAnsi="Times New Roman" w:eastAsia="宋体" w:cs="Times New Roman"/>
      <w:b/>
      <w:bCs/>
      <w:sz w:val="32"/>
      <w:szCs w:val="32"/>
    </w:rPr>
  </w:style>
  <w:style w:type="paragraph" w:styleId="891">
    <w:name w:val="正文缩进"/>
    <w:basedOn w:val="876"/>
    <w:next w:val="891"/>
    <w:link w:val="892"/>
    <w:pPr>
      <w:ind w:firstLine="420"/>
    </w:pPr>
    <w:rPr>
      <w:sz w:val="20"/>
      <w:szCs w:val="21"/>
    </w:rPr>
  </w:style>
  <w:style w:type="character" w:styleId="892">
    <w:name w:val="正文缩进 Char"/>
    <w:next w:val="892"/>
    <w:link w:val="891"/>
    <w:rPr>
      <w:szCs w:val="21"/>
    </w:rPr>
  </w:style>
  <w:style w:type="character" w:styleId="893">
    <w:name w:val="标题 4 Char"/>
    <w:next w:val="893"/>
    <w:link w:val="880"/>
    <w:rPr>
      <w:rFonts w:ascii="Arial" w:hAnsi="Arial" w:eastAsia="黑体" w:cs="Arial"/>
      <w:b/>
      <w:bCs/>
      <w:sz w:val="28"/>
      <w:szCs w:val="28"/>
    </w:rPr>
  </w:style>
  <w:style w:type="character" w:styleId="894">
    <w:name w:val="标题 5 Char"/>
    <w:next w:val="894"/>
    <w:link w:val="881"/>
    <w:rPr>
      <w:rFonts w:ascii="宋体" w:hAnsi="Times New Roman" w:eastAsia="宋体" w:cs="Times New Roman"/>
      <w:color w:val="000000"/>
      <w:sz w:val="28"/>
      <w:szCs w:val="28"/>
    </w:rPr>
  </w:style>
  <w:style w:type="character" w:styleId="895">
    <w:name w:val="标题 6 Char"/>
    <w:next w:val="895"/>
    <w:link w:val="882"/>
    <w:rPr>
      <w:rFonts w:ascii="Arial" w:hAnsi="Arial" w:eastAsia="黑体" w:cs="Times New Roman"/>
      <w:b/>
      <w:bCs/>
      <w:sz w:val="24"/>
      <w:szCs w:val="24"/>
    </w:rPr>
  </w:style>
  <w:style w:type="character" w:styleId="896">
    <w:name w:val="标题 7 Char"/>
    <w:next w:val="896"/>
    <w:link w:val="883"/>
    <w:rPr>
      <w:rFonts w:ascii="Times New Roman" w:hAnsi="Times New Roman" w:eastAsia="宋体" w:cs="Times New Roman"/>
      <w:b/>
      <w:bCs/>
      <w:sz w:val="24"/>
      <w:szCs w:val="24"/>
    </w:rPr>
  </w:style>
  <w:style w:type="character" w:styleId="897">
    <w:name w:val="标题 8 Char"/>
    <w:next w:val="897"/>
    <w:link w:val="884"/>
    <w:rPr>
      <w:rFonts w:ascii="Arial" w:hAnsi="Arial" w:eastAsia="黑体" w:cs="Times New Roman"/>
      <w:sz w:val="24"/>
      <w:szCs w:val="24"/>
    </w:rPr>
  </w:style>
  <w:style w:type="character" w:styleId="898">
    <w:name w:val="标题 9 Char"/>
    <w:next w:val="898"/>
    <w:link w:val="885"/>
    <w:rPr>
      <w:rFonts w:ascii="Arial" w:hAnsi="Arial" w:eastAsia="黑体" w:cs="Times New Roman"/>
      <w:szCs w:val="21"/>
    </w:rPr>
  </w:style>
  <w:style w:type="paragraph" w:styleId="899">
    <w:name w:val="列表 3"/>
    <w:basedOn w:val="876"/>
    <w:next w:val="899"/>
    <w:link w:val="876"/>
    <w:pPr>
      <w:ind w:left="100" w:hanging="200"/>
    </w:pPr>
    <w:rPr>
      <w:rFonts w:ascii="Times New Roman" w:hAnsi="Times New Roman" w:eastAsia="宋体" w:cs="Times New Roman"/>
      <w:szCs w:val="21"/>
    </w:rPr>
  </w:style>
  <w:style w:type="paragraph" w:styleId="900">
    <w:name w:val="目录 7"/>
    <w:basedOn w:val="876"/>
    <w:next w:val="876"/>
    <w:link w:val="876"/>
    <w:semiHidden/>
    <w:pPr>
      <w:ind w:left="1260"/>
      <w:jc w:val="left"/>
    </w:pPr>
    <w:rPr>
      <w:rFonts w:ascii="Times New Roman" w:hAnsi="Times New Roman" w:eastAsia="宋体" w:cs="Times New Roman"/>
      <w:szCs w:val="21"/>
    </w:rPr>
  </w:style>
  <w:style w:type="paragraph" w:styleId="901">
    <w:name w:val="文档结构图"/>
    <w:basedOn w:val="876"/>
    <w:next w:val="901"/>
    <w:link w:val="902"/>
    <w:semiHidden/>
    <w:pPr>
      <w:shd w:val="clear" w:color="auto" w:fill="000080"/>
    </w:pPr>
    <w:rPr>
      <w:rFonts w:ascii="Times New Roman" w:hAnsi="Times New Roman"/>
      <w:sz w:val="20"/>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6"/>
    <w:next w:val="903"/>
    <w:link w:val="904"/>
    <w:unhideWhenUsed/>
    <w:pPr>
      <w:jc w:val="left"/>
    </w:pPr>
  </w:style>
  <w:style w:type="character" w:styleId="904">
    <w:name w:val="批注文字 Char"/>
    <w:basedOn w:val="886"/>
    <w:next w:val="904"/>
    <w:link w:val="903"/>
    <w:uiPriority w:val="99"/>
    <w:semiHidden/>
  </w:style>
  <w:style w:type="paragraph" w:styleId="905">
    <w:name w:val="正文文本 3"/>
    <w:basedOn w:val="876"/>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6"/>
    <w:next w:val="909"/>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Default"/>
    <w:next w:val="910"/>
    <w:link w:val="876"/>
    <w:qFormat/>
    <w:pPr>
      <w:widowControl w:val="off"/>
    </w:pPr>
    <w:rPr>
      <w:rFonts w:ascii="宋体" w:hAnsi="Times New Roman" w:eastAsia="宋体" w:cs="宋体"/>
      <w:color w:val="000000"/>
      <w:sz w:val="24"/>
      <w:szCs w:val="24"/>
      <w:lang w:val="en-US" w:eastAsia="zh-CN" w:bidi="ar-SA"/>
    </w:rPr>
  </w:style>
  <w:style w:type="paragraph" w:styleId="910">
    <w:name w:val="TOC 71"/>
    <w:next w:val="876"/>
    <w:link w:val="876"/>
    <w:qFormat/>
    <w:pPr>
      <w:ind w:left="2550"/>
      <w:jc w:val="both"/>
    </w:pPr>
    <w:rPr>
      <w:rFonts w:ascii="Times New Roman" w:hAnsi="Times New Roman" w:eastAsia="宋体" w:cs="Times New Roman"/>
      <w:sz w:val="21"/>
      <w:szCs w:val="22"/>
      <w:lang w:val="en-US" w:eastAsia="zh-CN" w:bidi="ar-SA"/>
    </w:rPr>
  </w:style>
  <w:style w:type="paragraph" w:styleId="911">
    <w:name w:val="正文文本缩进"/>
    <w:basedOn w:val="876"/>
    <w:next w:val="911"/>
    <w:link w:val="912"/>
    <w:unhideWhenUsed/>
    <w:pPr>
      <w:ind w:left="420"/>
      <w:spacing w:after="120"/>
    </w:pPr>
  </w:style>
  <w:style w:type="character" w:styleId="912">
    <w:name w:val="正文文本缩进 Char"/>
    <w:basedOn w:val="886"/>
    <w:next w:val="912"/>
    <w:link w:val="911"/>
    <w:uiPriority w:val="99"/>
    <w:semiHidden/>
  </w:style>
  <w:style w:type="paragraph" w:styleId="913">
    <w:name w:val="列表 2"/>
    <w:basedOn w:val="876"/>
    <w:next w:val="913"/>
    <w:link w:val="876"/>
    <w:pPr>
      <w:ind w:left="100" w:hanging="200"/>
    </w:pPr>
    <w:rPr>
      <w:rFonts w:ascii="Times New Roman" w:hAnsi="Times New Roman" w:eastAsia="宋体" w:cs="Times New Roman"/>
      <w:szCs w:val="21"/>
    </w:rPr>
  </w:style>
  <w:style w:type="paragraph" w:styleId="914">
    <w:name w:val="目录 5"/>
    <w:basedOn w:val="876"/>
    <w:next w:val="876"/>
    <w:link w:val="876"/>
    <w:semiHidden/>
    <w:pPr>
      <w:ind w:left="840"/>
      <w:jc w:val="left"/>
    </w:pPr>
    <w:rPr>
      <w:rFonts w:ascii="Times New Roman" w:hAnsi="Times New Roman" w:eastAsia="宋体" w:cs="Times New Roman"/>
      <w:szCs w:val="21"/>
    </w:rPr>
  </w:style>
  <w:style w:type="paragraph" w:styleId="915">
    <w:name w:val="目录 3"/>
    <w:basedOn w:val="876"/>
    <w:next w:val="876"/>
    <w:link w:val="876"/>
    <w:semiHidden/>
    <w:pPr>
      <w:ind w:left="420"/>
      <w:jc w:val="left"/>
    </w:pPr>
    <w:rPr>
      <w:rFonts w:ascii="Times New Roman" w:hAnsi="Times New Roman" w:eastAsia="宋体" w:cs="Times New Roman"/>
      <w:i/>
      <w:iCs/>
      <w:szCs w:val="24"/>
    </w:rPr>
  </w:style>
  <w:style w:type="paragraph" w:styleId="916">
    <w:name w:val="纯文本"/>
    <w:basedOn w:val="876"/>
    <w:next w:val="916"/>
    <w:link w:val="917"/>
    <w:rPr>
      <w:rFonts w:ascii="宋体" w:hAnsi="Courier New"/>
      <w:sz w:val="20"/>
      <w:szCs w:val="21"/>
    </w:rPr>
  </w:style>
  <w:style w:type="character" w:styleId="917">
    <w:name w:val="纯文本 Char"/>
    <w:next w:val="917"/>
    <w:link w:val="916"/>
    <w:rPr>
      <w:rFonts w:ascii="宋体" w:hAnsi="Courier New" w:eastAsia="宋体" w:cs="Courier New"/>
      <w:szCs w:val="21"/>
    </w:rPr>
  </w:style>
  <w:style w:type="paragraph" w:styleId="918">
    <w:name w:val="目录 8"/>
    <w:basedOn w:val="876"/>
    <w:next w:val="876"/>
    <w:link w:val="876"/>
    <w:semiHidden/>
    <w:pPr>
      <w:ind w:left="1470"/>
      <w:jc w:val="left"/>
    </w:pPr>
    <w:rPr>
      <w:rFonts w:ascii="Times New Roman" w:hAnsi="Times New Roman" w:eastAsia="宋体" w:cs="Times New Roman"/>
      <w:szCs w:val="21"/>
    </w:rPr>
  </w:style>
  <w:style w:type="paragraph" w:styleId="919">
    <w:name w:val="日期"/>
    <w:basedOn w:val="876"/>
    <w:next w:val="876"/>
    <w:link w:val="920"/>
    <w:rPr>
      <w:rFonts w:ascii="Times New Roman" w:hAnsi="Times New Roman"/>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6"/>
    <w:next w:val="921"/>
    <w:link w:val="922"/>
    <w:pPr>
      <w:ind w:left="630" w:firstLine="645"/>
    </w:pPr>
    <w:rPr>
      <w:rFonts w:ascii="Arial" w:hAnsi="Arial" w:eastAsia="仿宋_GB2312"/>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6"/>
    <w:next w:val="923"/>
    <w:link w:val="924"/>
    <w:semiHidden/>
    <w:rPr>
      <w:rFonts w:ascii="Times New Roman" w:hAnsi="Times New Roman"/>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6"/>
    <w:next w:val="925"/>
    <w:link w:val="926"/>
    <w:pPr>
      <w:jc w:val="left"/>
      <w:tabs>
        <w:tab w:val="center" w:pos="4153" w:leader="none"/>
        <w:tab w:val="right" w:pos="8306" w:leader="none"/>
      </w:tabs>
    </w:pPr>
    <w:rPr>
      <w:rFonts w:ascii="Times New Roman" w:hAnsi="Times New Roman"/>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寄信人地址"/>
    <w:basedOn w:val="876"/>
    <w:next w:val="927"/>
    <w:link w:val="876"/>
    <w:qFormat/>
    <w:rPr>
      <w:rFonts w:ascii="Arial" w:hAnsi="Arial"/>
    </w:rPr>
  </w:style>
  <w:style w:type="paragraph" w:styleId="928">
    <w:name w:val="页眉"/>
    <w:basedOn w:val="876"/>
    <w:next w:val="928"/>
    <w:link w:val="92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6"/>
    <w:next w:val="876"/>
    <w:link w:val="87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目录 4"/>
    <w:basedOn w:val="876"/>
    <w:next w:val="876"/>
    <w:link w:val="876"/>
    <w:semiHidden/>
    <w:pPr>
      <w:ind w:left="630"/>
      <w:jc w:val="left"/>
    </w:pPr>
    <w:rPr>
      <w:rFonts w:ascii="Times New Roman" w:hAnsi="Times New Roman" w:eastAsia="宋体" w:cs="Times New Roman"/>
      <w:szCs w:val="21"/>
    </w:rPr>
  </w:style>
  <w:style w:type="paragraph" w:styleId="932">
    <w:name w:val="列表"/>
    <w:basedOn w:val="876"/>
    <w:next w:val="932"/>
    <w:link w:val="876"/>
    <w:pPr>
      <w:ind w:left="200" w:hanging="200"/>
    </w:pPr>
    <w:rPr>
      <w:rFonts w:ascii="Times New Roman" w:hAnsi="Times New Roman" w:eastAsia="宋体" w:cs="Times New Roman"/>
      <w:szCs w:val="21"/>
    </w:rPr>
  </w:style>
  <w:style w:type="paragraph" w:styleId="933">
    <w:name w:val="目录 6"/>
    <w:basedOn w:val="876"/>
    <w:next w:val="876"/>
    <w:link w:val="876"/>
    <w:semiHidden/>
    <w:pPr>
      <w:ind w:left="1050"/>
      <w:jc w:val="left"/>
    </w:pPr>
    <w:rPr>
      <w:rFonts w:ascii="Times New Roman" w:hAnsi="Times New Roman" w:eastAsia="宋体" w:cs="Times New Roman"/>
      <w:szCs w:val="21"/>
    </w:rPr>
  </w:style>
  <w:style w:type="paragraph" w:styleId="934">
    <w:name w:val="正文文本缩进 3"/>
    <w:basedOn w:val="876"/>
    <w:next w:val="934"/>
    <w:link w:val="935"/>
    <w:pPr>
      <w:ind w:left="645" w:firstLine="645"/>
    </w:pPr>
    <w:rPr>
      <w:rFonts w:ascii="Arial" w:hAnsi="Arial" w:eastAsia="仿宋_GB2312"/>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6"/>
    <w:next w:val="876"/>
    <w:link w:val="876"/>
    <w:semiHidden/>
    <w:pPr>
      <w:ind w:left="840" w:hanging="420"/>
    </w:pPr>
    <w:rPr>
      <w:rFonts w:ascii="Times New Roman" w:hAnsi="Times New Roman" w:eastAsia="宋体" w:cs="Times New Roman"/>
      <w:szCs w:val="21"/>
    </w:rPr>
  </w:style>
  <w:style w:type="paragraph" w:styleId="937">
    <w:name w:val="目录 2"/>
    <w:basedOn w:val="876"/>
    <w:next w:val="876"/>
    <w:link w:val="876"/>
    <w:semiHidden/>
    <w:pPr>
      <w:ind w:left="210"/>
      <w:jc w:val="left"/>
    </w:pPr>
    <w:rPr>
      <w:rFonts w:ascii="Times New Roman" w:hAnsi="Times New Roman" w:eastAsia="宋体" w:cs="Times New Roman"/>
      <w:smallCaps/>
      <w:szCs w:val="24"/>
    </w:rPr>
  </w:style>
  <w:style w:type="paragraph" w:styleId="938">
    <w:name w:val="目录 9"/>
    <w:basedOn w:val="876"/>
    <w:next w:val="876"/>
    <w:link w:val="876"/>
    <w:semiHidden/>
    <w:pPr>
      <w:ind w:left="1680"/>
      <w:jc w:val="left"/>
    </w:pPr>
    <w:rPr>
      <w:rFonts w:ascii="Times New Roman" w:hAnsi="Times New Roman" w:eastAsia="宋体" w:cs="Times New Roman"/>
      <w:szCs w:val="21"/>
    </w:rPr>
  </w:style>
  <w:style w:type="paragraph" w:styleId="939">
    <w:name w:val="正文文本 2"/>
    <w:basedOn w:val="876"/>
    <w:next w:val="939"/>
    <w:link w:val="940"/>
    <w:pPr>
      <w:jc w:val="center"/>
      <w:widowControl/>
    </w:pPr>
    <w:rPr>
      <w:rFonts w:ascii="楷体_GB2312" w:hAnsi="Times New Roman" w:eastAsia="楷体_GB2312"/>
      <w:sz w:val="28"/>
      <w:szCs w:val="28"/>
    </w:rPr>
  </w:style>
  <w:style w:type="character" w:styleId="940">
    <w:name w:val="正文文本 2 Char"/>
    <w:next w:val="940"/>
    <w:link w:val="939"/>
    <w:rPr>
      <w:rFonts w:ascii="楷体_GB2312" w:hAnsi="Times New Roman" w:eastAsia="楷体_GB2312" w:cs="Times New Roman"/>
      <w:sz w:val="28"/>
      <w:szCs w:val="28"/>
    </w:rPr>
  </w:style>
  <w:style w:type="paragraph" w:styleId="941">
    <w:name w:val="普通(网站)"/>
    <w:basedOn w:val="876"/>
    <w:next w:val="941"/>
    <w:link w:val="876"/>
    <w:uiPriority w:val="99"/>
    <w:pPr>
      <w:jc w:val="left"/>
      <w:spacing w:before="100" w:beforeAutospacing="1" w:after="100" w:afterAutospacing="1"/>
      <w:widowControl/>
    </w:pPr>
    <w:rPr>
      <w:rFonts w:ascii="宋体" w:hAnsi="宋体" w:eastAsia="宋体" w:cs="宋体"/>
      <w:sz w:val="24"/>
      <w:szCs w:val="24"/>
    </w:rPr>
  </w:style>
  <w:style w:type="paragraph" w:styleId="942">
    <w:name w:val="索引 1"/>
    <w:basedOn w:val="876"/>
    <w:next w:val="876"/>
    <w:link w:val="876"/>
    <w:semiHidden/>
    <w:pPr>
      <w:spacing w:line="240" w:lineRule="atLeast"/>
    </w:pPr>
    <w:rPr>
      <w:rFonts w:ascii="Times New Roman" w:hAnsi="Times New Roman" w:eastAsia="宋体" w:cs="Times New Roman"/>
      <w:b/>
      <w:bCs/>
      <w:szCs w:val="21"/>
    </w:rPr>
  </w:style>
  <w:style w:type="paragraph" w:styleId="943">
    <w:name w:val="批注主题"/>
    <w:basedOn w:val="903"/>
    <w:next w:val="903"/>
    <w:link w:val="944"/>
    <w:semiHidden/>
    <w:rPr>
      <w:rFonts w:ascii="Times New Roman" w:hAnsi="Times New Roman"/>
      <w:b/>
      <w:bCs/>
      <w:sz w:val="20"/>
      <w:szCs w:val="21"/>
    </w:rPr>
  </w:style>
  <w:style w:type="character" w:styleId="944">
    <w:name w:val="批注主题 Char"/>
    <w:next w:val="944"/>
    <w:link w:val="943"/>
    <w:semiHidden/>
    <w:rPr>
      <w:rFonts w:ascii="Times New Roman" w:hAnsi="Times New Roman" w:eastAsia="宋体" w:cs="Times New Roman"/>
      <w:b/>
      <w:bCs/>
      <w:szCs w:val="21"/>
    </w:rPr>
  </w:style>
  <w:style w:type="paragraph" w:styleId="945">
    <w:name w:val="正文首行缩进"/>
    <w:basedOn w:val="907"/>
    <w:next w:val="945"/>
    <w:link w:val="946"/>
    <w:pPr>
      <w:ind w:firstLine="200"/>
      <w:spacing w:line="360" w:lineRule="auto"/>
    </w:pPr>
    <w:rPr>
      <w:rFonts w:ascii="仿宋_GB2312" w:hAnsi="Times New Roman" w:eastAsia="仿宋_GB2312"/>
      <w:sz w:val="30"/>
      <w:szCs w:val="30"/>
    </w:rPr>
  </w:style>
  <w:style w:type="character" w:styleId="946">
    <w:name w:val="正文首行缩进 Char"/>
    <w:next w:val="946"/>
    <w:link w:val="945"/>
    <w:rPr>
      <w:rFonts w:ascii="仿宋_GB2312" w:hAnsi="Times New Roman" w:eastAsia="仿宋_GB2312" w:cs="Times New Roman"/>
      <w:sz w:val="30"/>
      <w:szCs w:val="30"/>
    </w:rPr>
  </w:style>
  <w:style w:type="paragraph" w:styleId="947">
    <w:name w:val="正文首行缩进 2"/>
    <w:basedOn w:val="911"/>
    <w:next w:val="934"/>
    <w:link w:val="948"/>
    <w:pPr>
      <w:ind w:left="0" w:firstLine="420"/>
      <w:spacing w:after="0" w:line="360" w:lineRule="auto"/>
    </w:pPr>
    <w:rPr>
      <w:rFonts w:ascii="宋体" w:hAnsi="宋体"/>
      <w:sz w:val="20"/>
      <w:szCs w:val="20"/>
    </w:rPr>
  </w:style>
  <w:style w:type="character" w:styleId="948">
    <w:name w:val="正文首行缩进 2 Char"/>
    <w:next w:val="948"/>
    <w:link w:val="947"/>
    <w:rPr>
      <w:rFonts w:ascii="宋体" w:hAnsi="宋体" w:eastAsia="宋体" w:cs="Times New Roman"/>
      <w:szCs w:val="20"/>
    </w:rPr>
  </w:style>
  <w:style w:type="table" w:styleId="949">
    <w:name w:val="网格型"/>
    <w:basedOn w:val="887"/>
    <w:next w:val="949"/>
    <w:link w:val="876"/>
    <w:pPr>
      <w:jc w:val="both"/>
      <w:widowControl w:val="off"/>
    </w:pPr>
    <w:rPr>
      <w:rFonts w:ascii="Times New Roman" w:hAnsi="Times New Roman" w:eastAsia="宋体" w:cs="Times New Roman"/>
      <w:sz w:val="20"/>
      <w:szCs w:val="20"/>
    </w:rPr>
    <w:tblPr/>
  </w:style>
  <w:style w:type="character" w:styleId="950">
    <w:name w:val="要点"/>
    <w:basedOn w:val="886"/>
    <w:next w:val="950"/>
    <w:link w:val="876"/>
    <w:qFormat/>
    <w:rPr>
      <w:b/>
      <w:bCs/>
    </w:rPr>
  </w:style>
  <w:style w:type="character" w:styleId="951">
    <w:name w:val="页码"/>
    <w:next w:val="951"/>
    <w:link w:val="876"/>
  </w:style>
  <w:style w:type="character" w:styleId="952">
    <w:name w:val="已访问的超链接"/>
    <w:next w:val="952"/>
    <w:link w:val="876"/>
    <w:rPr>
      <w:color w:val="800080"/>
      <w:u w:val="single"/>
    </w:rPr>
  </w:style>
  <w:style w:type="character" w:styleId="953">
    <w:name w:val="强调"/>
    <w:basedOn w:val="886"/>
    <w:next w:val="953"/>
    <w:link w:val="876"/>
    <w:qFormat/>
    <w:rPr>
      <w:i/>
    </w:rPr>
  </w:style>
  <w:style w:type="character" w:styleId="954">
    <w:name w:val="超链接"/>
    <w:next w:val="954"/>
    <w:link w:val="876"/>
    <w:rPr>
      <w:color w:val="0000ff"/>
      <w:u w:val="single"/>
    </w:rPr>
  </w:style>
  <w:style w:type="character" w:styleId="955">
    <w:name w:val="批注引用"/>
    <w:next w:val="955"/>
    <w:link w:val="876"/>
    <w:semiHidden/>
    <w:rPr>
      <w:sz w:val="21"/>
      <w:szCs w:val="21"/>
    </w:rPr>
  </w:style>
  <w:style w:type="paragraph" w:styleId="956">
    <w:name w:val="正文首行缩进 21"/>
    <w:basedOn w:val="957"/>
    <w:next w:val="956"/>
    <w:link w:val="876"/>
    <w:qFormat/>
    <w:pPr>
      <w:ind w:left="0" w:firstLine="420"/>
      <w:spacing w:after="0" w:line="360" w:lineRule="auto"/>
    </w:pPr>
    <w:rPr>
      <w:rFonts w:ascii="宋体" w:hAnsi="宋体"/>
      <w:sz w:val="20"/>
      <w:szCs w:val="20"/>
      <w:lang w:val="en-US" w:eastAsia="en-US"/>
    </w:rPr>
  </w:style>
  <w:style w:type="paragraph" w:styleId="957">
    <w:name w:val="正文文本缩进1"/>
    <w:basedOn w:val="876"/>
    <w:next w:val="956"/>
    <w:link w:val="876"/>
    <w:unhideWhenUsed/>
    <w:qFormat/>
    <w:pPr>
      <w:ind w:left="420"/>
      <w:spacing w:after="120"/>
    </w:pPr>
  </w:style>
  <w:style w:type="character" w:styleId="958">
    <w:name w:val="font5 Char"/>
    <w:next w:val="958"/>
    <w:link w:val="876"/>
    <w:rPr>
      <w:rFonts w:ascii="宋体" w:hAnsi="宋体" w:eastAsia="宋体"/>
      <w:sz w:val="28"/>
      <w:szCs w:val="28"/>
      <w:lang w:val="en-US" w:eastAsia="zh-CN" w:bidi="ar-SA"/>
    </w:rPr>
  </w:style>
  <w:style w:type="character" w:styleId="959">
    <w:name w:val="二级目录 Char"/>
    <w:next w:val="959"/>
    <w:link w:val="960"/>
    <w:rPr>
      <w:b/>
      <w:sz w:val="30"/>
      <w:szCs w:val="28"/>
      <w:lang w:val="en-US" w:eastAsia="zh-CN" w:bidi="ar-SA"/>
    </w:rPr>
  </w:style>
  <w:style w:type="paragraph" w:styleId="960">
    <w:name w:val="二级目录"/>
    <w:next w:val="876"/>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6"/>
    <w:next w:val="962"/>
    <w:link w:val="961"/>
    <w:qFormat/>
    <w:pPr>
      <w:contextualSpacing/>
      <w:ind w:left="720"/>
      <w:jc w:val="left"/>
      <w:widowControl/>
    </w:pPr>
    <w:rPr>
      <w:sz w:val="24"/>
      <w:szCs w:val="24"/>
      <w:lang w:eastAsia="en-US" w:bidi="en-US"/>
    </w:rPr>
  </w:style>
  <w:style w:type="paragraph" w:styleId="963">
    <w:name w:val="Body Text(ch)"/>
    <w:basedOn w:val="876"/>
    <w:next w:val="907"/>
    <w:link w:val="876"/>
    <w:pPr>
      <w:spacing w:after="120"/>
    </w:pPr>
    <w:rPr>
      <w:rFonts w:ascii="宋体" w:hAnsi="Arial" w:eastAsia="宋体" w:cs="Times New Roman"/>
      <w:bCs/>
      <w:iCs/>
      <w:szCs w:val="24"/>
    </w:rPr>
  </w:style>
  <w:style w:type="paragraph" w:styleId="964">
    <w:name w:val="xl27"/>
    <w:basedOn w:val="876"/>
    <w:next w:val="964"/>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xl26"/>
    <w:basedOn w:val="876"/>
    <w:next w:val="965"/>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Char"/>
    <w:basedOn w:val="876"/>
    <w:next w:val="966"/>
    <w:link w:val="876"/>
    <w:pPr>
      <w:ind w:firstLine="200"/>
      <w:tabs>
        <w:tab w:val="left" w:pos="360" w:leader="none"/>
      </w:tabs>
    </w:pPr>
    <w:rPr>
      <w:rFonts w:ascii="Times New Roman" w:hAnsi="Times New Roman" w:eastAsia="宋体" w:cs="Times New Roman"/>
      <w:sz w:val="28"/>
      <w:szCs w:val="30"/>
    </w:rPr>
  </w:style>
  <w:style w:type="paragraph" w:styleId="967">
    <w:name w:val=" Char"/>
    <w:basedOn w:val="901"/>
    <w:next w:val="967"/>
    <w:link w:val="876"/>
    <w:rPr>
      <w:rFonts w:ascii="Tahoma" w:hAnsi="Tahoma"/>
      <w:sz w:val="24"/>
      <w:szCs w:val="24"/>
    </w:rPr>
  </w:style>
  <w:style w:type="paragraph" w:styleId="968">
    <w:name w:val="普通正文"/>
    <w:basedOn w:val="876"/>
    <w:next w:val="968"/>
    <w:link w:val="876"/>
    <w:pPr>
      <w:ind w:firstLine="480"/>
      <w:jc w:val="left"/>
      <w:spacing w:before="120" w:after="120" w:line="360" w:lineRule="auto"/>
    </w:pPr>
    <w:rPr>
      <w:rFonts w:ascii="Arial" w:hAnsi="Arial" w:eastAsia="宋体" w:cs="Times New Roman"/>
      <w:sz w:val="24"/>
      <w:szCs w:val="24"/>
    </w:rPr>
  </w:style>
  <w:style w:type="paragraph" w:styleId="969">
    <w:name w:val="table_lines"/>
    <w:basedOn w:val="876"/>
    <w:next w:val="969"/>
    <w:link w:val="876"/>
    <w:pPr>
      <w:jc w:val="left"/>
      <w:widowControl/>
    </w:pPr>
    <w:rPr>
      <w:rFonts w:ascii="Times New Roman" w:hAnsi="Times New Roman" w:eastAsia="宋体" w:cs="Times New Roman"/>
      <w:sz w:val="20"/>
      <w:szCs w:val="20"/>
      <w:lang w:val="de-DE" w:eastAsia="de-DE"/>
    </w:rPr>
  </w:style>
  <w:style w:type="paragraph" w:styleId="970">
    <w:name w:val="附录1"/>
    <w:next w:val="970"/>
    <w:link w:val="876"/>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6"/>
    <w:next w:val="971"/>
    <w:link w:val="876"/>
    <w:pPr>
      <w:jc w:val="left"/>
      <w:spacing w:before="100" w:beforeAutospacing="1" w:after="100" w:afterAutospacing="1"/>
      <w:widowControl/>
    </w:pPr>
    <w:rPr>
      <w:rFonts w:hint="eastAsia" w:ascii="宋体" w:hAnsi="宋体" w:eastAsia="宋体" w:cs="Times New Roman"/>
      <w:sz w:val="18"/>
      <w:szCs w:val="18"/>
    </w:rPr>
  </w:style>
  <w:style w:type="paragraph" w:styleId="972">
    <w:name w:val=" Char Char Char Char"/>
    <w:basedOn w:val="901"/>
    <w:next w:val="972"/>
    <w:link w:val="876"/>
    <w:pPr>
      <w:spacing w:line="360" w:lineRule="auto"/>
    </w:pPr>
    <w:rPr>
      <w:rFonts w:ascii="Tahoma" w:hAnsi="Tahoma"/>
      <w:sz w:val="24"/>
      <w:szCs w:val="24"/>
    </w:rPr>
  </w:style>
  <w:style w:type="paragraph" w:styleId="973">
    <w:name w:val="列出段落"/>
    <w:basedOn w:val="876"/>
    <w:next w:val="973"/>
    <w:link w:val="876"/>
    <w:qFormat/>
    <w:pPr>
      <w:contextualSpacing/>
      <w:ind w:left="720"/>
      <w:jc w:val="left"/>
      <w:widowControl/>
    </w:pPr>
    <w:rPr>
      <w:rFonts w:ascii="Calibri" w:hAnsi="Calibri" w:eastAsia="宋体" w:cs="Times New Roman"/>
      <w:sz w:val="24"/>
      <w:szCs w:val="24"/>
      <w:lang w:eastAsia="en-US" w:bidi="en-US"/>
    </w:rPr>
  </w:style>
  <w:style w:type="paragraph" w:styleId="974">
    <w:name w:val="4"/>
    <w:basedOn w:val="876"/>
    <w:next w:val="934"/>
    <w:link w:val="876"/>
    <w:pPr>
      <w:ind w:firstLine="420"/>
      <w:spacing w:line="360" w:lineRule="auto"/>
    </w:pPr>
    <w:rPr>
      <w:rFonts w:ascii="Times New Roman" w:hAnsi="Times New Roman" w:eastAsia="宋体" w:cs="Times New Roman"/>
      <w:color w:val="ff0000"/>
      <w:sz w:val="24"/>
      <w:szCs w:val="24"/>
    </w:rPr>
  </w:style>
  <w:style w:type="paragraph" w:styleId="975">
    <w:name w:val="普通 (Web)"/>
    <w:basedOn w:val="876"/>
    <w:next w:val="975"/>
    <w:link w:val="876"/>
    <w:pPr>
      <w:jc w:val="left"/>
      <w:spacing w:before="100" w:beforeAutospacing="1" w:after="100" w:afterAutospacing="1"/>
      <w:widowControl/>
    </w:pPr>
    <w:rPr>
      <w:rFonts w:ascii="宋体" w:hAnsi="宋体" w:eastAsia="宋体" w:cs="Times New Roman"/>
      <w:sz w:val="24"/>
      <w:szCs w:val="24"/>
    </w:rPr>
  </w:style>
  <w:style w:type="paragraph" w:styleId="976">
    <w:name w:val=" Char Char Char Char Char Char Char Char Char Char"/>
    <w:basedOn w:val="876"/>
    <w:next w:val="976"/>
    <w:link w:val="876"/>
    <w:pPr>
      <w:spacing w:line="360" w:lineRule="auto"/>
    </w:pPr>
    <w:rPr>
      <w:rFonts w:ascii="Times New Roman" w:hAnsi="Times New Roman" w:eastAsia="宋体" w:cs="Times New Roman"/>
      <w:sz w:val="24"/>
      <w:szCs w:val="20"/>
    </w:rPr>
  </w:style>
  <w:style w:type="paragraph" w:styleId="977">
    <w:name w:val="样式1"/>
    <w:basedOn w:val="876"/>
    <w:next w:val="977"/>
    <w:link w:val="876"/>
    <w:pPr>
      <w:numPr>
        <w:ilvl w:val="0"/>
        <w:numId w:val="3"/>
      </w:numPr>
      <w:tabs>
        <w:tab w:val="left" w:pos="709" w:leader="none"/>
      </w:tabs>
    </w:pPr>
    <w:rPr>
      <w:rFonts w:ascii="宋体" w:hAnsi="宋体" w:eastAsia="宋体" w:cs="Times New Roman"/>
      <w:szCs w:val="21"/>
    </w:rPr>
  </w:style>
  <w:style w:type="paragraph" w:styleId="978">
    <w:name w:val="font6"/>
    <w:basedOn w:val="876"/>
    <w:next w:val="978"/>
    <w:link w:val="876"/>
    <w:pPr>
      <w:jc w:val="left"/>
      <w:spacing w:before="100" w:beforeAutospacing="1" w:after="100" w:afterAutospacing="1"/>
      <w:widowControl/>
    </w:pPr>
    <w:rPr>
      <w:rFonts w:hint="eastAsia" w:ascii="宋体" w:hAnsi="宋体" w:eastAsia="宋体" w:cs="Times New Roman"/>
      <w:sz w:val="28"/>
      <w:szCs w:val="28"/>
      <w:u w:val="single"/>
    </w:rPr>
  </w:style>
  <w:style w:type="paragraph" w:styleId="979">
    <w:name w:val="xl25"/>
    <w:basedOn w:val="876"/>
    <w:next w:val="979"/>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6"/>
    <w:next w:val="876"/>
    <w:link w:val="87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1">
    <w:name w:val="标题3"/>
    <w:basedOn w:val="876"/>
    <w:next w:val="876"/>
    <w:link w:val="876"/>
    <w:pPr>
      <w:ind w:firstLine="624"/>
      <w:spacing w:line="590" w:lineRule="atLeast"/>
    </w:pPr>
    <w:rPr>
      <w:rFonts w:ascii="方正黑体_GBK" w:hAnsi="Times New Roman" w:eastAsia="方正黑体_GBK" w:cs="Times New Roman"/>
      <w:sz w:val="32"/>
      <w:szCs w:val="32"/>
    </w:rPr>
  </w:style>
  <w:style w:type="paragraph" w:styleId="982">
    <w:name w:val="xl24"/>
    <w:basedOn w:val="876"/>
    <w:next w:val="982"/>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xl29"/>
    <w:basedOn w:val="876"/>
    <w:next w:val="983"/>
    <w:link w:val="87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4">
    <w:name w:val="Char Char Char Char Char Char Char Char"/>
    <w:basedOn w:val="876"/>
    <w:next w:val="984"/>
    <w:link w:val="876"/>
    <w:pPr>
      <w:jc w:val="left"/>
      <w:spacing w:after="160" w:line="240" w:lineRule="exact"/>
      <w:widowControl/>
    </w:pPr>
    <w:rPr>
      <w:rFonts w:ascii="Verdana" w:hAnsi="Verdana" w:eastAsia="宋体" w:cs="Times New Roman"/>
      <w:sz w:val="20"/>
      <w:szCs w:val="20"/>
      <w:lang w:eastAsia="en-US"/>
    </w:rPr>
  </w:style>
  <w:style w:type="paragraph" w:styleId="985">
    <w:name w:val="xl28"/>
    <w:basedOn w:val="876"/>
    <w:next w:val="985"/>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6">
    <w:name w:val=" Char Char Char Char Char Char Char Char"/>
    <w:basedOn w:val="876"/>
    <w:next w:val="986"/>
    <w:link w:val="876"/>
    <w:pPr>
      <w:jc w:val="left"/>
      <w:spacing w:after="160" w:line="240" w:lineRule="exact"/>
      <w:widowControl/>
    </w:pPr>
    <w:rPr>
      <w:rFonts w:ascii="Verdana" w:hAnsi="Verdana" w:eastAsia="宋体" w:cs="Times New Roman"/>
      <w:sz w:val="20"/>
      <w:szCs w:val="20"/>
      <w:lang w:eastAsia="en-US"/>
    </w:rPr>
  </w:style>
  <w:style w:type="paragraph" w:styleId="987">
    <w:name w:val="xl30"/>
    <w:basedOn w:val="876"/>
    <w:next w:val="987"/>
    <w:link w:val="876"/>
    <w:pPr>
      <w:jc w:val="center"/>
      <w:spacing w:before="100" w:beforeAutospacing="1" w:after="100" w:afterAutospacing="1"/>
      <w:widowControl/>
    </w:pPr>
    <w:rPr>
      <w:rFonts w:ascii="宋体" w:hAnsi="宋体" w:eastAsia="宋体" w:cs="Times New Roman"/>
      <w:b/>
      <w:bCs/>
      <w:sz w:val="36"/>
      <w:szCs w:val="36"/>
    </w:rPr>
  </w:style>
  <w:style w:type="paragraph" w:styleId="988">
    <w:name w:val="Char Char Char Char"/>
    <w:basedOn w:val="901"/>
    <w:next w:val="988"/>
    <w:link w:val="876"/>
    <w:pPr>
      <w:spacing w:line="360" w:lineRule="auto"/>
    </w:pPr>
    <w:rPr>
      <w:rFonts w:ascii="Tahoma" w:hAnsi="Tahoma"/>
      <w:sz w:val="24"/>
      <w:szCs w:val="24"/>
    </w:rPr>
  </w:style>
  <w:style w:type="paragraph" w:styleId="989">
    <w:name w:val="table_1stline"/>
    <w:basedOn w:val="876"/>
    <w:next w:val="989"/>
    <w:link w:val="876"/>
    <w:pPr>
      <w:jc w:val="left"/>
      <w:spacing w:before="120"/>
      <w:widowControl/>
    </w:pPr>
    <w:rPr>
      <w:rFonts w:ascii="Times New Roman" w:hAnsi="Times New Roman" w:eastAsia="宋体" w:cs="Times New Roman"/>
      <w:bCs/>
      <w:sz w:val="20"/>
      <w:szCs w:val="20"/>
      <w:lang w:val="de-DE" w:eastAsia="de-DE"/>
    </w:rPr>
  </w:style>
  <w:style w:type="paragraph" w:styleId="990">
    <w:name w:val="font5"/>
    <w:basedOn w:val="876"/>
    <w:next w:val="990"/>
    <w:link w:val="876"/>
    <w:pPr>
      <w:jc w:val="left"/>
      <w:spacing w:before="100" w:beforeAutospacing="1" w:after="100" w:afterAutospacing="1"/>
      <w:widowControl/>
    </w:pPr>
    <w:rPr>
      <w:rFonts w:hint="eastAsia" w:ascii="宋体" w:hAnsi="宋体" w:eastAsia="宋体" w:cs="Times New Roman"/>
      <w:sz w:val="28"/>
      <w:szCs w:val="28"/>
    </w:rPr>
  </w:style>
  <w:style w:type="paragraph" w:styleId="991">
    <w:name w:val="标题1"/>
    <w:basedOn w:val="876"/>
    <w:next w:val="876"/>
    <w:link w:val="87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name w:val="修订"/>
    <w:next w:val="992"/>
    <w:link w:val="876"/>
    <w:uiPriority w:val="99"/>
    <w:semiHidden/>
    <w:rPr>
      <w:rFonts w:ascii="Times New Roman" w:hAnsi="Times New Roman"/>
      <w:sz w:val="21"/>
      <w:szCs w:val="21"/>
      <w:lang w:val="en-US" w:eastAsia="zh-CN" w:bidi="ar-SA"/>
    </w:rPr>
  </w:style>
  <w:style w:type="paragraph" w:styleId="993">
    <w:name w:val="无间隔"/>
    <w:next w:val="993"/>
    <w:link w:val="876"/>
    <w:uiPriority w:val="99"/>
    <w:qFormat/>
    <w:pPr>
      <w:jc w:val="both"/>
      <w:widowControl w:val="off"/>
    </w:pPr>
    <w:rPr>
      <w:rFonts w:ascii="Times New Roman" w:hAnsi="Times New Roman"/>
      <w:sz w:val="21"/>
      <w:szCs w:val="21"/>
      <w:lang w:val="en-US" w:eastAsia="zh-CN" w:bidi="ar-SA"/>
    </w:rPr>
  </w:style>
  <w:style w:type="paragraph" w:styleId="994">
    <w:name w:val="引文目录标题1"/>
    <w:basedOn w:val="876"/>
    <w:next w:val="876"/>
    <w:link w:val="876"/>
    <w:qFormat/>
    <w:pPr>
      <w:spacing w:before="120"/>
    </w:pPr>
    <w:rPr>
      <w:rFonts w:ascii="Arial" w:hAnsi="Arial"/>
      <w:sz w:val="24"/>
    </w:rPr>
  </w:style>
  <w:style w:type="paragraph" w:styleId="995">
    <w:name w:val="AONormal"/>
    <w:next w:val="995"/>
    <w:link w:val="876"/>
    <w:qFormat/>
    <w:pPr>
      <w:ind w:firstLine="440"/>
      <w:spacing w:line="400" w:lineRule="exact"/>
    </w:pPr>
    <w:rPr>
      <w:rFonts w:ascii="华文楷体" w:hAnsi="华文楷体" w:eastAsia="华文楷体" w:cs="华文楷体"/>
      <w:sz w:val="22"/>
      <w:szCs w:val="21"/>
      <w:lang w:val="en-US" w:eastAsia="zh-CN" w:bidi="ar-SA"/>
    </w:rPr>
  </w:style>
  <w:style w:type="paragraph" w:styleId="996">
    <w:name w:val="正文首行缩进11"/>
    <w:basedOn w:val="997"/>
    <w:next w:val="996"/>
    <w:link w:val="876"/>
    <w:qFormat/>
    <w:rPr>
      <w:rFonts w:ascii="仿宋_GB2312" w:hAnsi="Times New Roman" w:eastAsia="仿宋_GB2312"/>
      <w:sz w:val="30"/>
      <w:szCs w:val="30"/>
    </w:rPr>
  </w:style>
  <w:style w:type="paragraph" w:styleId="997">
    <w:name w:val="正文文本12"/>
    <w:basedOn w:val="876"/>
    <w:next w:val="876"/>
    <w:link w:val="876"/>
    <w:qFormat/>
    <w:rPr>
      <w:rFonts w:ascii="楷体_GB2312" w:hAnsi="Arial" w:eastAsia="楷体_GB2312"/>
      <w:sz w:val="28"/>
      <w:szCs w:val="28"/>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7</cp:revision>
  <dcterms:created xsi:type="dcterms:W3CDTF">2023-12-25T07:48:00Z</dcterms:created>
  <dcterms:modified xsi:type="dcterms:W3CDTF">2026-07-08T07:52:27Z</dcterms:modified>
</cp:coreProperties>
</file>