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0575BA">
      <w:pPr>
        <w:spacing w:before="120" w:after="120" w:line="360" w:lineRule="auto"/>
        <w:jc w:val="center"/>
        <w:rPr>
          <w:rFonts w:hint="eastAsia" w:ascii="Times New Roman" w:hAnsi="Times New Roman" w:eastAsia="黑体"/>
          <w:b/>
          <w:bCs/>
          <w:color w:val="auto"/>
          <w:sz w:val="84"/>
          <w:szCs w:val="24"/>
          <w:highlight w:val="none"/>
        </w:rPr>
      </w:pPr>
    </w:p>
    <w:p w14:paraId="122AFF56">
      <w:pPr>
        <w:spacing w:before="120" w:after="120" w:line="360" w:lineRule="auto"/>
        <w:jc w:val="center"/>
        <w:rPr>
          <w:rFonts w:hint="eastAsia" w:ascii="仿宋" w:hAnsi="仿宋" w:eastAsia="仿宋" w:cs="仿宋"/>
          <w:b/>
          <w:bCs/>
          <w:color w:val="auto"/>
          <w:sz w:val="84"/>
          <w:szCs w:val="24"/>
          <w:highlight w:val="none"/>
        </w:rPr>
      </w:pPr>
      <w:r>
        <w:rPr>
          <w:rFonts w:hint="eastAsia" w:ascii="Times New Roman" w:hAnsi="Times New Roman" w:eastAsia="黑体"/>
          <w:b/>
          <w:bCs/>
          <w:color w:val="auto"/>
          <w:sz w:val="84"/>
          <w:szCs w:val="24"/>
          <w:highlight w:val="none"/>
        </w:rPr>
        <w:t>竞争性磋商文件</w:t>
      </w:r>
    </w:p>
    <w:p w14:paraId="2C025ABB">
      <w:pPr>
        <w:ind w:firstLine="1506"/>
        <w:rPr>
          <w:rFonts w:ascii="Times New Roman" w:hAnsi="Times New Roman" w:cs="宋体"/>
          <w:b/>
          <w:color w:val="auto"/>
          <w:sz w:val="30"/>
          <w:szCs w:val="30"/>
          <w:highlight w:val="none"/>
        </w:rPr>
      </w:pPr>
    </w:p>
    <w:p w14:paraId="04EF7F4A">
      <w:pPr>
        <w:ind w:firstLine="1506"/>
        <w:rPr>
          <w:rFonts w:ascii="Times New Roman" w:hAnsi="Times New Roman" w:cs="宋体"/>
          <w:b/>
          <w:color w:val="auto"/>
          <w:sz w:val="30"/>
          <w:szCs w:val="30"/>
          <w:highlight w:val="none"/>
        </w:rPr>
      </w:pPr>
    </w:p>
    <w:p w14:paraId="51DE1D84">
      <w:pPr>
        <w:ind w:firstLine="1506"/>
        <w:rPr>
          <w:rFonts w:ascii="Times New Roman" w:hAnsi="Times New Roman" w:cs="宋体"/>
          <w:b/>
          <w:color w:val="auto"/>
          <w:sz w:val="30"/>
          <w:szCs w:val="30"/>
          <w:highlight w:val="none"/>
        </w:rPr>
      </w:pPr>
    </w:p>
    <w:p w14:paraId="239EE6B9">
      <w:pPr>
        <w:keepNext w:val="0"/>
        <w:keepLines w:val="0"/>
        <w:pageBreakBefore w:val="0"/>
        <w:widowControl w:val="0"/>
        <w:kinsoku/>
        <w:wordWrap/>
        <w:overflowPunct/>
        <w:topLinePunct w:val="0"/>
        <w:autoSpaceDE/>
        <w:autoSpaceDN/>
        <w:bidi w:val="0"/>
        <w:adjustRightInd/>
        <w:snapToGrid/>
        <w:spacing w:line="360" w:lineRule="auto"/>
        <w:ind w:firstLine="1506"/>
        <w:jc w:val="center"/>
        <w:textAlignment w:val="auto"/>
        <w:rPr>
          <w:rFonts w:ascii="Times New Roman" w:hAnsi="Times New Roman" w:cs="宋体"/>
          <w:b/>
          <w:color w:val="auto"/>
          <w:sz w:val="30"/>
          <w:szCs w:val="30"/>
          <w:highlight w:val="none"/>
        </w:rPr>
      </w:pPr>
      <w:r>
        <w:rPr>
          <w:rFonts w:hint="eastAsia" w:ascii="Times New Roman" w:hAnsi="Times New Roman" w:cs="宋体"/>
          <w:b/>
          <w:color w:val="auto"/>
          <w:sz w:val="30"/>
          <w:szCs w:val="30"/>
          <w:highlight w:val="none"/>
        </w:rPr>
        <w:t>项目名称：</w:t>
      </w:r>
      <w:r>
        <w:rPr>
          <w:rFonts w:hint="eastAsia" w:ascii="Times New Roman" w:hAnsi="Times New Roman" w:cs="宋体"/>
          <w:b/>
          <w:color w:val="auto"/>
          <w:sz w:val="30"/>
          <w:szCs w:val="30"/>
          <w:highlight w:val="none"/>
          <w:lang w:eastAsia="zh-CN"/>
        </w:rPr>
        <w:t>泗洪县2025-2026年度占补平衡、非项目化补充耕地质量评定项目</w:t>
      </w:r>
    </w:p>
    <w:p w14:paraId="295B6E0A">
      <w:pPr>
        <w:keepNext w:val="0"/>
        <w:keepLines w:val="0"/>
        <w:pageBreakBefore w:val="0"/>
        <w:widowControl w:val="0"/>
        <w:kinsoku/>
        <w:wordWrap/>
        <w:overflowPunct/>
        <w:topLinePunct w:val="0"/>
        <w:autoSpaceDE/>
        <w:autoSpaceDN/>
        <w:bidi w:val="0"/>
        <w:adjustRightInd/>
        <w:snapToGrid/>
        <w:spacing w:line="360" w:lineRule="auto"/>
        <w:ind w:firstLine="1506"/>
        <w:textAlignment w:val="auto"/>
        <w:rPr>
          <w:rFonts w:hint="default" w:ascii="Times New Roman" w:hAnsi="Times New Roman" w:eastAsia="宋体"/>
          <w:b/>
          <w:caps w:val="0"/>
          <w:color w:val="000000"/>
          <w:sz w:val="30"/>
          <w:szCs w:val="30"/>
          <w:highlight w:val="none"/>
          <w:lang w:val="en-US" w:eastAsia="zh-CN"/>
        </w:rPr>
      </w:pPr>
      <w:r>
        <w:rPr>
          <w:rFonts w:hint="eastAsia" w:ascii="Times New Roman" w:hAnsi="Times New Roman" w:cs="宋体"/>
          <w:b/>
          <w:color w:val="auto"/>
          <w:sz w:val="30"/>
          <w:szCs w:val="30"/>
          <w:highlight w:val="none"/>
        </w:rPr>
        <w:t>项目编号：JSZC-321324-PHZX-C202</w:t>
      </w:r>
      <w:r>
        <w:rPr>
          <w:rFonts w:hint="eastAsia" w:ascii="Times New Roman" w:hAnsi="Times New Roman" w:cs="宋体"/>
          <w:b/>
          <w:color w:val="auto"/>
          <w:sz w:val="30"/>
          <w:szCs w:val="30"/>
          <w:highlight w:val="none"/>
          <w:lang w:val="en-US" w:eastAsia="zh-CN"/>
        </w:rPr>
        <w:t>6</w:t>
      </w:r>
      <w:r>
        <w:rPr>
          <w:rFonts w:hint="eastAsia" w:ascii="Times New Roman" w:hAnsi="Times New Roman" w:cs="宋体"/>
          <w:b/>
          <w:color w:val="auto"/>
          <w:sz w:val="30"/>
          <w:szCs w:val="30"/>
          <w:highlight w:val="none"/>
        </w:rPr>
        <w:t>-</w:t>
      </w:r>
      <w:r>
        <w:rPr>
          <w:rFonts w:hint="eastAsia" w:ascii="Times New Roman" w:hAnsi="Times New Roman" w:cs="宋体"/>
          <w:b/>
          <w:color w:val="auto"/>
          <w:sz w:val="30"/>
          <w:szCs w:val="30"/>
          <w:highlight w:val="none"/>
          <w:lang w:val="en-US" w:eastAsia="zh-CN"/>
        </w:rPr>
        <w:t>0007</w:t>
      </w:r>
    </w:p>
    <w:p w14:paraId="78515A63">
      <w:pPr>
        <w:keepNext w:val="0"/>
        <w:keepLines w:val="0"/>
        <w:pageBreakBefore w:val="0"/>
        <w:widowControl w:val="0"/>
        <w:kinsoku/>
        <w:wordWrap/>
        <w:overflowPunct/>
        <w:topLinePunct w:val="0"/>
        <w:autoSpaceDE/>
        <w:autoSpaceDN/>
        <w:bidi w:val="0"/>
        <w:adjustRightInd/>
        <w:snapToGrid/>
        <w:spacing w:line="360" w:lineRule="auto"/>
        <w:ind w:firstLine="1205"/>
        <w:textAlignment w:val="auto"/>
        <w:rPr>
          <w:rFonts w:hint="eastAsia" w:ascii="Times New Roman" w:hAnsi="Times New Roman"/>
          <w:b/>
          <w:caps w:val="0"/>
          <w:color w:val="000000"/>
          <w:sz w:val="30"/>
          <w:szCs w:val="30"/>
          <w:highlight w:val="none"/>
        </w:rPr>
      </w:pPr>
      <w:r>
        <w:rPr>
          <w:rFonts w:hint="eastAsia" w:ascii="Times New Roman" w:hAnsi="Times New Roman"/>
          <w:b/>
          <w:caps w:val="0"/>
          <w:color w:val="000000"/>
          <w:sz w:val="30"/>
          <w:szCs w:val="30"/>
          <w:highlight w:val="none"/>
        </w:rPr>
        <w:t>（服务类项目</w:t>
      </w:r>
      <w:r>
        <w:rPr>
          <w:rFonts w:ascii="Times New Roman" w:hAnsi="Times New Roman"/>
          <w:b/>
          <w:caps w:val="0"/>
          <w:color w:val="000000"/>
          <w:sz w:val="30"/>
          <w:szCs w:val="30"/>
          <w:highlight w:val="none"/>
        </w:rPr>
        <w:t>，</w:t>
      </w:r>
      <w:r>
        <w:rPr>
          <w:rFonts w:hint="eastAsia"/>
          <w:b/>
          <w:caps w:val="0"/>
          <w:color w:val="000000"/>
          <w:sz w:val="30"/>
          <w:szCs w:val="30"/>
          <w:highlight w:val="none"/>
          <w:u w:val="none"/>
          <w:lang w:val="en-US" w:eastAsia="zh-CN"/>
        </w:rPr>
        <w:t>本项目专</w:t>
      </w:r>
      <w:r>
        <w:rPr>
          <w:rFonts w:hint="eastAsia" w:ascii="Times New Roman" w:hAnsi="Times New Roman"/>
          <w:b/>
          <w:caps w:val="0"/>
          <w:color w:val="000000"/>
          <w:sz w:val="30"/>
          <w:szCs w:val="30"/>
          <w:highlight w:val="none"/>
        </w:rPr>
        <w:t>门面向中小企业</w:t>
      </w:r>
      <w:r>
        <w:rPr>
          <w:rFonts w:hint="eastAsia" w:ascii="Times New Roman" w:hAnsi="Times New Roman"/>
          <w:b/>
          <w:caps w:val="0"/>
          <w:color w:val="000000"/>
          <w:sz w:val="30"/>
          <w:szCs w:val="30"/>
          <w:highlight w:val="none"/>
          <w:lang w:val="en-US" w:eastAsia="zh-CN"/>
        </w:rPr>
        <w:t>采购</w:t>
      </w:r>
      <w:r>
        <w:rPr>
          <w:rFonts w:hint="eastAsia" w:ascii="Times New Roman" w:hAnsi="Times New Roman"/>
          <w:b/>
          <w:caps w:val="0"/>
          <w:color w:val="000000"/>
          <w:sz w:val="30"/>
          <w:szCs w:val="30"/>
          <w:highlight w:val="none"/>
        </w:rPr>
        <w:t>）</w:t>
      </w:r>
    </w:p>
    <w:p w14:paraId="0DE1FAA1">
      <w:pPr>
        <w:ind w:left="2800" w:hanging="2800"/>
        <w:rPr>
          <w:b/>
          <w:color w:val="auto"/>
          <w:sz w:val="28"/>
          <w:szCs w:val="28"/>
          <w:highlight w:val="none"/>
        </w:rPr>
      </w:pPr>
      <w:r>
        <w:rPr>
          <w:rFonts w:ascii="Times New Roman" w:hAnsi="Times New Roman"/>
          <w:color w:val="auto"/>
          <w:sz w:val="28"/>
          <w:szCs w:val="28"/>
          <w:highlight w:val="none"/>
        </w:rPr>
        <w:t xml:space="preserve">       </w:t>
      </w:r>
      <w:r>
        <w:rPr>
          <w:rFonts w:hint="eastAsia" w:ascii="Times New Roman" w:hAnsi="Times New Roman"/>
          <w:color w:val="auto"/>
          <w:sz w:val="28"/>
          <w:szCs w:val="28"/>
          <w:highlight w:val="none"/>
        </w:rPr>
        <w:t xml:space="preserve">   </w:t>
      </w:r>
      <w:r>
        <w:rPr>
          <w:rFonts w:ascii="Times New Roman" w:hAnsi="Times New Roman"/>
          <w:b/>
          <w:color w:val="auto"/>
          <w:sz w:val="28"/>
          <w:szCs w:val="28"/>
          <w:highlight w:val="none"/>
        </w:rPr>
        <w:t xml:space="preserve"> </w:t>
      </w:r>
    </w:p>
    <w:p w14:paraId="53E97D8A">
      <w:pPr>
        <w:spacing w:line="360" w:lineRule="auto"/>
        <w:jc w:val="left"/>
        <w:rPr>
          <w:rFonts w:hint="eastAsia" w:ascii="宋体" w:hAnsi="宋体" w:cs="宋体"/>
          <w:color w:val="auto"/>
          <w:sz w:val="24"/>
          <w:szCs w:val="24"/>
          <w:highlight w:val="none"/>
        </w:rPr>
      </w:pPr>
    </w:p>
    <w:p w14:paraId="059E24F7">
      <w:pPr>
        <w:spacing w:line="360" w:lineRule="auto"/>
        <w:jc w:val="left"/>
        <w:rPr>
          <w:rFonts w:hint="eastAsia" w:ascii="宋体" w:hAnsi="宋体" w:cs="宋体"/>
          <w:color w:val="auto"/>
          <w:sz w:val="24"/>
          <w:szCs w:val="24"/>
          <w:highlight w:val="none"/>
        </w:rPr>
      </w:pPr>
    </w:p>
    <w:p w14:paraId="15AD8590">
      <w:pPr>
        <w:spacing w:line="360" w:lineRule="auto"/>
        <w:jc w:val="left"/>
        <w:rPr>
          <w:rFonts w:hint="eastAsia" w:ascii="宋体" w:hAnsi="宋体" w:cs="宋体"/>
          <w:color w:val="auto"/>
          <w:sz w:val="24"/>
          <w:szCs w:val="24"/>
          <w:highlight w:val="none"/>
        </w:rPr>
      </w:pPr>
    </w:p>
    <w:p w14:paraId="1FBBC12A">
      <w:pPr>
        <w:spacing w:line="360" w:lineRule="auto"/>
        <w:jc w:val="left"/>
        <w:rPr>
          <w:rFonts w:hint="eastAsia" w:ascii="宋体" w:hAnsi="宋体" w:cs="宋体"/>
          <w:color w:val="auto"/>
          <w:sz w:val="24"/>
          <w:szCs w:val="24"/>
          <w:highlight w:val="none"/>
        </w:rPr>
      </w:pPr>
    </w:p>
    <w:p w14:paraId="1E82346A">
      <w:pPr>
        <w:spacing w:line="360" w:lineRule="auto"/>
        <w:jc w:val="left"/>
        <w:rPr>
          <w:rFonts w:hint="eastAsia" w:ascii="宋体" w:hAnsi="宋体" w:cs="宋体"/>
          <w:color w:val="auto"/>
          <w:sz w:val="24"/>
          <w:szCs w:val="24"/>
          <w:highlight w:val="none"/>
        </w:rPr>
      </w:pPr>
    </w:p>
    <w:tbl>
      <w:tblPr>
        <w:tblStyle w:val="10"/>
        <w:tblpPr w:leftFromText="180" w:rightFromText="180" w:vertAnchor="text" w:horzAnchor="page" w:tblpXSpec="center" w:tblpY="466"/>
        <w:tblW w:w="0" w:type="auto"/>
        <w:jc w:val="center"/>
        <w:tblLayout w:type="autofit"/>
        <w:tblCellMar>
          <w:top w:w="0" w:type="dxa"/>
          <w:left w:w="108" w:type="dxa"/>
          <w:bottom w:w="0" w:type="dxa"/>
          <w:right w:w="108" w:type="dxa"/>
        </w:tblCellMar>
      </w:tblPr>
      <w:tblGrid>
        <w:gridCol w:w="2923"/>
        <w:gridCol w:w="4677"/>
      </w:tblGrid>
      <w:tr w14:paraId="14F3A004">
        <w:tblPrEx>
          <w:tblCellMar>
            <w:top w:w="0" w:type="dxa"/>
            <w:left w:w="108" w:type="dxa"/>
            <w:bottom w:w="0" w:type="dxa"/>
            <w:right w:w="108" w:type="dxa"/>
          </w:tblCellMar>
        </w:tblPrEx>
        <w:trPr>
          <w:trHeight w:val="586" w:hRule="atLeast"/>
          <w:jc w:val="center"/>
        </w:trPr>
        <w:tc>
          <w:tcPr>
            <w:tcW w:w="2923" w:type="dxa"/>
            <w:noWrap w:val="0"/>
            <w:vAlign w:val="center"/>
          </w:tcPr>
          <w:p w14:paraId="23E1AA98">
            <w:pPr>
              <w:spacing w:line="500" w:lineRule="exact"/>
              <w:jc w:val="center"/>
              <w:rPr>
                <w:rFonts w:hint="eastAsia" w:ascii="仿宋" w:hAnsi="仿宋" w:eastAsia="仿宋" w:cs="仿宋"/>
                <w:color w:val="auto"/>
                <w:sz w:val="24"/>
                <w:szCs w:val="24"/>
                <w:highlight w:val="none"/>
              </w:rPr>
            </w:pPr>
            <w:r>
              <w:rPr>
                <w:rFonts w:hint="eastAsia" w:ascii="Times New Roman" w:hAnsi="Times New Roman"/>
                <w:b/>
                <w:bCs/>
                <w:color w:val="auto"/>
                <w:spacing w:val="45"/>
                <w:sz w:val="32"/>
                <w:szCs w:val="24"/>
                <w:highlight w:val="none"/>
              </w:rPr>
              <w:t>采  购 人</w:t>
            </w:r>
            <w:r>
              <w:rPr>
                <w:rFonts w:hint="eastAsia" w:ascii="Times New Roman" w:hAnsi="Times New Roman"/>
                <w:b/>
                <w:bCs/>
                <w:color w:val="auto"/>
                <w:spacing w:val="1"/>
                <w:sz w:val="32"/>
                <w:szCs w:val="24"/>
                <w:highlight w:val="none"/>
              </w:rPr>
              <w:t>：</w:t>
            </w:r>
          </w:p>
        </w:tc>
        <w:tc>
          <w:tcPr>
            <w:tcW w:w="4677" w:type="dxa"/>
            <w:noWrap w:val="0"/>
            <w:vAlign w:val="center"/>
          </w:tcPr>
          <w:p w14:paraId="177DA9AC">
            <w:pPr>
              <w:spacing w:line="500" w:lineRule="exact"/>
              <w:jc w:val="left"/>
              <w:rPr>
                <w:rFonts w:hint="default" w:ascii="仿宋" w:hAnsi="仿宋" w:eastAsia="宋体" w:cs="仿宋"/>
                <w:color w:val="auto"/>
                <w:sz w:val="24"/>
                <w:szCs w:val="24"/>
                <w:highlight w:val="none"/>
                <w:lang w:val="en-US" w:eastAsia="zh-CN"/>
              </w:rPr>
            </w:pPr>
            <w:r>
              <w:rPr>
                <w:rFonts w:hint="eastAsia" w:ascii="仿宋" w:hAnsi="仿宋" w:cs="仿宋"/>
                <w:color w:val="auto"/>
                <w:sz w:val="24"/>
                <w:szCs w:val="24"/>
                <w:highlight w:val="none"/>
                <w:lang w:val="en-US" w:eastAsia="zh-CN"/>
              </w:rPr>
              <w:t>泗洪县农业农村局</w:t>
            </w:r>
          </w:p>
        </w:tc>
      </w:tr>
      <w:tr w14:paraId="6491D732">
        <w:tblPrEx>
          <w:tblCellMar>
            <w:top w:w="0" w:type="dxa"/>
            <w:left w:w="108" w:type="dxa"/>
            <w:bottom w:w="0" w:type="dxa"/>
            <w:right w:w="108" w:type="dxa"/>
          </w:tblCellMar>
        </w:tblPrEx>
        <w:trPr>
          <w:trHeight w:val="617" w:hRule="atLeast"/>
          <w:jc w:val="center"/>
        </w:trPr>
        <w:tc>
          <w:tcPr>
            <w:tcW w:w="2923" w:type="dxa"/>
            <w:noWrap w:val="0"/>
            <w:vAlign w:val="center"/>
          </w:tcPr>
          <w:p w14:paraId="6BC4AAB6">
            <w:pPr>
              <w:spacing w:line="500" w:lineRule="exact"/>
              <w:jc w:val="center"/>
              <w:rPr>
                <w:rFonts w:ascii="Times New Roman" w:hAnsi="Times New Roman"/>
                <w:b/>
                <w:bCs/>
                <w:color w:val="auto"/>
                <w:spacing w:val="45"/>
                <w:sz w:val="32"/>
                <w:szCs w:val="24"/>
                <w:highlight w:val="none"/>
              </w:rPr>
            </w:pPr>
            <w:r>
              <w:rPr>
                <w:rFonts w:hint="eastAsia" w:ascii="Times New Roman" w:hAnsi="Times New Roman"/>
                <w:b/>
                <w:bCs/>
                <w:color w:val="auto"/>
                <w:sz w:val="32"/>
                <w:szCs w:val="24"/>
                <w:highlight w:val="none"/>
              </w:rPr>
              <w:t>采购代理机构：</w:t>
            </w:r>
          </w:p>
        </w:tc>
        <w:tc>
          <w:tcPr>
            <w:tcW w:w="4677" w:type="dxa"/>
            <w:noWrap w:val="0"/>
            <w:vAlign w:val="center"/>
          </w:tcPr>
          <w:p w14:paraId="14286184">
            <w:pPr>
              <w:spacing w:line="500" w:lineRule="exact"/>
              <w:jc w:val="left"/>
              <w:rPr>
                <w:rFonts w:hint="eastAsia" w:ascii="仿宋" w:hAnsi="仿宋" w:eastAsia="宋体" w:cs="仿宋"/>
                <w:color w:val="auto"/>
                <w:sz w:val="24"/>
                <w:szCs w:val="24"/>
                <w:highlight w:val="none"/>
                <w:lang w:val="en-US" w:eastAsia="zh-CN"/>
              </w:rPr>
            </w:pPr>
            <w:r>
              <w:rPr>
                <w:rFonts w:hint="eastAsia" w:ascii="仿宋" w:hAnsi="仿宋" w:cs="仿宋"/>
                <w:color w:val="000000"/>
                <w:sz w:val="24"/>
                <w:szCs w:val="24"/>
                <w:highlight w:val="none"/>
                <w:lang w:val="en-US" w:eastAsia="zh-CN"/>
              </w:rPr>
              <w:t>江苏普和建设项目咨询有限公司</w:t>
            </w:r>
          </w:p>
        </w:tc>
      </w:tr>
    </w:tbl>
    <w:p w14:paraId="77FCCAD1">
      <w:pPr>
        <w:spacing w:line="360" w:lineRule="auto"/>
        <w:jc w:val="left"/>
        <w:rPr>
          <w:rFonts w:hint="eastAsia" w:ascii="宋体" w:hAnsi="宋体" w:cs="宋体"/>
          <w:color w:val="auto"/>
          <w:sz w:val="24"/>
          <w:szCs w:val="24"/>
          <w:highlight w:val="none"/>
        </w:rPr>
      </w:pPr>
    </w:p>
    <w:p w14:paraId="46C5532A">
      <w:pPr>
        <w:spacing w:before="120" w:after="120" w:line="360" w:lineRule="auto"/>
        <w:jc w:val="center"/>
        <w:rPr>
          <w:rFonts w:ascii="Arial" w:hAnsi="Arial"/>
          <w:b/>
          <w:color w:val="auto"/>
          <w:sz w:val="32"/>
          <w:szCs w:val="24"/>
          <w:highlight w:val="none"/>
        </w:rPr>
      </w:pPr>
    </w:p>
    <w:p w14:paraId="6173C2A7">
      <w:pPr>
        <w:spacing w:before="120" w:after="120" w:line="360" w:lineRule="auto"/>
        <w:jc w:val="center"/>
        <w:rPr>
          <w:rFonts w:ascii="Arial" w:hAnsi="Arial"/>
          <w:b/>
          <w:color w:val="auto"/>
          <w:sz w:val="32"/>
          <w:szCs w:val="24"/>
          <w:highlight w:val="none"/>
        </w:rPr>
      </w:pPr>
    </w:p>
    <w:p w14:paraId="54AE0BB1">
      <w:pPr>
        <w:spacing w:before="120" w:after="120" w:line="360" w:lineRule="auto"/>
        <w:jc w:val="center"/>
        <w:rPr>
          <w:rFonts w:ascii="Arial" w:hAnsi="Arial"/>
          <w:b/>
          <w:color w:val="auto"/>
          <w:sz w:val="32"/>
          <w:szCs w:val="24"/>
          <w:highlight w:val="none"/>
        </w:rPr>
      </w:pPr>
    </w:p>
    <w:p w14:paraId="0A032B97">
      <w:pPr>
        <w:spacing w:before="120" w:after="120" w:line="360" w:lineRule="auto"/>
        <w:jc w:val="center"/>
        <w:rPr>
          <w:rFonts w:ascii="Arial" w:hAnsi="Arial"/>
          <w:b/>
          <w:color w:val="auto"/>
          <w:sz w:val="32"/>
          <w:szCs w:val="24"/>
          <w:highlight w:val="none"/>
        </w:rPr>
      </w:pPr>
      <w:r>
        <w:rPr>
          <w:rFonts w:ascii="Arial" w:hAnsi="Arial"/>
          <w:b/>
          <w:color w:val="auto"/>
          <w:sz w:val="32"/>
          <w:szCs w:val="24"/>
          <w:highlight w:val="none"/>
        </w:rPr>
        <w:t>202</w:t>
      </w:r>
      <w:r>
        <w:rPr>
          <w:rFonts w:hint="eastAsia" w:ascii="Arial" w:hAnsi="Arial"/>
          <w:b/>
          <w:color w:val="auto"/>
          <w:sz w:val="32"/>
          <w:szCs w:val="24"/>
          <w:highlight w:val="none"/>
          <w:lang w:val="en-US" w:eastAsia="zh-CN"/>
        </w:rPr>
        <w:t>6</w:t>
      </w:r>
      <w:r>
        <w:rPr>
          <w:rFonts w:hint="eastAsia" w:ascii="Arial" w:hAnsi="Arial" w:cs="宋体"/>
          <w:b/>
          <w:color w:val="auto"/>
          <w:sz w:val="32"/>
          <w:szCs w:val="24"/>
          <w:highlight w:val="none"/>
        </w:rPr>
        <w:t>年</w:t>
      </w:r>
      <w:r>
        <w:rPr>
          <w:rFonts w:hint="eastAsia" w:ascii="Arial" w:hAnsi="Arial" w:cs="宋体"/>
          <w:b/>
          <w:color w:val="auto"/>
          <w:sz w:val="32"/>
          <w:szCs w:val="24"/>
          <w:highlight w:val="none"/>
          <w:lang w:val="en-US" w:eastAsia="zh-CN"/>
        </w:rPr>
        <w:t>6</w:t>
      </w:r>
      <w:r>
        <w:rPr>
          <w:rFonts w:hint="eastAsia" w:ascii="Arial" w:hAnsi="Arial" w:cs="宋体"/>
          <w:b/>
          <w:color w:val="auto"/>
          <w:sz w:val="32"/>
          <w:szCs w:val="24"/>
          <w:highlight w:val="none"/>
        </w:rPr>
        <w:t>月</w:t>
      </w:r>
      <w:r>
        <w:rPr>
          <w:rFonts w:hint="eastAsia" w:ascii="Arial" w:hAnsi="Arial" w:cs="宋体"/>
          <w:b/>
          <w:color w:val="auto"/>
          <w:sz w:val="32"/>
          <w:szCs w:val="24"/>
          <w:highlight w:val="none"/>
          <w:lang w:val="en-US" w:eastAsia="zh-CN"/>
        </w:rPr>
        <w:t>18</w:t>
      </w:r>
      <w:r>
        <w:rPr>
          <w:rFonts w:hint="eastAsia" w:ascii="Arial" w:hAnsi="Arial" w:cs="宋体"/>
          <w:b/>
          <w:color w:val="auto"/>
          <w:sz w:val="32"/>
          <w:szCs w:val="24"/>
          <w:highlight w:val="none"/>
        </w:rPr>
        <w:t>日</w:t>
      </w:r>
    </w:p>
    <w:p w14:paraId="1BD002D0">
      <w:pPr>
        <w:jc w:val="center"/>
        <w:rPr>
          <w:rFonts w:ascii="Times New Roman" w:hAnsi="Times New Roman" w:eastAsia="黑体"/>
          <w:color w:val="auto"/>
          <w:sz w:val="36"/>
          <w:highlight w:val="none"/>
        </w:rPr>
      </w:pPr>
    </w:p>
    <w:p w14:paraId="75BDC82C">
      <w:pPr>
        <w:jc w:val="center"/>
        <w:rPr>
          <w:rFonts w:ascii="Times New Roman" w:hAnsi="Times New Roman" w:eastAsia="黑体"/>
          <w:color w:val="auto"/>
          <w:sz w:val="36"/>
          <w:szCs w:val="36"/>
          <w:highlight w:val="none"/>
        </w:rPr>
      </w:pPr>
    </w:p>
    <w:p w14:paraId="4FC9476D">
      <w:pPr>
        <w:jc w:val="center"/>
        <w:rPr>
          <w:rFonts w:hint="eastAsia" w:ascii="Times New Roman" w:hAnsi="Times New Roman" w:eastAsia="黑体"/>
          <w:color w:val="auto"/>
          <w:sz w:val="36"/>
          <w:szCs w:val="36"/>
          <w:highlight w:val="none"/>
        </w:rPr>
      </w:pPr>
    </w:p>
    <w:p w14:paraId="0AE38B10">
      <w:pPr>
        <w:jc w:val="center"/>
        <w:rPr>
          <w:rFonts w:hint="eastAsia" w:ascii="Times New Roman" w:hAnsi="Times New Roman" w:eastAsia="黑体"/>
          <w:color w:val="auto"/>
          <w:sz w:val="36"/>
          <w:szCs w:val="36"/>
          <w:highlight w:val="none"/>
        </w:rPr>
      </w:pPr>
    </w:p>
    <w:p w14:paraId="5EEF612D">
      <w:pPr>
        <w:jc w:val="center"/>
        <w:rPr>
          <w:rFonts w:hint="eastAsia" w:ascii="Times New Roman" w:hAnsi="Times New Roman" w:eastAsia="黑体"/>
          <w:color w:val="auto"/>
          <w:sz w:val="36"/>
          <w:szCs w:val="36"/>
          <w:highlight w:val="none"/>
        </w:rPr>
      </w:pPr>
      <w:r>
        <w:rPr>
          <w:rFonts w:hint="eastAsia" w:ascii="Times New Roman" w:hAnsi="Times New Roman" w:eastAsia="黑体"/>
          <w:color w:val="auto"/>
          <w:sz w:val="36"/>
          <w:highlight w:val="none"/>
        </w:rPr>
        <w:t>目    录</w:t>
      </w:r>
    </w:p>
    <w:p w14:paraId="71B66092">
      <w:pPr>
        <w:pStyle w:val="8"/>
        <w:tabs>
          <w:tab w:val="right" w:leader="dot" w:pos="8306"/>
        </w:tabs>
        <w:spacing w:before="0" w:after="0" w:line="700" w:lineRule="exact"/>
        <w:rPr>
          <w:rFonts w:ascii="Times New Roman" w:hAnsi="Times New Roman" w:eastAsia="黑体"/>
          <w:b w:val="0"/>
          <w:bCs w:val="0"/>
          <w:caps w:val="0"/>
          <w:color w:val="auto"/>
          <w:sz w:val="32"/>
          <w:highlight w:val="none"/>
        </w:rPr>
      </w:pPr>
      <w:r>
        <w:rPr>
          <w:rFonts w:hint="eastAsia" w:ascii="Times New Roman" w:hAnsi="Times New Roman" w:eastAsia="黑体"/>
          <w:b w:val="0"/>
          <w:bCs w:val="0"/>
          <w:caps w:val="0"/>
          <w:color w:val="auto"/>
          <w:sz w:val="32"/>
          <w:highlight w:val="none"/>
        </w:rPr>
        <w:fldChar w:fldCharType="begin"/>
      </w:r>
      <w:r>
        <w:rPr>
          <w:rFonts w:hint="eastAsia" w:ascii="Times New Roman" w:hAnsi="Times New Roman" w:eastAsia="黑体"/>
          <w:b w:val="0"/>
          <w:bCs w:val="0"/>
          <w:caps w:val="0"/>
          <w:color w:val="auto"/>
          <w:sz w:val="32"/>
          <w:highlight w:val="none"/>
        </w:rPr>
        <w:instrText xml:space="preserve">TOC \o "1-1" \h \u </w:instrText>
      </w:r>
      <w:r>
        <w:rPr>
          <w:rFonts w:hint="eastAsia" w:ascii="Times New Roman" w:hAnsi="Times New Roman" w:eastAsia="黑体"/>
          <w:b w:val="0"/>
          <w:bCs w:val="0"/>
          <w:caps w:val="0"/>
          <w:color w:val="auto"/>
          <w:sz w:val="32"/>
          <w:highlight w:val="none"/>
        </w:rPr>
        <w:fldChar w:fldCharType="separate"/>
      </w:r>
      <w:r>
        <w:rPr>
          <w:color w:val="auto"/>
          <w:highlight w:val="none"/>
        </w:rPr>
        <w:fldChar w:fldCharType="begin"/>
      </w:r>
      <w:r>
        <w:rPr>
          <w:color w:val="auto"/>
          <w:highlight w:val="none"/>
        </w:rPr>
        <w:instrText xml:space="preserve"> HYPERLINK \l "_Toc7294" </w:instrText>
      </w:r>
      <w:r>
        <w:rPr>
          <w:color w:val="auto"/>
          <w:highlight w:val="none"/>
        </w:rPr>
        <w:fldChar w:fldCharType="separate"/>
      </w:r>
      <w:r>
        <w:rPr>
          <w:rFonts w:hint="eastAsia" w:ascii="Times New Roman" w:hAnsi="Times New Roman" w:eastAsia="黑体" w:cs="黑体"/>
          <w:b w:val="0"/>
          <w:bCs w:val="0"/>
          <w:caps w:val="0"/>
          <w:color w:val="auto"/>
          <w:sz w:val="32"/>
          <w:szCs w:val="44"/>
          <w:highlight w:val="none"/>
        </w:rPr>
        <w:t>第一章  磋商邀请</w:t>
      </w:r>
      <w:r>
        <w:rPr>
          <w:rFonts w:ascii="Times New Roman" w:hAnsi="Times New Roman" w:eastAsia="黑体"/>
          <w:b w:val="0"/>
          <w:bCs w:val="0"/>
          <w:caps w:val="0"/>
          <w:color w:val="auto"/>
          <w:sz w:val="32"/>
          <w:highlight w:val="none"/>
        </w:rPr>
        <w:tab/>
      </w:r>
      <w:r>
        <w:rPr>
          <w:rFonts w:ascii="Times New Roman" w:hAnsi="Times New Roman" w:eastAsia="黑体"/>
          <w:b w:val="0"/>
          <w:bCs w:val="0"/>
          <w:caps w:val="0"/>
          <w:color w:val="auto"/>
          <w:sz w:val="32"/>
          <w:highlight w:val="none"/>
        </w:rPr>
        <w:fldChar w:fldCharType="begin"/>
      </w:r>
      <w:r>
        <w:rPr>
          <w:rFonts w:ascii="Times New Roman" w:hAnsi="Times New Roman" w:eastAsia="黑体"/>
          <w:b w:val="0"/>
          <w:bCs w:val="0"/>
          <w:caps w:val="0"/>
          <w:color w:val="auto"/>
          <w:sz w:val="32"/>
          <w:highlight w:val="none"/>
        </w:rPr>
        <w:instrText xml:space="preserve"> PAGEREF _Toc7294 \h </w:instrText>
      </w:r>
      <w:r>
        <w:rPr>
          <w:rFonts w:ascii="Times New Roman" w:hAnsi="Times New Roman" w:eastAsia="黑体"/>
          <w:b w:val="0"/>
          <w:bCs w:val="0"/>
          <w:caps w:val="0"/>
          <w:color w:val="auto"/>
          <w:sz w:val="32"/>
          <w:highlight w:val="none"/>
        </w:rPr>
        <w:fldChar w:fldCharType="separate"/>
      </w:r>
      <w:r>
        <w:rPr>
          <w:rFonts w:ascii="Times New Roman" w:hAnsi="Times New Roman" w:eastAsia="黑体"/>
          <w:b w:val="0"/>
          <w:bCs w:val="0"/>
          <w:caps w:val="0"/>
          <w:color w:val="auto"/>
          <w:sz w:val="32"/>
          <w:highlight w:val="none"/>
        </w:rPr>
        <w:t>1</w:t>
      </w:r>
      <w:r>
        <w:rPr>
          <w:rFonts w:ascii="Times New Roman" w:hAnsi="Times New Roman" w:eastAsia="黑体"/>
          <w:b w:val="0"/>
          <w:bCs w:val="0"/>
          <w:caps w:val="0"/>
          <w:color w:val="auto"/>
          <w:sz w:val="32"/>
          <w:highlight w:val="none"/>
        </w:rPr>
        <w:fldChar w:fldCharType="end"/>
      </w:r>
      <w:r>
        <w:rPr>
          <w:rFonts w:ascii="Times New Roman" w:hAnsi="Times New Roman" w:eastAsia="黑体"/>
          <w:b w:val="0"/>
          <w:bCs w:val="0"/>
          <w:caps w:val="0"/>
          <w:color w:val="auto"/>
          <w:sz w:val="32"/>
          <w:highlight w:val="none"/>
        </w:rPr>
        <w:fldChar w:fldCharType="end"/>
      </w:r>
    </w:p>
    <w:p w14:paraId="5139B6DC">
      <w:pPr>
        <w:pStyle w:val="8"/>
        <w:tabs>
          <w:tab w:val="right" w:leader="dot" w:pos="8306"/>
        </w:tabs>
        <w:spacing w:before="0" w:after="0" w:line="700" w:lineRule="exact"/>
        <w:rPr>
          <w:rFonts w:ascii="Times New Roman" w:hAnsi="Times New Roman" w:eastAsia="黑体"/>
          <w:b w:val="0"/>
          <w:bCs w:val="0"/>
          <w:caps w:val="0"/>
          <w:color w:val="auto"/>
          <w:sz w:val="32"/>
          <w:highlight w:val="none"/>
        </w:rPr>
      </w:pPr>
      <w:r>
        <w:rPr>
          <w:color w:val="auto"/>
          <w:highlight w:val="none"/>
        </w:rPr>
        <w:fldChar w:fldCharType="begin"/>
      </w:r>
      <w:r>
        <w:rPr>
          <w:color w:val="auto"/>
          <w:highlight w:val="none"/>
        </w:rPr>
        <w:instrText xml:space="preserve"> HYPERLINK \l "_Toc3297" </w:instrText>
      </w:r>
      <w:r>
        <w:rPr>
          <w:color w:val="auto"/>
          <w:highlight w:val="none"/>
        </w:rPr>
        <w:fldChar w:fldCharType="separate"/>
      </w:r>
      <w:r>
        <w:rPr>
          <w:rFonts w:hint="eastAsia" w:ascii="Times New Roman" w:hAnsi="Times New Roman" w:eastAsia="黑体"/>
          <w:b w:val="0"/>
          <w:bCs w:val="0"/>
          <w:caps w:val="0"/>
          <w:color w:val="auto"/>
          <w:sz w:val="32"/>
          <w:highlight w:val="none"/>
        </w:rPr>
        <w:t>第二章  供应商须知</w:t>
      </w:r>
      <w:r>
        <w:rPr>
          <w:rFonts w:ascii="Times New Roman" w:hAnsi="Times New Roman" w:eastAsia="黑体"/>
          <w:b w:val="0"/>
          <w:bCs w:val="0"/>
          <w:caps w:val="0"/>
          <w:color w:val="auto"/>
          <w:sz w:val="32"/>
          <w:highlight w:val="none"/>
        </w:rPr>
        <w:tab/>
      </w:r>
      <w:r>
        <w:rPr>
          <w:rFonts w:ascii="Times New Roman" w:hAnsi="Times New Roman" w:eastAsia="黑体"/>
          <w:b w:val="0"/>
          <w:bCs w:val="0"/>
          <w:caps w:val="0"/>
          <w:color w:val="auto"/>
          <w:sz w:val="32"/>
          <w:highlight w:val="none"/>
        </w:rPr>
        <w:fldChar w:fldCharType="begin"/>
      </w:r>
      <w:r>
        <w:rPr>
          <w:rFonts w:ascii="Times New Roman" w:hAnsi="Times New Roman" w:eastAsia="黑体"/>
          <w:b w:val="0"/>
          <w:bCs w:val="0"/>
          <w:caps w:val="0"/>
          <w:color w:val="auto"/>
          <w:sz w:val="32"/>
          <w:highlight w:val="none"/>
        </w:rPr>
        <w:instrText xml:space="preserve"> PAGEREF _Toc3297 \h </w:instrText>
      </w:r>
      <w:r>
        <w:rPr>
          <w:rFonts w:ascii="Times New Roman" w:hAnsi="Times New Roman" w:eastAsia="黑体"/>
          <w:b w:val="0"/>
          <w:bCs w:val="0"/>
          <w:caps w:val="0"/>
          <w:color w:val="auto"/>
          <w:sz w:val="32"/>
          <w:highlight w:val="none"/>
        </w:rPr>
        <w:fldChar w:fldCharType="separate"/>
      </w:r>
      <w:r>
        <w:rPr>
          <w:rFonts w:ascii="Times New Roman" w:hAnsi="Times New Roman" w:eastAsia="黑体"/>
          <w:b w:val="0"/>
          <w:bCs w:val="0"/>
          <w:caps w:val="0"/>
          <w:color w:val="auto"/>
          <w:sz w:val="32"/>
          <w:highlight w:val="none"/>
        </w:rPr>
        <w:t>4</w:t>
      </w:r>
      <w:r>
        <w:rPr>
          <w:rFonts w:ascii="Times New Roman" w:hAnsi="Times New Roman" w:eastAsia="黑体"/>
          <w:b w:val="0"/>
          <w:bCs w:val="0"/>
          <w:caps w:val="0"/>
          <w:color w:val="auto"/>
          <w:sz w:val="32"/>
          <w:highlight w:val="none"/>
        </w:rPr>
        <w:fldChar w:fldCharType="end"/>
      </w:r>
      <w:r>
        <w:rPr>
          <w:rFonts w:ascii="Times New Roman" w:hAnsi="Times New Roman" w:eastAsia="黑体"/>
          <w:b w:val="0"/>
          <w:bCs w:val="0"/>
          <w:caps w:val="0"/>
          <w:color w:val="auto"/>
          <w:sz w:val="32"/>
          <w:highlight w:val="none"/>
        </w:rPr>
        <w:fldChar w:fldCharType="end"/>
      </w:r>
    </w:p>
    <w:p w14:paraId="7C75ECEC">
      <w:pPr>
        <w:pStyle w:val="8"/>
        <w:tabs>
          <w:tab w:val="right" w:leader="dot" w:pos="8306"/>
        </w:tabs>
        <w:spacing w:before="0" w:after="0" w:line="700" w:lineRule="exact"/>
        <w:rPr>
          <w:rFonts w:ascii="Times New Roman" w:hAnsi="Times New Roman" w:eastAsia="黑体"/>
          <w:b w:val="0"/>
          <w:bCs w:val="0"/>
          <w:caps w:val="0"/>
          <w:color w:val="auto"/>
          <w:sz w:val="32"/>
          <w:highlight w:val="none"/>
        </w:rPr>
      </w:pPr>
      <w:r>
        <w:rPr>
          <w:color w:val="auto"/>
          <w:highlight w:val="none"/>
        </w:rPr>
        <w:fldChar w:fldCharType="begin"/>
      </w:r>
      <w:r>
        <w:rPr>
          <w:color w:val="auto"/>
          <w:highlight w:val="none"/>
        </w:rPr>
        <w:instrText xml:space="preserve"> HYPERLINK \l "_Toc21941" </w:instrText>
      </w:r>
      <w:r>
        <w:rPr>
          <w:color w:val="auto"/>
          <w:highlight w:val="none"/>
        </w:rPr>
        <w:fldChar w:fldCharType="separate"/>
      </w:r>
      <w:r>
        <w:rPr>
          <w:rFonts w:hint="eastAsia" w:ascii="Times New Roman" w:hAnsi="Times New Roman" w:eastAsia="黑体"/>
          <w:b w:val="0"/>
          <w:bCs w:val="0"/>
          <w:caps w:val="0"/>
          <w:color w:val="auto"/>
          <w:sz w:val="32"/>
          <w:highlight w:val="none"/>
        </w:rPr>
        <w:t>第三章  评审方法与评审标准</w:t>
      </w:r>
      <w:r>
        <w:rPr>
          <w:rFonts w:ascii="Times New Roman" w:hAnsi="Times New Roman" w:eastAsia="黑体"/>
          <w:b w:val="0"/>
          <w:bCs w:val="0"/>
          <w:caps w:val="0"/>
          <w:color w:val="auto"/>
          <w:sz w:val="32"/>
          <w:highlight w:val="none"/>
        </w:rPr>
        <w:tab/>
      </w:r>
      <w:r>
        <w:rPr>
          <w:rFonts w:ascii="Times New Roman" w:hAnsi="Times New Roman" w:eastAsia="黑体"/>
          <w:b w:val="0"/>
          <w:bCs w:val="0"/>
          <w:caps w:val="0"/>
          <w:color w:val="auto"/>
          <w:sz w:val="32"/>
          <w:highlight w:val="none"/>
        </w:rPr>
        <w:fldChar w:fldCharType="begin"/>
      </w:r>
      <w:r>
        <w:rPr>
          <w:rFonts w:ascii="Times New Roman" w:hAnsi="Times New Roman" w:eastAsia="黑体"/>
          <w:b w:val="0"/>
          <w:bCs w:val="0"/>
          <w:caps w:val="0"/>
          <w:color w:val="auto"/>
          <w:sz w:val="32"/>
          <w:highlight w:val="none"/>
        </w:rPr>
        <w:instrText xml:space="preserve"> PAGEREF _Toc21941 \h </w:instrText>
      </w:r>
      <w:r>
        <w:rPr>
          <w:rFonts w:ascii="Times New Roman" w:hAnsi="Times New Roman" w:eastAsia="黑体"/>
          <w:b w:val="0"/>
          <w:bCs w:val="0"/>
          <w:caps w:val="0"/>
          <w:color w:val="auto"/>
          <w:sz w:val="32"/>
          <w:highlight w:val="none"/>
        </w:rPr>
        <w:fldChar w:fldCharType="separate"/>
      </w:r>
      <w:r>
        <w:rPr>
          <w:rFonts w:ascii="Times New Roman" w:hAnsi="Times New Roman" w:eastAsia="黑体"/>
          <w:b w:val="0"/>
          <w:bCs w:val="0"/>
          <w:caps w:val="0"/>
          <w:color w:val="auto"/>
          <w:sz w:val="32"/>
          <w:highlight w:val="none"/>
        </w:rPr>
        <w:t>18</w:t>
      </w:r>
      <w:r>
        <w:rPr>
          <w:rFonts w:ascii="Times New Roman" w:hAnsi="Times New Roman" w:eastAsia="黑体"/>
          <w:b w:val="0"/>
          <w:bCs w:val="0"/>
          <w:caps w:val="0"/>
          <w:color w:val="auto"/>
          <w:sz w:val="32"/>
          <w:highlight w:val="none"/>
        </w:rPr>
        <w:fldChar w:fldCharType="end"/>
      </w:r>
      <w:r>
        <w:rPr>
          <w:rFonts w:ascii="Times New Roman" w:hAnsi="Times New Roman" w:eastAsia="黑体"/>
          <w:b w:val="0"/>
          <w:bCs w:val="0"/>
          <w:caps w:val="0"/>
          <w:color w:val="auto"/>
          <w:sz w:val="32"/>
          <w:highlight w:val="none"/>
        </w:rPr>
        <w:fldChar w:fldCharType="end"/>
      </w:r>
    </w:p>
    <w:p w14:paraId="5A9463C6">
      <w:pPr>
        <w:pStyle w:val="8"/>
        <w:tabs>
          <w:tab w:val="right" w:leader="dot" w:pos="8306"/>
        </w:tabs>
        <w:spacing w:before="0" w:after="0" w:line="700" w:lineRule="exact"/>
        <w:rPr>
          <w:rFonts w:ascii="Times New Roman" w:hAnsi="Times New Roman" w:eastAsia="黑体"/>
          <w:b w:val="0"/>
          <w:bCs w:val="0"/>
          <w:caps w:val="0"/>
          <w:color w:val="auto"/>
          <w:sz w:val="32"/>
          <w:highlight w:val="none"/>
        </w:rPr>
      </w:pPr>
      <w:r>
        <w:rPr>
          <w:color w:val="auto"/>
          <w:highlight w:val="none"/>
        </w:rPr>
        <w:fldChar w:fldCharType="begin"/>
      </w:r>
      <w:r>
        <w:rPr>
          <w:color w:val="auto"/>
          <w:highlight w:val="none"/>
        </w:rPr>
        <w:instrText xml:space="preserve"> HYPERLINK \l "_Toc1519" </w:instrText>
      </w:r>
      <w:r>
        <w:rPr>
          <w:color w:val="auto"/>
          <w:highlight w:val="none"/>
        </w:rPr>
        <w:fldChar w:fldCharType="separate"/>
      </w:r>
      <w:r>
        <w:rPr>
          <w:rFonts w:ascii="Times New Roman" w:hAnsi="Times New Roman" w:eastAsia="黑体"/>
          <w:b w:val="0"/>
          <w:bCs w:val="0"/>
          <w:caps w:val="0"/>
          <w:color w:val="auto"/>
          <w:sz w:val="32"/>
          <w:szCs w:val="44"/>
          <w:highlight w:val="none"/>
        </w:rPr>
        <w:t>第四</w:t>
      </w:r>
      <w:r>
        <w:rPr>
          <w:rFonts w:hint="eastAsia" w:ascii="Times New Roman" w:hAnsi="Times New Roman" w:eastAsia="黑体"/>
          <w:b w:val="0"/>
          <w:bCs w:val="0"/>
          <w:caps w:val="0"/>
          <w:color w:val="auto"/>
          <w:sz w:val="32"/>
          <w:szCs w:val="44"/>
          <w:highlight w:val="none"/>
        </w:rPr>
        <w:t xml:space="preserve">章  </w:t>
      </w:r>
      <w:r>
        <w:rPr>
          <w:rFonts w:ascii="Times New Roman" w:hAnsi="Times New Roman" w:eastAsia="黑体"/>
          <w:b w:val="0"/>
          <w:bCs w:val="0"/>
          <w:caps w:val="0"/>
          <w:color w:val="auto"/>
          <w:sz w:val="32"/>
          <w:szCs w:val="44"/>
          <w:highlight w:val="none"/>
        </w:rPr>
        <w:t>采购需求</w:t>
      </w:r>
      <w:r>
        <w:rPr>
          <w:rFonts w:ascii="Times New Roman" w:hAnsi="Times New Roman" w:eastAsia="黑体"/>
          <w:b w:val="0"/>
          <w:bCs w:val="0"/>
          <w:caps w:val="0"/>
          <w:color w:val="auto"/>
          <w:sz w:val="32"/>
          <w:highlight w:val="none"/>
        </w:rPr>
        <w:tab/>
      </w:r>
      <w:r>
        <w:rPr>
          <w:rFonts w:ascii="Times New Roman" w:hAnsi="Times New Roman" w:eastAsia="黑体"/>
          <w:b w:val="0"/>
          <w:bCs w:val="0"/>
          <w:caps w:val="0"/>
          <w:color w:val="auto"/>
          <w:sz w:val="32"/>
          <w:highlight w:val="none"/>
        </w:rPr>
        <w:fldChar w:fldCharType="begin"/>
      </w:r>
      <w:r>
        <w:rPr>
          <w:rFonts w:ascii="Times New Roman" w:hAnsi="Times New Roman" w:eastAsia="黑体"/>
          <w:b w:val="0"/>
          <w:bCs w:val="0"/>
          <w:caps w:val="0"/>
          <w:color w:val="auto"/>
          <w:sz w:val="32"/>
          <w:highlight w:val="none"/>
        </w:rPr>
        <w:instrText xml:space="preserve"> PAGEREF _Toc1519 \h </w:instrText>
      </w:r>
      <w:r>
        <w:rPr>
          <w:rFonts w:ascii="Times New Roman" w:hAnsi="Times New Roman" w:eastAsia="黑体"/>
          <w:b w:val="0"/>
          <w:bCs w:val="0"/>
          <w:caps w:val="0"/>
          <w:color w:val="auto"/>
          <w:sz w:val="32"/>
          <w:highlight w:val="none"/>
        </w:rPr>
        <w:fldChar w:fldCharType="separate"/>
      </w:r>
      <w:r>
        <w:rPr>
          <w:rFonts w:ascii="Times New Roman" w:hAnsi="Times New Roman" w:eastAsia="黑体"/>
          <w:b w:val="0"/>
          <w:bCs w:val="0"/>
          <w:caps w:val="0"/>
          <w:color w:val="auto"/>
          <w:sz w:val="32"/>
          <w:highlight w:val="none"/>
        </w:rPr>
        <w:t>24</w:t>
      </w:r>
      <w:r>
        <w:rPr>
          <w:rFonts w:ascii="Times New Roman" w:hAnsi="Times New Roman" w:eastAsia="黑体"/>
          <w:b w:val="0"/>
          <w:bCs w:val="0"/>
          <w:caps w:val="0"/>
          <w:color w:val="auto"/>
          <w:sz w:val="32"/>
          <w:highlight w:val="none"/>
        </w:rPr>
        <w:fldChar w:fldCharType="end"/>
      </w:r>
      <w:r>
        <w:rPr>
          <w:rFonts w:ascii="Times New Roman" w:hAnsi="Times New Roman" w:eastAsia="黑体"/>
          <w:b w:val="0"/>
          <w:bCs w:val="0"/>
          <w:caps w:val="0"/>
          <w:color w:val="auto"/>
          <w:sz w:val="32"/>
          <w:highlight w:val="none"/>
        </w:rPr>
        <w:fldChar w:fldCharType="end"/>
      </w:r>
    </w:p>
    <w:p w14:paraId="21D1A3F5">
      <w:pPr>
        <w:pStyle w:val="8"/>
        <w:tabs>
          <w:tab w:val="right" w:leader="dot" w:pos="8306"/>
        </w:tabs>
        <w:spacing w:before="0" w:after="0" w:line="700" w:lineRule="exact"/>
        <w:rPr>
          <w:rFonts w:ascii="Times New Roman" w:hAnsi="Times New Roman" w:eastAsia="黑体"/>
          <w:b w:val="0"/>
          <w:bCs w:val="0"/>
          <w:caps w:val="0"/>
          <w:color w:val="auto"/>
          <w:sz w:val="32"/>
          <w:highlight w:val="none"/>
        </w:rPr>
      </w:pPr>
      <w:r>
        <w:rPr>
          <w:color w:val="auto"/>
          <w:highlight w:val="none"/>
        </w:rPr>
        <w:fldChar w:fldCharType="begin"/>
      </w:r>
      <w:r>
        <w:rPr>
          <w:color w:val="auto"/>
          <w:highlight w:val="none"/>
        </w:rPr>
        <w:instrText xml:space="preserve"> HYPERLINK \l "_Toc2833" </w:instrText>
      </w:r>
      <w:r>
        <w:rPr>
          <w:color w:val="auto"/>
          <w:highlight w:val="none"/>
        </w:rPr>
        <w:fldChar w:fldCharType="separate"/>
      </w:r>
      <w:r>
        <w:rPr>
          <w:rFonts w:hint="eastAsia" w:ascii="Times New Roman" w:hAnsi="Times New Roman" w:eastAsia="黑体"/>
          <w:b w:val="0"/>
          <w:bCs w:val="0"/>
          <w:caps w:val="0"/>
          <w:color w:val="auto"/>
          <w:sz w:val="32"/>
          <w:szCs w:val="44"/>
          <w:highlight w:val="none"/>
        </w:rPr>
        <w:t>第五章  合同文本</w:t>
      </w:r>
      <w:r>
        <w:rPr>
          <w:rFonts w:ascii="Times New Roman" w:hAnsi="Times New Roman" w:eastAsia="黑体"/>
          <w:b w:val="0"/>
          <w:bCs w:val="0"/>
          <w:caps w:val="0"/>
          <w:color w:val="auto"/>
          <w:sz w:val="32"/>
          <w:highlight w:val="none"/>
        </w:rPr>
        <w:tab/>
      </w:r>
      <w:r>
        <w:rPr>
          <w:rFonts w:ascii="Times New Roman" w:hAnsi="Times New Roman" w:eastAsia="黑体"/>
          <w:b w:val="0"/>
          <w:bCs w:val="0"/>
          <w:caps w:val="0"/>
          <w:color w:val="auto"/>
          <w:sz w:val="32"/>
          <w:highlight w:val="none"/>
        </w:rPr>
        <w:fldChar w:fldCharType="begin"/>
      </w:r>
      <w:r>
        <w:rPr>
          <w:rFonts w:ascii="Times New Roman" w:hAnsi="Times New Roman" w:eastAsia="黑体"/>
          <w:b w:val="0"/>
          <w:bCs w:val="0"/>
          <w:caps w:val="0"/>
          <w:color w:val="auto"/>
          <w:sz w:val="32"/>
          <w:highlight w:val="none"/>
        </w:rPr>
        <w:instrText xml:space="preserve"> PAGEREF _Toc2833 \h </w:instrText>
      </w:r>
      <w:r>
        <w:rPr>
          <w:rFonts w:ascii="Times New Roman" w:hAnsi="Times New Roman" w:eastAsia="黑体"/>
          <w:b w:val="0"/>
          <w:bCs w:val="0"/>
          <w:caps w:val="0"/>
          <w:color w:val="auto"/>
          <w:sz w:val="32"/>
          <w:highlight w:val="none"/>
        </w:rPr>
        <w:fldChar w:fldCharType="separate"/>
      </w:r>
      <w:r>
        <w:rPr>
          <w:rFonts w:ascii="Times New Roman" w:hAnsi="Times New Roman" w:eastAsia="黑体"/>
          <w:b w:val="0"/>
          <w:bCs w:val="0"/>
          <w:caps w:val="0"/>
          <w:color w:val="auto"/>
          <w:sz w:val="32"/>
          <w:highlight w:val="none"/>
        </w:rPr>
        <w:t>29</w:t>
      </w:r>
      <w:r>
        <w:rPr>
          <w:rFonts w:ascii="Times New Roman" w:hAnsi="Times New Roman" w:eastAsia="黑体"/>
          <w:b w:val="0"/>
          <w:bCs w:val="0"/>
          <w:caps w:val="0"/>
          <w:color w:val="auto"/>
          <w:sz w:val="32"/>
          <w:highlight w:val="none"/>
        </w:rPr>
        <w:fldChar w:fldCharType="end"/>
      </w:r>
      <w:r>
        <w:rPr>
          <w:rFonts w:ascii="Times New Roman" w:hAnsi="Times New Roman" w:eastAsia="黑体"/>
          <w:b w:val="0"/>
          <w:bCs w:val="0"/>
          <w:caps w:val="0"/>
          <w:color w:val="auto"/>
          <w:sz w:val="32"/>
          <w:highlight w:val="none"/>
        </w:rPr>
        <w:fldChar w:fldCharType="end"/>
      </w:r>
    </w:p>
    <w:p w14:paraId="4C612881">
      <w:pPr>
        <w:pStyle w:val="8"/>
        <w:tabs>
          <w:tab w:val="right" w:leader="dot" w:pos="8306"/>
        </w:tabs>
        <w:spacing w:before="0" w:after="0" w:line="700" w:lineRule="exact"/>
        <w:rPr>
          <w:rFonts w:ascii="Times New Roman" w:hAnsi="Times New Roman" w:eastAsia="黑体"/>
          <w:b w:val="0"/>
          <w:bCs w:val="0"/>
          <w:caps w:val="0"/>
          <w:color w:val="auto"/>
          <w:sz w:val="32"/>
          <w:highlight w:val="none"/>
        </w:rPr>
      </w:pPr>
      <w:r>
        <w:rPr>
          <w:color w:val="auto"/>
          <w:highlight w:val="none"/>
        </w:rPr>
        <w:fldChar w:fldCharType="begin"/>
      </w:r>
      <w:r>
        <w:rPr>
          <w:color w:val="auto"/>
          <w:highlight w:val="none"/>
        </w:rPr>
        <w:instrText xml:space="preserve"> HYPERLINK \l "_Toc22631" </w:instrText>
      </w:r>
      <w:r>
        <w:rPr>
          <w:color w:val="auto"/>
          <w:highlight w:val="none"/>
        </w:rPr>
        <w:fldChar w:fldCharType="separate"/>
      </w:r>
      <w:r>
        <w:rPr>
          <w:rFonts w:hint="eastAsia" w:ascii="Times New Roman" w:hAnsi="Times New Roman" w:eastAsia="黑体"/>
          <w:b w:val="0"/>
          <w:bCs w:val="0"/>
          <w:caps w:val="0"/>
          <w:color w:val="auto"/>
          <w:sz w:val="32"/>
          <w:szCs w:val="44"/>
          <w:highlight w:val="none"/>
        </w:rPr>
        <w:t>第六章  响应文件格式</w:t>
      </w:r>
      <w:r>
        <w:rPr>
          <w:rFonts w:ascii="Times New Roman" w:hAnsi="Times New Roman" w:eastAsia="黑体"/>
          <w:b w:val="0"/>
          <w:bCs w:val="0"/>
          <w:caps w:val="0"/>
          <w:color w:val="auto"/>
          <w:sz w:val="32"/>
          <w:highlight w:val="none"/>
        </w:rPr>
        <w:tab/>
      </w:r>
      <w:r>
        <w:rPr>
          <w:rFonts w:ascii="Times New Roman" w:hAnsi="Times New Roman" w:eastAsia="黑体"/>
          <w:b w:val="0"/>
          <w:bCs w:val="0"/>
          <w:caps w:val="0"/>
          <w:color w:val="auto"/>
          <w:sz w:val="32"/>
          <w:highlight w:val="none"/>
        </w:rPr>
        <w:fldChar w:fldCharType="begin"/>
      </w:r>
      <w:r>
        <w:rPr>
          <w:rFonts w:ascii="Times New Roman" w:hAnsi="Times New Roman" w:eastAsia="黑体"/>
          <w:b w:val="0"/>
          <w:bCs w:val="0"/>
          <w:caps w:val="0"/>
          <w:color w:val="auto"/>
          <w:sz w:val="32"/>
          <w:highlight w:val="none"/>
        </w:rPr>
        <w:instrText xml:space="preserve"> PAGEREF _Toc22631 \h </w:instrText>
      </w:r>
      <w:r>
        <w:rPr>
          <w:rFonts w:ascii="Times New Roman" w:hAnsi="Times New Roman" w:eastAsia="黑体"/>
          <w:b w:val="0"/>
          <w:bCs w:val="0"/>
          <w:caps w:val="0"/>
          <w:color w:val="auto"/>
          <w:sz w:val="32"/>
          <w:highlight w:val="none"/>
        </w:rPr>
        <w:fldChar w:fldCharType="separate"/>
      </w:r>
      <w:r>
        <w:rPr>
          <w:rFonts w:ascii="Times New Roman" w:hAnsi="Times New Roman" w:eastAsia="黑体"/>
          <w:b w:val="0"/>
          <w:bCs w:val="0"/>
          <w:caps w:val="0"/>
          <w:color w:val="auto"/>
          <w:sz w:val="32"/>
          <w:highlight w:val="none"/>
        </w:rPr>
        <w:t>37</w:t>
      </w:r>
      <w:r>
        <w:rPr>
          <w:rFonts w:ascii="Times New Roman" w:hAnsi="Times New Roman" w:eastAsia="黑体"/>
          <w:b w:val="0"/>
          <w:bCs w:val="0"/>
          <w:caps w:val="0"/>
          <w:color w:val="auto"/>
          <w:sz w:val="32"/>
          <w:highlight w:val="none"/>
        </w:rPr>
        <w:fldChar w:fldCharType="end"/>
      </w:r>
      <w:r>
        <w:rPr>
          <w:rFonts w:ascii="Times New Roman" w:hAnsi="Times New Roman" w:eastAsia="黑体"/>
          <w:b w:val="0"/>
          <w:bCs w:val="0"/>
          <w:caps w:val="0"/>
          <w:color w:val="auto"/>
          <w:sz w:val="32"/>
          <w:highlight w:val="none"/>
        </w:rPr>
        <w:fldChar w:fldCharType="end"/>
      </w:r>
    </w:p>
    <w:p w14:paraId="54D7D100">
      <w:pPr>
        <w:spacing w:line="700" w:lineRule="exact"/>
        <w:jc w:val="center"/>
        <w:rPr>
          <w:rFonts w:ascii="Times New Roman" w:hAnsi="Times New Roman" w:eastAsia="黑体"/>
          <w:color w:val="auto"/>
          <w:sz w:val="32"/>
          <w:highlight w:val="none"/>
        </w:rPr>
      </w:pPr>
      <w:r>
        <w:rPr>
          <w:rFonts w:hint="eastAsia" w:ascii="Times New Roman" w:hAnsi="Times New Roman" w:eastAsia="黑体"/>
          <w:color w:val="auto"/>
          <w:sz w:val="32"/>
          <w:highlight w:val="none"/>
        </w:rPr>
        <w:fldChar w:fldCharType="end"/>
      </w:r>
    </w:p>
    <w:p w14:paraId="3EEA9D8A">
      <w:pPr>
        <w:spacing w:line="700" w:lineRule="exact"/>
        <w:jc w:val="center"/>
        <w:rPr>
          <w:rFonts w:ascii="Times New Roman" w:hAnsi="Times New Roman" w:eastAsia="黑体"/>
          <w:color w:val="auto"/>
          <w:sz w:val="32"/>
          <w:highlight w:val="none"/>
        </w:rPr>
      </w:pPr>
    </w:p>
    <w:p w14:paraId="313E0E79">
      <w:pPr>
        <w:spacing w:line="700" w:lineRule="exact"/>
        <w:jc w:val="center"/>
        <w:rPr>
          <w:rFonts w:ascii="Times New Roman" w:hAnsi="Times New Roman" w:eastAsia="黑体"/>
          <w:color w:val="auto"/>
          <w:sz w:val="32"/>
          <w:highlight w:val="none"/>
        </w:rPr>
      </w:pPr>
    </w:p>
    <w:p w14:paraId="6623FB2A">
      <w:pPr>
        <w:spacing w:line="700" w:lineRule="exact"/>
        <w:jc w:val="center"/>
        <w:rPr>
          <w:rFonts w:ascii="Times New Roman" w:hAnsi="Times New Roman" w:eastAsia="黑体"/>
          <w:color w:val="auto"/>
          <w:sz w:val="32"/>
          <w:highlight w:val="none"/>
        </w:rPr>
      </w:pPr>
    </w:p>
    <w:p w14:paraId="54C70358">
      <w:pPr>
        <w:spacing w:line="700" w:lineRule="exact"/>
        <w:jc w:val="center"/>
        <w:rPr>
          <w:rFonts w:ascii="Times New Roman" w:hAnsi="Times New Roman" w:eastAsia="黑体"/>
          <w:color w:val="auto"/>
          <w:sz w:val="32"/>
          <w:highlight w:val="none"/>
        </w:rPr>
      </w:pPr>
    </w:p>
    <w:p w14:paraId="5C89289B">
      <w:pPr>
        <w:spacing w:line="700" w:lineRule="exact"/>
        <w:jc w:val="center"/>
        <w:rPr>
          <w:rFonts w:ascii="Times New Roman" w:hAnsi="Times New Roman" w:eastAsia="黑体"/>
          <w:color w:val="auto"/>
          <w:sz w:val="32"/>
          <w:highlight w:val="none"/>
        </w:rPr>
      </w:pPr>
    </w:p>
    <w:p w14:paraId="63BB73D2">
      <w:pPr>
        <w:spacing w:line="700" w:lineRule="exact"/>
        <w:jc w:val="center"/>
        <w:rPr>
          <w:rFonts w:ascii="Times New Roman" w:hAnsi="Times New Roman" w:eastAsia="黑体"/>
          <w:color w:val="auto"/>
          <w:sz w:val="32"/>
          <w:highlight w:val="none"/>
        </w:rPr>
      </w:pPr>
    </w:p>
    <w:p w14:paraId="0AF75553">
      <w:pPr>
        <w:spacing w:line="700" w:lineRule="exact"/>
        <w:jc w:val="center"/>
        <w:rPr>
          <w:rFonts w:ascii="Times New Roman" w:hAnsi="Times New Roman" w:eastAsia="黑体"/>
          <w:color w:val="auto"/>
          <w:sz w:val="32"/>
          <w:highlight w:val="none"/>
        </w:rPr>
      </w:pPr>
    </w:p>
    <w:p w14:paraId="64F49138">
      <w:pPr>
        <w:spacing w:line="700" w:lineRule="exact"/>
        <w:jc w:val="center"/>
        <w:rPr>
          <w:rFonts w:ascii="Times New Roman" w:hAnsi="Times New Roman" w:eastAsia="黑体"/>
          <w:color w:val="auto"/>
          <w:sz w:val="32"/>
          <w:highlight w:val="none"/>
        </w:rPr>
      </w:pPr>
    </w:p>
    <w:p w14:paraId="2DE265BE">
      <w:pPr>
        <w:spacing w:line="700" w:lineRule="exact"/>
        <w:jc w:val="center"/>
        <w:rPr>
          <w:rFonts w:ascii="Times New Roman" w:hAnsi="Times New Roman" w:eastAsia="黑体"/>
          <w:color w:val="auto"/>
          <w:sz w:val="32"/>
          <w:highlight w:val="none"/>
        </w:rPr>
      </w:pPr>
    </w:p>
    <w:p w14:paraId="022BDCF8">
      <w:pPr>
        <w:spacing w:line="700" w:lineRule="exact"/>
        <w:jc w:val="center"/>
        <w:rPr>
          <w:rFonts w:ascii="Times New Roman" w:hAnsi="Times New Roman" w:eastAsia="黑体"/>
          <w:color w:val="auto"/>
          <w:sz w:val="32"/>
          <w:highlight w:val="none"/>
        </w:rPr>
      </w:pPr>
    </w:p>
    <w:p w14:paraId="290C34B6">
      <w:pPr>
        <w:spacing w:line="700" w:lineRule="exact"/>
        <w:jc w:val="center"/>
        <w:rPr>
          <w:rFonts w:ascii="Times New Roman" w:hAnsi="Times New Roman" w:eastAsia="黑体"/>
          <w:color w:val="auto"/>
          <w:sz w:val="32"/>
          <w:highlight w:val="none"/>
        </w:rPr>
      </w:pPr>
    </w:p>
    <w:p w14:paraId="1ABB1F45">
      <w:pPr>
        <w:pStyle w:val="2"/>
        <w:jc w:val="center"/>
        <w:rPr>
          <w:rFonts w:hint="eastAsia" w:ascii="黑体" w:hAnsi="黑体" w:eastAsia="黑体" w:cs="黑体"/>
          <w:color w:val="auto"/>
          <w:sz w:val="44"/>
          <w:szCs w:val="44"/>
          <w:highlight w:val="none"/>
        </w:rPr>
        <w:sectPr>
          <w:footerReference r:id="rId3" w:type="default"/>
          <w:pgSz w:w="11906" w:h="16838"/>
          <w:pgMar w:top="1440" w:right="1304" w:bottom="1440" w:left="1417" w:header="851" w:footer="992" w:gutter="0"/>
          <w:pgBorders>
            <w:top w:val="none" w:sz="0" w:space="0"/>
            <w:left w:val="none" w:sz="0" w:space="0"/>
            <w:bottom w:val="none" w:sz="0" w:space="0"/>
            <w:right w:val="none" w:sz="0" w:space="0"/>
          </w:pgBorders>
          <w:pgNumType w:start="1"/>
          <w:cols w:space="720" w:num="1"/>
          <w:docGrid w:linePitch="360" w:charSpace="0"/>
        </w:sectPr>
      </w:pPr>
      <w:bookmarkStart w:id="0" w:name="_Toc27259"/>
      <w:bookmarkStart w:id="1" w:name="_Toc13414"/>
      <w:bookmarkStart w:id="2" w:name="_Toc7294"/>
      <w:bookmarkStart w:id="3" w:name="_Toc141869960"/>
    </w:p>
    <w:p w14:paraId="41FD8A24">
      <w:pPr>
        <w:pStyle w:val="2"/>
        <w:jc w:val="center"/>
        <w:rPr>
          <w:rFonts w:hint="eastAsia" w:ascii="黑体" w:hAnsi="黑体" w:eastAsia="黑体" w:cs="黑体"/>
          <w:color w:val="auto"/>
          <w:sz w:val="44"/>
          <w:szCs w:val="44"/>
          <w:highlight w:val="none"/>
        </w:rPr>
      </w:pPr>
      <w:r>
        <w:rPr>
          <w:rFonts w:hint="eastAsia" w:ascii="黑体" w:hAnsi="黑体" w:eastAsia="黑体" w:cs="黑体"/>
          <w:color w:val="auto"/>
          <w:sz w:val="44"/>
          <w:szCs w:val="44"/>
          <w:highlight w:val="none"/>
        </w:rPr>
        <w:t>第一章  磋商邀请</w:t>
      </w:r>
      <w:bookmarkEnd w:id="0"/>
      <w:bookmarkEnd w:id="1"/>
      <w:bookmarkEnd w:id="2"/>
    </w:p>
    <w:p w14:paraId="1D613C13">
      <w:pPr>
        <w:spacing w:line="520" w:lineRule="exact"/>
        <w:ind w:firstLine="480"/>
        <w:rPr>
          <w:rFonts w:hint="default" w:ascii="Times New Roman" w:hAnsi="Times New Roman" w:eastAsia="宋体" w:cs="宋体"/>
          <w:color w:val="auto"/>
          <w:sz w:val="24"/>
          <w:szCs w:val="24"/>
          <w:highlight w:val="none"/>
          <w:lang w:val="en-US" w:eastAsia="zh-CN"/>
        </w:rPr>
      </w:pPr>
      <w:r>
        <w:rPr>
          <w:rFonts w:hint="eastAsia" w:ascii="宋体" w:hAnsi="宋体"/>
          <w:color w:val="auto"/>
          <w:sz w:val="24"/>
          <w:szCs w:val="24"/>
          <w:highlight w:val="none"/>
        </w:rPr>
        <w:t>受</w:t>
      </w:r>
      <w:r>
        <w:rPr>
          <w:rFonts w:hint="eastAsia" w:ascii="宋体" w:hAnsi="宋体"/>
          <w:color w:val="auto"/>
          <w:sz w:val="24"/>
          <w:szCs w:val="24"/>
          <w:highlight w:val="none"/>
          <w:u w:val="single"/>
          <w:lang w:eastAsia="zh-CN"/>
        </w:rPr>
        <w:t>泗洪县农业农村局</w:t>
      </w:r>
      <w:r>
        <w:rPr>
          <w:rFonts w:hint="eastAsia" w:ascii="宋体" w:hAnsi="宋体"/>
          <w:color w:val="auto"/>
          <w:sz w:val="24"/>
          <w:szCs w:val="24"/>
          <w:highlight w:val="none"/>
        </w:rPr>
        <w:t>的委托，</w:t>
      </w:r>
      <w:r>
        <w:rPr>
          <w:rFonts w:hint="eastAsia" w:ascii="宋体" w:hAnsi="宋体"/>
          <w:color w:val="auto"/>
          <w:sz w:val="24"/>
          <w:szCs w:val="24"/>
          <w:highlight w:val="none"/>
          <w:u w:val="single"/>
        </w:rPr>
        <w:t>江苏普和建设项目咨询有限公司</w:t>
      </w:r>
      <w:r>
        <w:rPr>
          <w:rFonts w:hint="eastAsia" w:ascii="Times New Roman" w:hAnsi="Times New Roman" w:cs="方正仿宋_GBK"/>
          <w:color w:val="auto"/>
          <w:sz w:val="24"/>
          <w:szCs w:val="24"/>
          <w:highlight w:val="none"/>
        </w:rPr>
        <w:t>就</w:t>
      </w:r>
      <w:r>
        <w:rPr>
          <w:rFonts w:hint="eastAsia" w:ascii="Times New Roman" w:hAnsi="Times New Roman" w:cs="方正仿宋_GBK"/>
          <w:color w:val="auto"/>
          <w:sz w:val="24"/>
          <w:szCs w:val="24"/>
          <w:highlight w:val="none"/>
          <w:u w:val="single"/>
          <w:lang w:eastAsia="zh-CN"/>
        </w:rPr>
        <w:t>泗洪县2025-2026年度占补平衡、非项目化补充耕地质量评定项目</w:t>
      </w:r>
      <w:r>
        <w:rPr>
          <w:rFonts w:hint="eastAsia" w:ascii="宋体" w:hAnsi="宋体"/>
          <w:color w:val="auto"/>
          <w:sz w:val="24"/>
          <w:szCs w:val="24"/>
          <w:highlight w:val="none"/>
        </w:rPr>
        <w:t>(JSZC-321324-PHZX-C202</w:t>
      </w:r>
      <w:r>
        <w:rPr>
          <w:rFonts w:hint="eastAsia" w:ascii="宋体" w:hAnsi="宋体"/>
          <w:color w:val="auto"/>
          <w:sz w:val="24"/>
          <w:szCs w:val="24"/>
          <w:highlight w:val="none"/>
          <w:lang w:val="en-US" w:eastAsia="zh-CN"/>
        </w:rPr>
        <w:t>6</w:t>
      </w:r>
      <w:r>
        <w:rPr>
          <w:rFonts w:hint="eastAsia" w:ascii="宋体" w:hAnsi="宋体"/>
          <w:color w:val="auto"/>
          <w:sz w:val="24"/>
          <w:szCs w:val="24"/>
          <w:highlight w:val="none"/>
        </w:rPr>
        <w:t>-</w:t>
      </w:r>
      <w:r>
        <w:rPr>
          <w:rFonts w:hint="eastAsia" w:ascii="宋体" w:hAnsi="宋体"/>
          <w:color w:val="auto"/>
          <w:sz w:val="24"/>
          <w:szCs w:val="24"/>
          <w:highlight w:val="none"/>
          <w:lang w:val="en-US" w:eastAsia="zh-CN"/>
        </w:rPr>
        <w:t>0007</w:t>
      </w:r>
      <w:r>
        <w:rPr>
          <w:rFonts w:hint="eastAsia" w:ascii="宋体" w:hAnsi="宋体"/>
          <w:color w:val="auto"/>
          <w:sz w:val="24"/>
          <w:szCs w:val="24"/>
          <w:highlight w:val="none"/>
        </w:rPr>
        <w:t>)</w:t>
      </w:r>
      <w:r>
        <w:rPr>
          <w:rFonts w:hint="eastAsia" w:ascii="Times New Roman" w:hAnsi="Times New Roman" w:cs="宋体"/>
          <w:color w:val="auto"/>
          <w:sz w:val="24"/>
          <w:szCs w:val="24"/>
          <w:highlight w:val="none"/>
        </w:rPr>
        <w:t>进行竞争性磋商采购，欢迎符合条件的供应商参加磋商。</w:t>
      </w:r>
    </w:p>
    <w:p w14:paraId="31257BFD">
      <w:pPr>
        <w:pBdr>
          <w:top w:val="single" w:color="000000" w:sz="4" w:space="1"/>
          <w:left w:val="single" w:color="000000" w:sz="4" w:space="4"/>
          <w:bottom w:val="single" w:color="000000" w:sz="4" w:space="1"/>
          <w:right w:val="single" w:color="000000" w:sz="4" w:space="4"/>
        </w:pBdr>
        <w:spacing w:line="500" w:lineRule="exact"/>
        <w:ind w:firstLine="480"/>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项目概况</w:t>
      </w:r>
    </w:p>
    <w:p w14:paraId="086FB16B">
      <w:pPr>
        <w:pBdr>
          <w:top w:val="single" w:color="000000" w:sz="4" w:space="1"/>
          <w:left w:val="single" w:color="000000" w:sz="4" w:space="4"/>
          <w:bottom w:val="single" w:color="000000" w:sz="4" w:space="1"/>
          <w:right w:val="single" w:color="000000" w:sz="4" w:space="4"/>
        </w:pBdr>
        <w:spacing w:line="500" w:lineRule="exact"/>
        <w:ind w:firstLine="480"/>
        <w:rPr>
          <w:rFonts w:ascii="Times New Roman" w:hAnsi="Times New Roman" w:cs="仿宋"/>
          <w:color w:val="auto"/>
          <w:sz w:val="24"/>
          <w:szCs w:val="24"/>
          <w:highlight w:val="none"/>
        </w:rPr>
      </w:pPr>
      <w:r>
        <w:rPr>
          <w:rFonts w:hint="eastAsia" w:ascii="Times New Roman" w:hAnsi="Times New Roman" w:cs="方正仿宋_GBK"/>
          <w:color w:val="auto"/>
          <w:sz w:val="24"/>
          <w:szCs w:val="24"/>
          <w:highlight w:val="none"/>
          <w:u w:val="single"/>
          <w:lang w:eastAsia="zh-CN"/>
        </w:rPr>
        <w:t>泗洪县 2025-2026年度占补平衡、非项目化补充耕地质量评定项目</w:t>
      </w:r>
      <w:r>
        <w:rPr>
          <w:rFonts w:hint="eastAsia" w:ascii="Times New Roman" w:hAnsi="Times New Roman" w:cs="仿宋"/>
          <w:color w:val="auto"/>
          <w:sz w:val="24"/>
          <w:szCs w:val="24"/>
          <w:highlight w:val="none"/>
        </w:rPr>
        <w:t>的潜在供应商可在</w:t>
      </w:r>
      <w:r>
        <w:rPr>
          <w:rFonts w:hint="eastAsia" w:ascii="Times New Roman" w:hAnsi="Times New Roman" w:cs="方正仿宋_GBK"/>
          <w:color w:val="auto"/>
          <w:sz w:val="24"/>
          <w:szCs w:val="24"/>
          <w:highlight w:val="none"/>
        </w:rPr>
        <w:t>“江苏政府采购网”、“宿迁市政府采购网”</w:t>
      </w:r>
      <w:r>
        <w:rPr>
          <w:rFonts w:hint="eastAsia" w:ascii="Times New Roman" w:hAnsi="Times New Roman" w:cs="仿宋"/>
          <w:color w:val="auto"/>
          <w:sz w:val="24"/>
          <w:szCs w:val="24"/>
          <w:highlight w:val="none"/>
        </w:rPr>
        <w:t>自行免费获取磋商文件，并于</w:t>
      </w:r>
      <w:r>
        <w:rPr>
          <w:rFonts w:hint="eastAsia" w:ascii="宋体" w:hAnsi="宋体" w:eastAsia="宋体" w:cs="宋体"/>
          <w:color w:val="auto"/>
          <w:sz w:val="24"/>
          <w:szCs w:val="24"/>
          <w:u w:val="single"/>
          <w:lang w:val="en-US" w:eastAsia="zh-CN"/>
        </w:rPr>
        <w:t>202</w:t>
      </w:r>
      <w:r>
        <w:rPr>
          <w:rFonts w:hint="eastAsia" w:ascii="宋体" w:hAnsi="宋体" w:cs="宋体"/>
          <w:color w:val="auto"/>
          <w:sz w:val="24"/>
          <w:szCs w:val="24"/>
          <w:u w:val="single"/>
          <w:lang w:val="en-US" w:eastAsia="zh-CN"/>
        </w:rPr>
        <w:t>6</w:t>
      </w:r>
      <w:r>
        <w:rPr>
          <w:rFonts w:hint="eastAsia" w:ascii="宋体" w:hAnsi="宋体" w:eastAsia="宋体" w:cs="宋体"/>
          <w:color w:val="auto"/>
          <w:sz w:val="24"/>
          <w:szCs w:val="24"/>
          <w:u w:val="single"/>
          <w:lang w:val="en-US" w:eastAsia="zh-CN"/>
        </w:rPr>
        <w:t>年</w:t>
      </w:r>
      <w:r>
        <w:rPr>
          <w:rFonts w:hint="eastAsia" w:ascii="宋体" w:hAnsi="宋体" w:cs="宋体"/>
          <w:color w:val="auto"/>
          <w:sz w:val="24"/>
          <w:szCs w:val="24"/>
          <w:u w:val="single"/>
          <w:lang w:val="en-US" w:eastAsia="zh-CN"/>
        </w:rPr>
        <w:t>7</w:t>
      </w:r>
      <w:r>
        <w:rPr>
          <w:rFonts w:hint="eastAsia" w:ascii="宋体" w:hAnsi="宋体" w:eastAsia="宋体" w:cs="宋体"/>
          <w:color w:val="auto"/>
          <w:sz w:val="24"/>
          <w:szCs w:val="24"/>
          <w:u w:val="single"/>
          <w:lang w:val="en-US" w:eastAsia="zh-CN"/>
        </w:rPr>
        <w:t>月</w:t>
      </w:r>
      <w:r>
        <w:rPr>
          <w:rFonts w:hint="eastAsia" w:ascii="宋体" w:hAnsi="宋体" w:cs="宋体"/>
          <w:color w:val="auto"/>
          <w:sz w:val="24"/>
          <w:szCs w:val="24"/>
          <w:u w:val="single"/>
          <w:lang w:val="en-US" w:eastAsia="zh-CN"/>
        </w:rPr>
        <w:t>3</w:t>
      </w:r>
      <w:r>
        <w:rPr>
          <w:rFonts w:hint="eastAsia" w:ascii="宋体" w:hAnsi="宋体" w:eastAsia="宋体" w:cs="宋体"/>
          <w:color w:val="auto"/>
          <w:sz w:val="24"/>
          <w:szCs w:val="24"/>
          <w:u w:val="single"/>
          <w:lang w:val="en-US" w:eastAsia="zh-CN"/>
        </w:rPr>
        <w:t>日09点00分</w:t>
      </w:r>
      <w:r>
        <w:rPr>
          <w:rFonts w:hint="eastAsia" w:ascii="Times New Roman" w:hAnsi="Times New Roman" w:cs="仿宋"/>
          <w:bCs/>
          <w:color w:val="auto"/>
          <w:sz w:val="24"/>
          <w:szCs w:val="24"/>
          <w:highlight w:val="none"/>
          <w:u w:val="single"/>
        </w:rPr>
        <w:t>（</w:t>
      </w:r>
      <w:r>
        <w:rPr>
          <w:rFonts w:hint="eastAsia" w:ascii="Times New Roman" w:hAnsi="Times New Roman" w:cs="仿宋"/>
          <w:bCs/>
          <w:color w:val="auto"/>
          <w:sz w:val="24"/>
          <w:szCs w:val="24"/>
          <w:highlight w:val="none"/>
        </w:rPr>
        <w:t>北京时间）前递交响应文件</w:t>
      </w:r>
      <w:r>
        <w:rPr>
          <w:rFonts w:hint="eastAsia" w:ascii="Times New Roman" w:hAnsi="Times New Roman" w:cs="仿宋"/>
          <w:color w:val="auto"/>
          <w:sz w:val="24"/>
          <w:szCs w:val="24"/>
          <w:highlight w:val="none"/>
        </w:rPr>
        <w:t>。</w:t>
      </w:r>
    </w:p>
    <w:p w14:paraId="5A4D9895">
      <w:pPr>
        <w:pStyle w:val="3"/>
        <w:spacing w:before="0" w:after="0" w:line="520" w:lineRule="exact"/>
        <w:ind w:firstLine="321"/>
        <w:rPr>
          <w:rFonts w:eastAsia="宋体"/>
          <w:b/>
          <w:bCs/>
          <w:color w:val="auto"/>
          <w:sz w:val="32"/>
          <w:highlight w:val="none"/>
        </w:rPr>
      </w:pPr>
      <w:bookmarkStart w:id="4" w:name="_Toc28359079"/>
      <w:bookmarkStart w:id="5" w:name="_Hlk24379207"/>
      <w:bookmarkStart w:id="6" w:name="_Toc35393621"/>
      <w:bookmarkStart w:id="7" w:name="_Toc35393790"/>
      <w:bookmarkStart w:id="8" w:name="_Toc28359002"/>
      <w:bookmarkStart w:id="9" w:name="_Toc38985263"/>
      <w:r>
        <w:rPr>
          <w:rFonts w:hint="eastAsia" w:eastAsia="宋体"/>
          <w:b/>
          <w:bCs/>
          <w:color w:val="auto"/>
          <w:sz w:val="32"/>
          <w:highlight w:val="none"/>
        </w:rPr>
        <w:t>一、项目基本情况</w:t>
      </w:r>
      <w:bookmarkEnd w:id="4"/>
      <w:bookmarkEnd w:id="5"/>
      <w:bookmarkEnd w:id="6"/>
      <w:bookmarkEnd w:id="7"/>
      <w:bookmarkEnd w:id="8"/>
      <w:bookmarkEnd w:id="9"/>
    </w:p>
    <w:p w14:paraId="22135ABB">
      <w:pPr>
        <w:spacing w:line="480" w:lineRule="exact"/>
        <w:ind w:firstLine="480"/>
        <w:rPr>
          <w:rFonts w:hint="default" w:ascii="Times New Roman" w:hAnsi="Times New Roman" w:eastAsia="宋体" w:cs="仿宋"/>
          <w:color w:val="auto"/>
          <w:sz w:val="24"/>
          <w:szCs w:val="24"/>
          <w:highlight w:val="none"/>
          <w:lang w:val="en-US" w:eastAsia="zh-CN"/>
        </w:rPr>
      </w:pPr>
      <w:r>
        <w:rPr>
          <w:rFonts w:hint="eastAsia" w:ascii="Times New Roman" w:hAnsi="Times New Roman" w:cs="仿宋"/>
          <w:color w:val="auto"/>
          <w:sz w:val="24"/>
          <w:szCs w:val="24"/>
          <w:highlight w:val="none"/>
        </w:rPr>
        <w:t>1.项目编号：JSZC-321324-PHZX-C202</w:t>
      </w:r>
      <w:r>
        <w:rPr>
          <w:rFonts w:hint="eastAsia" w:ascii="Times New Roman" w:hAnsi="Times New Roman" w:cs="仿宋"/>
          <w:color w:val="auto"/>
          <w:sz w:val="24"/>
          <w:szCs w:val="24"/>
          <w:highlight w:val="none"/>
          <w:lang w:val="en-US" w:eastAsia="zh-CN"/>
        </w:rPr>
        <w:t>6</w:t>
      </w:r>
      <w:r>
        <w:rPr>
          <w:rFonts w:hint="eastAsia" w:ascii="Times New Roman" w:hAnsi="Times New Roman" w:cs="仿宋"/>
          <w:color w:val="auto"/>
          <w:sz w:val="24"/>
          <w:szCs w:val="24"/>
          <w:highlight w:val="none"/>
        </w:rPr>
        <w:t>-</w:t>
      </w:r>
      <w:r>
        <w:rPr>
          <w:rFonts w:hint="eastAsia" w:ascii="Times New Roman" w:hAnsi="Times New Roman" w:cs="仿宋"/>
          <w:color w:val="auto"/>
          <w:sz w:val="24"/>
          <w:szCs w:val="24"/>
          <w:highlight w:val="none"/>
          <w:lang w:val="en-US" w:eastAsia="zh-CN"/>
        </w:rPr>
        <w:t>0007</w:t>
      </w:r>
    </w:p>
    <w:p w14:paraId="26EA5CF7">
      <w:pPr>
        <w:spacing w:line="480" w:lineRule="exact"/>
        <w:ind w:firstLine="480"/>
        <w:rPr>
          <w:rFonts w:hint="eastAsia" w:ascii="Times New Roman" w:hAnsi="Times New Roman" w:eastAsia="宋体" w:cs="仿宋"/>
          <w:color w:val="auto"/>
          <w:sz w:val="24"/>
          <w:szCs w:val="24"/>
          <w:highlight w:val="none"/>
          <w:lang w:eastAsia="zh-CN"/>
        </w:rPr>
      </w:pPr>
      <w:r>
        <w:rPr>
          <w:rFonts w:hint="eastAsia" w:ascii="Times New Roman" w:hAnsi="Times New Roman" w:cs="仿宋"/>
          <w:color w:val="auto"/>
          <w:sz w:val="24"/>
          <w:szCs w:val="24"/>
          <w:highlight w:val="none"/>
        </w:rPr>
        <w:t>2.项目名称：</w:t>
      </w:r>
      <w:r>
        <w:rPr>
          <w:rFonts w:hint="eastAsia" w:ascii="Times New Roman" w:hAnsi="Times New Roman" w:cs="仿宋"/>
          <w:color w:val="auto"/>
          <w:sz w:val="24"/>
          <w:szCs w:val="24"/>
          <w:highlight w:val="none"/>
          <w:lang w:eastAsia="zh-CN"/>
        </w:rPr>
        <w:t>泗洪县 2025-2026年度占补平衡、非项目化补充耕地质量评定项目</w:t>
      </w:r>
    </w:p>
    <w:p w14:paraId="5A988623">
      <w:pPr>
        <w:spacing w:line="480" w:lineRule="exact"/>
        <w:ind w:firstLine="480"/>
        <w:rPr>
          <w:rFonts w:hint="default" w:ascii="仿宋" w:hAnsi="仿宋" w:eastAsia="宋体"/>
          <w:color w:val="auto"/>
          <w:sz w:val="24"/>
          <w:szCs w:val="24"/>
          <w:highlight w:val="none"/>
          <w:lang w:val="en-US" w:eastAsia="zh-CN"/>
        </w:rPr>
      </w:pPr>
      <w:r>
        <w:rPr>
          <w:rFonts w:hint="eastAsia" w:ascii="Times New Roman" w:hAnsi="Times New Roman" w:cs="仿宋"/>
          <w:color w:val="auto"/>
          <w:sz w:val="24"/>
          <w:szCs w:val="24"/>
          <w:highlight w:val="none"/>
        </w:rPr>
        <w:t>3.预算金额：</w:t>
      </w:r>
      <w:r>
        <w:rPr>
          <w:rFonts w:hint="eastAsia" w:ascii="Times New Roman" w:hAnsi="Times New Roman" w:cs="仿宋"/>
          <w:color w:val="auto"/>
          <w:sz w:val="24"/>
          <w:szCs w:val="24"/>
          <w:highlight w:val="none"/>
          <w:lang w:val="en-US" w:eastAsia="zh-CN"/>
        </w:rPr>
        <w:t>160万元</w:t>
      </w:r>
    </w:p>
    <w:p w14:paraId="48737A89">
      <w:pPr>
        <w:spacing w:line="480" w:lineRule="exact"/>
        <w:ind w:firstLine="480"/>
        <w:rPr>
          <w:rFonts w:hint="default" w:ascii="仿宋" w:hAnsi="仿宋" w:eastAsia="宋体"/>
          <w:color w:val="auto"/>
          <w:sz w:val="24"/>
          <w:szCs w:val="24"/>
          <w:highlight w:val="none"/>
          <w:lang w:val="en-US" w:eastAsia="zh-CN"/>
        </w:rPr>
      </w:pPr>
      <w:r>
        <w:rPr>
          <w:rFonts w:hint="eastAsia" w:ascii="Times New Roman" w:hAnsi="Times New Roman" w:cs="仿宋"/>
          <w:color w:val="auto"/>
          <w:sz w:val="24"/>
          <w:szCs w:val="24"/>
          <w:highlight w:val="none"/>
        </w:rPr>
        <w:t>4.本项目设定最高限价，</w:t>
      </w:r>
      <w:r>
        <w:rPr>
          <w:rFonts w:hint="eastAsia" w:ascii="Times New Roman" w:hAnsi="Times New Roman" w:cs="仿宋"/>
          <w:color w:val="auto"/>
          <w:sz w:val="24"/>
          <w:szCs w:val="24"/>
          <w:highlight w:val="none"/>
          <w:lang w:val="en-US" w:eastAsia="zh-CN"/>
        </w:rPr>
        <w:t>320</w:t>
      </w:r>
      <w:r>
        <w:rPr>
          <w:rFonts w:hint="eastAsia" w:ascii="Times New Roman" w:hAnsi="Times New Roman" w:cs="仿宋"/>
          <w:color w:val="auto"/>
          <w:sz w:val="24"/>
          <w:szCs w:val="24"/>
          <w:highlight w:val="none"/>
        </w:rPr>
        <w:t>元/亩，本项目采用单价报价，报价不得高于此最高限价，否则作无效标处理。</w:t>
      </w:r>
    </w:p>
    <w:p w14:paraId="203AB8AA">
      <w:pPr>
        <w:spacing w:line="480" w:lineRule="exact"/>
        <w:ind w:firstLine="480"/>
        <w:rPr>
          <w:rFonts w:hint="eastAsia" w:ascii="Times New Roman" w:hAnsi="Times New Roman" w:eastAsia="宋体" w:cs="仿宋"/>
          <w:color w:val="auto"/>
          <w:sz w:val="24"/>
          <w:szCs w:val="24"/>
          <w:highlight w:val="none"/>
          <w:lang w:eastAsia="zh-CN"/>
        </w:rPr>
      </w:pPr>
      <w:r>
        <w:rPr>
          <w:rFonts w:hint="eastAsia" w:ascii="Times New Roman" w:hAnsi="Times New Roman" w:cs="仿宋"/>
          <w:color w:val="auto"/>
          <w:sz w:val="24"/>
          <w:szCs w:val="24"/>
          <w:highlight w:val="none"/>
        </w:rPr>
        <w:t>5.采购需求（简介）：</w:t>
      </w:r>
      <w:r>
        <w:rPr>
          <w:rStyle w:val="12"/>
          <w:rFonts w:hint="eastAsia" w:ascii="宋体" w:hAnsi="宋体" w:eastAsia="宋体" w:cs="宋体"/>
          <w:color w:val="auto"/>
          <w:sz w:val="24"/>
          <w:szCs w:val="24"/>
          <w:highlight w:val="none"/>
          <w:u w:val="none"/>
          <w:lang w:val="en-US" w:eastAsia="zh-CN"/>
        </w:rPr>
        <w:t>根据《关于印发&lt;江苏省补充耕地质量验收实施细则&gt;（试行）的通知》（苏农建〔2026〕6号)、《关于印发&lt;江苏省补充耕地质量鉴定技术规程&gt;（试行）的通知》（苏农办建〔2026〕2号)等文件精神，结合泗洪县补充耕地质量评定工作实际，</w:t>
      </w:r>
      <w:r>
        <w:rPr>
          <w:rStyle w:val="12"/>
          <w:rFonts w:hint="eastAsia" w:ascii="宋体" w:hAnsi="宋体" w:cs="宋体"/>
          <w:color w:val="auto"/>
          <w:sz w:val="24"/>
          <w:szCs w:val="24"/>
          <w:highlight w:val="none"/>
          <w:lang w:val="en-US" w:eastAsia="zh-CN"/>
        </w:rPr>
        <w:t>对</w:t>
      </w:r>
      <w:r>
        <w:rPr>
          <w:rStyle w:val="12"/>
          <w:rFonts w:hint="eastAsia" w:ascii="宋体" w:hAnsi="宋体" w:eastAsia="宋体" w:cs="宋体"/>
          <w:color w:val="auto"/>
          <w:sz w:val="24"/>
          <w:szCs w:val="24"/>
          <w:highlight w:val="none"/>
          <w:lang w:val="en-US" w:eastAsia="zh-CN"/>
        </w:rPr>
        <w:t>面积</w:t>
      </w:r>
      <w:r>
        <w:rPr>
          <w:rStyle w:val="12"/>
          <w:rFonts w:hint="eastAsia" w:ascii="宋体" w:hAnsi="宋体" w:cs="宋体"/>
          <w:color w:val="auto"/>
          <w:sz w:val="24"/>
          <w:szCs w:val="24"/>
          <w:highlight w:val="none"/>
          <w:lang w:val="en-US" w:eastAsia="zh-CN"/>
        </w:rPr>
        <w:t>约</w:t>
      </w:r>
      <w:r>
        <w:rPr>
          <w:rStyle w:val="12"/>
          <w:rFonts w:hint="eastAsia" w:ascii="宋体" w:hAnsi="宋体" w:eastAsia="宋体" w:cs="宋体"/>
          <w:color w:val="auto"/>
          <w:sz w:val="24"/>
          <w:szCs w:val="24"/>
          <w:highlight w:val="none"/>
          <w:lang w:val="en-US" w:eastAsia="zh-CN"/>
        </w:rPr>
        <w:t>5</w:t>
      </w:r>
      <w:r>
        <w:rPr>
          <w:rStyle w:val="12"/>
          <w:rFonts w:hint="eastAsia" w:ascii="宋体" w:hAnsi="宋体" w:cs="宋体"/>
          <w:color w:val="auto"/>
          <w:sz w:val="24"/>
          <w:szCs w:val="24"/>
          <w:highlight w:val="none"/>
          <w:lang w:val="en-US" w:eastAsia="zh-CN"/>
        </w:rPr>
        <w:t>0</w:t>
      </w:r>
      <w:r>
        <w:rPr>
          <w:rStyle w:val="12"/>
          <w:rFonts w:hint="eastAsia" w:ascii="宋体" w:hAnsi="宋体" w:eastAsia="宋体" w:cs="宋体"/>
          <w:color w:val="auto"/>
          <w:sz w:val="24"/>
          <w:szCs w:val="24"/>
          <w:highlight w:val="none"/>
          <w:lang w:val="en-US" w:eastAsia="zh-CN"/>
        </w:rPr>
        <w:t>00亩</w:t>
      </w:r>
      <w:r>
        <w:rPr>
          <w:rStyle w:val="12"/>
          <w:rFonts w:hint="eastAsia" w:ascii="宋体" w:hAnsi="宋体" w:cs="宋体"/>
          <w:color w:val="auto"/>
          <w:sz w:val="24"/>
          <w:szCs w:val="24"/>
          <w:highlight w:val="none"/>
          <w:lang w:val="en-US" w:eastAsia="zh-CN"/>
        </w:rPr>
        <w:t>（</w:t>
      </w:r>
      <w:r>
        <w:rPr>
          <w:rStyle w:val="12"/>
          <w:rFonts w:hint="eastAsia" w:ascii="宋体" w:hAnsi="宋体" w:eastAsia="宋体" w:cs="宋体"/>
          <w:color w:val="auto"/>
          <w:sz w:val="24"/>
          <w:szCs w:val="24"/>
          <w:highlight w:val="none"/>
          <w:lang w:val="en-US" w:eastAsia="zh-CN"/>
        </w:rPr>
        <w:t>最终工作量以实际发生为准</w:t>
      </w:r>
      <w:r>
        <w:rPr>
          <w:rStyle w:val="12"/>
          <w:rFonts w:hint="eastAsia" w:ascii="宋体" w:hAnsi="宋体" w:cs="宋体"/>
          <w:color w:val="auto"/>
          <w:sz w:val="24"/>
          <w:szCs w:val="24"/>
          <w:highlight w:val="none"/>
          <w:lang w:val="en-US" w:eastAsia="zh-CN"/>
        </w:rPr>
        <w:t>）</w:t>
      </w:r>
      <w:r>
        <w:rPr>
          <w:rStyle w:val="12"/>
          <w:rFonts w:hint="eastAsia" w:ascii="宋体" w:hAnsi="宋体" w:eastAsia="宋体" w:cs="宋体"/>
          <w:color w:val="auto"/>
          <w:sz w:val="24"/>
          <w:szCs w:val="24"/>
          <w:highlight w:val="none"/>
          <w:lang w:val="en-US" w:eastAsia="zh-CN"/>
        </w:rPr>
        <w:t>开展补充耕地质量评定</w:t>
      </w:r>
      <w:r>
        <w:rPr>
          <w:rStyle w:val="12"/>
          <w:rFonts w:hint="eastAsia" w:ascii="宋体" w:hAnsi="宋体" w:cs="宋体"/>
          <w:color w:val="auto"/>
          <w:sz w:val="24"/>
          <w:szCs w:val="24"/>
          <w:highlight w:val="none"/>
          <w:lang w:val="en-US" w:eastAsia="zh-CN"/>
        </w:rPr>
        <w:t>，</w:t>
      </w:r>
      <w:r>
        <w:rPr>
          <w:rStyle w:val="12"/>
          <w:rFonts w:hint="eastAsia" w:ascii="宋体" w:hAnsi="宋体" w:eastAsia="宋体" w:cs="宋体"/>
          <w:color w:val="auto"/>
          <w:sz w:val="24"/>
          <w:szCs w:val="24"/>
          <w:highlight w:val="none"/>
          <w:lang w:val="en-US" w:eastAsia="zh-CN"/>
        </w:rPr>
        <w:t>技术服务内容包括</w:t>
      </w:r>
      <w:r>
        <w:rPr>
          <w:rFonts w:hint="eastAsia" w:ascii="宋体" w:hAnsi="宋体" w:eastAsia="宋体" w:cs="宋体"/>
          <w:b w:val="0"/>
          <w:bCs/>
          <w:color w:val="auto"/>
          <w:sz w:val="24"/>
          <w:szCs w:val="24"/>
          <w:lang w:val="en-US" w:eastAsia="zh-CN"/>
        </w:rPr>
        <w:t>建立评价指标体系</w:t>
      </w:r>
      <w:r>
        <w:rPr>
          <w:rFonts w:hint="eastAsia" w:ascii="宋体" w:hAnsi="宋体" w:cs="宋体"/>
          <w:b w:val="0"/>
          <w:bCs/>
          <w:color w:val="auto"/>
          <w:sz w:val="24"/>
          <w:szCs w:val="24"/>
          <w:lang w:val="en-US" w:eastAsia="zh-CN"/>
        </w:rPr>
        <w:t>、</w:t>
      </w:r>
      <w:r>
        <w:rPr>
          <w:rStyle w:val="12"/>
          <w:rFonts w:hint="eastAsia" w:ascii="宋体" w:hAnsi="宋体" w:eastAsia="宋体" w:cs="宋体"/>
          <w:color w:val="auto"/>
          <w:sz w:val="24"/>
          <w:szCs w:val="24"/>
          <w:highlight w:val="none"/>
          <w:lang w:val="en-US" w:eastAsia="zh-CN"/>
        </w:rPr>
        <w:t>补充耕地相关</w:t>
      </w:r>
      <w:r>
        <w:rPr>
          <w:rStyle w:val="12"/>
          <w:rFonts w:hint="default" w:ascii="宋体" w:hAnsi="宋体" w:eastAsia="宋体" w:cs="宋体"/>
          <w:color w:val="auto"/>
          <w:sz w:val="24"/>
          <w:szCs w:val="24"/>
          <w:highlight w:val="none"/>
          <w:lang w:val="en-US" w:eastAsia="zh-CN"/>
        </w:rPr>
        <w:t>资料收集与审核、评定单元划定、实地踏勘与采样、样品采集、照片采集、土壤样品制备与检测、补充耕地质量鉴定、占用耕地及补充耕地质量核算、省市相关平台数据填报</w:t>
      </w:r>
      <w:r>
        <w:rPr>
          <w:rStyle w:val="12"/>
          <w:rFonts w:hint="eastAsia" w:ascii="宋体" w:hAnsi="宋体" w:eastAsia="宋体" w:cs="宋体"/>
          <w:color w:val="auto"/>
          <w:sz w:val="24"/>
          <w:szCs w:val="24"/>
          <w:highlight w:val="none"/>
          <w:lang w:val="en-US" w:eastAsia="zh-CN"/>
        </w:rPr>
        <w:t>等内容。</w:t>
      </w:r>
      <w:r>
        <w:rPr>
          <w:rFonts w:hint="eastAsia" w:ascii="Times New Roman" w:hAnsi="Times New Roman" w:cs="仿宋"/>
          <w:color w:val="auto"/>
          <w:sz w:val="24"/>
          <w:szCs w:val="24"/>
          <w:highlight w:val="none"/>
          <w:lang w:eastAsia="zh-CN"/>
        </w:rPr>
        <w:t>（</w:t>
      </w:r>
      <w:r>
        <w:rPr>
          <w:rFonts w:hint="eastAsia" w:ascii="Times New Roman" w:hAnsi="Times New Roman" w:cs="仿宋"/>
          <w:color w:val="auto"/>
          <w:sz w:val="24"/>
          <w:szCs w:val="24"/>
          <w:highlight w:val="none"/>
          <w:lang w:val="en-US" w:eastAsia="zh-CN"/>
        </w:rPr>
        <w:t>具体需求详见采购文件</w:t>
      </w:r>
      <w:r>
        <w:rPr>
          <w:rFonts w:hint="eastAsia" w:ascii="Times New Roman" w:hAnsi="Times New Roman" w:cs="仿宋"/>
          <w:color w:val="auto"/>
          <w:sz w:val="24"/>
          <w:szCs w:val="24"/>
          <w:highlight w:val="none"/>
          <w:lang w:eastAsia="zh-CN"/>
        </w:rPr>
        <w:t>）</w:t>
      </w:r>
    </w:p>
    <w:p w14:paraId="771664AD">
      <w:pPr>
        <w:spacing w:line="480" w:lineRule="exact"/>
        <w:ind w:firstLine="480"/>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6.合同履行期限：</w:t>
      </w:r>
      <w:r>
        <w:rPr>
          <w:rFonts w:hint="eastAsia" w:ascii="宋体" w:hAnsi="宋体" w:eastAsia="宋体" w:cs="宋体"/>
          <w:sz w:val="24"/>
          <w:szCs w:val="24"/>
          <w:highlight w:val="none"/>
          <w:shd w:val="clear" w:color="auto" w:fill="FFFFFF"/>
        </w:rPr>
        <w:t>自合同签订之日起至</w:t>
      </w:r>
      <w:r>
        <w:rPr>
          <w:rFonts w:hint="eastAsia" w:ascii="宋体" w:hAnsi="宋体" w:eastAsia="宋体" w:cs="宋体"/>
          <w:sz w:val="24"/>
          <w:szCs w:val="24"/>
          <w:highlight w:val="none"/>
          <w:shd w:val="clear" w:color="auto" w:fill="FFFFFF"/>
          <w:lang w:val="en-US" w:eastAsia="zh-CN"/>
        </w:rPr>
        <w:t>省级验收通过后，并满足采购人进度要求</w:t>
      </w:r>
      <w:r>
        <w:rPr>
          <w:rFonts w:hint="eastAsia" w:ascii="宋体" w:hAnsi="宋体" w:eastAsia="宋体" w:cs="宋体"/>
          <w:spacing w:val="2"/>
          <w:sz w:val="24"/>
          <w:szCs w:val="24"/>
          <w:highlight w:val="none"/>
        </w:rPr>
        <w:t>。</w:t>
      </w:r>
      <w:r>
        <w:rPr>
          <w:rFonts w:hint="eastAsia" w:ascii="Times New Roman" w:hAnsi="Times New Roman" w:cs="仿宋"/>
          <w:color w:val="auto"/>
          <w:sz w:val="24"/>
          <w:szCs w:val="24"/>
          <w:highlight w:val="none"/>
        </w:rPr>
        <w:t xml:space="preserve">  </w:t>
      </w:r>
    </w:p>
    <w:p w14:paraId="19031EBA">
      <w:pPr>
        <w:spacing w:line="480" w:lineRule="exact"/>
        <w:ind w:firstLine="480"/>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7.本项目</w:t>
      </w:r>
      <w:r>
        <w:rPr>
          <w:rFonts w:hint="eastAsia" w:ascii="Times New Roman" w:hAnsi="Times New Roman" w:cs="仿宋"/>
          <w:color w:val="auto"/>
          <w:sz w:val="24"/>
          <w:szCs w:val="24"/>
          <w:highlight w:val="none"/>
          <w:u w:val="single"/>
        </w:rPr>
        <w:t xml:space="preserve"> 不接受 </w:t>
      </w:r>
      <w:r>
        <w:rPr>
          <w:rFonts w:hint="eastAsia" w:ascii="Times New Roman" w:hAnsi="Times New Roman" w:cs="仿宋"/>
          <w:color w:val="auto"/>
          <w:sz w:val="24"/>
          <w:szCs w:val="24"/>
          <w:highlight w:val="none"/>
        </w:rPr>
        <w:t>联合体磋商。</w:t>
      </w:r>
    </w:p>
    <w:p w14:paraId="27A44786">
      <w:pPr>
        <w:pStyle w:val="3"/>
        <w:spacing w:before="0" w:after="0" w:line="520" w:lineRule="exact"/>
        <w:ind w:firstLine="321"/>
        <w:rPr>
          <w:rFonts w:eastAsia="宋体"/>
          <w:b/>
          <w:bCs/>
          <w:color w:val="auto"/>
          <w:sz w:val="32"/>
          <w:highlight w:val="none"/>
        </w:rPr>
      </w:pPr>
      <w:bookmarkStart w:id="10" w:name="_Toc38985264"/>
      <w:bookmarkStart w:id="11" w:name="_Toc28359080"/>
      <w:bookmarkStart w:id="12" w:name="_Toc28359003"/>
      <w:bookmarkStart w:id="13" w:name="_Toc35393622"/>
      <w:bookmarkStart w:id="14" w:name="_Toc35393791"/>
      <w:r>
        <w:rPr>
          <w:rFonts w:hint="eastAsia" w:eastAsia="宋体"/>
          <w:b/>
          <w:bCs/>
          <w:color w:val="auto"/>
          <w:sz w:val="32"/>
          <w:highlight w:val="none"/>
        </w:rPr>
        <w:t>二、申请人的资格要求</w:t>
      </w:r>
      <w:bookmarkEnd w:id="10"/>
      <w:bookmarkEnd w:id="11"/>
      <w:bookmarkEnd w:id="12"/>
      <w:bookmarkEnd w:id="13"/>
      <w:bookmarkEnd w:id="14"/>
    </w:p>
    <w:p w14:paraId="7310D3AC">
      <w:pPr>
        <w:spacing w:line="480" w:lineRule="exact"/>
        <w:ind w:firstLine="482"/>
        <w:rPr>
          <w:rFonts w:ascii="Times New Roman" w:hAnsi="Times New Roman" w:cs="仿宋"/>
          <w:color w:val="auto"/>
          <w:sz w:val="24"/>
          <w:szCs w:val="24"/>
          <w:highlight w:val="none"/>
        </w:rPr>
      </w:pPr>
      <w:bookmarkStart w:id="15" w:name="_Toc38985265"/>
      <w:bookmarkStart w:id="16" w:name="_Toc35393792"/>
      <w:bookmarkStart w:id="17" w:name="_Toc28359081"/>
      <w:bookmarkStart w:id="18" w:name="_Toc28359004"/>
      <w:bookmarkStart w:id="19" w:name="_Toc35393623"/>
      <w:r>
        <w:rPr>
          <w:rFonts w:hint="eastAsia" w:ascii="Times New Roman" w:hAnsi="Times New Roman" w:cs="仿宋"/>
          <w:color w:val="auto"/>
          <w:sz w:val="24"/>
          <w:szCs w:val="24"/>
          <w:highlight w:val="none"/>
        </w:rPr>
        <w:t>（一）通用资格要求</w:t>
      </w:r>
    </w:p>
    <w:p w14:paraId="48D54695">
      <w:pPr>
        <w:spacing w:line="480" w:lineRule="exact"/>
        <w:ind w:firstLine="482"/>
        <w:rPr>
          <w:rFonts w:hint="eastAsia" w:ascii="宋体" w:hAnsi="宋体" w:cs="宋体"/>
          <w:color w:val="auto"/>
          <w:sz w:val="24"/>
          <w:szCs w:val="24"/>
          <w:highlight w:val="none"/>
        </w:rPr>
      </w:pPr>
      <w:r>
        <w:rPr>
          <w:rFonts w:hint="eastAsia" w:ascii="Times New Roman" w:hAnsi="Times New Roman" w:cs="仿宋"/>
          <w:color w:val="auto"/>
          <w:sz w:val="24"/>
          <w:szCs w:val="24"/>
          <w:highlight w:val="none"/>
        </w:rPr>
        <w:t>1.</w:t>
      </w:r>
      <w:r>
        <w:rPr>
          <w:rFonts w:hint="eastAsia" w:ascii="宋体" w:hAnsi="宋体" w:cs="宋体"/>
          <w:color w:val="auto"/>
          <w:sz w:val="24"/>
          <w:szCs w:val="24"/>
          <w:highlight w:val="none"/>
        </w:rPr>
        <w:t>具备《中华人民共和国政府采购法》第二十二条第一款规定的6项条件（按要求提供磋商</w:t>
      </w:r>
      <w:r>
        <w:rPr>
          <w:rFonts w:hint="eastAsia" w:ascii="宋体" w:hAnsi="宋体" w:cs="宋体"/>
          <w:color w:val="auto"/>
          <w:sz w:val="24"/>
          <w:szCs w:val="24"/>
          <w:highlight w:val="none"/>
          <w:lang w:val="en-US" w:eastAsia="zh-CN"/>
        </w:rPr>
        <w:t>响应</w:t>
      </w:r>
      <w:r>
        <w:rPr>
          <w:rFonts w:hint="eastAsia" w:ascii="宋体" w:hAnsi="宋体" w:cs="宋体"/>
          <w:color w:val="auto"/>
          <w:sz w:val="24"/>
          <w:szCs w:val="24"/>
          <w:highlight w:val="none"/>
        </w:rPr>
        <w:t>函）。</w:t>
      </w:r>
    </w:p>
    <w:p w14:paraId="60556862">
      <w:pPr>
        <w:spacing w:line="480" w:lineRule="exact"/>
        <w:ind w:firstLine="482"/>
        <w:rPr>
          <w:rFonts w:hint="eastAsia" w:ascii="宋体" w:hAnsi="宋体" w:cs="宋体"/>
          <w:color w:val="auto"/>
          <w:sz w:val="24"/>
          <w:szCs w:val="24"/>
          <w:highlight w:val="none"/>
        </w:rPr>
      </w:pPr>
      <w:r>
        <w:rPr>
          <w:rFonts w:hint="eastAsia" w:ascii="Times New Roman" w:hAnsi="Times New Roman" w:cs="仿宋"/>
          <w:color w:val="auto"/>
          <w:sz w:val="24"/>
          <w:szCs w:val="24"/>
          <w:highlight w:val="none"/>
        </w:rPr>
        <w:t>2.</w:t>
      </w:r>
      <w:r>
        <w:rPr>
          <w:rFonts w:hint="eastAsia" w:ascii="宋体" w:hAnsi="宋体" w:cs="宋体"/>
          <w:color w:val="auto"/>
          <w:sz w:val="24"/>
          <w:szCs w:val="24"/>
          <w:highlight w:val="none"/>
        </w:rPr>
        <w:t>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p>
    <w:p w14:paraId="1276AE80">
      <w:pPr>
        <w:pBdr>
          <w:top w:val="none" w:color="000000" w:sz="0" w:space="0"/>
          <w:left w:val="none" w:color="000000" w:sz="0" w:space="0"/>
          <w:bottom w:val="none" w:color="000000" w:sz="0" w:space="0"/>
          <w:right w:val="none" w:color="000000" w:sz="0" w:space="0"/>
        </w:pBdr>
        <w:shd w:val="clear" w:color="auto"/>
        <w:spacing w:line="559" w:lineRule="atLeast"/>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3.投标代理人(授权委托人)必须为本单位正式员工，并在投标文件中提供投标截止日前6个月内由本单位为其缴纳的任意1个月社会养老保险证明。</w:t>
      </w:r>
    </w:p>
    <w:p w14:paraId="11BBB405">
      <w:pPr>
        <w:pStyle w:val="13"/>
        <w:tabs>
          <w:tab w:val="left" w:pos="312"/>
        </w:tabs>
        <w:spacing w:after="0" w:line="480" w:lineRule="exact"/>
        <w:ind w:firstLine="480"/>
        <w:rPr>
          <w:rFonts w:hint="eastAsia" w:ascii="方正仿宋_GBK" w:hAnsi="方正仿宋_GBK" w:eastAsia="方正仿宋_GBK" w:cs="方正仿宋_GBK"/>
          <w:color w:val="auto"/>
          <w:highlight w:val="none"/>
        </w:rPr>
      </w:pPr>
      <w:r>
        <w:rPr>
          <w:rFonts w:hint="eastAsia" w:eastAsia="宋体" w:cs="仿宋"/>
          <w:color w:val="auto"/>
          <w:highlight w:val="none"/>
          <w:lang w:val="en-US" w:eastAsia="zh-CN"/>
        </w:rPr>
        <w:t>（二）</w:t>
      </w:r>
      <w:r>
        <w:rPr>
          <w:rFonts w:hint="eastAsia" w:eastAsia="宋体" w:cs="仿宋"/>
          <w:color w:val="auto"/>
          <w:highlight w:val="none"/>
        </w:rPr>
        <w:t>落实政府采购政策需满足的资格要求：</w:t>
      </w:r>
      <w:r>
        <w:rPr>
          <w:rFonts w:hint="eastAsia" w:ascii="宋体" w:hAnsi="宋体" w:eastAsia="宋体" w:cs="宋体"/>
          <w:caps w:val="0"/>
          <w:color w:val="auto"/>
          <w:sz w:val="24"/>
          <w:szCs w:val="24"/>
          <w:highlight w:val="none"/>
          <w:lang w:val="en-US" w:eastAsia="zh-CN"/>
        </w:rPr>
        <w:t>本项目</w:t>
      </w:r>
      <w:r>
        <w:rPr>
          <w:rFonts w:hint="eastAsia" w:ascii="宋体" w:hAnsi="宋体" w:eastAsia="宋体" w:cs="宋体"/>
          <w:caps w:val="0"/>
          <w:color w:val="auto"/>
          <w:sz w:val="24"/>
          <w:szCs w:val="24"/>
          <w:highlight w:val="none"/>
        </w:rPr>
        <w:t>属于专门面向中小企业采购</w:t>
      </w:r>
      <w:r>
        <w:rPr>
          <w:rFonts w:hint="eastAsia" w:ascii="宋体" w:hAnsi="宋体" w:cs="宋体"/>
          <w:caps w:val="0"/>
          <w:color w:val="auto"/>
          <w:sz w:val="24"/>
          <w:szCs w:val="24"/>
          <w:highlight w:val="none"/>
          <w:lang w:eastAsia="zh-CN"/>
        </w:rPr>
        <w:t>，</w:t>
      </w:r>
      <w:r>
        <w:rPr>
          <w:rFonts w:hint="eastAsia" w:ascii="宋体" w:hAnsi="宋体" w:eastAsia="宋体" w:cs="宋体"/>
          <w:caps w:val="0"/>
          <w:color w:val="auto"/>
          <w:sz w:val="24"/>
          <w:szCs w:val="24"/>
          <w:highlight w:val="none"/>
        </w:rPr>
        <w:t>投标人</w:t>
      </w:r>
      <w:r>
        <w:rPr>
          <w:rFonts w:hint="eastAsia" w:ascii="宋体" w:hAnsi="宋体" w:eastAsia="宋体" w:cs="宋体"/>
          <w:caps w:val="0"/>
          <w:color w:val="auto"/>
          <w:sz w:val="24"/>
          <w:szCs w:val="24"/>
          <w:highlight w:val="none"/>
          <w:lang w:val="en-US" w:eastAsia="zh-CN"/>
        </w:rPr>
        <w:t>须</w:t>
      </w:r>
      <w:r>
        <w:rPr>
          <w:rFonts w:hint="eastAsia" w:ascii="宋体" w:hAnsi="宋体" w:eastAsia="宋体" w:cs="宋体"/>
          <w:caps w:val="0"/>
          <w:color w:val="auto"/>
          <w:sz w:val="24"/>
          <w:szCs w:val="24"/>
          <w:highlight w:val="none"/>
        </w:rPr>
        <w:t>为中小微企业</w:t>
      </w:r>
      <w:r>
        <w:rPr>
          <w:rFonts w:hint="eastAsia" w:ascii="宋体" w:hAnsi="宋体" w:eastAsia="宋体" w:cs="宋体"/>
          <w:caps w:val="0"/>
          <w:color w:val="auto"/>
          <w:sz w:val="24"/>
          <w:szCs w:val="24"/>
          <w:highlight w:val="none"/>
          <w:lang w:val="en-US" w:eastAsia="zh-CN"/>
        </w:rPr>
        <w:t>或</w:t>
      </w:r>
      <w:r>
        <w:rPr>
          <w:rFonts w:hint="eastAsia" w:ascii="宋体" w:hAnsi="宋体" w:eastAsia="宋体" w:cs="宋体"/>
          <w:caps w:val="0"/>
          <w:color w:val="auto"/>
          <w:sz w:val="24"/>
          <w:szCs w:val="24"/>
          <w:highlight w:val="none"/>
        </w:rPr>
        <w:t>监狱企业</w:t>
      </w:r>
      <w:r>
        <w:rPr>
          <w:rFonts w:hint="eastAsia" w:ascii="宋体" w:hAnsi="宋体" w:eastAsia="宋体" w:cs="宋体"/>
          <w:caps w:val="0"/>
          <w:color w:val="auto"/>
          <w:sz w:val="24"/>
          <w:szCs w:val="24"/>
          <w:highlight w:val="none"/>
          <w:lang w:val="en-US" w:eastAsia="zh-CN"/>
        </w:rPr>
        <w:t>或</w:t>
      </w:r>
      <w:r>
        <w:rPr>
          <w:rFonts w:hint="eastAsia" w:ascii="宋体" w:hAnsi="宋体" w:eastAsia="宋体" w:cs="宋体"/>
          <w:caps w:val="0"/>
          <w:color w:val="auto"/>
          <w:sz w:val="24"/>
          <w:szCs w:val="24"/>
          <w:highlight w:val="none"/>
        </w:rPr>
        <w:t>残疾人福利性单位</w:t>
      </w:r>
      <w:r>
        <w:rPr>
          <w:rFonts w:hint="eastAsia" w:ascii="宋体" w:hAnsi="宋体" w:eastAsia="宋体" w:cs="宋体"/>
          <w:caps w:val="0"/>
          <w:color w:val="auto"/>
          <w:sz w:val="24"/>
          <w:szCs w:val="24"/>
          <w:highlight w:val="none"/>
          <w:lang w:eastAsia="zh-CN"/>
        </w:rPr>
        <w:t>，</w:t>
      </w:r>
      <w:r>
        <w:rPr>
          <w:rFonts w:hint="eastAsia" w:ascii="宋体" w:hAnsi="宋体" w:eastAsia="宋体" w:cs="宋体"/>
          <w:color w:val="auto"/>
          <w:sz w:val="24"/>
          <w:szCs w:val="24"/>
          <w:highlight w:val="none"/>
        </w:rPr>
        <w:t>投标</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须提供《中小企业声明函》或《残疾人福利性单位声明函》或由省级以上监狱管理局、戒毒管理局（含新疆生产建设兵团）出具的属于监狱企业的证明文件。</w:t>
      </w:r>
    </w:p>
    <w:p w14:paraId="55F8B3A4">
      <w:pPr>
        <w:spacing w:line="480" w:lineRule="exact"/>
        <w:ind w:firstLine="482"/>
        <w:rPr>
          <w:rFonts w:ascii="Times New Roman" w:hAnsi="Times New Roman" w:cs="仿宋"/>
          <w:color w:val="auto"/>
          <w:sz w:val="24"/>
          <w:szCs w:val="24"/>
          <w:highlight w:val="yellow"/>
        </w:rPr>
      </w:pPr>
      <w:r>
        <w:rPr>
          <w:rFonts w:hint="eastAsia" w:ascii="Times New Roman" w:hAnsi="Times New Roman" w:cs="仿宋"/>
          <w:color w:val="auto"/>
          <w:sz w:val="24"/>
          <w:szCs w:val="24"/>
          <w:highlight w:val="none"/>
        </w:rPr>
        <w:t>（三）本项目的特定资格要求：无。</w:t>
      </w:r>
    </w:p>
    <w:p w14:paraId="63B551F6">
      <w:pPr>
        <w:pStyle w:val="3"/>
        <w:spacing w:before="0" w:after="0" w:line="520" w:lineRule="exact"/>
        <w:ind w:firstLine="321"/>
        <w:rPr>
          <w:rFonts w:eastAsia="宋体"/>
          <w:b/>
          <w:bCs/>
          <w:color w:val="auto"/>
          <w:sz w:val="32"/>
          <w:highlight w:val="none"/>
        </w:rPr>
      </w:pPr>
      <w:r>
        <w:rPr>
          <w:rFonts w:hint="eastAsia" w:eastAsia="宋体"/>
          <w:b/>
          <w:bCs/>
          <w:color w:val="auto"/>
          <w:sz w:val="32"/>
          <w:highlight w:val="none"/>
        </w:rPr>
        <w:t>三、获取磋商文件</w:t>
      </w:r>
      <w:bookmarkEnd w:id="15"/>
      <w:bookmarkEnd w:id="16"/>
      <w:bookmarkEnd w:id="17"/>
      <w:bookmarkEnd w:id="18"/>
      <w:bookmarkEnd w:id="19"/>
    </w:p>
    <w:p w14:paraId="390E5C2D">
      <w:pPr>
        <w:spacing w:line="480" w:lineRule="exact"/>
        <w:ind w:firstLine="482"/>
        <w:rPr>
          <w:rFonts w:ascii="Times New Roman" w:hAnsi="Times New Roman" w:cs="仿宋"/>
          <w:color w:val="auto"/>
          <w:sz w:val="24"/>
          <w:szCs w:val="24"/>
          <w:highlight w:val="none"/>
        </w:rPr>
      </w:pPr>
      <w:bookmarkStart w:id="20" w:name="_Toc35393624"/>
      <w:bookmarkStart w:id="21" w:name="_Toc28359005"/>
      <w:bookmarkStart w:id="22" w:name="_Toc38985266"/>
      <w:bookmarkStart w:id="23" w:name="_Toc35393793"/>
      <w:bookmarkStart w:id="24" w:name="_Toc28359082"/>
      <w:r>
        <w:rPr>
          <w:rFonts w:hint="eastAsia" w:ascii="Times New Roman" w:hAnsi="Times New Roman" w:cs="仿宋"/>
          <w:color w:val="auto"/>
          <w:sz w:val="24"/>
          <w:szCs w:val="24"/>
          <w:highlight w:val="none"/>
        </w:rPr>
        <w:t>1.时间：</w:t>
      </w:r>
      <w:r>
        <w:rPr>
          <w:rFonts w:hint="eastAsia" w:ascii="宋体" w:hAnsi="宋体" w:cs="宋体"/>
          <w:color w:val="auto"/>
          <w:sz w:val="24"/>
          <w:szCs w:val="24"/>
          <w:highlight w:val="none"/>
        </w:rPr>
        <w:t>自磋商文件公告发布之日起5个工作日。</w:t>
      </w:r>
    </w:p>
    <w:p w14:paraId="4F8A1AB3">
      <w:pPr>
        <w:spacing w:line="480" w:lineRule="exact"/>
        <w:ind w:firstLine="482"/>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2.方式：供应商应在磋商文件提供的时间内，通过“苏采云”系统（网址： http://jszfcg.jsczt.cn/），使用CA锁登录系统后，找到本项目获取磋商文件（后缀名为“.kedt”）。</w:t>
      </w:r>
    </w:p>
    <w:p w14:paraId="2DC12350">
      <w:pPr>
        <w:spacing w:line="480" w:lineRule="exact"/>
        <w:ind w:firstLine="482"/>
        <w:rPr>
          <w:rFonts w:ascii="Times New Roman" w:hAnsi="Times New Roman" w:cs="仿宋"/>
          <w:color w:val="auto"/>
          <w:sz w:val="24"/>
          <w:szCs w:val="24"/>
          <w:highlight w:val="none"/>
        </w:rPr>
      </w:pPr>
      <w:bookmarkStart w:id="25" w:name="EB0c44ff4da61f4af989d119fe214be450"/>
      <w:r>
        <w:rPr>
          <w:rFonts w:hint="eastAsia" w:ascii="Times New Roman" w:hAnsi="Times New Roman" w:cs="仿宋"/>
          <w:color w:val="auto"/>
          <w:sz w:val="24"/>
          <w:szCs w:val="24"/>
          <w:highlight w:val="none"/>
        </w:rPr>
        <w:t>3.本项目共分一个采购包。供应商参与多个采购包磋商的，应按采购包分别获取磋商文件。供应商未按要求获取磋商文件的，后果自负（其响应文件不予接受）。</w:t>
      </w:r>
      <w:bookmarkEnd w:id="20"/>
      <w:bookmarkEnd w:id="21"/>
      <w:bookmarkEnd w:id="22"/>
      <w:bookmarkEnd w:id="23"/>
      <w:bookmarkEnd w:id="24"/>
      <w:bookmarkEnd w:id="25"/>
    </w:p>
    <w:p w14:paraId="36D443D1">
      <w:pPr>
        <w:pStyle w:val="3"/>
        <w:spacing w:before="0" w:after="0" w:line="520" w:lineRule="exact"/>
        <w:ind w:firstLine="321"/>
        <w:rPr>
          <w:rFonts w:eastAsia="宋体"/>
          <w:b/>
          <w:bCs/>
          <w:color w:val="auto"/>
          <w:sz w:val="32"/>
          <w:highlight w:val="none"/>
        </w:rPr>
      </w:pPr>
      <w:bookmarkStart w:id="26" w:name="_Toc28359084"/>
      <w:bookmarkStart w:id="27" w:name="_Toc38985267"/>
      <w:bookmarkStart w:id="28" w:name="_Toc28359007"/>
      <w:bookmarkStart w:id="29" w:name="_Toc35393794"/>
      <w:bookmarkStart w:id="30" w:name="_Toc35393625"/>
      <w:r>
        <w:rPr>
          <w:rFonts w:hint="eastAsia" w:eastAsia="宋体"/>
          <w:b/>
          <w:bCs/>
          <w:color w:val="auto"/>
          <w:sz w:val="32"/>
          <w:highlight w:val="none"/>
        </w:rPr>
        <w:t>四、提交响应文件截止时间、磋商时间及地点</w:t>
      </w:r>
    </w:p>
    <w:p w14:paraId="39FCD0EE">
      <w:pPr>
        <w:spacing w:line="480" w:lineRule="exact"/>
        <w:ind w:firstLine="482"/>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1. 提交响应文件截止时间、磋商时间：</w:t>
      </w:r>
      <w:r>
        <w:rPr>
          <w:rFonts w:hint="eastAsia" w:ascii="宋体" w:hAnsi="宋体" w:eastAsia="宋体" w:cs="宋体"/>
          <w:color w:val="auto"/>
          <w:sz w:val="24"/>
          <w:szCs w:val="24"/>
          <w:u w:val="single"/>
          <w:lang w:val="en-US" w:eastAsia="zh-CN"/>
        </w:rPr>
        <w:t>202</w:t>
      </w:r>
      <w:r>
        <w:rPr>
          <w:rFonts w:hint="eastAsia" w:ascii="宋体" w:hAnsi="宋体" w:cs="宋体"/>
          <w:color w:val="auto"/>
          <w:sz w:val="24"/>
          <w:szCs w:val="24"/>
          <w:u w:val="single"/>
          <w:lang w:val="en-US" w:eastAsia="zh-CN"/>
        </w:rPr>
        <w:t>6</w:t>
      </w:r>
      <w:r>
        <w:rPr>
          <w:rFonts w:hint="eastAsia" w:ascii="宋体" w:hAnsi="宋体" w:eastAsia="宋体" w:cs="宋体"/>
          <w:color w:val="auto"/>
          <w:sz w:val="24"/>
          <w:szCs w:val="24"/>
          <w:u w:val="single"/>
          <w:lang w:val="en-US" w:eastAsia="zh-CN"/>
        </w:rPr>
        <w:t>年</w:t>
      </w:r>
      <w:r>
        <w:rPr>
          <w:rFonts w:hint="eastAsia" w:ascii="宋体" w:hAnsi="宋体" w:cs="宋体"/>
          <w:color w:val="auto"/>
          <w:sz w:val="24"/>
          <w:szCs w:val="24"/>
          <w:u w:val="single"/>
          <w:lang w:val="en-US" w:eastAsia="zh-CN"/>
        </w:rPr>
        <w:t>7</w:t>
      </w:r>
      <w:r>
        <w:rPr>
          <w:rFonts w:hint="eastAsia" w:ascii="宋体" w:hAnsi="宋体" w:eastAsia="宋体" w:cs="宋体"/>
          <w:color w:val="auto"/>
          <w:sz w:val="24"/>
          <w:szCs w:val="24"/>
          <w:u w:val="single"/>
          <w:lang w:val="en-US" w:eastAsia="zh-CN"/>
        </w:rPr>
        <w:t>月</w:t>
      </w:r>
      <w:r>
        <w:rPr>
          <w:rFonts w:hint="eastAsia" w:ascii="宋体" w:hAnsi="宋体" w:cs="宋体"/>
          <w:color w:val="auto"/>
          <w:sz w:val="24"/>
          <w:szCs w:val="24"/>
          <w:u w:val="single"/>
          <w:lang w:val="en-US" w:eastAsia="zh-CN"/>
        </w:rPr>
        <w:t>3</w:t>
      </w:r>
      <w:r>
        <w:rPr>
          <w:rFonts w:hint="eastAsia" w:ascii="宋体" w:hAnsi="宋体" w:eastAsia="宋体" w:cs="宋体"/>
          <w:color w:val="auto"/>
          <w:sz w:val="24"/>
          <w:szCs w:val="24"/>
          <w:u w:val="single"/>
          <w:lang w:val="en-US" w:eastAsia="zh-CN"/>
        </w:rPr>
        <w:t>日09点00分</w:t>
      </w:r>
      <w:r>
        <w:rPr>
          <w:rFonts w:hint="eastAsia" w:ascii="Times New Roman" w:hAnsi="Times New Roman" w:cs="仿宋"/>
          <w:color w:val="auto"/>
          <w:sz w:val="24"/>
          <w:szCs w:val="24"/>
          <w:highlight w:val="none"/>
        </w:rPr>
        <w:t>（北京时间）。</w:t>
      </w:r>
    </w:p>
    <w:p w14:paraId="007DA079">
      <w:pPr>
        <w:spacing w:line="480" w:lineRule="exact"/>
        <w:ind w:firstLine="482"/>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2. 地点：“苏采云”政府采购交易系统网上开标大厅。</w:t>
      </w:r>
    </w:p>
    <w:p w14:paraId="66393A34">
      <w:pPr>
        <w:pStyle w:val="3"/>
        <w:spacing w:before="0" w:after="0" w:line="520" w:lineRule="exact"/>
        <w:ind w:firstLine="321"/>
        <w:rPr>
          <w:rFonts w:eastAsia="宋体"/>
          <w:b/>
          <w:bCs/>
          <w:color w:val="auto"/>
          <w:sz w:val="32"/>
          <w:highlight w:val="none"/>
        </w:rPr>
      </w:pPr>
      <w:r>
        <w:rPr>
          <w:rFonts w:hint="eastAsia" w:eastAsia="宋体"/>
          <w:b/>
          <w:bCs/>
          <w:color w:val="auto"/>
          <w:sz w:val="32"/>
          <w:highlight w:val="none"/>
        </w:rPr>
        <w:t>五、公告期限</w:t>
      </w:r>
      <w:bookmarkEnd w:id="26"/>
      <w:bookmarkEnd w:id="27"/>
      <w:bookmarkEnd w:id="28"/>
      <w:bookmarkEnd w:id="29"/>
      <w:bookmarkEnd w:id="30"/>
    </w:p>
    <w:p w14:paraId="279C5A45">
      <w:pPr>
        <w:spacing w:line="480" w:lineRule="exact"/>
        <w:ind w:firstLine="482"/>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lang w:val="en"/>
        </w:rPr>
        <w:t>自本公告发布之日起3个工作日。</w:t>
      </w:r>
    </w:p>
    <w:p w14:paraId="346857DE">
      <w:pPr>
        <w:pStyle w:val="3"/>
        <w:spacing w:before="0" w:after="0" w:line="520" w:lineRule="exact"/>
        <w:ind w:firstLine="321"/>
        <w:rPr>
          <w:rFonts w:eastAsia="宋体"/>
          <w:b/>
          <w:bCs/>
          <w:color w:val="auto"/>
          <w:sz w:val="32"/>
          <w:highlight w:val="none"/>
        </w:rPr>
      </w:pPr>
      <w:r>
        <w:rPr>
          <w:rFonts w:hint="eastAsia" w:eastAsia="宋体"/>
          <w:b/>
          <w:bCs/>
          <w:color w:val="auto"/>
          <w:sz w:val="32"/>
          <w:highlight w:val="none"/>
        </w:rPr>
        <w:t>六、其他补充事宜</w:t>
      </w:r>
    </w:p>
    <w:p w14:paraId="73807D5E">
      <w:pPr>
        <w:spacing w:line="480" w:lineRule="exact"/>
        <w:ind w:firstLine="480"/>
        <w:rPr>
          <w:rFonts w:ascii="Times New Roman" w:hAnsi="Times New Roman" w:cs="仿宋"/>
          <w:color w:val="auto"/>
          <w:sz w:val="24"/>
          <w:szCs w:val="24"/>
          <w:highlight w:val="none"/>
        </w:rPr>
      </w:pPr>
      <w:bookmarkStart w:id="31" w:name="EB64e1f522fd8c43fcb4d3ba471386b3e7"/>
      <w:bookmarkStart w:id="32" w:name="_Toc38985269"/>
      <w:bookmarkStart w:id="33" w:name="_Toc35393627"/>
      <w:bookmarkStart w:id="34" w:name="_Toc35393796"/>
      <w:bookmarkStart w:id="35" w:name="_Toc28359008"/>
      <w:bookmarkStart w:id="36" w:name="_Toc28359085"/>
      <w:r>
        <w:rPr>
          <w:rFonts w:hint="eastAsia" w:ascii="Times New Roman" w:hAnsi="Times New Roman" w:cs="仿宋"/>
          <w:color w:val="auto"/>
          <w:sz w:val="24"/>
          <w:szCs w:val="24"/>
          <w:highlight w:val="none"/>
        </w:rPr>
        <w:t>1. 磋商公告发布媒体：江苏政府采购网、宿迁市政府采购网等。</w:t>
      </w:r>
    </w:p>
    <w:p w14:paraId="07EBF858">
      <w:pPr>
        <w:spacing w:line="480" w:lineRule="exact"/>
        <w:ind w:firstLine="480"/>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2. “CA”数字证书办理：“苏采云”系统目前仅支持“苏采云”系统下的意源CA。省内各地区办理的“苏采云”系统下的意源CA全省通用。宿迁地区CA数字证书办理联系方式：18351098172。</w:t>
      </w:r>
    </w:p>
    <w:p w14:paraId="051E3A4D">
      <w:pPr>
        <w:spacing w:line="480" w:lineRule="exact"/>
        <w:ind w:firstLine="480"/>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3. 宿迁地区“苏采云”系统技术支持客服电话：0527-84363067、0519-86722806。</w:t>
      </w:r>
      <w:bookmarkEnd w:id="31"/>
    </w:p>
    <w:p w14:paraId="4CB0F011">
      <w:pPr>
        <w:spacing w:line="480" w:lineRule="exact"/>
        <w:ind w:firstLine="480"/>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4. 质疑渠道：供应商登录“苏采云”系统“项目质疑申请”模块向采购人提出，质疑处理联系方式详见“采购人信息”；财政部门投诉受理电话：</w:t>
      </w:r>
      <w:r>
        <w:rPr>
          <w:rFonts w:hint="eastAsia" w:ascii="Times New Roman" w:hAnsi="Times New Roman" w:cs="仿宋"/>
          <w:color w:val="000000"/>
          <w:sz w:val="24"/>
          <w:szCs w:val="24"/>
          <w:highlight w:val="none"/>
        </w:rPr>
        <w:t>0527-88359233</w:t>
      </w:r>
      <w:r>
        <w:rPr>
          <w:rFonts w:hint="eastAsia" w:ascii="Times New Roman" w:hAnsi="Times New Roman" w:cs="仿宋"/>
          <w:color w:val="auto"/>
          <w:sz w:val="24"/>
          <w:szCs w:val="24"/>
          <w:highlight w:val="none"/>
        </w:rPr>
        <w:t>。</w:t>
      </w:r>
    </w:p>
    <w:p w14:paraId="088D4E68">
      <w:pPr>
        <w:pStyle w:val="3"/>
        <w:spacing w:before="0" w:after="0" w:line="520" w:lineRule="exact"/>
        <w:ind w:firstLine="321"/>
        <w:rPr>
          <w:rFonts w:eastAsia="宋体"/>
          <w:b/>
          <w:bCs/>
          <w:color w:val="auto"/>
          <w:sz w:val="32"/>
          <w:highlight w:val="none"/>
        </w:rPr>
      </w:pPr>
      <w:r>
        <w:rPr>
          <w:rFonts w:hint="eastAsia" w:eastAsia="宋体"/>
          <w:b/>
          <w:bCs/>
          <w:color w:val="auto"/>
          <w:sz w:val="32"/>
          <w:highlight w:val="none"/>
        </w:rPr>
        <w:t>七、本次磋商联系方式</w:t>
      </w:r>
      <w:bookmarkEnd w:id="32"/>
      <w:bookmarkEnd w:id="33"/>
      <w:bookmarkEnd w:id="34"/>
      <w:bookmarkEnd w:id="35"/>
      <w:bookmarkEnd w:id="36"/>
    </w:p>
    <w:p w14:paraId="5B9DA911">
      <w:pPr>
        <w:spacing w:line="480" w:lineRule="exact"/>
        <w:ind w:firstLine="482"/>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1.采购人信息</w:t>
      </w:r>
    </w:p>
    <w:p w14:paraId="3D24BF3E">
      <w:pPr>
        <w:spacing w:line="480" w:lineRule="exact"/>
        <w:ind w:firstLine="482"/>
        <w:rPr>
          <w:rFonts w:hint="default" w:ascii="Times New Roman" w:hAnsi="Times New Roman" w:eastAsia="宋体" w:cs="仿宋"/>
          <w:color w:val="auto"/>
          <w:sz w:val="24"/>
          <w:szCs w:val="24"/>
          <w:highlight w:val="none"/>
          <w:u w:val="single"/>
          <w:lang w:val="en-US" w:eastAsia="zh-CN"/>
        </w:rPr>
      </w:pPr>
      <w:r>
        <w:rPr>
          <w:rFonts w:hint="eastAsia" w:ascii="Times New Roman" w:hAnsi="Times New Roman" w:cs="仿宋"/>
          <w:color w:val="auto"/>
          <w:spacing w:val="90"/>
          <w:sz w:val="24"/>
          <w:szCs w:val="24"/>
          <w:highlight w:val="none"/>
        </w:rPr>
        <w:t xml:space="preserve">名 </w:t>
      </w:r>
      <w:r>
        <w:rPr>
          <w:rFonts w:hint="eastAsia" w:ascii="Times New Roman" w:hAnsi="Times New Roman" w:cs="仿宋"/>
          <w:color w:val="auto"/>
          <w:sz w:val="24"/>
          <w:szCs w:val="24"/>
          <w:highlight w:val="none"/>
        </w:rPr>
        <w:t>称：</w:t>
      </w:r>
      <w:r>
        <w:rPr>
          <w:rFonts w:hint="eastAsia" w:ascii="Times New Roman" w:hAnsi="Times New Roman" w:cs="仿宋"/>
          <w:color w:val="auto"/>
          <w:sz w:val="24"/>
          <w:szCs w:val="24"/>
          <w:highlight w:val="none"/>
          <w:u w:val="single"/>
          <w:lang w:val="en-US" w:eastAsia="zh-CN"/>
        </w:rPr>
        <w:t xml:space="preserve"> 泗洪县农业农村局   </w:t>
      </w:r>
    </w:p>
    <w:p w14:paraId="74232980">
      <w:pPr>
        <w:spacing w:line="480" w:lineRule="exact"/>
        <w:ind w:firstLine="482"/>
        <w:rPr>
          <w:rFonts w:hint="default" w:ascii="Times New Roman" w:hAnsi="Times New Roman" w:eastAsia="宋体" w:cs="仿宋"/>
          <w:color w:val="auto"/>
          <w:sz w:val="24"/>
          <w:szCs w:val="24"/>
          <w:highlight w:val="none"/>
          <w:lang w:val="en-US" w:eastAsia="zh-CN"/>
        </w:rPr>
      </w:pPr>
      <w:r>
        <w:rPr>
          <w:rFonts w:hint="eastAsia" w:ascii="Times New Roman" w:hAnsi="Times New Roman" w:cs="仿宋"/>
          <w:color w:val="auto"/>
          <w:spacing w:val="240"/>
          <w:sz w:val="24"/>
          <w:szCs w:val="24"/>
          <w:highlight w:val="none"/>
        </w:rPr>
        <w:t>地</w:t>
      </w:r>
      <w:r>
        <w:rPr>
          <w:rFonts w:hint="eastAsia" w:ascii="Times New Roman" w:hAnsi="Times New Roman" w:cs="仿宋"/>
          <w:color w:val="auto"/>
          <w:sz w:val="24"/>
          <w:szCs w:val="24"/>
          <w:highlight w:val="none"/>
        </w:rPr>
        <w:t>址：</w:t>
      </w:r>
      <w:r>
        <w:rPr>
          <w:rFonts w:hint="eastAsia" w:ascii="Times New Roman" w:hAnsi="Times New Roman" w:cs="仿宋"/>
          <w:color w:val="auto"/>
          <w:sz w:val="24"/>
          <w:szCs w:val="24"/>
          <w:highlight w:val="none"/>
          <w:u w:val="single"/>
          <w:lang w:val="en-US" w:eastAsia="zh-CN"/>
        </w:rPr>
        <w:t xml:space="preserve"> 泗洪县人民北路10号  </w:t>
      </w:r>
    </w:p>
    <w:p w14:paraId="57343D52">
      <w:pPr>
        <w:spacing w:line="480" w:lineRule="exact"/>
        <w:ind w:firstLine="482"/>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联</w:t>
      </w:r>
      <w:r>
        <w:rPr>
          <w:rFonts w:hint="eastAsia" w:ascii="Times New Roman" w:hAnsi="Times New Roman" w:cs="仿宋"/>
          <w:color w:val="auto"/>
          <w:sz w:val="24"/>
          <w:szCs w:val="24"/>
          <w:highlight w:val="none"/>
          <w:lang w:val="en-US" w:eastAsia="zh-CN"/>
        </w:rPr>
        <w:t xml:space="preserve"> </w:t>
      </w:r>
      <w:r>
        <w:rPr>
          <w:rFonts w:hint="eastAsia" w:ascii="Times New Roman" w:hAnsi="Times New Roman" w:cs="仿宋"/>
          <w:color w:val="auto"/>
          <w:sz w:val="24"/>
          <w:szCs w:val="24"/>
          <w:highlight w:val="none"/>
        </w:rPr>
        <w:t>系</w:t>
      </w:r>
      <w:r>
        <w:rPr>
          <w:rFonts w:hint="eastAsia" w:ascii="Times New Roman" w:hAnsi="Times New Roman" w:cs="仿宋"/>
          <w:color w:val="auto"/>
          <w:sz w:val="24"/>
          <w:szCs w:val="24"/>
          <w:highlight w:val="none"/>
          <w:lang w:val="en-US" w:eastAsia="zh-CN"/>
        </w:rPr>
        <w:t xml:space="preserve"> </w:t>
      </w:r>
      <w:r>
        <w:rPr>
          <w:rFonts w:hint="eastAsia" w:ascii="Times New Roman" w:hAnsi="Times New Roman" w:cs="仿宋"/>
          <w:color w:val="auto"/>
          <w:sz w:val="24"/>
          <w:szCs w:val="24"/>
          <w:highlight w:val="none"/>
        </w:rPr>
        <w:t>人：</w:t>
      </w:r>
      <w:r>
        <w:rPr>
          <w:rFonts w:hint="eastAsia" w:ascii="Times New Roman" w:hAnsi="Times New Roman" w:cs="仿宋"/>
          <w:color w:val="auto"/>
          <w:sz w:val="24"/>
          <w:szCs w:val="24"/>
          <w:highlight w:val="none"/>
          <w:u w:val="single"/>
          <w:lang w:val="en-US" w:eastAsia="zh-CN"/>
        </w:rPr>
        <w:t xml:space="preserve"> 魏云     </w:t>
      </w:r>
      <w:r>
        <w:rPr>
          <w:rFonts w:hint="eastAsia" w:ascii="Times New Roman" w:hAnsi="Times New Roman" w:cs="仿宋"/>
          <w:color w:val="auto"/>
          <w:sz w:val="24"/>
          <w:szCs w:val="24"/>
          <w:highlight w:val="none"/>
        </w:rPr>
        <w:t xml:space="preserve">            </w:t>
      </w:r>
    </w:p>
    <w:p w14:paraId="1F22850B">
      <w:pPr>
        <w:spacing w:line="480" w:lineRule="exact"/>
        <w:ind w:firstLine="482"/>
        <w:rPr>
          <w:rFonts w:hint="default" w:ascii="Times New Roman" w:hAnsi="Times New Roman" w:eastAsia="宋体"/>
          <w:color w:val="auto"/>
          <w:sz w:val="24"/>
          <w:szCs w:val="24"/>
          <w:highlight w:val="none"/>
          <w:u w:val="single"/>
          <w:lang w:val="en-US" w:eastAsia="zh-CN"/>
        </w:rPr>
      </w:pPr>
      <w:r>
        <w:rPr>
          <w:rFonts w:hint="eastAsia" w:ascii="Times New Roman" w:hAnsi="Times New Roman" w:cs="仿宋"/>
          <w:color w:val="auto"/>
          <w:sz w:val="24"/>
          <w:szCs w:val="24"/>
          <w:highlight w:val="none"/>
        </w:rPr>
        <w:t>联系方式</w:t>
      </w:r>
      <w:bookmarkStart w:id="37" w:name="_Toc28359009"/>
      <w:bookmarkStart w:id="38" w:name="_Toc28359086"/>
      <w:r>
        <w:rPr>
          <w:rFonts w:hint="eastAsia" w:ascii="Times New Roman" w:hAnsi="Times New Roman" w:cs="仿宋"/>
          <w:color w:val="auto"/>
          <w:sz w:val="24"/>
          <w:szCs w:val="24"/>
          <w:highlight w:val="none"/>
        </w:rPr>
        <w:t>：</w:t>
      </w:r>
      <w:r>
        <w:rPr>
          <w:rFonts w:hint="eastAsia" w:ascii="Times New Roman" w:hAnsi="Times New Roman" w:cs="仿宋"/>
          <w:color w:val="auto"/>
          <w:sz w:val="24"/>
          <w:szCs w:val="24"/>
          <w:highlight w:val="none"/>
          <w:u w:val="single"/>
          <w:lang w:val="en-US" w:eastAsia="zh-CN"/>
        </w:rPr>
        <w:t xml:space="preserve"> 0527-80791996/17351076736 </w:t>
      </w:r>
    </w:p>
    <w:p w14:paraId="6E760A92">
      <w:pPr>
        <w:spacing w:line="480" w:lineRule="exact"/>
        <w:ind w:firstLine="482"/>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2.采购代理机构信息</w:t>
      </w:r>
      <w:bookmarkEnd w:id="37"/>
      <w:bookmarkEnd w:id="38"/>
    </w:p>
    <w:p w14:paraId="087DD6AB">
      <w:pPr>
        <w:spacing w:line="480" w:lineRule="exact"/>
        <w:ind w:firstLine="482"/>
        <w:rPr>
          <w:rFonts w:hint="default" w:ascii="Times New Roman" w:hAnsi="Times New Roman" w:eastAsia="宋体" w:cs="仿宋"/>
          <w:color w:val="auto"/>
          <w:sz w:val="24"/>
          <w:szCs w:val="24"/>
          <w:highlight w:val="none"/>
          <w:lang w:val="en-US" w:eastAsia="zh-CN"/>
        </w:rPr>
      </w:pPr>
      <w:r>
        <w:rPr>
          <w:rFonts w:hint="eastAsia" w:ascii="Times New Roman" w:hAnsi="Times New Roman" w:cs="仿宋"/>
          <w:color w:val="auto"/>
          <w:spacing w:val="240"/>
          <w:sz w:val="24"/>
          <w:szCs w:val="24"/>
          <w:highlight w:val="none"/>
        </w:rPr>
        <w:t>名</w:t>
      </w:r>
      <w:r>
        <w:rPr>
          <w:rFonts w:hint="eastAsia" w:ascii="Times New Roman" w:hAnsi="Times New Roman" w:cs="仿宋"/>
          <w:color w:val="auto"/>
          <w:sz w:val="24"/>
          <w:szCs w:val="24"/>
          <w:highlight w:val="none"/>
        </w:rPr>
        <w:t>称：</w:t>
      </w:r>
      <w:r>
        <w:rPr>
          <w:rFonts w:hint="eastAsia" w:ascii="Times New Roman" w:hAnsi="Times New Roman" w:cs="仿宋"/>
          <w:color w:val="auto"/>
          <w:sz w:val="24"/>
          <w:szCs w:val="24"/>
          <w:highlight w:val="none"/>
          <w:u w:val="single"/>
          <w:lang w:val="en-US" w:eastAsia="zh-CN"/>
        </w:rPr>
        <w:t xml:space="preserve"> </w:t>
      </w:r>
      <w:r>
        <w:rPr>
          <w:rFonts w:hint="eastAsia" w:ascii="宋体" w:hAnsi="宋体"/>
          <w:color w:val="000000"/>
          <w:sz w:val="24"/>
          <w:szCs w:val="24"/>
          <w:highlight w:val="none"/>
          <w:u w:val="single"/>
          <w:lang w:eastAsia="zh-CN"/>
        </w:rPr>
        <w:t>江苏普和建设项目咨询有限公司</w:t>
      </w:r>
      <w:r>
        <w:rPr>
          <w:rFonts w:hint="eastAsia" w:ascii="Times New Roman" w:hAnsi="Times New Roman" w:cs="仿宋"/>
          <w:color w:val="auto"/>
          <w:sz w:val="24"/>
          <w:szCs w:val="24"/>
          <w:highlight w:val="none"/>
          <w:u w:val="single"/>
          <w:lang w:val="en-US" w:eastAsia="zh-CN"/>
        </w:rPr>
        <w:t xml:space="preserve">  </w:t>
      </w:r>
    </w:p>
    <w:p w14:paraId="1B149F3E">
      <w:pPr>
        <w:spacing w:line="480" w:lineRule="exact"/>
        <w:ind w:firstLine="482"/>
        <w:rPr>
          <w:rFonts w:hint="default" w:ascii="Times New Roman" w:hAnsi="Times New Roman" w:eastAsia="宋体" w:cs="仿宋"/>
          <w:color w:val="auto"/>
          <w:sz w:val="24"/>
          <w:szCs w:val="24"/>
          <w:highlight w:val="none"/>
          <w:lang w:val="en-US" w:eastAsia="zh-CN"/>
        </w:rPr>
      </w:pPr>
      <w:r>
        <w:rPr>
          <w:rFonts w:hint="eastAsia" w:ascii="Times New Roman" w:hAnsi="Times New Roman" w:cs="仿宋"/>
          <w:color w:val="auto"/>
          <w:spacing w:val="240"/>
          <w:sz w:val="24"/>
          <w:szCs w:val="24"/>
          <w:highlight w:val="none"/>
        </w:rPr>
        <w:t>地</w:t>
      </w:r>
      <w:r>
        <w:rPr>
          <w:rFonts w:hint="eastAsia" w:ascii="Times New Roman" w:hAnsi="Times New Roman" w:cs="仿宋"/>
          <w:color w:val="auto"/>
          <w:sz w:val="24"/>
          <w:szCs w:val="24"/>
          <w:highlight w:val="none"/>
        </w:rPr>
        <w:t>址：</w:t>
      </w:r>
      <w:r>
        <w:rPr>
          <w:rFonts w:hint="eastAsia" w:ascii="Times New Roman" w:hAnsi="Times New Roman" w:cs="仿宋"/>
          <w:color w:val="auto"/>
          <w:sz w:val="24"/>
          <w:szCs w:val="24"/>
          <w:highlight w:val="none"/>
          <w:u w:val="single"/>
          <w:lang w:val="en-US" w:eastAsia="zh-CN"/>
        </w:rPr>
        <w:t xml:space="preserve"> 泗洪县和谐路永昌财富广场4008室  </w:t>
      </w:r>
    </w:p>
    <w:p w14:paraId="3497CF12">
      <w:pPr>
        <w:spacing w:line="480" w:lineRule="exact"/>
        <w:ind w:firstLine="482"/>
        <w:rPr>
          <w:rFonts w:hint="default" w:ascii="Times New Roman" w:hAnsi="Times New Roman" w:eastAsia="宋体" w:cs="仿宋"/>
          <w:color w:val="auto"/>
          <w:sz w:val="24"/>
          <w:szCs w:val="24"/>
          <w:highlight w:val="none"/>
          <w:u w:val="single"/>
          <w:lang w:val="en-US" w:eastAsia="zh-CN"/>
        </w:rPr>
      </w:pPr>
      <w:r>
        <w:rPr>
          <w:rFonts w:hint="eastAsia" w:ascii="Times New Roman" w:hAnsi="Times New Roman" w:cs="仿宋"/>
          <w:color w:val="auto"/>
          <w:spacing w:val="60"/>
          <w:sz w:val="24"/>
          <w:szCs w:val="24"/>
          <w:highlight w:val="none"/>
        </w:rPr>
        <w:t>联系</w:t>
      </w:r>
      <w:r>
        <w:rPr>
          <w:rFonts w:hint="eastAsia" w:ascii="Times New Roman" w:hAnsi="Times New Roman" w:cs="仿宋"/>
          <w:color w:val="auto"/>
          <w:sz w:val="24"/>
          <w:szCs w:val="24"/>
          <w:highlight w:val="none"/>
        </w:rPr>
        <w:t>人：</w:t>
      </w:r>
      <w:r>
        <w:rPr>
          <w:rFonts w:hint="eastAsia" w:ascii="Times New Roman" w:hAnsi="Times New Roman" w:cs="仿宋"/>
          <w:color w:val="auto"/>
          <w:sz w:val="24"/>
          <w:szCs w:val="24"/>
          <w:highlight w:val="none"/>
          <w:u w:val="single"/>
          <w:lang w:val="en-US" w:eastAsia="zh-CN"/>
        </w:rPr>
        <w:t xml:space="preserve"> </w:t>
      </w:r>
      <w:r>
        <w:rPr>
          <w:rFonts w:hint="eastAsia" w:ascii="宋体" w:hAnsi="宋体" w:cs="宋体"/>
          <w:color w:val="000000"/>
          <w:sz w:val="24"/>
          <w:u w:val="single"/>
          <w:lang w:eastAsia="zh-CN"/>
        </w:rPr>
        <w:t>罗浩林</w:t>
      </w:r>
      <w:r>
        <w:rPr>
          <w:rFonts w:hint="eastAsia" w:ascii="Times New Roman" w:hAnsi="Times New Roman" w:cs="仿宋"/>
          <w:color w:val="auto"/>
          <w:sz w:val="24"/>
          <w:szCs w:val="24"/>
          <w:highlight w:val="none"/>
          <w:u w:val="single"/>
          <w:lang w:val="en-US" w:eastAsia="zh-CN"/>
        </w:rPr>
        <w:t xml:space="preserve">    </w:t>
      </w:r>
    </w:p>
    <w:p w14:paraId="23C892BB">
      <w:pPr>
        <w:spacing w:line="480" w:lineRule="exact"/>
        <w:ind w:firstLine="482"/>
        <w:rPr>
          <w:rFonts w:hint="default" w:ascii="Times New Roman" w:hAnsi="Times New Roman" w:eastAsia="宋体" w:cs="仿宋"/>
          <w:color w:val="auto"/>
          <w:sz w:val="24"/>
          <w:szCs w:val="24"/>
          <w:highlight w:val="none"/>
          <w:lang w:val="en-US" w:eastAsia="zh-CN"/>
        </w:rPr>
      </w:pPr>
      <w:r>
        <w:rPr>
          <w:rFonts w:hint="eastAsia" w:ascii="Times New Roman" w:hAnsi="Times New Roman" w:cs="仿宋"/>
          <w:color w:val="auto"/>
          <w:sz w:val="24"/>
          <w:szCs w:val="24"/>
          <w:highlight w:val="none"/>
        </w:rPr>
        <w:t>联系方式：</w:t>
      </w:r>
      <w:r>
        <w:rPr>
          <w:rFonts w:hint="eastAsia" w:ascii="Times New Roman" w:hAnsi="Times New Roman" w:cs="仿宋"/>
          <w:color w:val="auto"/>
          <w:sz w:val="24"/>
          <w:szCs w:val="24"/>
          <w:highlight w:val="none"/>
          <w:u w:val="single"/>
          <w:lang w:val="en-US" w:eastAsia="zh-CN"/>
        </w:rPr>
        <w:t xml:space="preserve"> </w:t>
      </w:r>
      <w:r>
        <w:rPr>
          <w:rFonts w:hint="eastAsia" w:ascii="宋体" w:hAnsi="宋体"/>
          <w:color w:val="000000"/>
          <w:sz w:val="24"/>
          <w:szCs w:val="24"/>
          <w:highlight w:val="none"/>
          <w:u w:val="single"/>
          <w:lang w:val="en-US" w:eastAsia="zh-CN"/>
        </w:rPr>
        <w:t>0527-89889298/17552661415</w:t>
      </w:r>
      <w:r>
        <w:rPr>
          <w:rFonts w:hint="eastAsia" w:ascii="Times New Roman" w:hAnsi="Times New Roman" w:cs="仿宋"/>
          <w:color w:val="auto"/>
          <w:sz w:val="24"/>
          <w:szCs w:val="24"/>
          <w:highlight w:val="none"/>
          <w:u w:val="single"/>
          <w:lang w:val="en-US" w:eastAsia="zh-CN"/>
        </w:rPr>
        <w:t xml:space="preserve">  </w:t>
      </w:r>
    </w:p>
    <w:p w14:paraId="7EFB5888">
      <w:pPr>
        <w:spacing w:line="480" w:lineRule="exact"/>
        <w:ind w:firstLine="482"/>
        <w:rPr>
          <w:rFonts w:ascii="Times New Roman" w:hAnsi="Times New Roman" w:cs="仿宋"/>
          <w:color w:val="auto"/>
          <w:sz w:val="24"/>
          <w:szCs w:val="24"/>
          <w:highlight w:val="none"/>
        </w:rPr>
      </w:pPr>
    </w:p>
    <w:p w14:paraId="7A183BD9">
      <w:pPr>
        <w:spacing w:line="480" w:lineRule="exact"/>
        <w:ind w:firstLine="482"/>
        <w:rPr>
          <w:rFonts w:ascii="Times New Roman" w:hAnsi="Times New Roman" w:cs="仿宋"/>
          <w:color w:val="auto"/>
          <w:sz w:val="24"/>
          <w:szCs w:val="24"/>
          <w:highlight w:val="none"/>
        </w:rPr>
      </w:pPr>
    </w:p>
    <w:p w14:paraId="32A2E3FE">
      <w:pPr>
        <w:spacing w:line="480" w:lineRule="exact"/>
        <w:ind w:firstLine="482"/>
        <w:rPr>
          <w:rFonts w:ascii="Times New Roman" w:hAnsi="Times New Roman" w:cs="仿宋"/>
          <w:color w:val="auto"/>
          <w:sz w:val="24"/>
          <w:szCs w:val="24"/>
          <w:highlight w:val="none"/>
        </w:rPr>
      </w:pPr>
    </w:p>
    <w:p w14:paraId="698A3A2A">
      <w:pPr>
        <w:spacing w:line="480" w:lineRule="exact"/>
        <w:ind w:firstLine="482"/>
        <w:rPr>
          <w:rFonts w:ascii="Times New Roman" w:hAnsi="Times New Roman" w:cs="仿宋"/>
          <w:color w:val="auto"/>
          <w:sz w:val="24"/>
          <w:szCs w:val="24"/>
          <w:highlight w:val="none"/>
        </w:rPr>
      </w:pPr>
    </w:p>
    <w:p w14:paraId="7ADC8FAB">
      <w:pPr>
        <w:spacing w:line="480" w:lineRule="exact"/>
        <w:ind w:firstLine="482"/>
        <w:rPr>
          <w:rFonts w:ascii="Times New Roman" w:hAnsi="Times New Roman" w:cs="仿宋"/>
          <w:color w:val="auto"/>
          <w:sz w:val="24"/>
          <w:szCs w:val="24"/>
          <w:highlight w:val="none"/>
        </w:rPr>
      </w:pPr>
    </w:p>
    <w:p w14:paraId="0A6D124F">
      <w:pPr>
        <w:pStyle w:val="2"/>
        <w:spacing w:before="200"/>
        <w:jc w:val="center"/>
        <w:rPr>
          <w:rFonts w:ascii="Times New Roman" w:hAnsi="Times New Roman" w:eastAsia="黑体"/>
          <w:color w:val="auto"/>
          <w:sz w:val="44"/>
          <w:highlight w:val="none"/>
        </w:rPr>
      </w:pPr>
      <w:r>
        <w:rPr>
          <w:rFonts w:hint="eastAsia" w:ascii="Times New Roman" w:hAnsi="Times New Roman" w:eastAsia="黑体"/>
          <w:color w:val="auto"/>
          <w:sz w:val="44"/>
          <w:highlight w:val="none"/>
        </w:rPr>
        <w:br w:type="page" w:clear="all"/>
      </w:r>
      <w:bookmarkStart w:id="39" w:name="_Toc3297"/>
      <w:bookmarkStart w:id="40" w:name="_Toc11816"/>
      <w:bookmarkStart w:id="41" w:name="_Toc706"/>
      <w:r>
        <w:rPr>
          <w:rFonts w:hint="eastAsia" w:ascii="Times New Roman" w:hAnsi="Times New Roman" w:eastAsia="黑体"/>
          <w:color w:val="auto"/>
          <w:sz w:val="44"/>
          <w:highlight w:val="none"/>
        </w:rPr>
        <w:t>第二章  供应商须知</w:t>
      </w:r>
      <w:bookmarkEnd w:id="3"/>
      <w:bookmarkEnd w:id="39"/>
      <w:bookmarkEnd w:id="40"/>
      <w:bookmarkEnd w:id="41"/>
      <w:bookmarkStart w:id="42" w:name="EB154f34bfcea5417199f8cf429c255bfe"/>
      <w:bookmarkEnd w:id="42"/>
      <w:bookmarkStart w:id="43" w:name="EBa8c69c4726824205bbf6fbe49f912e2d"/>
      <w:bookmarkEnd w:id="43"/>
    </w:p>
    <w:p w14:paraId="5A79F88D">
      <w:pPr>
        <w:pStyle w:val="3"/>
        <w:spacing w:before="0" w:line="520" w:lineRule="exact"/>
        <w:jc w:val="center"/>
        <w:rPr>
          <w:rFonts w:eastAsia="宋体"/>
          <w:b/>
          <w:bCs/>
          <w:color w:val="auto"/>
          <w:sz w:val="32"/>
          <w:highlight w:val="none"/>
        </w:rPr>
      </w:pPr>
      <w:bookmarkStart w:id="44" w:name="_Toc141869961"/>
      <w:r>
        <w:rPr>
          <w:rFonts w:hint="eastAsia" w:eastAsia="宋体"/>
          <w:b/>
          <w:bCs/>
          <w:color w:val="auto"/>
          <w:sz w:val="32"/>
          <w:highlight w:val="none"/>
        </w:rPr>
        <w:t>供应商须知前附表：</w:t>
      </w:r>
      <w:bookmarkEnd w:id="44"/>
    </w:p>
    <w:tbl>
      <w:tblPr>
        <w:tblStyle w:val="10"/>
        <w:tblW w:w="9885" w:type="dxa"/>
        <w:tblInd w:w="-3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30"/>
        <w:gridCol w:w="2115"/>
        <w:gridCol w:w="6840"/>
      </w:tblGrid>
      <w:tr w14:paraId="36050E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8" w:hRule="atLeast"/>
        </w:trPr>
        <w:tc>
          <w:tcPr>
            <w:tcW w:w="930" w:type="dxa"/>
            <w:noWrap w:val="0"/>
            <w:vAlign w:val="center"/>
          </w:tcPr>
          <w:p w14:paraId="090AA027">
            <w:pPr>
              <w:jc w:val="center"/>
              <w:rPr>
                <w:rFonts w:hint="eastAsia" w:ascii="仿宋_GB2312" w:hAnsi="仿宋"/>
                <w:b/>
                <w:color w:val="auto"/>
                <w:sz w:val="24"/>
                <w:szCs w:val="24"/>
                <w:highlight w:val="none"/>
              </w:rPr>
            </w:pPr>
            <w:r>
              <w:rPr>
                <w:rFonts w:hint="eastAsia" w:ascii="仿宋_GB2312" w:hAnsi="仿宋"/>
                <w:b/>
                <w:color w:val="auto"/>
                <w:sz w:val="24"/>
                <w:szCs w:val="24"/>
                <w:highlight w:val="none"/>
              </w:rPr>
              <w:t>序号</w:t>
            </w:r>
          </w:p>
        </w:tc>
        <w:tc>
          <w:tcPr>
            <w:tcW w:w="2115" w:type="dxa"/>
            <w:noWrap w:val="0"/>
            <w:vAlign w:val="center"/>
          </w:tcPr>
          <w:p w14:paraId="01267B1B">
            <w:pPr>
              <w:jc w:val="center"/>
              <w:rPr>
                <w:rFonts w:hint="eastAsia" w:ascii="仿宋_GB2312" w:hAnsi="仿宋"/>
                <w:b/>
                <w:color w:val="auto"/>
                <w:sz w:val="24"/>
                <w:szCs w:val="24"/>
                <w:highlight w:val="none"/>
              </w:rPr>
            </w:pPr>
            <w:r>
              <w:rPr>
                <w:rFonts w:hint="eastAsia" w:ascii="仿宋_GB2312" w:hAnsi="仿宋"/>
                <w:b/>
                <w:color w:val="auto"/>
                <w:sz w:val="24"/>
                <w:szCs w:val="24"/>
                <w:highlight w:val="none"/>
              </w:rPr>
              <w:t>内容</w:t>
            </w:r>
          </w:p>
        </w:tc>
        <w:tc>
          <w:tcPr>
            <w:tcW w:w="6840" w:type="dxa"/>
            <w:noWrap w:val="0"/>
            <w:vAlign w:val="center"/>
          </w:tcPr>
          <w:p w14:paraId="1287A472">
            <w:pPr>
              <w:jc w:val="center"/>
              <w:rPr>
                <w:rFonts w:hint="eastAsia" w:ascii="仿宋_GB2312" w:hAnsi="仿宋"/>
                <w:b/>
                <w:color w:val="auto"/>
                <w:sz w:val="24"/>
                <w:szCs w:val="24"/>
                <w:highlight w:val="none"/>
              </w:rPr>
            </w:pPr>
            <w:r>
              <w:rPr>
                <w:rFonts w:hint="eastAsia" w:ascii="仿宋_GB2312" w:hAnsi="仿宋"/>
                <w:b/>
                <w:color w:val="auto"/>
                <w:sz w:val="24"/>
                <w:szCs w:val="24"/>
                <w:highlight w:val="none"/>
              </w:rPr>
              <w:t>说明及要求</w:t>
            </w:r>
          </w:p>
        </w:tc>
      </w:tr>
      <w:tr w14:paraId="72E976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0" w:type="dxa"/>
            <w:noWrap w:val="0"/>
            <w:vAlign w:val="center"/>
          </w:tcPr>
          <w:p w14:paraId="12373A51">
            <w:pPr>
              <w:spacing w:line="360" w:lineRule="exact"/>
              <w:jc w:val="center"/>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1</w:t>
            </w:r>
          </w:p>
        </w:tc>
        <w:tc>
          <w:tcPr>
            <w:tcW w:w="2115" w:type="dxa"/>
            <w:noWrap w:val="0"/>
            <w:vAlign w:val="center"/>
          </w:tcPr>
          <w:p w14:paraId="286E46C8">
            <w:pPr>
              <w:spacing w:line="360" w:lineRule="exact"/>
              <w:jc w:val="center"/>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项目类别</w:t>
            </w:r>
          </w:p>
        </w:tc>
        <w:tc>
          <w:tcPr>
            <w:tcW w:w="6840" w:type="dxa"/>
            <w:noWrap w:val="0"/>
            <w:vAlign w:val="center"/>
          </w:tcPr>
          <w:p w14:paraId="001FAA62">
            <w:pPr>
              <w:spacing w:line="360" w:lineRule="exact"/>
              <w:jc w:val="lef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本项目</w:t>
            </w:r>
            <w:bookmarkStart w:id="45" w:name="EB9a5853ee094f4f0ea6ec3169265f6f2c"/>
            <w:r>
              <w:rPr>
                <w:rFonts w:hint="eastAsia" w:ascii="Times New Roman" w:hAnsi="Times New Roman" w:cs="仿宋"/>
                <w:color w:val="auto"/>
                <w:sz w:val="24"/>
                <w:szCs w:val="24"/>
                <w:highlight w:val="none"/>
              </w:rPr>
              <w:t>属性按以下第</w:t>
            </w:r>
            <w:r>
              <w:rPr>
                <w:rFonts w:hint="eastAsia" w:ascii="Times New Roman" w:hAnsi="Times New Roman" w:cs="仿宋"/>
                <w:b/>
                <w:bCs/>
                <w:color w:val="auto"/>
                <w:sz w:val="24"/>
                <w:highlight w:val="none"/>
                <w:u w:val="single"/>
                <w:lang w:val="en-US" w:eastAsia="zh-CN"/>
              </w:rPr>
              <w:t xml:space="preserve"> 2 </w:t>
            </w:r>
            <w:r>
              <w:rPr>
                <w:rFonts w:hint="eastAsia" w:ascii="Times New Roman" w:hAnsi="Times New Roman" w:cs="仿宋"/>
                <w:color w:val="auto"/>
                <w:sz w:val="24"/>
                <w:szCs w:val="24"/>
                <w:highlight w:val="none"/>
              </w:rPr>
              <w:t>种确定：</w:t>
            </w:r>
          </w:p>
          <w:p w14:paraId="121AC621">
            <w:pPr>
              <w:spacing w:line="360" w:lineRule="exact"/>
              <w:jc w:val="lef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1</w:t>
            </w:r>
            <w:bookmarkEnd w:id="45"/>
            <w:r>
              <w:rPr>
                <w:rFonts w:hint="eastAsia" w:ascii="Times New Roman" w:hAnsi="Times New Roman" w:cs="仿宋"/>
                <w:color w:val="auto"/>
                <w:sz w:val="24"/>
                <w:szCs w:val="24"/>
                <w:highlight w:val="none"/>
              </w:rPr>
              <w:t>.货物</w:t>
            </w:r>
            <w:bookmarkStart w:id="46" w:name="EBd5c6c026f9674c39b21b31ecd0c1e7fa"/>
            <w:r>
              <w:rPr>
                <w:rFonts w:hint="eastAsia" w:ascii="Times New Roman" w:hAnsi="Times New Roman" w:cs="仿宋"/>
                <w:color w:val="auto"/>
                <w:sz w:val="24"/>
                <w:szCs w:val="24"/>
                <w:highlight w:val="none"/>
              </w:rPr>
              <w:t>采购；2.</w:t>
            </w:r>
            <w:bookmarkEnd w:id="46"/>
            <w:r>
              <w:rPr>
                <w:rFonts w:hint="eastAsia" w:ascii="Times New Roman" w:hAnsi="Times New Roman" w:cs="仿宋"/>
                <w:color w:val="auto"/>
                <w:sz w:val="24"/>
                <w:szCs w:val="24"/>
                <w:highlight w:val="none"/>
              </w:rPr>
              <w:t>服务</w:t>
            </w:r>
            <w:bookmarkStart w:id="47" w:name="EBf7d2a4f44ecb4166a93ea852e73be69f"/>
            <w:r>
              <w:rPr>
                <w:rFonts w:hint="eastAsia" w:ascii="Times New Roman" w:hAnsi="Times New Roman" w:cs="仿宋"/>
                <w:color w:val="auto"/>
                <w:sz w:val="24"/>
                <w:szCs w:val="24"/>
                <w:highlight w:val="none"/>
              </w:rPr>
              <w:t>采购；3.</w:t>
            </w:r>
            <w:bookmarkEnd w:id="47"/>
            <w:r>
              <w:rPr>
                <w:rFonts w:hint="eastAsia" w:ascii="Times New Roman" w:hAnsi="Times New Roman" w:cs="仿宋"/>
                <w:color w:val="auto"/>
                <w:sz w:val="24"/>
                <w:szCs w:val="24"/>
                <w:highlight w:val="none"/>
              </w:rPr>
              <w:t>工程采购</w:t>
            </w:r>
            <w:r>
              <w:rPr>
                <w:rFonts w:hint="eastAsia" w:ascii="Times New Roman" w:hAnsi="Times New Roman" w:cs="仿宋"/>
                <w:color w:val="auto"/>
                <w:sz w:val="24"/>
                <w:szCs w:val="24"/>
                <w:highlight w:val="none"/>
                <w:lang w:val="en-US" w:eastAsia="zh-CN"/>
              </w:rPr>
              <w:t xml:space="preserve"> </w:t>
            </w:r>
            <w:r>
              <w:rPr>
                <w:rFonts w:hint="eastAsia" w:ascii="Times New Roman" w:hAnsi="Times New Roman" w:cs="仿宋"/>
                <w:color w:val="auto"/>
                <w:sz w:val="24"/>
                <w:szCs w:val="24"/>
                <w:highlight w:val="none"/>
              </w:rPr>
              <w:t>。</w:t>
            </w:r>
          </w:p>
        </w:tc>
      </w:tr>
      <w:tr w14:paraId="5831B2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0" w:type="dxa"/>
            <w:noWrap w:val="0"/>
            <w:vAlign w:val="center"/>
          </w:tcPr>
          <w:p w14:paraId="0E740B98">
            <w:pPr>
              <w:spacing w:line="360" w:lineRule="exact"/>
              <w:jc w:val="center"/>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2</w:t>
            </w:r>
          </w:p>
        </w:tc>
        <w:tc>
          <w:tcPr>
            <w:tcW w:w="2115" w:type="dxa"/>
            <w:noWrap w:val="0"/>
            <w:vAlign w:val="center"/>
          </w:tcPr>
          <w:p w14:paraId="774A053F">
            <w:pPr>
              <w:spacing w:line="360" w:lineRule="exact"/>
              <w:jc w:val="center"/>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响应有效期</w:t>
            </w:r>
          </w:p>
        </w:tc>
        <w:tc>
          <w:tcPr>
            <w:tcW w:w="6840" w:type="dxa"/>
            <w:noWrap w:val="0"/>
            <w:vAlign w:val="center"/>
          </w:tcPr>
          <w:p w14:paraId="6D4A6966">
            <w:pPr>
              <w:spacing w:line="360" w:lineRule="exact"/>
              <w:jc w:val="left"/>
              <w:rPr>
                <w:rFonts w:ascii="Times New Roman" w:hAnsi="Times New Roman" w:cs="仿宋"/>
                <w:color w:val="auto"/>
                <w:sz w:val="24"/>
                <w:szCs w:val="24"/>
                <w:highlight w:val="none"/>
              </w:rPr>
            </w:pPr>
            <w:bookmarkStart w:id="48" w:name="EBf2540e281f614ac8b4efc83b6e64d4d2"/>
            <w:r>
              <w:rPr>
                <w:rFonts w:hint="eastAsia" w:ascii="Times New Roman" w:hAnsi="Times New Roman" w:cs="仿宋"/>
                <w:color w:val="auto"/>
                <w:sz w:val="24"/>
                <w:szCs w:val="24"/>
                <w:highlight w:val="none"/>
              </w:rPr>
              <w:t>60</w:t>
            </w:r>
            <w:bookmarkEnd w:id="48"/>
            <w:r>
              <w:rPr>
                <w:rFonts w:hint="eastAsia" w:ascii="Times New Roman" w:hAnsi="Times New Roman" w:cs="仿宋"/>
                <w:color w:val="auto"/>
                <w:sz w:val="24"/>
                <w:szCs w:val="24"/>
                <w:highlight w:val="none"/>
              </w:rPr>
              <w:t>日（从提交响应文件截止之日起算）</w:t>
            </w:r>
          </w:p>
        </w:tc>
      </w:tr>
      <w:tr w14:paraId="388B38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0" w:type="dxa"/>
            <w:noWrap w:val="0"/>
            <w:vAlign w:val="center"/>
          </w:tcPr>
          <w:p w14:paraId="41ABE73B">
            <w:pPr>
              <w:spacing w:line="360" w:lineRule="exact"/>
              <w:jc w:val="center"/>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3</w:t>
            </w:r>
          </w:p>
        </w:tc>
        <w:tc>
          <w:tcPr>
            <w:tcW w:w="2115" w:type="dxa"/>
            <w:noWrap w:val="0"/>
            <w:vAlign w:val="center"/>
          </w:tcPr>
          <w:p w14:paraId="01EF6048">
            <w:pPr>
              <w:spacing w:line="360" w:lineRule="exact"/>
              <w:jc w:val="center"/>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响应文件份数</w:t>
            </w:r>
          </w:p>
        </w:tc>
        <w:tc>
          <w:tcPr>
            <w:tcW w:w="6840" w:type="dxa"/>
            <w:noWrap w:val="0"/>
            <w:vAlign w:val="center"/>
          </w:tcPr>
          <w:p w14:paraId="7D0C2DF6">
            <w:pPr>
              <w:widowControl/>
              <w:spacing w:line="360" w:lineRule="exact"/>
              <w:jc w:val="lef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提交加密电子响应文件1份。</w:t>
            </w:r>
          </w:p>
        </w:tc>
      </w:tr>
      <w:tr w14:paraId="3DF189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0" w:type="dxa"/>
            <w:noWrap w:val="0"/>
            <w:vAlign w:val="center"/>
          </w:tcPr>
          <w:p w14:paraId="4C8BE898">
            <w:pPr>
              <w:spacing w:line="360" w:lineRule="exact"/>
              <w:jc w:val="center"/>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4</w:t>
            </w:r>
          </w:p>
        </w:tc>
        <w:tc>
          <w:tcPr>
            <w:tcW w:w="2115" w:type="dxa"/>
            <w:noWrap w:val="0"/>
            <w:vAlign w:val="center"/>
          </w:tcPr>
          <w:p w14:paraId="0B46234F">
            <w:pPr>
              <w:spacing w:line="360" w:lineRule="exact"/>
              <w:jc w:val="center"/>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进口产品</w:t>
            </w:r>
          </w:p>
        </w:tc>
        <w:tc>
          <w:tcPr>
            <w:tcW w:w="6840" w:type="dxa"/>
            <w:noWrap w:val="0"/>
            <w:vAlign w:val="center"/>
          </w:tcPr>
          <w:p w14:paraId="7D9D45BD">
            <w:pPr>
              <w:widowControl/>
              <w:spacing w:line="360" w:lineRule="exact"/>
              <w:jc w:val="lef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按以下第</w:t>
            </w:r>
            <w:r>
              <w:rPr>
                <w:rFonts w:hint="eastAsia" w:ascii="Times New Roman" w:hAnsi="Times New Roman" w:cs="仿宋"/>
                <w:color w:val="auto"/>
                <w:sz w:val="24"/>
                <w:szCs w:val="24"/>
                <w:highlight w:val="none"/>
                <w:u w:val="single"/>
                <w:lang w:val="en-US" w:eastAsia="zh-CN"/>
              </w:rPr>
              <w:t xml:space="preserve"> </w:t>
            </w:r>
            <w:r>
              <w:rPr>
                <w:rFonts w:hint="eastAsia" w:ascii="Times New Roman" w:hAnsi="Times New Roman" w:cs="仿宋"/>
                <w:b/>
                <w:bCs/>
                <w:color w:val="auto"/>
                <w:sz w:val="24"/>
                <w:highlight w:val="none"/>
                <w:u w:val="single"/>
              </w:rPr>
              <w:t>2</w:t>
            </w:r>
            <w:r>
              <w:rPr>
                <w:rFonts w:hint="eastAsia" w:ascii="Times New Roman" w:hAnsi="Times New Roman" w:cs="仿宋"/>
                <w:color w:val="auto"/>
                <w:sz w:val="24"/>
                <w:szCs w:val="24"/>
                <w:highlight w:val="none"/>
              </w:rPr>
              <w:t>种方式确定：</w:t>
            </w:r>
          </w:p>
          <w:p w14:paraId="5BC04AF3">
            <w:pPr>
              <w:widowControl/>
              <w:spacing w:line="360" w:lineRule="exact"/>
              <w:jc w:val="lef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1.接受进口产品。</w:t>
            </w:r>
            <w:bookmarkStart w:id="49" w:name="OLE_LINK8"/>
            <w:r>
              <w:rPr>
                <w:rFonts w:hint="eastAsia" w:ascii="Times New Roman" w:hAnsi="Times New Roman" w:cs="仿宋"/>
                <w:color w:val="auto"/>
                <w:sz w:val="24"/>
                <w:highlight w:val="none"/>
              </w:rPr>
              <w:t>应当符合《政</w:t>
            </w:r>
            <w:bookmarkStart w:id="50" w:name="OLE_LINK1"/>
            <w:r>
              <w:rPr>
                <w:rFonts w:hint="eastAsia" w:ascii="Times New Roman" w:hAnsi="Times New Roman" w:cs="仿宋"/>
                <w:color w:val="auto"/>
                <w:sz w:val="24"/>
                <w:highlight w:val="none"/>
              </w:rPr>
              <w:t>府采购进口产品管理办法</w:t>
            </w:r>
            <w:bookmarkEnd w:id="50"/>
            <w:r>
              <w:rPr>
                <w:rFonts w:hint="eastAsia" w:ascii="Times New Roman" w:hAnsi="Times New Roman" w:cs="仿宋"/>
                <w:color w:val="auto"/>
                <w:sz w:val="24"/>
                <w:highlight w:val="none"/>
              </w:rPr>
              <w:t>》（财库〔2007〕119号）《关于政府采购进口产品管理有关问题的通知》（财办库〔2008〕248号）等相关规定</w:t>
            </w:r>
            <w:r>
              <w:rPr>
                <w:rFonts w:hint="eastAsia" w:ascii="Times New Roman" w:hAnsi="Times New Roman" w:cs="仿宋"/>
                <w:color w:val="auto"/>
                <w:sz w:val="24"/>
                <w:szCs w:val="24"/>
                <w:highlight w:val="none"/>
              </w:rPr>
              <w:t>；</w:t>
            </w:r>
            <w:bookmarkEnd w:id="49"/>
          </w:p>
          <w:p w14:paraId="3BE0EDDD">
            <w:pPr>
              <w:widowControl/>
              <w:spacing w:line="360" w:lineRule="exact"/>
              <w:jc w:val="lef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2. 不接受进口产品。</w:t>
            </w:r>
          </w:p>
        </w:tc>
      </w:tr>
      <w:tr w14:paraId="462E79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0" w:type="dxa"/>
            <w:noWrap w:val="0"/>
            <w:vAlign w:val="center"/>
          </w:tcPr>
          <w:p w14:paraId="04CD7FC8">
            <w:pPr>
              <w:spacing w:line="360" w:lineRule="exact"/>
              <w:jc w:val="center"/>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5</w:t>
            </w:r>
          </w:p>
        </w:tc>
        <w:tc>
          <w:tcPr>
            <w:tcW w:w="2115" w:type="dxa"/>
            <w:noWrap w:val="0"/>
            <w:vAlign w:val="center"/>
          </w:tcPr>
          <w:p w14:paraId="706E4662">
            <w:pPr>
              <w:spacing w:line="360" w:lineRule="exact"/>
              <w:jc w:val="center"/>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评审方法</w:t>
            </w:r>
          </w:p>
        </w:tc>
        <w:tc>
          <w:tcPr>
            <w:tcW w:w="6840" w:type="dxa"/>
            <w:noWrap w:val="0"/>
            <w:vAlign w:val="center"/>
          </w:tcPr>
          <w:p w14:paraId="6AA4346D">
            <w:pPr>
              <w:pStyle w:val="15"/>
              <w:spacing w:line="360" w:lineRule="exact"/>
              <w:rPr>
                <w:rFonts w:ascii="Times New Roman" w:hAnsi="Times New Roman" w:cs="仿宋"/>
                <w:color w:val="auto"/>
                <w:sz w:val="24"/>
                <w:highlight w:val="none"/>
              </w:rPr>
            </w:pPr>
            <w:r>
              <w:rPr>
                <w:rFonts w:hint="eastAsia" w:ascii="Times New Roman" w:hAnsi="Times New Roman" w:cs="仿宋"/>
                <w:color w:val="auto"/>
                <w:sz w:val="24"/>
                <w:szCs w:val="24"/>
                <w:highlight w:val="none"/>
              </w:rPr>
              <w:t>综合评分法。具体细则详见磋商文件评审方法和评审标准部分。</w:t>
            </w:r>
          </w:p>
        </w:tc>
      </w:tr>
      <w:tr w14:paraId="399D22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0" w:type="dxa"/>
            <w:noWrap w:val="0"/>
            <w:vAlign w:val="center"/>
          </w:tcPr>
          <w:p w14:paraId="49AF43AC">
            <w:pPr>
              <w:spacing w:line="360" w:lineRule="exact"/>
              <w:jc w:val="center"/>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6</w:t>
            </w:r>
          </w:p>
        </w:tc>
        <w:tc>
          <w:tcPr>
            <w:tcW w:w="2115" w:type="dxa"/>
            <w:noWrap w:val="0"/>
            <w:vAlign w:val="center"/>
          </w:tcPr>
          <w:p w14:paraId="71E969F8">
            <w:pPr>
              <w:spacing w:line="360" w:lineRule="exact"/>
              <w:jc w:val="center"/>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确定成交人</w:t>
            </w:r>
          </w:p>
        </w:tc>
        <w:tc>
          <w:tcPr>
            <w:tcW w:w="6840" w:type="dxa"/>
            <w:noWrap w:val="0"/>
            <w:vAlign w:val="center"/>
          </w:tcPr>
          <w:p w14:paraId="7E8CFAF6">
            <w:pPr>
              <w:widowControl/>
              <w:spacing w:line="360" w:lineRule="exact"/>
              <w:jc w:val="lef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按以下第</w:t>
            </w:r>
            <w:r>
              <w:rPr>
                <w:rFonts w:hint="eastAsia" w:ascii="Times New Roman" w:hAnsi="Times New Roman" w:cs="仿宋"/>
                <w:b/>
                <w:bCs/>
                <w:color w:val="auto"/>
                <w:sz w:val="24"/>
                <w:highlight w:val="none"/>
                <w:u w:val="single"/>
              </w:rPr>
              <w:t xml:space="preserve"> </w:t>
            </w:r>
            <w:r>
              <w:rPr>
                <w:rFonts w:hint="eastAsia" w:ascii="Times New Roman" w:hAnsi="Times New Roman" w:cs="仿宋"/>
                <w:b/>
                <w:bCs/>
                <w:color w:val="auto"/>
                <w:sz w:val="24"/>
                <w:highlight w:val="none"/>
                <w:u w:val="single"/>
                <w:lang w:val="en-US" w:eastAsia="zh-CN"/>
              </w:rPr>
              <w:t>1</w:t>
            </w:r>
            <w:r>
              <w:rPr>
                <w:rFonts w:hint="eastAsia" w:ascii="Times New Roman" w:hAnsi="Times New Roman" w:cs="仿宋"/>
                <w:b/>
                <w:bCs/>
                <w:color w:val="auto"/>
                <w:sz w:val="24"/>
                <w:highlight w:val="none"/>
                <w:u w:val="single"/>
              </w:rPr>
              <w:t xml:space="preserve"> </w:t>
            </w:r>
            <w:r>
              <w:rPr>
                <w:rFonts w:hint="eastAsia" w:ascii="Times New Roman" w:hAnsi="Times New Roman" w:cs="仿宋"/>
                <w:color w:val="auto"/>
                <w:sz w:val="24"/>
                <w:szCs w:val="24"/>
                <w:highlight w:val="none"/>
              </w:rPr>
              <w:t>种方式确定成交人：</w:t>
            </w:r>
          </w:p>
          <w:p w14:paraId="79C03ADD">
            <w:pPr>
              <w:widowControl/>
              <w:spacing w:line="360" w:lineRule="exact"/>
              <w:jc w:val="lef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1.采购人按照规定在磋商小组推荐的中标候选人中确定成交人；2.采购人授权磋商小组直接确定成交人；</w:t>
            </w:r>
          </w:p>
        </w:tc>
      </w:tr>
      <w:tr w14:paraId="073784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0" w:type="dxa"/>
            <w:noWrap w:val="0"/>
            <w:vAlign w:val="center"/>
          </w:tcPr>
          <w:p w14:paraId="1D4626AE">
            <w:pPr>
              <w:spacing w:line="360" w:lineRule="exact"/>
              <w:jc w:val="center"/>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7</w:t>
            </w:r>
          </w:p>
        </w:tc>
        <w:tc>
          <w:tcPr>
            <w:tcW w:w="2115" w:type="dxa"/>
            <w:noWrap w:val="0"/>
            <w:vAlign w:val="center"/>
          </w:tcPr>
          <w:p w14:paraId="70295E4E">
            <w:pPr>
              <w:spacing w:line="360" w:lineRule="exact"/>
              <w:jc w:val="center"/>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分包要求</w:t>
            </w:r>
          </w:p>
        </w:tc>
        <w:tc>
          <w:tcPr>
            <w:tcW w:w="6840" w:type="dxa"/>
            <w:noWrap w:val="0"/>
            <w:vAlign w:val="center"/>
          </w:tcPr>
          <w:p w14:paraId="7F8B0360">
            <w:pPr>
              <w:widowControl/>
              <w:spacing w:line="360" w:lineRule="exact"/>
              <w:jc w:val="left"/>
              <w:rPr>
                <w:rFonts w:ascii="Times New Roman" w:hAnsi="Times New Roman" w:cs="仿宋"/>
                <w:color w:val="auto"/>
                <w:sz w:val="24"/>
                <w:szCs w:val="24"/>
                <w:highlight w:val="none"/>
              </w:rPr>
            </w:pPr>
            <w:bookmarkStart w:id="51" w:name="EBebac1462c5d9459fbda8a75065c2455d"/>
            <w:r>
              <w:rPr>
                <w:rFonts w:hint="eastAsia" w:ascii="Times New Roman" w:hAnsi="Times New Roman" w:cs="仿宋"/>
                <w:color w:val="auto"/>
                <w:sz w:val="24"/>
                <w:szCs w:val="24"/>
                <w:highlight w:val="none"/>
              </w:rPr>
              <w:t>本项目的非主体、非关键性工作是否允许分包按以下第</w:t>
            </w:r>
            <w:r>
              <w:rPr>
                <w:rFonts w:hint="eastAsia" w:ascii="Times New Roman" w:hAnsi="Times New Roman" w:cs="仿宋"/>
                <w:color w:val="auto"/>
                <w:sz w:val="24"/>
                <w:szCs w:val="24"/>
                <w:highlight w:val="none"/>
                <w:u w:val="single"/>
                <w:lang w:val="en-US" w:eastAsia="zh-CN"/>
              </w:rPr>
              <w:t xml:space="preserve"> </w:t>
            </w:r>
            <w:r>
              <w:rPr>
                <w:rFonts w:hint="eastAsia" w:ascii="Times New Roman" w:hAnsi="Times New Roman" w:cs="仿宋"/>
                <w:b/>
                <w:bCs/>
                <w:color w:val="auto"/>
                <w:sz w:val="24"/>
                <w:highlight w:val="none"/>
                <w:u w:val="single"/>
              </w:rPr>
              <w:t>2</w:t>
            </w:r>
            <w:r>
              <w:rPr>
                <w:rFonts w:hint="eastAsia" w:ascii="Times New Roman" w:hAnsi="Times New Roman" w:cs="仿宋"/>
                <w:color w:val="auto"/>
                <w:sz w:val="24"/>
                <w:szCs w:val="24"/>
                <w:highlight w:val="none"/>
              </w:rPr>
              <w:t>种方式确定：</w:t>
            </w:r>
          </w:p>
          <w:p w14:paraId="168FBC33">
            <w:pPr>
              <w:widowControl/>
              <w:spacing w:line="360" w:lineRule="exact"/>
              <w:jc w:val="left"/>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1.</w:t>
            </w:r>
            <w:bookmarkEnd w:id="51"/>
            <w:r>
              <w:rPr>
                <w:rFonts w:hint="eastAsia" w:ascii="Times New Roman" w:hAnsi="Times New Roman" w:cs="仿宋"/>
                <w:color w:val="auto"/>
                <w:sz w:val="24"/>
                <w:szCs w:val="24"/>
                <w:highlight w:val="none"/>
              </w:rPr>
              <w:t>允许分包，</w:t>
            </w:r>
            <w:bookmarkStart w:id="52" w:name="EB512ba06683724173802e2aae54a26079"/>
            <w:r>
              <w:rPr>
                <w:rFonts w:hint="eastAsia" w:ascii="Times New Roman" w:hAnsi="Times New Roman" w:cs="仿宋"/>
                <w:color w:val="auto"/>
                <w:sz w:val="24"/>
                <w:szCs w:val="24"/>
                <w:highlight w:val="none"/>
              </w:rPr>
              <w:t>允许大中型企业向一家或者多家小微企业分包，分包具体内容、金额或比例：</w:t>
            </w:r>
            <w:bookmarkEnd w:id="52"/>
            <w:r>
              <w:rPr>
                <w:rFonts w:hint="eastAsia" w:ascii="Times New Roman" w:hAnsi="Times New Roman" w:cs="仿宋"/>
                <w:color w:val="auto"/>
                <w:sz w:val="24"/>
                <w:szCs w:val="24"/>
                <w:highlight w:val="none"/>
              </w:rPr>
              <w:t>无</w:t>
            </w:r>
          </w:p>
          <w:p w14:paraId="2D04E50C">
            <w:pPr>
              <w:widowControl/>
              <w:spacing w:line="360" w:lineRule="exact"/>
              <w:jc w:val="left"/>
              <w:rPr>
                <w:rFonts w:ascii="Times New Roman" w:hAnsi="Times New Roman" w:cs="仿宋"/>
                <w:color w:val="auto"/>
                <w:sz w:val="24"/>
                <w:highlight w:val="none"/>
              </w:rPr>
            </w:pPr>
            <w:r>
              <w:rPr>
                <w:rFonts w:hint="eastAsia" w:ascii="Times New Roman" w:hAnsi="Times New Roman" w:cs="仿宋"/>
                <w:color w:val="auto"/>
                <w:sz w:val="24"/>
                <w:szCs w:val="24"/>
                <w:highlight w:val="none"/>
              </w:rPr>
              <w:t>2.不允许分包。</w:t>
            </w:r>
          </w:p>
        </w:tc>
      </w:tr>
      <w:tr w14:paraId="2ACAA8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30" w:type="dxa"/>
            <w:noWrap w:val="0"/>
            <w:vAlign w:val="center"/>
          </w:tcPr>
          <w:p w14:paraId="329A37F8">
            <w:pPr>
              <w:spacing w:line="360" w:lineRule="exact"/>
              <w:jc w:val="center"/>
              <w:rPr>
                <w:rFonts w:hint="eastAsia" w:ascii="Times New Roman" w:hAnsi="Times New Roman" w:eastAsia="宋体" w:cs="仿宋"/>
                <w:color w:val="auto"/>
                <w:sz w:val="24"/>
                <w:szCs w:val="24"/>
                <w:highlight w:val="none"/>
                <w:lang w:val="en-US" w:eastAsia="zh-CN"/>
              </w:rPr>
            </w:pPr>
            <w:r>
              <w:rPr>
                <w:rFonts w:hint="eastAsia" w:ascii="Times New Roman" w:hAnsi="Times New Roman" w:cs="仿宋"/>
                <w:color w:val="auto"/>
                <w:sz w:val="24"/>
                <w:szCs w:val="24"/>
                <w:highlight w:val="none"/>
                <w:lang w:val="en-US" w:eastAsia="zh-CN"/>
              </w:rPr>
              <w:t>8</w:t>
            </w:r>
          </w:p>
        </w:tc>
        <w:tc>
          <w:tcPr>
            <w:tcW w:w="2115" w:type="dxa"/>
            <w:shd w:val="clear" w:color="auto" w:fill="auto"/>
            <w:noWrap w:val="0"/>
            <w:vAlign w:val="center"/>
          </w:tcPr>
          <w:p w14:paraId="6785E077">
            <w:pPr>
              <w:spacing w:line="400" w:lineRule="exact"/>
              <w:jc w:val="center"/>
              <w:rPr>
                <w:rFonts w:hint="eastAsia" w:ascii="Times New Roman" w:hAnsi="Times New Roman" w:eastAsia="宋体" w:cs="仿宋"/>
                <w:color w:val="auto"/>
                <w:sz w:val="24"/>
                <w:szCs w:val="24"/>
                <w:highlight w:val="none"/>
                <w:lang w:val="en-US" w:eastAsia="zh-CN" w:bidi="ar-SA"/>
              </w:rPr>
            </w:pPr>
            <w:r>
              <w:rPr>
                <w:rFonts w:hint="eastAsia" w:ascii="Times New Roman" w:hAnsi="Times New Roman" w:cs="仿宋"/>
                <w:color w:val="auto"/>
                <w:sz w:val="24"/>
                <w:szCs w:val="24"/>
                <w:highlight w:val="none"/>
                <w:lang w:val="en-US" w:eastAsia="zh-CN"/>
              </w:rPr>
              <w:t>专家</w:t>
            </w:r>
            <w:r>
              <w:rPr>
                <w:rFonts w:hint="eastAsia" w:ascii="Times New Roman" w:hAnsi="Times New Roman" w:cs="仿宋"/>
                <w:color w:val="auto"/>
                <w:sz w:val="24"/>
                <w:szCs w:val="24"/>
                <w:highlight w:val="none"/>
              </w:rPr>
              <w:t>评审劳务报酬支付标准、方式及周期</w:t>
            </w:r>
          </w:p>
        </w:tc>
        <w:tc>
          <w:tcPr>
            <w:tcW w:w="6840" w:type="dxa"/>
            <w:shd w:val="clear" w:color="auto" w:fill="auto"/>
            <w:noWrap w:val="0"/>
            <w:vAlign w:val="center"/>
          </w:tcPr>
          <w:p w14:paraId="2CF7DC96">
            <w:pPr>
              <w:spacing w:line="400" w:lineRule="exact"/>
              <w:jc w:val="left"/>
              <w:rPr>
                <w:rFonts w:hint="eastAsia"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支付标准</w:t>
            </w:r>
            <w:r>
              <w:rPr>
                <w:rFonts w:hint="eastAsia" w:ascii="Times New Roman" w:hAnsi="Times New Roman" w:eastAsia="宋体" w:cs="仿宋"/>
                <w:color w:val="auto"/>
                <w:sz w:val="24"/>
                <w:szCs w:val="24"/>
                <w:highlight w:val="none"/>
                <w:lang w:eastAsia="zh-CN"/>
              </w:rPr>
              <w:t>：</w:t>
            </w:r>
            <w:r>
              <w:rPr>
                <w:rFonts w:hint="eastAsia" w:ascii="Times New Roman" w:hAnsi="Times New Roman" w:eastAsia="宋体" w:cs="仿宋"/>
                <w:color w:val="auto"/>
                <w:sz w:val="24"/>
                <w:szCs w:val="24"/>
                <w:highlight w:val="none"/>
              </w:rPr>
              <w:t>参照《宿迁市政府采购专家评审费发放标准》宿财购</w:t>
            </w:r>
            <w:r>
              <w:rPr>
                <w:rFonts w:hint="eastAsia" w:ascii="Times New Roman" w:hAnsi="Times New Roman" w:eastAsia="宋体" w:cs="仿宋"/>
                <w:color w:val="auto"/>
                <w:sz w:val="24"/>
                <w:szCs w:val="24"/>
                <w:highlight w:val="none"/>
                <w:lang w:eastAsia="zh-CN"/>
              </w:rPr>
              <w:t>〔2018〕32号</w:t>
            </w:r>
            <w:r>
              <w:rPr>
                <w:rFonts w:hint="eastAsia" w:ascii="Times New Roman" w:hAnsi="Times New Roman" w:eastAsia="宋体" w:cs="仿宋"/>
                <w:color w:val="auto"/>
                <w:sz w:val="24"/>
                <w:szCs w:val="24"/>
                <w:highlight w:val="none"/>
              </w:rPr>
              <w:t>支付，</w:t>
            </w:r>
            <w:r>
              <w:rPr>
                <w:rFonts w:hint="eastAsia" w:ascii="Times New Roman" w:hAnsi="Times New Roman" w:eastAsia="宋体" w:cs="仿宋"/>
                <w:color w:val="auto"/>
                <w:sz w:val="24"/>
                <w:szCs w:val="24"/>
                <w:highlight w:val="none"/>
                <w:lang w:eastAsia="zh-CN"/>
              </w:rPr>
              <w:t>（</w:t>
            </w:r>
            <w:r>
              <w:rPr>
                <w:rFonts w:hint="eastAsia" w:ascii="Times New Roman" w:hAnsi="Times New Roman" w:eastAsia="宋体" w:cs="仿宋"/>
                <w:color w:val="auto"/>
                <w:sz w:val="24"/>
                <w:szCs w:val="24"/>
                <w:highlight w:val="none"/>
              </w:rPr>
              <w:t>2小时以内200元</w:t>
            </w:r>
            <w:r>
              <w:rPr>
                <w:rFonts w:hint="eastAsia" w:ascii="Times New Roman" w:hAnsi="Times New Roman" w:eastAsia="宋体" w:cs="仿宋"/>
                <w:color w:val="auto"/>
                <w:sz w:val="24"/>
                <w:szCs w:val="24"/>
                <w:highlight w:val="none"/>
                <w:lang w:val="en-US" w:eastAsia="zh-CN"/>
              </w:rPr>
              <w:t>/</w:t>
            </w:r>
            <w:r>
              <w:rPr>
                <w:rFonts w:hint="eastAsia" w:ascii="Times New Roman" w:hAnsi="Times New Roman" w:eastAsia="宋体" w:cs="仿宋"/>
                <w:color w:val="auto"/>
                <w:sz w:val="24"/>
                <w:szCs w:val="24"/>
                <w:highlight w:val="none"/>
              </w:rPr>
              <w:t>人</w:t>
            </w:r>
            <w:r>
              <w:rPr>
                <w:rFonts w:hint="eastAsia" w:ascii="Times New Roman" w:hAnsi="Times New Roman" w:eastAsia="宋体" w:cs="仿宋"/>
                <w:color w:val="auto"/>
                <w:sz w:val="24"/>
                <w:szCs w:val="24"/>
                <w:highlight w:val="none"/>
                <w:lang w:eastAsia="zh-CN"/>
              </w:rPr>
              <w:t>；</w:t>
            </w:r>
            <w:r>
              <w:rPr>
                <w:rFonts w:hint="eastAsia" w:ascii="Times New Roman" w:hAnsi="Times New Roman" w:eastAsia="宋体" w:cs="仿宋"/>
                <w:color w:val="auto"/>
                <w:sz w:val="24"/>
                <w:szCs w:val="24"/>
                <w:highlight w:val="none"/>
              </w:rPr>
              <w:t>超过2小时不足8小时的，按100元</w:t>
            </w:r>
            <w:r>
              <w:rPr>
                <w:rFonts w:hint="eastAsia" w:ascii="Times New Roman" w:hAnsi="Times New Roman" w:eastAsia="宋体" w:cs="仿宋"/>
                <w:color w:val="auto"/>
                <w:sz w:val="24"/>
                <w:szCs w:val="24"/>
                <w:highlight w:val="none"/>
                <w:lang w:val="en-US" w:eastAsia="zh-CN"/>
              </w:rPr>
              <w:t>/</w:t>
            </w:r>
            <w:r>
              <w:rPr>
                <w:rFonts w:hint="eastAsia" w:ascii="Times New Roman" w:hAnsi="Times New Roman" w:eastAsia="宋体" w:cs="仿宋"/>
                <w:color w:val="auto"/>
                <w:sz w:val="24"/>
                <w:szCs w:val="24"/>
                <w:highlight w:val="none"/>
              </w:rPr>
              <w:t>人·小时计算</w:t>
            </w:r>
            <w:r>
              <w:rPr>
                <w:rFonts w:hint="eastAsia" w:ascii="Times New Roman" w:hAnsi="Times New Roman" w:eastAsia="宋体" w:cs="仿宋"/>
                <w:color w:val="auto"/>
                <w:sz w:val="24"/>
                <w:szCs w:val="24"/>
                <w:highlight w:val="none"/>
                <w:lang w:eastAsia="zh-CN"/>
              </w:rPr>
              <w:t>；</w:t>
            </w:r>
            <w:r>
              <w:rPr>
                <w:rFonts w:hint="eastAsia" w:ascii="Times New Roman" w:hAnsi="Times New Roman" w:eastAsia="宋体" w:cs="仿宋"/>
                <w:color w:val="auto"/>
                <w:sz w:val="24"/>
                <w:szCs w:val="24"/>
                <w:highlight w:val="none"/>
              </w:rPr>
              <w:t>连续评审超过8小时，超出部分按200元/人·小时计算。</w:t>
            </w:r>
            <w:r>
              <w:rPr>
                <w:rFonts w:hint="eastAsia" w:ascii="Times New Roman" w:hAnsi="Times New Roman" w:eastAsia="宋体" w:cs="仿宋"/>
                <w:color w:val="auto"/>
                <w:sz w:val="24"/>
                <w:szCs w:val="24"/>
                <w:highlight w:val="none"/>
                <w:lang w:eastAsia="zh-CN"/>
              </w:rPr>
              <w:t>）</w:t>
            </w:r>
          </w:p>
          <w:p w14:paraId="04288087">
            <w:pPr>
              <w:spacing w:line="400" w:lineRule="exact"/>
              <w:jc w:val="left"/>
              <w:rPr>
                <w:rFonts w:hint="eastAsia" w:ascii="Times New Roman" w:hAnsi="Times New Roman" w:eastAsia="宋体" w:cs="仿宋"/>
                <w:color w:val="auto"/>
                <w:sz w:val="24"/>
                <w:szCs w:val="24"/>
                <w:highlight w:val="none"/>
                <w:lang w:val="en-US" w:eastAsia="zh-CN" w:bidi="ar-SA"/>
              </w:rPr>
            </w:pPr>
            <w:r>
              <w:rPr>
                <w:rFonts w:hint="eastAsia" w:ascii="Times New Roman" w:hAnsi="Times New Roman" w:eastAsia="宋体" w:cs="仿宋"/>
                <w:color w:val="auto"/>
                <w:sz w:val="24"/>
                <w:szCs w:val="24"/>
                <w:highlight w:val="none"/>
              </w:rPr>
              <w:t>支付方式及周期</w:t>
            </w:r>
            <w:r>
              <w:rPr>
                <w:rFonts w:hint="eastAsia" w:ascii="Times New Roman" w:hAnsi="Times New Roman" w:eastAsia="宋体" w:cs="仿宋"/>
                <w:color w:val="auto"/>
                <w:sz w:val="24"/>
                <w:szCs w:val="24"/>
                <w:highlight w:val="none"/>
                <w:lang w:eastAsia="zh-CN"/>
              </w:rPr>
              <w:t>：</w:t>
            </w:r>
            <w:r>
              <w:rPr>
                <w:rFonts w:hint="eastAsia" w:ascii="Times New Roman" w:hAnsi="Times New Roman" w:eastAsia="宋体" w:cs="仿宋"/>
                <w:color w:val="auto"/>
                <w:sz w:val="24"/>
                <w:szCs w:val="24"/>
                <w:highlight w:val="none"/>
              </w:rPr>
              <w:t>费用由采购人通过预算一体化系统支付评审费，支付周期不超过评审结束后</w:t>
            </w:r>
            <w:r>
              <w:rPr>
                <w:rFonts w:hint="eastAsia" w:ascii="Times New Roman" w:hAnsi="Times New Roman" w:cs="仿宋"/>
                <w:color w:val="auto"/>
                <w:sz w:val="24"/>
                <w:szCs w:val="24"/>
                <w:highlight w:val="none"/>
                <w:lang w:val="en-US" w:eastAsia="zh-CN"/>
              </w:rPr>
              <w:t>30</w:t>
            </w:r>
            <w:r>
              <w:rPr>
                <w:rFonts w:hint="eastAsia" w:ascii="Times New Roman" w:hAnsi="Times New Roman" w:eastAsia="宋体" w:cs="仿宋"/>
                <w:color w:val="auto"/>
                <w:sz w:val="24"/>
                <w:szCs w:val="24"/>
                <w:highlight w:val="none"/>
              </w:rPr>
              <w:t>个工作日</w:t>
            </w:r>
            <w:r>
              <w:rPr>
                <w:rFonts w:hint="eastAsia" w:ascii="Times New Roman" w:hAnsi="Times New Roman" w:eastAsia="宋体" w:cs="仿宋"/>
                <w:color w:val="auto"/>
                <w:sz w:val="24"/>
                <w:szCs w:val="24"/>
                <w:highlight w:val="none"/>
                <w:lang w:eastAsia="zh-CN"/>
              </w:rPr>
              <w:t>。因专家原因导致项目废标，则不需要向应当承担责任的专家支付费用。</w:t>
            </w:r>
          </w:p>
        </w:tc>
      </w:tr>
      <w:tr w14:paraId="766C48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5" w:hRule="atLeast"/>
        </w:trPr>
        <w:tc>
          <w:tcPr>
            <w:tcW w:w="930" w:type="dxa"/>
            <w:noWrap w:val="0"/>
            <w:vAlign w:val="center"/>
          </w:tcPr>
          <w:p w14:paraId="6A46EA27">
            <w:pPr>
              <w:spacing w:line="360" w:lineRule="exact"/>
              <w:jc w:val="center"/>
              <w:rPr>
                <w:rFonts w:hint="eastAsia" w:ascii="Times New Roman" w:hAnsi="Times New Roman" w:eastAsia="宋体" w:cs="仿宋"/>
                <w:color w:val="auto"/>
                <w:sz w:val="24"/>
                <w:szCs w:val="24"/>
                <w:highlight w:val="none"/>
                <w:lang w:eastAsia="zh-CN"/>
              </w:rPr>
            </w:pPr>
            <w:r>
              <w:rPr>
                <w:rFonts w:hint="eastAsia" w:ascii="Times New Roman" w:hAnsi="Times New Roman" w:cs="仿宋"/>
                <w:color w:val="auto"/>
                <w:sz w:val="24"/>
                <w:szCs w:val="24"/>
                <w:highlight w:val="none"/>
                <w:lang w:val="en-US" w:eastAsia="zh-CN"/>
              </w:rPr>
              <w:t>9</w:t>
            </w:r>
          </w:p>
        </w:tc>
        <w:tc>
          <w:tcPr>
            <w:tcW w:w="2115" w:type="dxa"/>
            <w:noWrap w:val="0"/>
            <w:vAlign w:val="center"/>
          </w:tcPr>
          <w:p w14:paraId="3AE2E94E">
            <w:pPr>
              <w:spacing w:line="400" w:lineRule="exact"/>
              <w:jc w:val="center"/>
              <w:rPr>
                <w:rFonts w:ascii="Times New Roman" w:hAnsi="Times New Roman" w:cs="仿宋"/>
                <w:color w:val="auto"/>
                <w:sz w:val="24"/>
                <w:szCs w:val="24"/>
                <w:highlight w:val="none"/>
              </w:rPr>
            </w:pPr>
            <w:r>
              <w:rPr>
                <w:rFonts w:hint="eastAsia" w:ascii="Times New Roman" w:hAnsi="Times New Roman" w:eastAsia="宋体" w:cs="仿宋"/>
                <w:color w:val="auto"/>
                <w:sz w:val="24"/>
                <w:szCs w:val="24"/>
                <w:highlight w:val="none"/>
                <w:lang w:val="en-US" w:eastAsia="zh-CN"/>
              </w:rPr>
              <w:t>代理费用收取方式及标准</w:t>
            </w:r>
          </w:p>
        </w:tc>
        <w:tc>
          <w:tcPr>
            <w:tcW w:w="6840" w:type="dxa"/>
            <w:noWrap w:val="0"/>
            <w:vAlign w:val="center"/>
          </w:tcPr>
          <w:p w14:paraId="27670B1C">
            <w:pPr>
              <w:widowControl/>
              <w:spacing w:line="360" w:lineRule="exact"/>
              <w:ind w:firstLine="0" w:firstLineChars="0"/>
              <w:jc w:val="left"/>
              <w:rPr>
                <w:rFonts w:hint="default" w:ascii="Times New Roman" w:hAnsi="Times New Roman" w:cs="仿宋"/>
                <w:color w:val="auto"/>
                <w:sz w:val="24"/>
                <w:szCs w:val="24"/>
                <w:highlight w:val="none"/>
                <w:lang w:val="en-US"/>
              </w:rPr>
            </w:pPr>
            <w:r>
              <w:rPr>
                <w:rFonts w:hint="eastAsia" w:ascii="Times New Roman" w:hAnsi="Times New Roman" w:cs="仿宋"/>
                <w:color w:val="auto"/>
                <w:sz w:val="24"/>
                <w:szCs w:val="24"/>
                <w:highlight w:val="none"/>
                <w:lang w:val="en-US" w:eastAsia="zh-CN"/>
              </w:rPr>
              <w:t>由采购人支付，</w:t>
            </w:r>
            <w:r>
              <w:rPr>
                <w:rFonts w:hint="default" w:ascii="Times New Roman" w:hAnsi="Times New Roman" w:cs="仿宋"/>
                <w:color w:val="auto"/>
                <w:sz w:val="24"/>
                <w:szCs w:val="24"/>
                <w:highlight w:val="none"/>
                <w:lang w:val="en-US"/>
              </w:rPr>
              <w:t>代理费</w:t>
            </w:r>
            <w:r>
              <w:rPr>
                <w:rFonts w:hint="eastAsia" w:ascii="Times New Roman" w:hAnsi="Times New Roman" w:cs="仿宋"/>
                <w:color w:val="auto"/>
                <w:sz w:val="24"/>
                <w:szCs w:val="24"/>
                <w:highlight w:val="none"/>
                <w:lang w:val="en-US" w:eastAsia="zh-CN"/>
              </w:rPr>
              <w:t>：11000元。</w:t>
            </w:r>
          </w:p>
        </w:tc>
      </w:tr>
      <w:tr w14:paraId="7F9510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4" w:hRule="atLeast"/>
        </w:trPr>
        <w:tc>
          <w:tcPr>
            <w:tcW w:w="930" w:type="dxa"/>
            <w:noWrap w:val="0"/>
            <w:vAlign w:val="center"/>
          </w:tcPr>
          <w:p w14:paraId="2C66E962">
            <w:pPr>
              <w:spacing w:line="360" w:lineRule="exact"/>
              <w:jc w:val="center"/>
              <w:rPr>
                <w:rFonts w:hint="default" w:ascii="Times New Roman" w:hAnsi="Times New Roman" w:eastAsia="宋体" w:cs="仿宋"/>
                <w:color w:val="auto"/>
                <w:sz w:val="24"/>
                <w:szCs w:val="24"/>
                <w:highlight w:val="none"/>
                <w:lang w:val="en-US" w:eastAsia="zh-CN"/>
              </w:rPr>
            </w:pPr>
            <w:r>
              <w:rPr>
                <w:rFonts w:hint="eastAsia" w:ascii="Times New Roman" w:hAnsi="Times New Roman" w:cs="仿宋"/>
                <w:color w:val="auto"/>
                <w:sz w:val="24"/>
                <w:szCs w:val="24"/>
                <w:highlight w:val="none"/>
                <w:lang w:val="en-US" w:eastAsia="zh-CN"/>
              </w:rPr>
              <w:t>10</w:t>
            </w:r>
          </w:p>
        </w:tc>
        <w:tc>
          <w:tcPr>
            <w:tcW w:w="2115" w:type="dxa"/>
            <w:noWrap w:val="0"/>
            <w:vAlign w:val="center"/>
          </w:tcPr>
          <w:p w14:paraId="1A9EFA3E">
            <w:pPr>
              <w:spacing w:line="360" w:lineRule="exact"/>
              <w:jc w:val="center"/>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其他</w:t>
            </w:r>
          </w:p>
        </w:tc>
        <w:tc>
          <w:tcPr>
            <w:tcW w:w="6840" w:type="dxa"/>
            <w:shd w:val="clear" w:color="auto" w:fill="auto"/>
            <w:noWrap w:val="0"/>
            <w:vAlign w:val="center"/>
          </w:tcPr>
          <w:p w14:paraId="74950BC2">
            <w:pPr>
              <w:spacing w:line="400" w:lineRule="exact"/>
              <w:jc w:val="left"/>
              <w:rPr>
                <w:rFonts w:hint="eastAsia" w:ascii="Times New Roman" w:hAnsi="Times New Roman" w:eastAsia="宋体" w:cs="仿宋"/>
                <w:color w:val="auto"/>
                <w:sz w:val="24"/>
                <w:szCs w:val="24"/>
                <w:highlight w:val="none"/>
                <w:lang w:val="en-US" w:eastAsia="zh-CN"/>
              </w:rPr>
            </w:pPr>
            <w:r>
              <w:rPr>
                <w:rFonts w:hint="eastAsia" w:ascii="Times New Roman" w:hAnsi="Times New Roman" w:cs="仿宋"/>
                <w:color w:val="auto"/>
                <w:sz w:val="24"/>
                <w:szCs w:val="24"/>
                <w:highlight w:val="none"/>
              </w:rPr>
              <w:t>信用信息查询截止时间：资格审查结束前。由采购人在资格审查现场查询信用信息，网页截屏打印，查询结果留存并归档。</w:t>
            </w:r>
          </w:p>
        </w:tc>
      </w:tr>
    </w:tbl>
    <w:p w14:paraId="15EF49A1">
      <w:pPr>
        <w:rPr>
          <w:rFonts w:hint="eastAsia" w:ascii="仿宋" w:hAnsi="仿宋" w:eastAsia="仿宋" w:cs="仿宋"/>
          <w:color w:val="auto"/>
          <w:highlight w:val="none"/>
        </w:rPr>
      </w:pPr>
      <w:bookmarkStart w:id="53" w:name="EBc9d8a0a6c333409599b28034cbc893d2"/>
      <w:bookmarkEnd w:id="53"/>
      <w:bookmarkStart w:id="54" w:name="_Toc141869962"/>
    </w:p>
    <w:p w14:paraId="68E0F233">
      <w:pPr>
        <w:pStyle w:val="3"/>
        <w:spacing w:before="0" w:after="0" w:line="520" w:lineRule="exact"/>
        <w:ind w:firstLine="320"/>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一、总 则</w:t>
      </w:r>
      <w:bookmarkEnd w:id="54"/>
    </w:p>
    <w:p w14:paraId="693FA7D7">
      <w:pPr>
        <w:spacing w:line="480" w:lineRule="exact"/>
        <w:ind w:firstLine="482"/>
        <w:rPr>
          <w:rFonts w:ascii="Times New Roman" w:hAnsi="Times New Roman" w:cs="仿宋"/>
          <w:b/>
          <w:color w:val="auto"/>
          <w:sz w:val="24"/>
          <w:highlight w:val="none"/>
        </w:rPr>
      </w:pPr>
      <w:r>
        <w:rPr>
          <w:rFonts w:hint="eastAsia" w:ascii="Times New Roman" w:hAnsi="Times New Roman" w:cs="仿宋"/>
          <w:b/>
          <w:color w:val="auto"/>
          <w:sz w:val="24"/>
          <w:highlight w:val="none"/>
        </w:rPr>
        <w:t>1、采购方式</w:t>
      </w:r>
    </w:p>
    <w:p w14:paraId="17C590CC">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本次采购采取竞争性磋商方式。</w:t>
      </w:r>
    </w:p>
    <w:p w14:paraId="3B973167">
      <w:pPr>
        <w:spacing w:line="480" w:lineRule="exact"/>
        <w:ind w:firstLine="482"/>
        <w:rPr>
          <w:rFonts w:ascii="Times New Roman" w:hAnsi="Times New Roman" w:cs="仿宋"/>
          <w:b/>
          <w:color w:val="auto"/>
          <w:sz w:val="24"/>
          <w:highlight w:val="none"/>
        </w:rPr>
      </w:pPr>
      <w:r>
        <w:rPr>
          <w:rFonts w:hint="eastAsia" w:ascii="Times New Roman" w:hAnsi="Times New Roman" w:cs="仿宋"/>
          <w:b/>
          <w:color w:val="auto"/>
          <w:sz w:val="24"/>
          <w:highlight w:val="none"/>
        </w:rPr>
        <w:t>2、合格的供应商</w:t>
      </w:r>
    </w:p>
    <w:p w14:paraId="629185D2">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2.1合格的供应商必须符合磋商文件第一章《磋商邀请》第二条及供应商须知前附表相关规定，且具备完成本项目的能力，成交后不允许转包。</w:t>
      </w:r>
    </w:p>
    <w:p w14:paraId="0A68A7A7">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2.2满足本文件实质性要求的规定。</w:t>
      </w:r>
    </w:p>
    <w:p w14:paraId="7E03E322">
      <w:pPr>
        <w:spacing w:line="480" w:lineRule="exact"/>
        <w:ind w:firstLine="482"/>
        <w:rPr>
          <w:rFonts w:ascii="Times New Roman" w:hAnsi="Times New Roman" w:cs="仿宋"/>
          <w:b/>
          <w:color w:val="auto"/>
          <w:sz w:val="24"/>
          <w:highlight w:val="none"/>
        </w:rPr>
      </w:pPr>
      <w:r>
        <w:rPr>
          <w:rFonts w:hint="eastAsia" w:ascii="Times New Roman" w:hAnsi="Times New Roman" w:cs="仿宋"/>
          <w:b/>
          <w:color w:val="auto"/>
          <w:sz w:val="24"/>
          <w:highlight w:val="none"/>
        </w:rPr>
        <w:t>3、适用法律</w:t>
      </w:r>
    </w:p>
    <w:p w14:paraId="46B76642">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本次磋商及由磋商产生的合同受中华人民共和国的相关法律法规制约和保护。</w:t>
      </w:r>
    </w:p>
    <w:p w14:paraId="33418192">
      <w:pPr>
        <w:spacing w:line="480" w:lineRule="exact"/>
        <w:ind w:firstLine="482"/>
        <w:rPr>
          <w:rFonts w:ascii="Times New Roman" w:hAnsi="Times New Roman" w:cs="仿宋"/>
          <w:b/>
          <w:color w:val="auto"/>
          <w:sz w:val="24"/>
          <w:highlight w:val="none"/>
        </w:rPr>
      </w:pPr>
      <w:r>
        <w:rPr>
          <w:rFonts w:hint="eastAsia" w:ascii="Times New Roman" w:hAnsi="Times New Roman" w:cs="仿宋"/>
          <w:b/>
          <w:color w:val="auto"/>
          <w:sz w:val="24"/>
          <w:highlight w:val="none"/>
        </w:rPr>
        <w:t>4、费用</w:t>
      </w:r>
    </w:p>
    <w:p w14:paraId="4DDACCEE">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供应商应自行承担所有参加磋商活动有关的费用。</w:t>
      </w:r>
    </w:p>
    <w:p w14:paraId="61CE4789">
      <w:pPr>
        <w:pStyle w:val="3"/>
        <w:spacing w:before="0" w:after="0" w:line="520" w:lineRule="exact"/>
        <w:ind w:firstLine="320"/>
        <w:rPr>
          <w:rFonts w:hint="eastAsia" w:ascii="黑体" w:hAnsi="黑体" w:eastAsia="黑体" w:cs="黑体"/>
          <w:b w:val="0"/>
          <w:bCs w:val="0"/>
          <w:color w:val="auto"/>
          <w:sz w:val="32"/>
          <w:highlight w:val="none"/>
        </w:rPr>
      </w:pPr>
      <w:bookmarkStart w:id="55" w:name="_Toc141869963"/>
      <w:r>
        <w:rPr>
          <w:rFonts w:hint="eastAsia" w:ascii="黑体" w:hAnsi="黑体" w:eastAsia="黑体" w:cs="黑体"/>
          <w:b w:val="0"/>
          <w:bCs w:val="0"/>
          <w:color w:val="auto"/>
          <w:sz w:val="32"/>
          <w:highlight w:val="none"/>
        </w:rPr>
        <w:t>二、竞争性磋商文件</w:t>
      </w:r>
      <w:bookmarkEnd w:id="55"/>
    </w:p>
    <w:p w14:paraId="64070007">
      <w:pPr>
        <w:spacing w:line="480" w:lineRule="exact"/>
        <w:ind w:firstLine="482"/>
        <w:rPr>
          <w:rFonts w:ascii="Times New Roman" w:hAnsi="Times New Roman" w:cs="仿宋"/>
          <w:b/>
          <w:color w:val="auto"/>
          <w:sz w:val="24"/>
          <w:highlight w:val="none"/>
        </w:rPr>
      </w:pPr>
      <w:r>
        <w:rPr>
          <w:rFonts w:hint="eastAsia" w:ascii="Times New Roman" w:hAnsi="Times New Roman" w:cs="仿宋"/>
          <w:b/>
          <w:color w:val="auto"/>
          <w:sz w:val="24"/>
          <w:highlight w:val="none"/>
        </w:rPr>
        <w:t>5、磋商文件构成</w:t>
      </w:r>
    </w:p>
    <w:p w14:paraId="7E5E25EE">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5.1磋商文件由以下部分组成：</w:t>
      </w:r>
    </w:p>
    <w:p w14:paraId="6AD02D94">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第一章：磋商邀请；</w:t>
      </w:r>
    </w:p>
    <w:p w14:paraId="60502DDE">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第二章：供应商须知；</w:t>
      </w:r>
    </w:p>
    <w:p w14:paraId="5168729B">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第三章：评审方法与评审标准；</w:t>
      </w:r>
    </w:p>
    <w:p w14:paraId="6999DBFF">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第四章：采购需求；</w:t>
      </w:r>
    </w:p>
    <w:p w14:paraId="2F56BAA2">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第五章：合同文本；</w:t>
      </w:r>
    </w:p>
    <w:p w14:paraId="4C2F0716">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第六章：响应文件格式。</w:t>
      </w:r>
    </w:p>
    <w:p w14:paraId="1C9B8C7E">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请仔细检查磋商文件是否齐全，如有缺漏请立即与代理机构联系解决。</w:t>
      </w:r>
    </w:p>
    <w:p w14:paraId="6A9A9A56">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5.2供应商应认真阅读磋商文件中所有的事项、格式、条款和规范等要求。按磋商文件要求和规定编制响应文件，并保证所提供的全部资料的真实性，以使其响应文件对磋商文件作出实质性响应，否则风险由供应商自行承担。</w:t>
      </w:r>
    </w:p>
    <w:p w14:paraId="40423D5A">
      <w:pPr>
        <w:spacing w:line="480" w:lineRule="exact"/>
        <w:ind w:firstLine="482"/>
        <w:rPr>
          <w:rFonts w:ascii="Times New Roman" w:hAnsi="Times New Roman" w:cs="仿宋"/>
          <w:b/>
          <w:color w:val="auto"/>
          <w:sz w:val="24"/>
          <w:highlight w:val="none"/>
        </w:rPr>
      </w:pPr>
      <w:r>
        <w:rPr>
          <w:rFonts w:hint="eastAsia" w:ascii="Times New Roman" w:hAnsi="Times New Roman" w:cs="仿宋"/>
          <w:b/>
          <w:color w:val="auto"/>
          <w:sz w:val="24"/>
          <w:highlight w:val="none"/>
        </w:rPr>
        <w:t>6、政府采购政策</w:t>
      </w:r>
    </w:p>
    <w:p w14:paraId="0902DB51">
      <w:pPr>
        <w:spacing w:line="480" w:lineRule="exact"/>
        <w:ind w:firstLine="482"/>
        <w:rPr>
          <w:rFonts w:ascii="Times New Roman" w:hAnsi="Times New Roman" w:cs="仿宋"/>
          <w:b/>
          <w:color w:val="auto"/>
          <w:sz w:val="24"/>
          <w:highlight w:val="none"/>
          <w:u w:val="single"/>
        </w:rPr>
      </w:pPr>
      <w:r>
        <w:rPr>
          <w:rFonts w:hint="eastAsia" w:ascii="Times New Roman" w:hAnsi="Times New Roman" w:cs="仿宋"/>
          <w:b/>
          <w:bCs/>
          <w:color w:val="auto"/>
          <w:sz w:val="24"/>
          <w:highlight w:val="none"/>
        </w:rPr>
        <w:t>本项目落实的政府采购政策对应序号为</w:t>
      </w:r>
      <w:r>
        <w:rPr>
          <w:rFonts w:hint="eastAsia" w:ascii="Times New Roman" w:hAnsi="Times New Roman" w:cs="仿宋"/>
          <w:b/>
          <w:bCs/>
          <w:color w:val="auto"/>
          <w:sz w:val="24"/>
          <w:highlight w:val="none"/>
          <w:u w:val="single"/>
        </w:rPr>
        <w:t xml:space="preserve">  </w:t>
      </w:r>
      <w:r>
        <w:rPr>
          <w:rFonts w:hint="eastAsia" w:ascii="Times New Roman" w:hAnsi="Times New Roman" w:cs="仿宋"/>
          <w:b/>
          <w:bCs/>
          <w:color w:val="auto"/>
          <w:sz w:val="24"/>
          <w:highlight w:val="none"/>
          <w:u w:val="single"/>
          <w:lang w:val="en-US" w:eastAsia="zh-CN"/>
        </w:rPr>
        <w:t>6.1</w:t>
      </w:r>
      <w:r>
        <w:rPr>
          <w:rFonts w:hint="eastAsia" w:ascii="Times New Roman" w:hAnsi="Times New Roman" w:cs="仿宋"/>
          <w:b/>
          <w:bCs/>
          <w:color w:val="auto"/>
          <w:sz w:val="24"/>
          <w:highlight w:val="none"/>
          <w:u w:val="single"/>
        </w:rPr>
        <w:t xml:space="preserve">  </w:t>
      </w:r>
    </w:p>
    <w:p w14:paraId="5C715522">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6.1中小企业政策</w:t>
      </w:r>
    </w:p>
    <w:p w14:paraId="6EC22060">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本项目按以下第</w:t>
      </w:r>
      <w:r>
        <w:rPr>
          <w:rFonts w:hint="eastAsia" w:ascii="Times New Roman" w:hAnsi="Times New Roman" w:cs="仿宋"/>
          <w:b/>
          <w:bCs/>
          <w:color w:val="auto"/>
          <w:sz w:val="24"/>
          <w:highlight w:val="none"/>
          <w:u w:val="single"/>
        </w:rPr>
        <w:t>（</w:t>
      </w:r>
      <w:r>
        <w:rPr>
          <w:rFonts w:ascii="Times New Roman" w:hAnsi="Times New Roman" w:cs="仿宋"/>
          <w:b/>
          <w:bCs/>
          <w:color w:val="auto"/>
          <w:sz w:val="24"/>
          <w:highlight w:val="none"/>
          <w:u w:val="single"/>
        </w:rPr>
        <w:t>1</w:t>
      </w:r>
      <w:r>
        <w:rPr>
          <w:rFonts w:hint="eastAsia" w:ascii="Times New Roman" w:hAnsi="Times New Roman" w:cs="仿宋"/>
          <w:b/>
          <w:bCs/>
          <w:color w:val="auto"/>
          <w:sz w:val="24"/>
          <w:highlight w:val="none"/>
          <w:u w:val="single"/>
        </w:rPr>
        <w:t>）</w:t>
      </w:r>
      <w:r>
        <w:rPr>
          <w:rFonts w:hint="eastAsia" w:ascii="Times New Roman" w:hAnsi="Times New Roman" w:cs="仿宋"/>
          <w:b w:val="0"/>
          <w:bCs w:val="0"/>
          <w:color w:val="auto"/>
          <w:sz w:val="24"/>
          <w:highlight w:val="none"/>
          <w:u w:val="none"/>
          <w:lang w:eastAsia="zh-CN"/>
        </w:rPr>
        <w:t>项</w:t>
      </w:r>
      <w:r>
        <w:rPr>
          <w:rFonts w:hint="eastAsia" w:ascii="Times New Roman" w:hAnsi="Times New Roman" w:cs="仿宋"/>
          <w:color w:val="auto"/>
          <w:sz w:val="24"/>
          <w:highlight w:val="none"/>
        </w:rPr>
        <w:t>政策确定本项目落实的中小企业政策：</w:t>
      </w:r>
    </w:p>
    <w:p w14:paraId="6A29A84A">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（1）本项目专门面向中小企业（含监狱与戒毒企业、残疾人福利企业）采购。</w:t>
      </w:r>
    </w:p>
    <w:p w14:paraId="042058B1">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（2）对符合规定情形的小微企业报价给予</w:t>
      </w:r>
      <w:r>
        <w:rPr>
          <w:rFonts w:hint="eastAsia" w:ascii="Times New Roman" w:hAnsi="Times New Roman" w:cs="仿宋"/>
          <w:color w:val="FF0000"/>
          <w:sz w:val="24"/>
          <w:highlight w:val="none"/>
          <w:u w:val="single"/>
          <w:lang w:val="en-US" w:eastAsia="zh-CN"/>
        </w:rPr>
        <w:t>/</w:t>
      </w:r>
      <w:r>
        <w:rPr>
          <w:rFonts w:hint="eastAsia" w:ascii="Times New Roman" w:hAnsi="Times New Roman" w:cs="仿宋"/>
          <w:color w:val="auto"/>
          <w:sz w:val="24"/>
          <w:highlight w:val="none"/>
          <w:u w:val="single"/>
          <w:lang w:val="en-US" w:eastAsia="zh-CN"/>
        </w:rPr>
        <w:t>%</w:t>
      </w:r>
      <w:r>
        <w:rPr>
          <w:rFonts w:hint="eastAsia" w:ascii="Times New Roman" w:hAnsi="Times New Roman" w:cs="仿宋"/>
          <w:color w:val="auto"/>
          <w:sz w:val="24"/>
          <w:highlight w:val="none"/>
        </w:rPr>
        <w:t>扣除，用扣除后的价格参加评审。</w:t>
      </w:r>
    </w:p>
    <w:p w14:paraId="21CC7CCF">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在服务采购项目中，服务由中小企业承接，即提供服务的人员为中小企业依照《中华人民共和国劳动合同法》订立劳动合同的从业人员。</w:t>
      </w:r>
    </w:p>
    <w:p w14:paraId="2838C662">
      <w:pPr>
        <w:spacing w:line="480" w:lineRule="exact"/>
        <w:ind w:firstLine="480"/>
        <w:rPr>
          <w:rFonts w:ascii="Times New Roman" w:hAnsi="Times New Roman" w:cs="仿宋"/>
          <w:color w:val="auto"/>
          <w:sz w:val="24"/>
          <w:highlight w:val="none"/>
        </w:rPr>
      </w:pPr>
      <w:r>
        <w:rPr>
          <w:rFonts w:hint="eastAsia" w:ascii="Times New Roman" w:hAnsi="Times New Roman" w:cs="仿宋_GB2312"/>
          <w:color w:val="auto"/>
          <w:sz w:val="24"/>
          <w:highlight w:val="none"/>
        </w:rPr>
        <w:t>在货物采购项目中，货物由中小企业制造，即货物由中小企业生产且使用该中小企业商号或者注册商标。</w:t>
      </w:r>
    </w:p>
    <w:p w14:paraId="3C7A46D8">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注：①参加磋商的中小企业，应当按照《政府采购促进中小企业发展管理办法》（财库〔2020〕46号）规定，出具《中小企业声明函》，中小企业划型依据《关于印发中小企业划型标准规定的通知》（工信部联企业〔2011〕300号）。</w:t>
      </w:r>
    </w:p>
    <w:p w14:paraId="2257348E">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②参加磋商的监狱企业，视同小型、微型企业。监狱企业应当按照《财政部 司法部关于政府采购支持监狱企业发展有关问题的通知》（财库〔2014〕68号）的规定，提供由省级以上监狱管理局、戒毒管理局(含新疆生产建设兵团</w:t>
      </w:r>
      <w:r>
        <w:rPr>
          <w:rFonts w:hint="eastAsia" w:ascii="Times New Roman" w:hAnsi="Times New Roman" w:cs="仿宋"/>
          <w:color w:val="auto"/>
          <w:sz w:val="24"/>
          <w:highlight w:val="none"/>
          <w:lang w:eastAsia="zh-CN"/>
        </w:rPr>
        <w:t>）</w:t>
      </w:r>
      <w:r>
        <w:rPr>
          <w:rFonts w:hint="eastAsia" w:ascii="Times New Roman" w:hAnsi="Times New Roman" w:cs="仿宋"/>
          <w:color w:val="auto"/>
          <w:sz w:val="24"/>
          <w:highlight w:val="none"/>
        </w:rPr>
        <w:t>出具的属于监狱企业的证明文件（响应文件中上传加盖出具单位公章的电子件）。</w:t>
      </w:r>
    </w:p>
    <w:p w14:paraId="615754B5">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③参加磋商的残疾人福利性单位，视同小型、微型企业。残疾人福利性单位应当按照《财政部 民政部 中国残疾人联合会关于促进残疾人就业政府采购政策的通知》（财库〔2017〕141号）的规定，提供《残疾人福利性单位声明函》。</w:t>
      </w:r>
    </w:p>
    <w:p w14:paraId="2998A221">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6.2节能产品、环境标志产品</w:t>
      </w:r>
    </w:p>
    <w:p w14:paraId="27CE0330">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拟采购的产品属于品目清单范围的，采购人将依据国家确定的认证机构出具的、处于有效期之内的节能产品、环境标志产品认证证书，对获得证书的产品实施政府优先采购或强制采购。</w:t>
      </w:r>
    </w:p>
    <w:p w14:paraId="6B6E907F">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6.2.1拟采购的产品属于政府强制采购的节能产品品目清单范围的，供应商须提供国家确定的认证机构出具的、处于有效期之内的节能产品认证证书，否则其响应文件按无效标处理。</w:t>
      </w:r>
    </w:p>
    <w:p w14:paraId="798B4BBE">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6.2.2拟采购的产品属于优先采购的节能环保品目清单范围的，对提供有效节能产品或环境标志产品认证证书的供应商加分。</w:t>
      </w:r>
    </w:p>
    <w:p w14:paraId="7C13D48B">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6.3政府采购需求标准</w:t>
      </w:r>
    </w:p>
    <w:p w14:paraId="08A651A4">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6.3.1商品包装、快递包装政府采购需求标准（试行）</w:t>
      </w:r>
    </w:p>
    <w:p w14:paraId="5FBD1839">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按照财政部印发的《商品包装政府采购需求标准（试行）》《快递包装政府采购需求标准（试行）》要求执行，本项目商品包装和快递包装的具体需求详见第四章采购需求。</w:t>
      </w:r>
    </w:p>
    <w:p w14:paraId="2F35D946">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6.3.2绿色数据中心政府采购需求标准（试行）</w:t>
      </w:r>
    </w:p>
    <w:p w14:paraId="7D355E87">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按照财政部 生态环境部 工业和信息化部关于印发《绿色数据中心政府采购需求标准（试行）》的通知）要求执行，本项目绿色数据中心的具体需求详见第四章采购需求。</w:t>
      </w:r>
    </w:p>
    <w:p w14:paraId="7636D03A">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6.3.3绿色建材政府采购需求标准</w:t>
      </w:r>
    </w:p>
    <w:p w14:paraId="5CB097CF">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按照财政部 住房和城乡建设部 工业和信息化部关于印发《关于扩大政府采购支持绿色建材促进建筑品质提升政策实施范围的通知》要求执行，本项目绿色建材的具体需求详见第四章采购需求。</w:t>
      </w:r>
    </w:p>
    <w:p w14:paraId="013DFDDE">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p>
    <w:p w14:paraId="18B5A6FB">
      <w:pPr>
        <w:spacing w:line="480" w:lineRule="exact"/>
        <w:ind w:firstLine="482"/>
        <w:rPr>
          <w:rFonts w:ascii="Times New Roman" w:hAnsi="Times New Roman" w:cs="仿宋"/>
          <w:b/>
          <w:color w:val="auto"/>
          <w:sz w:val="24"/>
          <w:highlight w:val="none"/>
        </w:rPr>
      </w:pPr>
      <w:r>
        <w:rPr>
          <w:rFonts w:hint="eastAsia" w:ascii="Times New Roman" w:hAnsi="Times New Roman" w:cs="仿宋"/>
          <w:b/>
          <w:color w:val="auto"/>
          <w:sz w:val="24"/>
          <w:highlight w:val="none"/>
        </w:rPr>
        <w:t>7、磋商文件的澄清或修改</w:t>
      </w:r>
    </w:p>
    <w:p w14:paraId="2C1D32F3">
      <w:pPr>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商文件的供应商；不足5日的，采购人、采购代理机构应顺延提交首次响应文件截止时间。</w:t>
      </w:r>
    </w:p>
    <w:p w14:paraId="743C5031">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7.2磋商文件的澄清或者修改将在原公告媒体上发布更正公告，澄清、修改文件均作为磋商文件的组成部分，并对供应商具有约束力。</w:t>
      </w:r>
    </w:p>
    <w:p w14:paraId="31318D8C">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7.3供应商应及时登录“苏采云”系统获取澄清答疑文件（修改后磋商文件），如供应商未能及时下载澄清和修改后的磋商文件，造成的相关责任由供应商承担。</w:t>
      </w:r>
    </w:p>
    <w:p w14:paraId="3B4DCCA3">
      <w:pPr>
        <w:pStyle w:val="3"/>
        <w:spacing w:before="0" w:after="0" w:line="520" w:lineRule="exact"/>
        <w:ind w:firstLine="320"/>
        <w:rPr>
          <w:rFonts w:hint="eastAsia" w:ascii="黑体" w:hAnsi="黑体" w:eastAsia="黑体" w:cs="黑体"/>
          <w:b w:val="0"/>
          <w:bCs w:val="0"/>
          <w:color w:val="auto"/>
          <w:sz w:val="32"/>
          <w:highlight w:val="none"/>
        </w:rPr>
      </w:pPr>
      <w:bookmarkStart w:id="56" w:name="_Toc141869964"/>
      <w:r>
        <w:rPr>
          <w:rFonts w:hint="eastAsia" w:ascii="黑体" w:hAnsi="黑体" w:eastAsia="黑体" w:cs="黑体"/>
          <w:b w:val="0"/>
          <w:bCs w:val="0"/>
          <w:color w:val="auto"/>
          <w:sz w:val="32"/>
          <w:highlight w:val="none"/>
        </w:rPr>
        <w:t>三、响应文件的编制</w:t>
      </w:r>
      <w:bookmarkEnd w:id="56"/>
    </w:p>
    <w:p w14:paraId="569BFB94">
      <w:pPr>
        <w:spacing w:line="480" w:lineRule="exact"/>
        <w:ind w:firstLine="482"/>
        <w:rPr>
          <w:rFonts w:ascii="Times New Roman" w:hAnsi="Times New Roman" w:cs="仿宋"/>
          <w:b/>
          <w:color w:val="auto"/>
          <w:sz w:val="24"/>
          <w:highlight w:val="none"/>
        </w:rPr>
      </w:pPr>
      <w:r>
        <w:rPr>
          <w:rFonts w:hint="eastAsia" w:ascii="Times New Roman" w:hAnsi="Times New Roman" w:cs="仿宋"/>
          <w:b/>
          <w:color w:val="auto"/>
          <w:sz w:val="24"/>
          <w:highlight w:val="none"/>
        </w:rPr>
        <w:t>8、响应文件的编制要求</w:t>
      </w:r>
    </w:p>
    <w:p w14:paraId="6F118B3D">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8.1供应商应仔细阅读“磋商文件”的所有内容，保证所提供的全部资料的真实性、完整性及有效性，以使其响应对“磋商文件”作出实质性响应。</w:t>
      </w:r>
    </w:p>
    <w:p w14:paraId="0B259B41">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8.2响应文件要求加盖电子签章之处，应按要求加盖供应商数字证书的电子签章。其他需要盖章但未明确要求电子签章的，供应商可按要求盖公章后上传材料电子件或直接盖电子签章。</w:t>
      </w:r>
    </w:p>
    <w:p w14:paraId="095487AE">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8.3本项目通过“苏采云”系统进行电子磋商，供应商使用政府采购客户端工具制作并通过“苏采云”系统提交响应文件，如标书制作工具中格式和内容与“江苏政府采购网”“宿迁市政府采购网”发布的磋商文件不一致的，以“江苏政府采购网”“宿迁市政府采购网”发布的磋商文件为准。</w:t>
      </w:r>
    </w:p>
    <w:p w14:paraId="052902D1">
      <w:pPr>
        <w:spacing w:line="480" w:lineRule="exact"/>
        <w:ind w:firstLine="482"/>
        <w:rPr>
          <w:rFonts w:ascii="Times New Roman" w:hAnsi="Times New Roman"/>
          <w:b/>
          <w:color w:val="auto"/>
          <w:sz w:val="24"/>
          <w:highlight w:val="none"/>
        </w:rPr>
      </w:pPr>
      <w:r>
        <w:rPr>
          <w:rFonts w:ascii="Times New Roman" w:hAnsi="Times New Roman"/>
          <w:b/>
          <w:color w:val="auto"/>
          <w:sz w:val="24"/>
          <w:highlight w:val="none"/>
        </w:rPr>
        <w:t>9、响应文件构成</w:t>
      </w:r>
    </w:p>
    <w:p w14:paraId="40AC88A3">
      <w:pPr>
        <w:spacing w:line="480" w:lineRule="exact"/>
        <w:ind w:firstLine="482"/>
        <w:rPr>
          <w:rFonts w:ascii="Times New Roman" w:hAnsi="Times New Roman"/>
          <w:b/>
          <w:color w:val="auto"/>
          <w:sz w:val="24"/>
          <w:highlight w:val="none"/>
        </w:rPr>
      </w:pPr>
      <w:bookmarkStart w:id="57" w:name="EBd2e6df6607b447c7a4370e6531238d19"/>
      <w:r>
        <w:rPr>
          <w:rFonts w:ascii="Times New Roman" w:hAnsi="Times New Roman"/>
          <w:color w:val="auto"/>
          <w:sz w:val="24"/>
          <w:szCs w:val="21"/>
          <w:highlight w:val="none"/>
        </w:rPr>
        <w:t>9.1响应文件包括资格证明文件、</w:t>
      </w:r>
      <w:r>
        <w:rPr>
          <w:rFonts w:ascii="Times New Roman" w:hAnsi="Times New Roman"/>
          <w:color w:val="auto"/>
          <w:sz w:val="24"/>
          <w:szCs w:val="24"/>
          <w:highlight w:val="none"/>
        </w:rPr>
        <w:t>实质性要求响应及偏离表</w:t>
      </w:r>
      <w:r>
        <w:rPr>
          <w:rFonts w:ascii="Times New Roman" w:hAnsi="Times New Roman"/>
          <w:color w:val="auto"/>
          <w:sz w:val="24"/>
          <w:szCs w:val="21"/>
          <w:highlight w:val="none"/>
        </w:rPr>
        <w:t>、分项报价表、响应及偏离表、磋商</w:t>
      </w:r>
      <w:r>
        <w:rPr>
          <w:rFonts w:hint="eastAsia" w:ascii="Times New Roman" w:hAnsi="Times New Roman"/>
          <w:color w:val="auto"/>
          <w:sz w:val="24"/>
          <w:szCs w:val="21"/>
          <w:highlight w:val="none"/>
        </w:rPr>
        <w:t>申请</w:t>
      </w:r>
      <w:r>
        <w:rPr>
          <w:rFonts w:ascii="Times New Roman" w:hAnsi="Times New Roman"/>
          <w:color w:val="auto"/>
          <w:sz w:val="24"/>
          <w:szCs w:val="21"/>
          <w:highlight w:val="none"/>
        </w:rPr>
        <w:t>函</w:t>
      </w:r>
      <w:r>
        <w:rPr>
          <w:rFonts w:hint="eastAsia" w:ascii="Times New Roman" w:hAnsi="Times New Roman"/>
          <w:color w:val="auto"/>
          <w:sz w:val="24"/>
          <w:szCs w:val="21"/>
          <w:highlight w:val="none"/>
        </w:rPr>
        <w:t>、</w:t>
      </w:r>
      <w:r>
        <w:rPr>
          <w:rFonts w:ascii="Times New Roman" w:hAnsi="Times New Roman"/>
          <w:color w:val="auto"/>
          <w:sz w:val="24"/>
          <w:szCs w:val="21"/>
          <w:highlight w:val="none"/>
        </w:rPr>
        <w:t>其他证明文件等部分。</w:t>
      </w:r>
      <w:r>
        <w:rPr>
          <w:rFonts w:ascii="Times New Roman" w:hAnsi="Times New Roman"/>
          <w:color w:val="auto"/>
          <w:sz w:val="24"/>
          <w:highlight w:val="none"/>
        </w:rPr>
        <w:t>响应文件构成资料为非中文时应提供中文译版。</w:t>
      </w:r>
    </w:p>
    <w:p w14:paraId="770C8ECC">
      <w:pPr>
        <w:spacing w:line="480" w:lineRule="exact"/>
        <w:ind w:firstLine="482"/>
        <w:rPr>
          <w:rFonts w:ascii="Times New Roman" w:hAnsi="Times New Roman"/>
          <w:b/>
          <w:color w:val="auto"/>
          <w:sz w:val="24"/>
          <w:highlight w:val="none"/>
        </w:rPr>
      </w:pPr>
      <w:r>
        <w:rPr>
          <w:rFonts w:ascii="Times New Roman" w:hAnsi="Times New Roman"/>
          <w:b/>
          <w:color w:val="auto"/>
          <w:sz w:val="24"/>
          <w:highlight w:val="none"/>
        </w:rPr>
        <w:t>9.2磋商文件要求提供证书证件等原件电子件的，供应商提供的电子件应是对证书证件等原件通过扫描、拍照等方式进行数字化的可被</w:t>
      </w:r>
      <w:r>
        <w:rPr>
          <w:rFonts w:ascii="Times New Roman" w:hAnsi="Times New Roman"/>
          <w:b/>
          <w:bCs/>
          <w:color w:val="auto"/>
          <w:sz w:val="24"/>
          <w:highlight w:val="none"/>
        </w:rPr>
        <w:t>“苏采云”</w:t>
      </w:r>
      <w:r>
        <w:rPr>
          <w:rFonts w:ascii="Times New Roman" w:hAnsi="Times New Roman"/>
          <w:b/>
          <w:color w:val="auto"/>
          <w:sz w:val="24"/>
          <w:highlight w:val="none"/>
        </w:rPr>
        <w:t>系统识别的数字文件，否则磋商小组可以视其未提供。无论何种原因，即使供应商磋商时携带了证书证明资料的原件，但电子响应文件中未包含相关资料电子件的，磋商小组可以视同其未提供。</w:t>
      </w:r>
      <w:bookmarkEnd w:id="57"/>
    </w:p>
    <w:p w14:paraId="2113C1D5">
      <w:pPr>
        <w:spacing w:line="480" w:lineRule="exact"/>
        <w:ind w:firstLine="482"/>
        <w:rPr>
          <w:rFonts w:ascii="Times New Roman" w:hAnsi="Times New Roman" w:cs="仿宋"/>
          <w:b/>
          <w:color w:val="auto"/>
          <w:sz w:val="24"/>
          <w:highlight w:val="none"/>
        </w:rPr>
      </w:pPr>
      <w:r>
        <w:rPr>
          <w:rFonts w:hint="eastAsia" w:ascii="Times New Roman" w:hAnsi="Times New Roman" w:cs="仿宋"/>
          <w:b/>
          <w:color w:val="auto"/>
          <w:sz w:val="24"/>
          <w:highlight w:val="none"/>
        </w:rPr>
        <w:t>10、响应文件的报价</w:t>
      </w:r>
    </w:p>
    <w:p w14:paraId="24CFC717">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10.1分次报价，供应商响应文件中的报价作为第一次报价，不公开；以最后报价作为价格分计算。</w:t>
      </w:r>
    </w:p>
    <w:p w14:paraId="015FB8CE">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10.2报价注意事项：报价一律以人民币计算，以元为单位标注，最多保留至小数点后两位，磋商文件有规定的按磋商文件执行。</w:t>
      </w:r>
    </w:p>
    <w:p w14:paraId="43BFB91E">
      <w:pPr>
        <w:spacing w:line="480" w:lineRule="exact"/>
        <w:ind w:firstLine="482"/>
        <w:rPr>
          <w:rFonts w:ascii="Times New Roman" w:hAnsi="Times New Roman" w:cs="仿宋"/>
          <w:b/>
          <w:color w:val="auto"/>
          <w:sz w:val="24"/>
          <w:highlight w:val="none"/>
        </w:rPr>
      </w:pPr>
      <w:r>
        <w:rPr>
          <w:rFonts w:hint="eastAsia" w:ascii="Times New Roman" w:hAnsi="Times New Roman" w:cs="仿宋"/>
          <w:b/>
          <w:color w:val="auto"/>
          <w:sz w:val="24"/>
          <w:highlight w:val="none"/>
        </w:rPr>
        <w:t>11、磋商保证金</w:t>
      </w:r>
    </w:p>
    <w:p w14:paraId="75CDF9D0">
      <w:pPr>
        <w:spacing w:line="480" w:lineRule="exact"/>
        <w:ind w:firstLine="480"/>
        <w:rPr>
          <w:rFonts w:ascii="Times New Roman" w:hAnsi="Times New Roman" w:cs="仿宋"/>
          <w:color w:val="auto"/>
          <w:sz w:val="24"/>
          <w:highlight w:val="none"/>
        </w:rPr>
      </w:pPr>
      <w:bookmarkStart w:id="58" w:name="EB2c6535ca97b046d89f956e109e785ae2"/>
      <w:r>
        <w:rPr>
          <w:rFonts w:hint="eastAsia" w:ascii="Times New Roman" w:hAnsi="Times New Roman" w:cs="仿宋"/>
          <w:color w:val="auto"/>
          <w:sz w:val="24"/>
          <w:highlight w:val="none"/>
        </w:rPr>
        <w:t>本项目不收取磋商保证金。</w:t>
      </w:r>
      <w:bookmarkEnd w:id="58"/>
    </w:p>
    <w:p w14:paraId="014F0CCF">
      <w:pPr>
        <w:spacing w:line="480" w:lineRule="exact"/>
        <w:ind w:firstLine="482"/>
        <w:rPr>
          <w:rFonts w:ascii="Times New Roman" w:hAnsi="Times New Roman" w:cs="仿宋"/>
          <w:b/>
          <w:color w:val="auto"/>
          <w:sz w:val="24"/>
          <w:highlight w:val="none"/>
        </w:rPr>
      </w:pPr>
      <w:r>
        <w:rPr>
          <w:rFonts w:hint="eastAsia" w:ascii="Times New Roman" w:hAnsi="Times New Roman" w:cs="仿宋"/>
          <w:b/>
          <w:color w:val="auto"/>
          <w:sz w:val="24"/>
          <w:highlight w:val="none"/>
        </w:rPr>
        <w:t>12、响应有效期</w:t>
      </w:r>
    </w:p>
    <w:p w14:paraId="0DE1DE44">
      <w:pPr>
        <w:spacing w:line="480" w:lineRule="exact"/>
        <w:ind w:firstLine="480"/>
        <w:rPr>
          <w:rFonts w:ascii="Times New Roman" w:hAnsi="Times New Roman" w:cs="仿宋"/>
          <w:color w:val="auto"/>
          <w:sz w:val="24"/>
          <w:highlight w:val="none"/>
        </w:rPr>
      </w:pPr>
      <w:bookmarkStart w:id="59" w:name="_Toc141869965"/>
      <w:r>
        <w:rPr>
          <w:rFonts w:hint="eastAsia" w:ascii="Times New Roman" w:hAnsi="Times New Roman" w:cs="仿宋"/>
          <w:color w:val="auto"/>
          <w:sz w:val="24"/>
          <w:highlight w:val="none"/>
        </w:rPr>
        <w:t>12.1在供应商须知前附表规定的响应有效期内，响应有效期从提交响应文件的截止之日起算。响应有效期比规定短的将被视为未实质性响应磋商文件。</w:t>
      </w:r>
    </w:p>
    <w:p w14:paraId="4A915A82">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12.2</w:t>
      </w:r>
      <w:r>
        <w:rPr>
          <w:rFonts w:hint="eastAsia" w:ascii="宋体" w:hAnsi="宋体"/>
          <w:bCs/>
          <w:color w:val="auto"/>
          <w:sz w:val="24"/>
          <w:szCs w:val="21"/>
          <w:highlight w:val="none"/>
        </w:rPr>
        <w:t>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color w:val="auto"/>
          <w:sz w:val="24"/>
          <w:szCs w:val="24"/>
          <w:highlight w:val="none"/>
        </w:rPr>
        <w:t>受磋商有效期约束的所有权利与义务均延长至新的有效期</w:t>
      </w:r>
      <w:r>
        <w:rPr>
          <w:rFonts w:hint="eastAsia" w:ascii="宋体" w:hAnsi="宋体"/>
          <w:bCs/>
          <w:color w:val="auto"/>
          <w:sz w:val="24"/>
          <w:szCs w:val="21"/>
          <w:highlight w:val="none"/>
        </w:rPr>
        <w:t>。</w:t>
      </w:r>
    </w:p>
    <w:p w14:paraId="7AE2CE2D">
      <w:pPr>
        <w:pStyle w:val="3"/>
        <w:spacing w:before="0" w:after="0" w:line="520" w:lineRule="exact"/>
        <w:ind w:firstLine="320"/>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四、响应文件的提交</w:t>
      </w:r>
      <w:bookmarkEnd w:id="59"/>
    </w:p>
    <w:p w14:paraId="203A3888">
      <w:pPr>
        <w:spacing w:line="480" w:lineRule="exact"/>
        <w:ind w:firstLine="482"/>
        <w:rPr>
          <w:rFonts w:ascii="Times New Roman" w:hAnsi="Times New Roman" w:cs="仿宋"/>
          <w:b/>
          <w:color w:val="auto"/>
          <w:sz w:val="24"/>
          <w:highlight w:val="none"/>
        </w:rPr>
      </w:pPr>
      <w:r>
        <w:rPr>
          <w:rFonts w:hint="eastAsia" w:ascii="Times New Roman" w:hAnsi="Times New Roman" w:cs="仿宋"/>
          <w:b/>
          <w:color w:val="auto"/>
          <w:sz w:val="24"/>
          <w:highlight w:val="none"/>
        </w:rPr>
        <w:t>13、响应文件的提交</w:t>
      </w:r>
    </w:p>
    <w:p w14:paraId="647A322E">
      <w:pPr>
        <w:widowControl/>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13.1供应商应在磋商文件规定的响应截止时间前提交响应文件。供应商应将电子响应文件上传至“苏采云”系统对应的采购包中。除磋商文件另有规定外，供应商所提交的响应文件不予退还。</w:t>
      </w:r>
    </w:p>
    <w:p w14:paraId="7167EB64">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13.2响应文件的修改或撤回：在响应截止时</w:t>
      </w:r>
      <w:r>
        <w:rPr>
          <w:rFonts w:hint="eastAsia" w:ascii="Times New Roman" w:hAnsi="Times New Roman" w:cs="仿宋"/>
          <w:color w:val="auto"/>
          <w:sz w:val="24"/>
          <w:highlight w:val="none"/>
          <w:lang w:eastAsia="zh-CN"/>
        </w:rPr>
        <w:t>间之</w:t>
      </w:r>
      <w:r>
        <w:rPr>
          <w:rFonts w:hint="eastAsia" w:ascii="Times New Roman" w:hAnsi="Times New Roman" w:cs="仿宋"/>
          <w:color w:val="auto"/>
          <w:sz w:val="24"/>
          <w:highlight w:val="none"/>
        </w:rPr>
        <w:t>前，供应商可以撤回或重新提交响应文件。响应文件以最终完成上传的为准。</w:t>
      </w:r>
    </w:p>
    <w:p w14:paraId="737EFFDC">
      <w:pPr>
        <w:spacing w:line="480" w:lineRule="exact"/>
        <w:ind w:right="105" w:firstLine="480"/>
        <w:rPr>
          <w:rFonts w:ascii="Times New Roman" w:hAnsi="Times New Roman" w:cs="仿宋"/>
          <w:b/>
          <w:color w:val="auto"/>
          <w:sz w:val="24"/>
          <w:highlight w:val="none"/>
          <w:u w:val="single"/>
        </w:rPr>
      </w:pPr>
      <w:r>
        <w:rPr>
          <w:rFonts w:hint="eastAsia" w:ascii="Times New Roman" w:hAnsi="Times New Roman" w:cs="仿宋"/>
          <w:color w:val="auto"/>
          <w:sz w:val="24"/>
          <w:highlight w:val="none"/>
        </w:rPr>
        <w:t>13.3采购人、采购代理机构可以通过修改磋商文件酌情延长响应文件接收截止日期，在此情况下，供应商的所有权利和义务以及供应商受制约的截止日期均应以延长后新的截止日期为准。</w:t>
      </w:r>
    </w:p>
    <w:p w14:paraId="2556A92E">
      <w:pPr>
        <w:spacing w:line="480" w:lineRule="exact"/>
        <w:ind w:firstLine="482"/>
        <w:rPr>
          <w:rFonts w:ascii="Times New Roman" w:hAnsi="Times New Roman" w:cs="仿宋"/>
          <w:b/>
          <w:color w:val="auto"/>
          <w:sz w:val="24"/>
          <w:highlight w:val="none"/>
        </w:rPr>
      </w:pPr>
      <w:r>
        <w:rPr>
          <w:rFonts w:hint="eastAsia" w:ascii="Times New Roman" w:hAnsi="Times New Roman" w:cs="仿宋"/>
          <w:b/>
          <w:color w:val="auto"/>
          <w:sz w:val="24"/>
          <w:highlight w:val="none"/>
        </w:rPr>
        <w:t>14、响应文件被拒绝接收的情形</w:t>
      </w:r>
    </w:p>
    <w:p w14:paraId="1AF43C49">
      <w:pPr>
        <w:spacing w:line="480" w:lineRule="exact"/>
        <w:ind w:right="105" w:firstLine="480"/>
        <w:rPr>
          <w:rFonts w:ascii="Times New Roman" w:hAnsi="Times New Roman" w:cs="仿宋"/>
          <w:color w:val="auto"/>
          <w:sz w:val="24"/>
          <w:highlight w:val="none"/>
        </w:rPr>
      </w:pPr>
      <w:r>
        <w:rPr>
          <w:rFonts w:hint="eastAsia" w:ascii="Times New Roman" w:hAnsi="Times New Roman" w:cs="仿宋"/>
          <w:color w:val="auto"/>
          <w:sz w:val="24"/>
          <w:highlight w:val="none"/>
        </w:rPr>
        <w:t>在磋商文件规定的响应截止时间后上传的响应文件。</w:t>
      </w:r>
    </w:p>
    <w:p w14:paraId="31EECF0A">
      <w:pPr>
        <w:pStyle w:val="3"/>
        <w:spacing w:before="0" w:after="0" w:line="520" w:lineRule="exact"/>
        <w:ind w:firstLine="320"/>
        <w:rPr>
          <w:rFonts w:hint="eastAsia" w:ascii="黑体" w:hAnsi="黑体" w:eastAsia="黑体" w:cs="黑体"/>
          <w:b w:val="0"/>
          <w:bCs w:val="0"/>
          <w:color w:val="auto"/>
          <w:sz w:val="32"/>
          <w:highlight w:val="none"/>
        </w:rPr>
      </w:pPr>
      <w:bookmarkStart w:id="60" w:name="_Toc141869967"/>
      <w:r>
        <w:rPr>
          <w:rFonts w:hint="eastAsia" w:ascii="黑体" w:hAnsi="黑体" w:eastAsia="黑体" w:cs="黑体"/>
          <w:b w:val="0"/>
          <w:bCs w:val="0"/>
          <w:color w:val="auto"/>
          <w:sz w:val="32"/>
          <w:highlight w:val="none"/>
        </w:rPr>
        <w:t>五、磋商程序及最后报价</w:t>
      </w:r>
      <w:bookmarkEnd w:id="60"/>
    </w:p>
    <w:p w14:paraId="6E6904BE">
      <w:pPr>
        <w:spacing w:line="480" w:lineRule="exact"/>
        <w:ind w:firstLine="482"/>
        <w:rPr>
          <w:rFonts w:ascii="Times New Roman" w:hAnsi="Times New Roman" w:cs="仿宋"/>
          <w:b/>
          <w:color w:val="auto"/>
          <w:sz w:val="24"/>
          <w:highlight w:val="none"/>
        </w:rPr>
      </w:pPr>
      <w:r>
        <w:rPr>
          <w:rFonts w:hint="eastAsia" w:ascii="Times New Roman" w:hAnsi="Times New Roman" w:cs="仿宋"/>
          <w:b/>
          <w:color w:val="auto"/>
          <w:sz w:val="24"/>
          <w:highlight w:val="none"/>
        </w:rPr>
        <w:t>15、磋商会议</w:t>
      </w:r>
    </w:p>
    <w:p w14:paraId="6E6E9925">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15.1采购代理机构按磋商文件规定的时间、地点组织磋商。供应商应当按照《操作手册》规定，在“苏采云”系统规定的时间内对磋商响应文件进行解密。</w:t>
      </w:r>
    </w:p>
    <w:p w14:paraId="74A5992E">
      <w:pPr>
        <w:spacing w:line="480" w:lineRule="exact"/>
        <w:ind w:firstLine="480"/>
        <w:rPr>
          <w:rFonts w:ascii="Times New Roman" w:hAnsi="Times New Roman" w:cs="仿宋"/>
          <w:color w:val="auto"/>
          <w:sz w:val="24"/>
          <w:highlight w:val="none"/>
        </w:rPr>
      </w:pPr>
      <w:r>
        <w:rPr>
          <w:rFonts w:hint="eastAsia" w:ascii="Times New Roman" w:hAnsi="Times New Roman" w:cs="仿宋"/>
          <w:b/>
          <w:color w:val="auto"/>
          <w:sz w:val="24"/>
          <w:highlight w:val="none"/>
        </w:rPr>
        <w:t>15.2供应商用于解密的CA证书应为该响应文件生成加密、上传的同一把CA证书。供应商应登录“苏采云”系统进入“开标大厅”，在系统约定时间内使用CA证书解密，未在</w:t>
      </w:r>
      <w:r>
        <w:rPr>
          <w:rFonts w:hint="eastAsia" w:ascii="Times New Roman" w:hAnsi="Times New Roman" w:cs="仿宋"/>
          <w:b/>
          <w:color w:val="auto"/>
          <w:sz w:val="24"/>
          <w:highlight w:val="none"/>
          <w:lang w:val="en-US" w:eastAsia="zh-CN"/>
        </w:rPr>
        <w:t>约定时间</w:t>
      </w:r>
      <w:r>
        <w:rPr>
          <w:rFonts w:hint="eastAsia" w:ascii="Times New Roman" w:hAnsi="Times New Roman" w:cs="仿宋"/>
          <w:b/>
          <w:color w:val="auto"/>
          <w:sz w:val="24"/>
          <w:highlight w:val="none"/>
        </w:rPr>
        <w:t>成功解密的，视为其放弃磋商。</w:t>
      </w:r>
    </w:p>
    <w:p w14:paraId="1BA1AAD7">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15.3供应商在磋商全过程中应</w:t>
      </w:r>
      <w:r>
        <w:rPr>
          <w:rFonts w:hint="eastAsia" w:ascii="Times New Roman" w:hAnsi="Times New Roman" w:cs="仿宋"/>
          <w:color w:val="auto"/>
          <w:sz w:val="24"/>
          <w:highlight w:val="none"/>
          <w:lang w:eastAsia="zh-CN"/>
        </w:rPr>
        <w:t>保持通信畅通</w:t>
      </w:r>
      <w:r>
        <w:rPr>
          <w:rFonts w:hint="eastAsia" w:ascii="Times New Roman" w:hAnsi="Times New Roman" w:cs="仿宋"/>
          <w:color w:val="auto"/>
          <w:sz w:val="24"/>
          <w:highlight w:val="none"/>
        </w:rPr>
        <w:t>，及时登录</w:t>
      </w:r>
      <w:r>
        <w:rPr>
          <w:rFonts w:hint="eastAsia" w:ascii="Times New Roman" w:hAnsi="Times New Roman" w:cs="仿宋"/>
          <w:b/>
          <w:bCs/>
          <w:color w:val="auto"/>
          <w:sz w:val="24"/>
          <w:highlight w:val="none"/>
        </w:rPr>
        <w:t>“苏采云”系统</w:t>
      </w:r>
      <w:r>
        <w:rPr>
          <w:rFonts w:hint="eastAsia" w:ascii="Times New Roman" w:hAnsi="Times New Roman" w:cs="仿宋"/>
          <w:color w:val="auto"/>
          <w:sz w:val="24"/>
          <w:highlight w:val="none"/>
        </w:rPr>
        <w:t>查阅、答复相关信息。</w:t>
      </w:r>
    </w:p>
    <w:p w14:paraId="77C53FCC">
      <w:pPr>
        <w:spacing w:line="480" w:lineRule="exact"/>
        <w:ind w:firstLine="480"/>
        <w:rPr>
          <w:rFonts w:ascii="Times New Roman" w:hAnsi="Times New Roman" w:cs="仿宋"/>
          <w:color w:val="auto"/>
          <w:sz w:val="24"/>
          <w:highlight w:val="none"/>
        </w:rPr>
      </w:pPr>
      <w:r>
        <w:rPr>
          <w:rFonts w:hint="eastAsia" w:ascii="Times New Roman" w:hAnsi="Times New Roman" w:cs="仿宋"/>
          <w:b/>
          <w:color w:val="auto"/>
          <w:sz w:val="24"/>
          <w:highlight w:val="none"/>
        </w:rPr>
        <w:t>16、磋商小组</w:t>
      </w:r>
      <w:bookmarkStart w:id="61" w:name="OLE_LINK3"/>
    </w:p>
    <w:p w14:paraId="359922C1">
      <w:pPr>
        <w:spacing w:line="480" w:lineRule="exact"/>
        <w:ind w:firstLine="482"/>
        <w:rPr>
          <w:rFonts w:ascii="Times New Roman" w:hAnsi="Times New Roman" w:cs="仿宋"/>
          <w:b/>
          <w:color w:val="auto"/>
          <w:sz w:val="24"/>
          <w:highlight w:val="none"/>
        </w:rPr>
      </w:pPr>
      <w:r>
        <w:rPr>
          <w:rFonts w:hint="eastAsia" w:ascii="宋体" w:hAnsi="宋体"/>
          <w:color w:val="auto"/>
          <w:sz w:val="24"/>
          <w:szCs w:val="24"/>
          <w:highlight w:val="none"/>
        </w:rPr>
        <w:t>磋商小组由采购人代表和有关技术、经济等方面的专家组成，且人员构成符合政府采购有关规定。</w:t>
      </w:r>
      <w:bookmarkEnd w:id="61"/>
      <w:r>
        <w:rPr>
          <w:rFonts w:hint="eastAsia" w:ascii="Times New Roman" w:hAnsi="Times New Roman" w:cs="仿宋"/>
          <w:color w:val="auto"/>
          <w:sz w:val="24"/>
          <w:highlight w:val="none"/>
        </w:rPr>
        <w:t>磋商小组负责具体评审事务，按客观、公正、审慎的原则独立履行相关职责。</w:t>
      </w:r>
    </w:p>
    <w:p w14:paraId="59B846B0">
      <w:pPr>
        <w:spacing w:line="480" w:lineRule="exact"/>
        <w:ind w:firstLine="482"/>
        <w:rPr>
          <w:rFonts w:ascii="Times New Roman" w:hAnsi="Times New Roman" w:cs="仿宋"/>
          <w:b/>
          <w:color w:val="auto"/>
          <w:sz w:val="24"/>
          <w:highlight w:val="none"/>
        </w:rPr>
      </w:pPr>
      <w:r>
        <w:rPr>
          <w:rFonts w:hint="eastAsia" w:ascii="Times New Roman" w:hAnsi="Times New Roman" w:cs="仿宋"/>
          <w:b/>
          <w:color w:val="auto"/>
          <w:sz w:val="24"/>
          <w:highlight w:val="none"/>
        </w:rPr>
        <w:t>17、磋商程序</w:t>
      </w:r>
    </w:p>
    <w:p w14:paraId="78267FD9">
      <w:pPr>
        <w:spacing w:line="460" w:lineRule="exact"/>
        <w:ind w:firstLine="480"/>
        <w:rPr>
          <w:rFonts w:ascii="Times New Roman" w:hAnsi="Times New Roman"/>
          <w:bCs/>
          <w:color w:val="auto"/>
          <w:sz w:val="24"/>
          <w:szCs w:val="21"/>
          <w:highlight w:val="none"/>
        </w:rPr>
      </w:pPr>
      <w:r>
        <w:rPr>
          <w:rFonts w:hint="eastAsia" w:ascii="Times New Roman" w:hAnsi="Times New Roman"/>
          <w:bCs/>
          <w:color w:val="auto"/>
          <w:sz w:val="24"/>
          <w:szCs w:val="21"/>
          <w:highlight w:val="none"/>
        </w:rPr>
        <w:t>17.1资格审查</w:t>
      </w:r>
    </w:p>
    <w:p w14:paraId="0D6BE862">
      <w:pPr>
        <w:spacing w:line="460" w:lineRule="exact"/>
        <w:ind w:firstLine="480"/>
        <w:rPr>
          <w:rFonts w:ascii="Times New Roman" w:hAnsi="Times New Roman"/>
          <w:bCs/>
          <w:color w:val="auto"/>
          <w:sz w:val="24"/>
          <w:szCs w:val="21"/>
          <w:highlight w:val="none"/>
        </w:rPr>
      </w:pPr>
      <w:r>
        <w:rPr>
          <w:rFonts w:hint="eastAsia" w:ascii="Times New Roman" w:hAnsi="Times New Roman"/>
          <w:bCs/>
          <w:color w:val="auto"/>
          <w:sz w:val="24"/>
          <w:szCs w:val="21"/>
          <w:highlight w:val="none"/>
        </w:rPr>
        <w:t>由磋商小组依据法律法规和磋商文件的规定，对响应文件中的资格证明文件进行审查，以确定供应商是否具备参加磋商的资格。</w:t>
      </w:r>
    </w:p>
    <w:p w14:paraId="7D64A7F0">
      <w:pPr>
        <w:spacing w:line="460" w:lineRule="exact"/>
        <w:ind w:firstLine="480"/>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信用信息查询：磋商小组查询供应商的信用信息，以确定供应商是否具备磋商资格。查询结果留存并归档。</w:t>
      </w:r>
    </w:p>
    <w:p w14:paraId="138F9FCC">
      <w:pPr>
        <w:spacing w:line="480" w:lineRule="exact"/>
        <w:ind w:firstLine="480"/>
        <w:rPr>
          <w:rFonts w:ascii="Times New Roman" w:hAnsi="Times New Roman"/>
          <w:bCs/>
          <w:color w:val="auto"/>
          <w:sz w:val="24"/>
          <w:szCs w:val="21"/>
          <w:highlight w:val="none"/>
        </w:rPr>
      </w:pPr>
      <w:r>
        <w:rPr>
          <w:rFonts w:hint="eastAsia" w:ascii="Times New Roman" w:hAnsi="Times New Roman"/>
          <w:bCs/>
          <w:color w:val="auto"/>
          <w:sz w:val="24"/>
          <w:szCs w:val="21"/>
          <w:highlight w:val="none"/>
        </w:rPr>
        <w:t>17.2符合性审查</w:t>
      </w:r>
    </w:p>
    <w:p w14:paraId="490153AC">
      <w:pPr>
        <w:spacing w:line="480" w:lineRule="exact"/>
        <w:ind w:firstLine="480"/>
        <w:rPr>
          <w:rFonts w:ascii="Times New Roman" w:hAnsi="Times New Roman"/>
          <w:bCs/>
          <w:color w:val="auto"/>
          <w:sz w:val="24"/>
          <w:szCs w:val="21"/>
          <w:highlight w:val="none"/>
        </w:rPr>
      </w:pPr>
      <w:r>
        <w:rPr>
          <w:rFonts w:hint="eastAsia" w:ascii="Times New Roman" w:hAnsi="Times New Roman"/>
          <w:bCs/>
          <w:color w:val="auto"/>
          <w:sz w:val="24"/>
          <w:szCs w:val="21"/>
          <w:highlight w:val="none"/>
        </w:rPr>
        <w:t>17.2.1依据磋商文件的规定，由磋商小组从响应文件的有效性、完整性和对磋商文件的响应程度进行审查，以确定是否对磋商文件的实质性要求作出响应。</w:t>
      </w:r>
    </w:p>
    <w:p w14:paraId="4DB859DE">
      <w:pPr>
        <w:spacing w:line="480" w:lineRule="exact"/>
        <w:ind w:firstLine="480"/>
        <w:rPr>
          <w:rFonts w:ascii="Times New Roman" w:hAnsi="Times New Roman" w:cs="仿宋"/>
          <w:color w:val="auto"/>
          <w:sz w:val="24"/>
          <w:highlight w:val="none"/>
        </w:rPr>
      </w:pPr>
      <w:r>
        <w:rPr>
          <w:rFonts w:hint="eastAsia" w:ascii="Times New Roman" w:hAnsi="Times New Roman"/>
          <w:color w:val="auto"/>
          <w:sz w:val="24"/>
          <w:szCs w:val="24"/>
          <w:highlight w:val="none"/>
        </w:rPr>
        <w:t>17.2.2在详细评审之前，磋商小组将首先审查每份响应文件是否实质性响应了磋商文件的要求。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p>
    <w:p w14:paraId="1B20E929">
      <w:pPr>
        <w:spacing w:line="480" w:lineRule="exact"/>
        <w:ind w:firstLine="480"/>
        <w:rPr>
          <w:rFonts w:ascii="Times New Roman" w:hAnsi="Times New Roman"/>
          <w:color w:val="auto"/>
          <w:sz w:val="24"/>
          <w:szCs w:val="24"/>
          <w:highlight w:val="none"/>
        </w:rPr>
      </w:pPr>
      <w:r>
        <w:rPr>
          <w:rFonts w:hint="eastAsia" w:ascii="Times New Roman" w:hAnsi="Times New Roman"/>
          <w:bCs/>
          <w:color w:val="auto"/>
          <w:sz w:val="24"/>
          <w:szCs w:val="21"/>
          <w:highlight w:val="none"/>
        </w:rPr>
        <w:t>17.3未通过资格审查或符合性审查的供应商，磋商小组将在</w:t>
      </w:r>
      <w:r>
        <w:rPr>
          <w:rFonts w:hint="eastAsia" w:ascii="Times New Roman" w:hAnsi="Times New Roman"/>
          <w:color w:val="auto"/>
          <w:sz w:val="24"/>
          <w:szCs w:val="24"/>
          <w:highlight w:val="none"/>
        </w:rPr>
        <w:t>“苏采云”系统</w:t>
      </w:r>
      <w:r>
        <w:rPr>
          <w:rFonts w:hint="eastAsia" w:ascii="Times New Roman" w:hAnsi="Times New Roman"/>
          <w:bCs/>
          <w:color w:val="auto"/>
          <w:sz w:val="24"/>
          <w:szCs w:val="21"/>
          <w:highlight w:val="none"/>
        </w:rPr>
        <w:t>中告知未通过资格审查或符合性审查的原因，评审结束后，磋商小组将不再告知未通过资格审查或符合性审查的原因。</w:t>
      </w:r>
    </w:p>
    <w:p w14:paraId="15440608">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17.4磋商小组认定响应文件的响应性，仅根据响应文件本身的内容，而不寻求外部的证据。对于未实质性响应的响应文件，供应商不能通过修正或撤销不符之处，而使其成为实质性响应。</w:t>
      </w:r>
    </w:p>
    <w:p w14:paraId="2D6833C7">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17.5相同品牌产品响应</w:t>
      </w:r>
    </w:p>
    <w:p w14:paraId="5DF0A360">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p>
    <w:p w14:paraId="73C3DC2C">
      <w:pPr>
        <w:spacing w:line="480" w:lineRule="exact"/>
        <w:ind w:firstLine="480"/>
        <w:rPr>
          <w:rFonts w:ascii="Times New Roman" w:hAnsi="Times New Roman" w:cs="仿宋"/>
          <w:color w:val="auto"/>
          <w:sz w:val="24"/>
          <w:highlight w:val="none"/>
        </w:rPr>
      </w:pPr>
      <w:r>
        <w:rPr>
          <w:rFonts w:hint="eastAsia" w:ascii="Times New Roman" w:hAnsi="Times New Roman"/>
          <w:bCs/>
          <w:color w:val="auto"/>
          <w:sz w:val="24"/>
          <w:szCs w:val="21"/>
          <w:highlight w:val="none"/>
        </w:rPr>
        <w:t>17.6磋商</w:t>
      </w:r>
    </w:p>
    <w:p w14:paraId="0EED4F06">
      <w:pPr>
        <w:spacing w:line="480" w:lineRule="exact"/>
        <w:ind w:firstLine="480"/>
        <w:rPr>
          <w:rFonts w:ascii="Times New Roman" w:hAnsi="Times New Roman" w:cs="仿宋"/>
          <w:color w:val="auto"/>
          <w:sz w:val="24"/>
          <w:highlight w:val="none"/>
        </w:rPr>
      </w:pPr>
      <w:r>
        <w:rPr>
          <w:rFonts w:hint="eastAsia" w:ascii="Times New Roman" w:hAnsi="Times New Roman"/>
          <w:bCs/>
          <w:color w:val="auto"/>
          <w:sz w:val="24"/>
          <w:szCs w:val="21"/>
          <w:highlight w:val="none"/>
        </w:rPr>
        <w:t>17.6.1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56E0173B">
      <w:pPr>
        <w:spacing w:line="480" w:lineRule="exact"/>
        <w:ind w:firstLine="480"/>
        <w:rPr>
          <w:rFonts w:ascii="Times New Roman" w:hAnsi="Times New Roman" w:cs="仿宋"/>
          <w:color w:val="auto"/>
          <w:sz w:val="24"/>
          <w:highlight w:val="none"/>
        </w:rPr>
      </w:pPr>
      <w:r>
        <w:rPr>
          <w:rFonts w:hint="eastAsia" w:ascii="Times New Roman" w:hAnsi="Times New Roman"/>
          <w:bCs/>
          <w:color w:val="auto"/>
          <w:sz w:val="24"/>
          <w:szCs w:val="21"/>
          <w:highlight w:val="none"/>
        </w:rPr>
        <w:t>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3304C425">
      <w:pPr>
        <w:spacing w:line="480" w:lineRule="exact"/>
        <w:ind w:firstLine="480"/>
        <w:rPr>
          <w:rFonts w:ascii="Times New Roman" w:hAnsi="Times New Roman" w:cs="仿宋"/>
          <w:color w:val="auto"/>
          <w:sz w:val="24"/>
          <w:highlight w:val="none"/>
        </w:rPr>
      </w:pPr>
      <w:r>
        <w:rPr>
          <w:rFonts w:hint="eastAsia" w:ascii="Times New Roman" w:hAnsi="Times New Roman"/>
          <w:bCs/>
          <w:color w:val="auto"/>
          <w:sz w:val="24"/>
          <w:szCs w:val="21"/>
          <w:highlight w:val="none"/>
        </w:rPr>
        <w:t>17.7有关问题的澄清</w:t>
      </w:r>
    </w:p>
    <w:p w14:paraId="30CAB1B5">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p>
    <w:p w14:paraId="35E1DE98">
      <w:pPr>
        <w:tabs>
          <w:tab w:val="left" w:pos="900"/>
        </w:tabs>
        <w:spacing w:line="480" w:lineRule="exact"/>
        <w:ind w:firstLine="480"/>
        <w:rPr>
          <w:rFonts w:ascii="Times New Roman" w:hAnsi="Times New Roman"/>
          <w:color w:val="auto"/>
          <w:sz w:val="24"/>
          <w:szCs w:val="24"/>
          <w:highlight w:val="none"/>
        </w:rPr>
      </w:pPr>
      <w:r>
        <w:rPr>
          <w:rFonts w:hint="eastAsia" w:ascii="Times New Roman" w:hAnsi="Times New Roman"/>
          <w:bCs/>
          <w:color w:val="auto"/>
          <w:sz w:val="24"/>
          <w:szCs w:val="21"/>
          <w:highlight w:val="none"/>
        </w:rPr>
        <w:t>17.8最后报价</w:t>
      </w:r>
    </w:p>
    <w:p w14:paraId="56FD7DF7">
      <w:pPr>
        <w:tabs>
          <w:tab w:val="left" w:pos="900"/>
        </w:tabs>
        <w:spacing w:line="480" w:lineRule="exact"/>
        <w:ind w:firstLine="480"/>
        <w:rPr>
          <w:rFonts w:ascii="Times New Roman" w:hAnsi="Times New Roman"/>
          <w:color w:val="auto"/>
          <w:sz w:val="24"/>
          <w:szCs w:val="24"/>
          <w:highlight w:val="none"/>
        </w:rPr>
      </w:pPr>
      <w:r>
        <w:rPr>
          <w:rFonts w:hint="eastAsia" w:ascii="Times New Roman" w:hAnsi="Times New Roman" w:cs="仿宋"/>
          <w:color w:val="auto"/>
          <w:sz w:val="24"/>
          <w:highlight w:val="none"/>
        </w:rPr>
        <w:t>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62" w:name="EB7c676092b0b54336b4f7c76350bf2f81"/>
    </w:p>
    <w:p w14:paraId="52748C23">
      <w:pPr>
        <w:tabs>
          <w:tab w:val="left" w:pos="900"/>
        </w:tabs>
        <w:spacing w:line="480" w:lineRule="exact"/>
        <w:ind w:firstLine="482"/>
        <w:rPr>
          <w:rFonts w:ascii="Times New Roman" w:hAnsi="Times New Roman"/>
          <w:color w:val="auto"/>
          <w:sz w:val="24"/>
          <w:szCs w:val="24"/>
          <w:highlight w:val="none"/>
        </w:rPr>
      </w:pPr>
      <w:r>
        <w:rPr>
          <w:rFonts w:hint="eastAsia" w:ascii="Times New Roman" w:hAnsi="Times New Roman" w:cs="仿宋"/>
          <w:b/>
          <w:color w:val="auto"/>
          <w:sz w:val="24"/>
          <w:highlight w:val="none"/>
        </w:rPr>
        <w:t>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p>
    <w:p w14:paraId="4930CC2A">
      <w:pPr>
        <w:tabs>
          <w:tab w:val="left" w:pos="900"/>
        </w:tabs>
        <w:spacing w:line="480" w:lineRule="exact"/>
        <w:ind w:firstLine="480"/>
        <w:rPr>
          <w:rFonts w:ascii="Times New Roman" w:hAnsi="Times New Roman"/>
          <w:color w:val="auto"/>
          <w:sz w:val="24"/>
          <w:szCs w:val="24"/>
          <w:highlight w:val="none"/>
        </w:rPr>
      </w:pPr>
      <w:r>
        <w:rPr>
          <w:rFonts w:hint="eastAsia" w:ascii="Times New Roman" w:hAnsi="Times New Roman" w:cs="仿宋"/>
          <w:color w:val="auto"/>
          <w:sz w:val="24"/>
          <w:highlight w:val="none"/>
        </w:rPr>
        <w:t>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62"/>
    </w:p>
    <w:p w14:paraId="29E6BF8D">
      <w:pPr>
        <w:tabs>
          <w:tab w:val="left" w:pos="900"/>
        </w:tabs>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17.8.4磋商报价表中大、小写应一致，如出现不一致情况的，以大写为准。磋商报价表内容与分项报价表内容应一致。如出现不一致情况，以磋商报价表内容为准，修正分项报价表。</w:t>
      </w:r>
    </w:p>
    <w:p w14:paraId="11033E6A">
      <w:pPr>
        <w:tabs>
          <w:tab w:val="left" w:pos="900"/>
        </w:tabs>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17.8.5项目评审中，不得去掉最后报价中的最高报价和最低报价。</w:t>
      </w:r>
    </w:p>
    <w:p w14:paraId="4B3CF0B7">
      <w:pPr>
        <w:tabs>
          <w:tab w:val="left" w:pos="900"/>
        </w:tabs>
        <w:spacing w:line="480" w:lineRule="exact"/>
        <w:ind w:firstLine="480"/>
        <w:rPr>
          <w:rFonts w:ascii="Times New Roman" w:hAnsi="Times New Roman"/>
          <w:color w:val="auto"/>
          <w:sz w:val="24"/>
          <w:szCs w:val="24"/>
          <w:highlight w:val="none"/>
        </w:rPr>
      </w:pPr>
      <w:r>
        <w:rPr>
          <w:rFonts w:hint="eastAsia" w:ascii="Times New Roman" w:hAnsi="Times New Roman" w:cs="仿宋"/>
          <w:color w:val="auto"/>
          <w:sz w:val="24"/>
          <w:highlight w:val="none"/>
        </w:rPr>
        <w:t>17.8.6</w:t>
      </w:r>
      <w:r>
        <w:rPr>
          <w:rFonts w:hint="eastAsia" w:ascii="Times New Roman" w:hAnsi="Times New Roman"/>
          <w:color w:val="auto"/>
          <w:sz w:val="24"/>
          <w:szCs w:val="24"/>
          <w:highlight w:val="none"/>
        </w:rPr>
        <w:t>符合《政府采购竞争性磋商采购方式</w:t>
      </w:r>
      <w:r>
        <w:rPr>
          <w:rFonts w:hint="eastAsia" w:ascii="Times New Roman" w:hAnsi="Times New Roman"/>
          <w:color w:val="auto"/>
          <w:sz w:val="24"/>
          <w:szCs w:val="24"/>
          <w:highlight w:val="none"/>
          <w:lang w:val="en-US" w:eastAsia="zh-CN"/>
        </w:rPr>
        <w:t>管</w:t>
      </w:r>
      <w:r>
        <w:rPr>
          <w:rFonts w:hint="eastAsia" w:ascii="Times New Roman" w:hAnsi="Times New Roman"/>
          <w:color w:val="auto"/>
          <w:sz w:val="24"/>
          <w:szCs w:val="24"/>
          <w:highlight w:val="none"/>
        </w:rPr>
        <w:t>理暂行办法》第三条第一款第四项及《财政部关于竞争性磋商采购方式管理暂行办法有关问题的补充通知》（财库[2015]124号）规定情形的，提交最后报价的供应商可以为2家。</w:t>
      </w:r>
    </w:p>
    <w:p w14:paraId="6D9B21B1">
      <w:pPr>
        <w:tabs>
          <w:tab w:val="left" w:pos="900"/>
        </w:tabs>
        <w:spacing w:line="480" w:lineRule="exact"/>
        <w:ind w:firstLine="480"/>
        <w:rPr>
          <w:rFonts w:ascii="Times New Roman" w:hAnsi="Times New Roman"/>
          <w:color w:val="auto"/>
          <w:sz w:val="24"/>
          <w:szCs w:val="24"/>
          <w:highlight w:val="none"/>
        </w:rPr>
      </w:pPr>
      <w:bookmarkStart w:id="63" w:name="_Toc141869966"/>
      <w:r>
        <w:rPr>
          <w:rFonts w:hint="eastAsia" w:ascii="Times New Roman" w:hAnsi="Times New Roman"/>
          <w:bCs/>
          <w:color w:val="auto"/>
          <w:sz w:val="24"/>
          <w:szCs w:val="21"/>
          <w:highlight w:val="none"/>
        </w:rPr>
        <w:t>17.9推荐成交候选供应商</w:t>
      </w:r>
    </w:p>
    <w:p w14:paraId="5111F23F">
      <w:pPr>
        <w:tabs>
          <w:tab w:val="left" w:pos="900"/>
        </w:tabs>
        <w:spacing w:after="120" w:line="480" w:lineRule="exact"/>
        <w:ind w:firstLine="477"/>
        <w:rPr>
          <w:rFonts w:ascii="Times New Roman" w:hAnsi="Times New Roman" w:cs="仿宋"/>
          <w:color w:val="auto"/>
          <w:sz w:val="24"/>
          <w:highlight w:val="none"/>
        </w:rPr>
      </w:pPr>
      <w:bookmarkStart w:id="64" w:name="OLE_LINK5"/>
      <w:r>
        <w:rPr>
          <w:rFonts w:hint="eastAsia" w:ascii="Times New Roman" w:hAnsi="Times New Roman" w:cs="仿宋"/>
          <w:color w:val="auto"/>
          <w:sz w:val="24"/>
          <w:highlight w:val="none"/>
        </w:rPr>
        <w:t>磋商小组根据综合评分情况，按照评审得分由高到低顺序推荐3名成交候选供应商，并编写评审报告</w:t>
      </w:r>
      <w:bookmarkEnd w:id="64"/>
      <w:r>
        <w:rPr>
          <w:rFonts w:hint="eastAsia" w:ascii="Times New Roman" w:hAnsi="Times New Roman" w:cs="仿宋"/>
          <w:color w:val="auto"/>
          <w:sz w:val="24"/>
          <w:highlight w:val="none"/>
        </w:rPr>
        <w:t>。符合本磋商文件17.8.</w:t>
      </w:r>
      <w:r>
        <w:rPr>
          <w:rFonts w:hint="eastAsia" w:ascii="Times New Roman" w:hAnsi="Times New Roman" w:cs="仿宋"/>
          <w:color w:val="auto"/>
          <w:sz w:val="24"/>
          <w:highlight w:val="none"/>
          <w:lang w:val="en-US" w:eastAsia="zh-CN"/>
        </w:rPr>
        <w:t>6</w:t>
      </w:r>
      <w:r>
        <w:rPr>
          <w:rFonts w:hint="eastAsia" w:ascii="Times New Roman" w:hAnsi="Times New Roman" w:cs="仿宋"/>
          <w:color w:val="auto"/>
          <w:sz w:val="24"/>
          <w:highlight w:val="none"/>
        </w:rPr>
        <w:t>情形的，可以推荐2名成交候选供应商。评审得分相同的，按照最后报价由低到高的顺序推荐。评审得分且最后报价相同的，按照技术指标优劣顺序推荐。</w:t>
      </w:r>
    </w:p>
    <w:p w14:paraId="254FF4C7">
      <w:pPr>
        <w:pStyle w:val="3"/>
        <w:spacing w:before="0" w:after="0" w:line="520" w:lineRule="exact"/>
        <w:ind w:firstLine="320"/>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六、无效响应、采购活动终止、</w:t>
      </w:r>
      <w:bookmarkEnd w:id="63"/>
      <w:r>
        <w:rPr>
          <w:rFonts w:hint="eastAsia" w:ascii="黑体" w:hAnsi="黑体" w:eastAsia="黑体" w:cs="黑体"/>
          <w:b w:val="0"/>
          <w:bCs w:val="0"/>
          <w:color w:val="auto"/>
          <w:sz w:val="32"/>
          <w:highlight w:val="none"/>
        </w:rPr>
        <w:t>恶意串通及取消成交候选资格情形</w:t>
      </w:r>
    </w:p>
    <w:p w14:paraId="302FD44D">
      <w:pPr>
        <w:spacing w:line="480" w:lineRule="exact"/>
        <w:ind w:firstLine="482"/>
        <w:rPr>
          <w:rFonts w:ascii="Times New Roman" w:hAnsi="Times New Roman" w:cs="仿宋"/>
          <w:b/>
          <w:color w:val="auto"/>
          <w:sz w:val="24"/>
          <w:highlight w:val="none"/>
        </w:rPr>
      </w:pPr>
      <w:r>
        <w:rPr>
          <w:rFonts w:hint="eastAsia" w:ascii="Times New Roman" w:hAnsi="Times New Roman" w:cs="仿宋"/>
          <w:b/>
          <w:color w:val="auto"/>
          <w:sz w:val="24"/>
          <w:highlight w:val="none"/>
        </w:rPr>
        <w:t>18、无效响应情形</w:t>
      </w:r>
    </w:p>
    <w:p w14:paraId="75FD78D2">
      <w:pPr>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18.1供应商同一采购包提交两个以上（含两个）不同的响应文件或者最后报价的。</w:t>
      </w:r>
    </w:p>
    <w:p w14:paraId="1CBD87C4">
      <w:pPr>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18.2供应商不符合磋商文件规定资格要求的或响应文件未按规定提交资质证件的。</w:t>
      </w:r>
    </w:p>
    <w:p w14:paraId="29D59FFA">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18.3供应商的报价超过了采购预算或最高限价的。</w:t>
      </w:r>
    </w:p>
    <w:p w14:paraId="03CE19A9">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18.4响应文件未通过符合性审查的。</w:t>
      </w:r>
    </w:p>
    <w:p w14:paraId="43601EA0">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18.5响应文件出现重大偏离，不符合磋商文件中规定的实质性要求的（★部分为实质性要求）。</w:t>
      </w:r>
    </w:p>
    <w:p w14:paraId="2C26A28E">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18.6响应文件未按照磋商文件要求加盖CA电子公章的。</w:t>
      </w:r>
    </w:p>
    <w:p w14:paraId="02F2760F">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18.7政务信息系统采购中，磋商小组认为供应商报价明显低于其他合格供应商的报价，有可能影响产品质量或者不能诚信履约的，且供应商不能在合理的时间内提供说明，证明其报价合理性的。</w:t>
      </w:r>
    </w:p>
    <w:p w14:paraId="50CE0DEC">
      <w:pPr>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18.8响应文件含有采购人不能接受的附加条件的。</w:t>
      </w:r>
    </w:p>
    <w:p w14:paraId="3FF3D71E">
      <w:pPr>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18.9供应商有本磋商文件规定的恶意串通情形的。</w:t>
      </w:r>
    </w:p>
    <w:p w14:paraId="04E33C46">
      <w:pPr>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18.10法律法规规定的</w:t>
      </w:r>
      <w:r>
        <w:rPr>
          <w:rFonts w:hint="eastAsia" w:ascii="Times New Roman" w:hAnsi="Times New Roman" w:cs="仿宋"/>
          <w:color w:val="auto"/>
          <w:sz w:val="24"/>
          <w:highlight w:val="none"/>
          <w:lang w:eastAsia="zh-CN"/>
        </w:rPr>
        <w:t>其他情况</w:t>
      </w:r>
      <w:r>
        <w:rPr>
          <w:rFonts w:hint="eastAsia" w:ascii="Times New Roman" w:hAnsi="Times New Roman" w:cs="仿宋"/>
          <w:color w:val="auto"/>
          <w:sz w:val="24"/>
          <w:highlight w:val="none"/>
        </w:rPr>
        <w:t>。</w:t>
      </w:r>
    </w:p>
    <w:p w14:paraId="275994E6">
      <w:pPr>
        <w:spacing w:line="480" w:lineRule="exact"/>
        <w:ind w:firstLine="482"/>
        <w:rPr>
          <w:rFonts w:ascii="Times New Roman" w:hAnsi="Times New Roman" w:cs="仿宋"/>
          <w:b/>
          <w:color w:val="auto"/>
          <w:sz w:val="24"/>
          <w:highlight w:val="none"/>
        </w:rPr>
      </w:pPr>
      <w:r>
        <w:rPr>
          <w:rFonts w:hint="eastAsia" w:ascii="Times New Roman" w:hAnsi="Times New Roman" w:cs="仿宋"/>
          <w:b/>
          <w:color w:val="auto"/>
          <w:sz w:val="24"/>
          <w:highlight w:val="none"/>
        </w:rPr>
        <w:t>19、采购活动终止情形</w:t>
      </w:r>
    </w:p>
    <w:p w14:paraId="1E06DF6F">
      <w:pPr>
        <w:spacing w:line="480" w:lineRule="exact"/>
        <w:ind w:firstLine="482"/>
        <w:rPr>
          <w:rFonts w:ascii="Times New Roman" w:hAnsi="Times New Roman" w:cs="仿宋"/>
          <w:bCs/>
          <w:color w:val="auto"/>
          <w:sz w:val="24"/>
          <w:highlight w:val="none"/>
        </w:rPr>
      </w:pPr>
      <w:r>
        <w:rPr>
          <w:rFonts w:hint="eastAsia" w:ascii="Times New Roman" w:hAnsi="Times New Roman" w:cs="仿宋"/>
          <w:bCs/>
          <w:color w:val="auto"/>
          <w:sz w:val="24"/>
          <w:highlight w:val="none"/>
        </w:rPr>
        <w:t>19.1因情况变化，不再符合规定的竞争性磋商采购方式适用情形的；</w:t>
      </w:r>
    </w:p>
    <w:p w14:paraId="30F0CDE8">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19.2符合专业条件的供应商或者对磋商文件作实质响应的供应商不足3家的（符合17.8.6情形除外）。</w:t>
      </w:r>
    </w:p>
    <w:p w14:paraId="690FBE6D">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19.3出现影响采购公正的违法、违规行为的。</w:t>
      </w:r>
    </w:p>
    <w:p w14:paraId="5E0A6F35">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19.4因重大变故，采购任务取消的。</w:t>
      </w:r>
    </w:p>
    <w:p w14:paraId="721DF345">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19.5磋商小组认定磋商文件存在歧义、重大缺陷导致评审工作无法进行。</w:t>
      </w:r>
    </w:p>
    <w:p w14:paraId="11956CDD">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19.6在苏采云系统规定时间内成功解密电子响应文件的供应商不足3家的。</w:t>
      </w:r>
    </w:p>
    <w:p w14:paraId="409548EE">
      <w:pPr>
        <w:spacing w:line="480" w:lineRule="exact"/>
        <w:ind w:firstLine="482"/>
        <w:rPr>
          <w:rFonts w:ascii="Times New Roman" w:hAnsi="Times New Roman" w:cs="仿宋"/>
          <w:b/>
          <w:color w:val="auto"/>
          <w:sz w:val="24"/>
          <w:highlight w:val="none"/>
        </w:rPr>
      </w:pPr>
      <w:r>
        <w:rPr>
          <w:rFonts w:hint="eastAsia" w:ascii="Times New Roman" w:hAnsi="Times New Roman" w:cs="仿宋"/>
          <w:b/>
          <w:color w:val="auto"/>
          <w:sz w:val="24"/>
          <w:highlight w:val="none"/>
        </w:rPr>
        <w:t>20、恶意串通情形</w:t>
      </w:r>
    </w:p>
    <w:p w14:paraId="199CF50E">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20.1供应商直接或间接从采购人或采购代理机构处获得其他供应商的相关情况并修改其响应文件；</w:t>
      </w:r>
    </w:p>
    <w:p w14:paraId="48AB176F">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20.2供应商接受采购人或采购代理机构授意撤换、修改响应文件；</w:t>
      </w:r>
    </w:p>
    <w:p w14:paraId="6A656D27">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20.3供应商之间协商报价、技术方案等响应文件实质性内容；</w:t>
      </w:r>
    </w:p>
    <w:p w14:paraId="79041C08">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20.4属于同一集团、协会、商会等组织成员的供应商按照该组织要求协同参与政府采购活动的；</w:t>
      </w:r>
    </w:p>
    <w:p w14:paraId="6ACBA74C">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20.5供应商之间事先约定由某一特定供应商成交；</w:t>
      </w:r>
    </w:p>
    <w:p w14:paraId="7538DA93">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20.6供应商之间商定部分供应商放弃参加政府采购活动或者放弃成交；</w:t>
      </w:r>
    </w:p>
    <w:p w14:paraId="6A4DAB1F">
      <w:pPr>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20.7供应商与采购人或采购代理机构之间、供应商相互之间为谋求特定供应商成交或者排斥其他供应商的其他串通行为。</w:t>
      </w:r>
    </w:p>
    <w:p w14:paraId="23F84A1A">
      <w:pPr>
        <w:spacing w:line="480" w:lineRule="exact"/>
        <w:ind w:firstLine="482"/>
        <w:rPr>
          <w:rFonts w:ascii="Times New Roman" w:hAnsi="Times New Roman" w:cs="仿宋"/>
          <w:b/>
          <w:color w:val="auto"/>
          <w:sz w:val="24"/>
          <w:highlight w:val="none"/>
        </w:rPr>
      </w:pPr>
      <w:r>
        <w:rPr>
          <w:rFonts w:hint="eastAsia" w:ascii="Times New Roman" w:hAnsi="Times New Roman" w:cs="仿宋"/>
          <w:b/>
          <w:color w:val="auto"/>
          <w:sz w:val="24"/>
          <w:highlight w:val="none"/>
        </w:rPr>
        <w:t>21、</w:t>
      </w:r>
      <w:bookmarkStart w:id="65" w:name="OLE_LINK2"/>
      <w:r>
        <w:rPr>
          <w:rFonts w:hint="eastAsia" w:ascii="Times New Roman" w:hAnsi="Times New Roman" w:cs="仿宋"/>
          <w:b/>
          <w:color w:val="auto"/>
          <w:sz w:val="24"/>
          <w:highlight w:val="none"/>
        </w:rPr>
        <w:t>取消成交（候选）供应商资格</w:t>
      </w:r>
      <w:bookmarkEnd w:id="65"/>
      <w:r>
        <w:rPr>
          <w:rFonts w:hint="eastAsia" w:ascii="Times New Roman" w:hAnsi="Times New Roman" w:cs="仿宋"/>
          <w:b/>
          <w:color w:val="auto"/>
          <w:sz w:val="24"/>
          <w:highlight w:val="none"/>
        </w:rPr>
        <w:t>条款</w:t>
      </w:r>
    </w:p>
    <w:p w14:paraId="37F2038F">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21.1提供虚假材料谋取成交的；</w:t>
      </w:r>
    </w:p>
    <w:p w14:paraId="339EB38A">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21.2采取不正当手段诋毁、排挤其他供应商的；</w:t>
      </w:r>
    </w:p>
    <w:p w14:paraId="35F31BB2">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21.3与采购人、其他供应商或者采购代理机构恶意串通的；</w:t>
      </w:r>
    </w:p>
    <w:p w14:paraId="6DD1FBB5">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21.4向采购人、采购代理机构行贿或者提供其他不正当利益的；</w:t>
      </w:r>
    </w:p>
    <w:p w14:paraId="317CF26E">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21.5未在规定时间内与采购人签订采购合同的；</w:t>
      </w:r>
    </w:p>
    <w:p w14:paraId="0CBF3E79">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21.6法律法规规定的其它情况。</w:t>
      </w:r>
    </w:p>
    <w:p w14:paraId="7009F47B">
      <w:pPr>
        <w:pStyle w:val="3"/>
        <w:spacing w:before="0" w:after="0" w:line="520" w:lineRule="exact"/>
        <w:ind w:firstLine="320"/>
        <w:rPr>
          <w:rFonts w:hint="eastAsia" w:ascii="黑体" w:hAnsi="黑体" w:eastAsia="黑体" w:cs="黑体"/>
          <w:b w:val="0"/>
          <w:bCs w:val="0"/>
          <w:color w:val="auto"/>
          <w:sz w:val="32"/>
          <w:highlight w:val="none"/>
        </w:rPr>
      </w:pPr>
      <w:bookmarkStart w:id="66" w:name="_Toc141869968"/>
      <w:r>
        <w:rPr>
          <w:rFonts w:hint="eastAsia" w:ascii="黑体" w:hAnsi="黑体" w:eastAsia="黑体" w:cs="黑体"/>
          <w:b w:val="0"/>
          <w:bCs w:val="0"/>
          <w:color w:val="auto"/>
          <w:sz w:val="32"/>
          <w:highlight w:val="none"/>
        </w:rPr>
        <w:t>七、成交及合同签订</w:t>
      </w:r>
      <w:bookmarkEnd w:id="66"/>
    </w:p>
    <w:p w14:paraId="0C87E6FD">
      <w:pPr>
        <w:spacing w:line="480" w:lineRule="exact"/>
        <w:ind w:firstLine="482"/>
        <w:rPr>
          <w:rFonts w:ascii="Times New Roman" w:hAnsi="Times New Roman" w:cs="仿宋"/>
          <w:b/>
          <w:color w:val="auto"/>
          <w:sz w:val="24"/>
          <w:highlight w:val="none"/>
        </w:rPr>
      </w:pPr>
      <w:r>
        <w:rPr>
          <w:rFonts w:hint="eastAsia" w:ascii="Times New Roman" w:hAnsi="Times New Roman" w:cs="仿宋"/>
          <w:b/>
          <w:color w:val="auto"/>
          <w:sz w:val="24"/>
          <w:highlight w:val="none"/>
        </w:rPr>
        <w:t>22、确定成交供应商</w:t>
      </w:r>
    </w:p>
    <w:p w14:paraId="6F27A7A6">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22.1采购人应当在收到评审报告后5个工作日内，从评审报告提出的成交候选供应商中，按照排序由高到低的原则确定成交供应商。</w:t>
      </w:r>
    </w:p>
    <w:p w14:paraId="35E07707">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22.2在成交供应商确定后2个工作日内，采购人或采购代理机构将在财政部门指定信息媒体上发布成交结果，成交公告的公告期限为1个工作日。</w:t>
      </w:r>
    </w:p>
    <w:p w14:paraId="2BA875B8">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22.3采购人确定正被列为失信被执行人的供应商为成交人的，成交结果无效。</w:t>
      </w:r>
    </w:p>
    <w:p w14:paraId="5E808A83">
      <w:pPr>
        <w:spacing w:line="480" w:lineRule="exact"/>
        <w:ind w:firstLine="482"/>
        <w:rPr>
          <w:rFonts w:ascii="Times New Roman" w:hAnsi="Times New Roman" w:cs="仿宋"/>
          <w:b/>
          <w:color w:val="auto"/>
          <w:sz w:val="24"/>
          <w:highlight w:val="none"/>
        </w:rPr>
      </w:pPr>
      <w:r>
        <w:rPr>
          <w:rFonts w:hint="eastAsia" w:ascii="Times New Roman" w:hAnsi="Times New Roman" w:cs="仿宋"/>
          <w:b/>
          <w:color w:val="auto"/>
          <w:sz w:val="24"/>
          <w:highlight w:val="none"/>
        </w:rPr>
        <w:t>23、成交通知书</w:t>
      </w:r>
    </w:p>
    <w:p w14:paraId="2401D4F2">
      <w:pPr>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23.1在公告成交结果的同时，采购代理机构向成交供应商发出成交通知书。成交供应商使用CA数字证书登录“苏采云”系统及时下载成交通知书。</w:t>
      </w:r>
    </w:p>
    <w:p w14:paraId="6CCEA233">
      <w:pPr>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23.2</w:t>
      </w:r>
      <w:r>
        <w:rPr>
          <w:rFonts w:hint="eastAsia" w:ascii="宋体" w:hAnsi="宋体"/>
          <w:color w:val="auto"/>
          <w:sz w:val="24"/>
          <w:szCs w:val="24"/>
          <w:highlight w:val="none"/>
        </w:rPr>
        <w:t>成交通知书发出后，采购人改变成交结果的或者成交供应商放弃成交项目的，应当依法承担法律责任。</w:t>
      </w:r>
    </w:p>
    <w:p w14:paraId="45BE9C47">
      <w:pPr>
        <w:spacing w:line="480" w:lineRule="exact"/>
        <w:ind w:firstLine="482"/>
        <w:rPr>
          <w:rFonts w:ascii="Times New Roman" w:hAnsi="Times New Roman" w:cs="仿宋"/>
          <w:b/>
          <w:color w:val="auto"/>
          <w:sz w:val="24"/>
          <w:highlight w:val="none"/>
        </w:rPr>
      </w:pPr>
      <w:r>
        <w:rPr>
          <w:rFonts w:hint="eastAsia" w:ascii="Times New Roman" w:hAnsi="Times New Roman" w:cs="仿宋"/>
          <w:b/>
          <w:color w:val="auto"/>
          <w:sz w:val="24"/>
          <w:highlight w:val="none"/>
        </w:rPr>
        <w:t>24、签订和公告合同</w:t>
      </w:r>
    </w:p>
    <w:p w14:paraId="31B65CA6">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24.1采购人与成交供应商应当在成交通知书发出之日起15日内</w:t>
      </w:r>
      <w:r>
        <w:rPr>
          <w:rFonts w:hint="eastAsia" w:ascii="宋体" w:hAnsi="宋体"/>
          <w:color w:val="auto"/>
          <w:sz w:val="24"/>
          <w:szCs w:val="24"/>
          <w:highlight w:val="none"/>
        </w:rPr>
        <w:t>，按照磋商文件确定的事项与采购人签订政府采购合同。</w:t>
      </w:r>
      <w:r>
        <w:rPr>
          <w:rFonts w:hint="eastAsia" w:ascii="Times New Roman" w:hAnsi="Times New Roman" w:cs="仿宋"/>
          <w:color w:val="auto"/>
          <w:sz w:val="24"/>
          <w:highlight w:val="none"/>
        </w:rPr>
        <w:t>竞争性磋商文件、成交供应商的响应文件以及磋商过程中有关澄清文件均作为合同附件。</w:t>
      </w:r>
    </w:p>
    <w:p w14:paraId="06EDF078">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24.2成交供应商拒绝签订合同的，采购人可以按照评审报告推荐的成交候选人名单排序，确定下一候选人为成交供应商。拒绝签订政府采购合同的成交供应商不得参加对该项目重新开展的采购活动。</w:t>
      </w:r>
    </w:p>
    <w:p w14:paraId="43CAD29A">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24.3采购人在自合同签订之日起2个工作日内，将合同在指定的媒体上公告。</w:t>
      </w:r>
    </w:p>
    <w:p w14:paraId="1C7E0C74">
      <w:pPr>
        <w:spacing w:line="480" w:lineRule="exact"/>
        <w:ind w:firstLine="482"/>
        <w:rPr>
          <w:rFonts w:ascii="Times New Roman" w:hAnsi="Times New Roman" w:cs="仿宋"/>
          <w:b/>
          <w:color w:val="auto"/>
          <w:sz w:val="24"/>
          <w:highlight w:val="none"/>
        </w:rPr>
      </w:pPr>
      <w:bookmarkStart w:id="67" w:name="_Toc141869969"/>
      <w:r>
        <w:rPr>
          <w:rFonts w:hint="eastAsia" w:ascii="Times New Roman" w:hAnsi="Times New Roman" w:cs="仿宋"/>
          <w:b/>
          <w:color w:val="auto"/>
          <w:sz w:val="24"/>
          <w:highlight w:val="none"/>
        </w:rPr>
        <w:t>25、履约保证金</w:t>
      </w:r>
    </w:p>
    <w:p w14:paraId="400A2C05">
      <w:pPr>
        <w:spacing w:line="480" w:lineRule="exact"/>
        <w:ind w:firstLine="480"/>
        <w:rPr>
          <w:rFonts w:ascii="Times New Roman" w:hAnsi="Times New Roman" w:cs="仿宋"/>
          <w:color w:val="auto"/>
          <w:sz w:val="24"/>
          <w:highlight w:val="none"/>
          <w:lang w:val="zh-CN"/>
        </w:rPr>
      </w:pPr>
      <w:r>
        <w:rPr>
          <w:rFonts w:hint="eastAsia" w:ascii="Times New Roman" w:hAnsi="Times New Roman" w:cs="仿宋"/>
          <w:color w:val="auto"/>
          <w:sz w:val="24"/>
          <w:highlight w:val="none"/>
          <w:lang w:val="zh-CN"/>
        </w:rPr>
        <w:t>按照以下第</w:t>
      </w:r>
      <w:r>
        <w:rPr>
          <w:rFonts w:hint="eastAsia" w:ascii="Times New Roman" w:hAnsi="Times New Roman" w:cs="仿宋"/>
          <w:color w:val="auto"/>
          <w:sz w:val="24"/>
          <w:highlight w:val="none"/>
          <w:u w:val="single"/>
        </w:rPr>
        <w:t>（</w:t>
      </w:r>
      <w:r>
        <w:rPr>
          <w:rFonts w:hint="eastAsia" w:ascii="Times New Roman" w:hAnsi="Times New Roman" w:cs="仿宋"/>
          <w:color w:val="auto"/>
          <w:sz w:val="24"/>
          <w:highlight w:val="none"/>
          <w:u w:val="single"/>
          <w:lang w:val="en-US" w:eastAsia="zh-CN"/>
        </w:rPr>
        <w:t>2</w:t>
      </w:r>
      <w:r>
        <w:rPr>
          <w:rFonts w:hint="eastAsia" w:ascii="Times New Roman" w:hAnsi="Times New Roman" w:cs="仿宋"/>
          <w:color w:val="auto"/>
          <w:sz w:val="24"/>
          <w:highlight w:val="none"/>
          <w:u w:val="single"/>
        </w:rPr>
        <w:t>）</w:t>
      </w:r>
      <w:r>
        <w:rPr>
          <w:rFonts w:hint="eastAsia" w:ascii="Times New Roman" w:hAnsi="Times New Roman" w:cs="仿宋"/>
          <w:color w:val="auto"/>
          <w:sz w:val="24"/>
          <w:highlight w:val="none"/>
          <w:lang w:val="zh-CN"/>
        </w:rPr>
        <w:t>方式确定履约保证</w:t>
      </w:r>
      <w:r>
        <w:rPr>
          <w:rFonts w:hint="eastAsia" w:ascii="Times New Roman" w:hAnsi="Times New Roman" w:cs="仿宋"/>
          <w:color w:val="auto"/>
          <w:sz w:val="24"/>
          <w:highlight w:val="none"/>
        </w:rPr>
        <w:t>金</w:t>
      </w:r>
      <w:r>
        <w:rPr>
          <w:rFonts w:hint="eastAsia" w:ascii="Times New Roman" w:hAnsi="Times New Roman" w:cs="仿宋"/>
          <w:color w:val="auto"/>
          <w:sz w:val="24"/>
          <w:highlight w:val="none"/>
          <w:lang w:val="zh-CN"/>
        </w:rPr>
        <w:t>收取方式。</w:t>
      </w:r>
    </w:p>
    <w:p w14:paraId="51F06EDF">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（1）本项目不收取履约保证金。</w:t>
      </w:r>
    </w:p>
    <w:p w14:paraId="36B2B492">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（2）本项目收取履约保证金。</w:t>
      </w:r>
    </w:p>
    <w:p w14:paraId="1F7189E3">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25.1履约保证金提交形式</w:t>
      </w:r>
    </w:p>
    <w:p w14:paraId="10F48898">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履约保证金应在采购合同签订前提交，除银行电汇、网上银行、数字人民币外，供应商还可选用银行保函、担保公司的保证担保或保险公司的保证保险等多种形式向采购人缴纳。</w:t>
      </w:r>
    </w:p>
    <w:p w14:paraId="4448ED2E">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25.2履约保证金提交金额</w:t>
      </w:r>
    </w:p>
    <w:p w14:paraId="51BCA13C">
      <w:pPr>
        <w:spacing w:line="480" w:lineRule="exact"/>
        <w:ind w:firstLine="480"/>
        <w:rPr>
          <w:rFonts w:hint="eastAsia" w:ascii="Times New Roman" w:hAnsi="Times New Roman" w:cs="仿宋"/>
          <w:color w:val="000000"/>
          <w:sz w:val="24"/>
          <w:highlight w:val="none"/>
        </w:rPr>
      </w:pPr>
      <w:bookmarkStart w:id="68" w:name="_Hlk187842952"/>
      <w:r>
        <w:rPr>
          <w:rFonts w:hint="eastAsia" w:ascii="Times New Roman" w:hAnsi="Times New Roman" w:cs="仿宋"/>
          <w:color w:val="000000"/>
          <w:sz w:val="24"/>
          <w:highlight w:val="none"/>
        </w:rPr>
        <w:t>按采购合同总价的</w:t>
      </w:r>
      <w:r>
        <w:rPr>
          <w:rFonts w:hint="eastAsia" w:ascii="Times New Roman" w:hAnsi="Times New Roman" w:cs="仿宋"/>
          <w:color w:val="000000"/>
          <w:sz w:val="24"/>
          <w:highlight w:val="none"/>
          <w:u w:val="single"/>
        </w:rPr>
        <w:t xml:space="preserve"> </w:t>
      </w:r>
      <w:r>
        <w:rPr>
          <w:rFonts w:hint="eastAsia" w:ascii="Times New Roman" w:hAnsi="Times New Roman" w:cs="仿宋"/>
          <w:color w:val="000000"/>
          <w:sz w:val="24"/>
          <w:highlight w:val="none"/>
          <w:u w:val="single"/>
          <w:lang w:val="en-US" w:eastAsia="zh-CN"/>
        </w:rPr>
        <w:t>2</w:t>
      </w:r>
      <w:r>
        <w:rPr>
          <w:rFonts w:hint="eastAsia" w:ascii="Times New Roman" w:hAnsi="Times New Roman" w:cs="仿宋"/>
          <w:color w:val="000000"/>
          <w:sz w:val="24"/>
          <w:highlight w:val="none"/>
          <w:u w:val="single"/>
        </w:rPr>
        <w:t xml:space="preserve"> </w:t>
      </w:r>
      <w:r>
        <w:rPr>
          <w:rFonts w:hint="eastAsia" w:ascii="Times New Roman" w:hAnsi="Times New Roman" w:cs="仿宋"/>
          <w:color w:val="000000"/>
          <w:sz w:val="24"/>
          <w:highlight w:val="none"/>
        </w:rPr>
        <w:t>%提交。</w:t>
      </w:r>
    </w:p>
    <w:p w14:paraId="7718A2F1">
      <w:pPr>
        <w:spacing w:line="480" w:lineRule="exact"/>
        <w:ind w:firstLine="480"/>
        <w:rPr>
          <w:rFonts w:hint="eastAsia"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支持和鼓励投标人使用江苏政府采购电子履约保函（保险）代替缴纳履约保证金，投标人如使用江苏政府采购电子履约保函（保险）的，可按采购合同总价的</w:t>
      </w:r>
      <w:r>
        <w:rPr>
          <w:rFonts w:hint="eastAsia" w:ascii="Times New Roman" w:hAnsi="Times New Roman" w:eastAsia="宋体" w:cs="仿宋"/>
          <w:color w:val="000000"/>
          <w:sz w:val="24"/>
          <w:highlight w:val="none"/>
          <w:u w:val="single"/>
        </w:rPr>
        <w:t xml:space="preserve"> </w:t>
      </w:r>
      <w:r>
        <w:rPr>
          <w:rFonts w:hint="eastAsia" w:ascii="Times New Roman" w:hAnsi="Times New Roman" w:eastAsia="宋体" w:cs="仿宋"/>
          <w:color w:val="000000"/>
          <w:sz w:val="24"/>
          <w:highlight w:val="none"/>
          <w:u w:val="single"/>
          <w:lang w:val="en-US" w:eastAsia="zh-CN"/>
        </w:rPr>
        <w:t>1.2</w:t>
      </w:r>
      <w:r>
        <w:rPr>
          <w:rFonts w:hint="eastAsia" w:ascii="Times New Roman" w:hAnsi="Times New Roman" w:eastAsia="宋体" w:cs="仿宋"/>
          <w:color w:val="000000"/>
          <w:sz w:val="24"/>
          <w:highlight w:val="none"/>
        </w:rPr>
        <w:t xml:space="preserve"> %（履约保证金原提交金额的6折）提交。办理流程、偿付等内容见江苏</w:t>
      </w:r>
      <w:r>
        <w:rPr>
          <w:rFonts w:hint="eastAsia" w:ascii="Times New Roman" w:hAnsi="Times New Roman" w:cs="仿宋"/>
          <w:color w:val="000000"/>
          <w:sz w:val="24"/>
          <w:highlight w:val="none"/>
          <w:lang w:val="en-US" w:eastAsia="zh-CN"/>
        </w:rPr>
        <w:t>省</w:t>
      </w:r>
      <w:r>
        <w:rPr>
          <w:rFonts w:hint="eastAsia" w:ascii="Times New Roman" w:hAnsi="Times New Roman" w:eastAsia="宋体" w:cs="仿宋"/>
          <w:color w:val="000000"/>
          <w:sz w:val="24"/>
          <w:highlight w:val="none"/>
        </w:rPr>
        <w:t>政府采购网“保险保函”模块。</w:t>
      </w:r>
    </w:p>
    <w:p w14:paraId="5A2F68ED">
      <w:pPr>
        <w:spacing w:line="480" w:lineRule="exact"/>
        <w:ind w:firstLine="480"/>
        <w:rPr>
          <w:rFonts w:ascii="Times New Roman" w:hAnsi="Times New Roman" w:cs="仿宋"/>
          <w:color w:val="000000"/>
          <w:sz w:val="24"/>
          <w:highlight w:val="none"/>
        </w:rPr>
      </w:pPr>
      <w:r>
        <w:rPr>
          <w:rFonts w:hint="eastAsia" w:ascii="Times New Roman" w:hAnsi="Times New Roman" w:cs="仿宋"/>
          <w:color w:val="000000"/>
          <w:sz w:val="24"/>
          <w:highlight w:val="none"/>
        </w:rPr>
        <w:t>2</w:t>
      </w:r>
      <w:r>
        <w:rPr>
          <w:rFonts w:hint="eastAsia" w:ascii="Times New Roman" w:hAnsi="Times New Roman" w:cs="仿宋"/>
          <w:color w:val="000000"/>
          <w:sz w:val="24"/>
          <w:highlight w:val="none"/>
          <w:lang w:val="en-US" w:eastAsia="zh-CN"/>
        </w:rPr>
        <w:t>5</w:t>
      </w:r>
      <w:r>
        <w:rPr>
          <w:rFonts w:hint="eastAsia" w:ascii="Times New Roman" w:hAnsi="Times New Roman" w:cs="仿宋"/>
          <w:color w:val="000000"/>
          <w:sz w:val="24"/>
          <w:highlight w:val="none"/>
        </w:rPr>
        <w:t>.3履约保证金退还方式</w:t>
      </w:r>
    </w:p>
    <w:p w14:paraId="6862ADD0">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以银行电汇、网上银行、数字人民币形式缴纳履约保证金的，退回至投标人存款账户或数字人民币账户；以保函、担保、保险等形式缴纳履约保证金的，在保函、担保、保险约定的保证期限届满之日起自行失效。</w:t>
      </w:r>
    </w:p>
    <w:p w14:paraId="3E6E4A43">
      <w:pPr>
        <w:spacing w:line="480" w:lineRule="exact"/>
        <w:ind w:firstLine="480"/>
        <w:rPr>
          <w:rFonts w:ascii="Times New Roman" w:hAnsi="Times New Roman" w:cs="仿宋"/>
          <w:color w:val="000000"/>
          <w:sz w:val="24"/>
          <w:highlight w:val="none"/>
        </w:rPr>
      </w:pPr>
      <w:r>
        <w:rPr>
          <w:rFonts w:hint="eastAsia" w:ascii="Times New Roman" w:hAnsi="Times New Roman" w:cs="仿宋"/>
          <w:color w:val="000000"/>
          <w:sz w:val="24"/>
          <w:highlight w:val="none"/>
        </w:rPr>
        <w:t>2</w:t>
      </w:r>
      <w:r>
        <w:rPr>
          <w:rFonts w:hint="eastAsia" w:ascii="Times New Roman" w:hAnsi="Times New Roman" w:cs="仿宋"/>
          <w:color w:val="000000"/>
          <w:sz w:val="24"/>
          <w:highlight w:val="none"/>
          <w:lang w:val="en-US" w:eastAsia="zh-CN"/>
        </w:rPr>
        <w:t>5</w:t>
      </w:r>
      <w:r>
        <w:rPr>
          <w:rFonts w:hint="eastAsia" w:ascii="Times New Roman" w:hAnsi="Times New Roman" w:cs="仿宋"/>
          <w:color w:val="000000"/>
          <w:sz w:val="24"/>
          <w:highlight w:val="none"/>
        </w:rPr>
        <w:t>.4履约保证金退还条件</w:t>
      </w:r>
    </w:p>
    <w:p w14:paraId="55F9127F">
      <w:pPr>
        <w:spacing w:line="480" w:lineRule="exact"/>
        <w:ind w:firstLine="480"/>
        <w:rPr>
          <w:rFonts w:ascii="Times New Roman" w:hAnsi="Times New Roman" w:cs="仿宋"/>
          <w:color w:val="000000"/>
          <w:sz w:val="24"/>
          <w:highlight w:val="none"/>
        </w:rPr>
      </w:pPr>
      <w:r>
        <w:rPr>
          <w:rFonts w:hint="eastAsia" w:ascii="Times New Roman" w:hAnsi="Times New Roman" w:cs="仿宋"/>
          <w:color w:val="000000"/>
          <w:sz w:val="24"/>
          <w:highlight w:val="none"/>
        </w:rPr>
        <w:t>具有验收合格相关证明材料。</w:t>
      </w:r>
    </w:p>
    <w:p w14:paraId="27E3F05C">
      <w:pPr>
        <w:spacing w:line="480" w:lineRule="exact"/>
        <w:ind w:firstLine="480"/>
        <w:rPr>
          <w:rFonts w:ascii="Times New Roman" w:hAnsi="Times New Roman" w:cs="仿宋"/>
          <w:color w:val="000000"/>
          <w:sz w:val="24"/>
          <w:highlight w:val="none"/>
        </w:rPr>
      </w:pPr>
      <w:r>
        <w:rPr>
          <w:rFonts w:hint="eastAsia" w:ascii="Times New Roman" w:hAnsi="Times New Roman" w:cs="仿宋"/>
          <w:color w:val="000000"/>
          <w:sz w:val="24"/>
          <w:highlight w:val="none"/>
        </w:rPr>
        <w:t>2</w:t>
      </w:r>
      <w:r>
        <w:rPr>
          <w:rFonts w:hint="eastAsia" w:ascii="Times New Roman" w:hAnsi="Times New Roman" w:cs="仿宋"/>
          <w:color w:val="000000"/>
          <w:sz w:val="24"/>
          <w:highlight w:val="none"/>
          <w:lang w:val="en-US" w:eastAsia="zh-CN"/>
        </w:rPr>
        <w:t>5</w:t>
      </w:r>
      <w:r>
        <w:rPr>
          <w:rFonts w:hint="eastAsia" w:ascii="Times New Roman" w:hAnsi="Times New Roman" w:cs="仿宋"/>
          <w:color w:val="000000"/>
          <w:sz w:val="24"/>
          <w:highlight w:val="none"/>
        </w:rPr>
        <w:t>.5履约保证金退还时间</w:t>
      </w:r>
    </w:p>
    <w:p w14:paraId="1D745245">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采购人收到投标人退付申请后5个工作日内退还。</w:t>
      </w:r>
    </w:p>
    <w:p w14:paraId="5FA5982F">
      <w:pPr>
        <w:spacing w:line="480" w:lineRule="exact"/>
        <w:ind w:firstLine="480"/>
        <w:rPr>
          <w:rFonts w:ascii="Times New Roman" w:hAnsi="Times New Roman" w:cs="仿宋"/>
          <w:color w:val="000000"/>
          <w:sz w:val="24"/>
          <w:highlight w:val="none"/>
        </w:rPr>
      </w:pPr>
      <w:r>
        <w:rPr>
          <w:rFonts w:hint="eastAsia" w:ascii="Times New Roman" w:hAnsi="Times New Roman" w:cs="仿宋"/>
          <w:color w:val="000000"/>
          <w:sz w:val="24"/>
          <w:highlight w:val="none"/>
        </w:rPr>
        <w:t>2</w:t>
      </w:r>
      <w:r>
        <w:rPr>
          <w:rFonts w:hint="eastAsia" w:ascii="Times New Roman" w:hAnsi="Times New Roman" w:cs="仿宋"/>
          <w:color w:val="000000"/>
          <w:sz w:val="24"/>
          <w:highlight w:val="none"/>
          <w:lang w:val="en-US" w:eastAsia="zh-CN"/>
        </w:rPr>
        <w:t>5</w:t>
      </w:r>
      <w:r>
        <w:rPr>
          <w:rFonts w:hint="eastAsia" w:ascii="Times New Roman" w:hAnsi="Times New Roman" w:cs="仿宋"/>
          <w:color w:val="000000"/>
          <w:sz w:val="24"/>
          <w:highlight w:val="none"/>
        </w:rPr>
        <w:t>.6履约保证金不予退还情形</w:t>
      </w:r>
    </w:p>
    <w:p w14:paraId="175FDD00">
      <w:pPr>
        <w:spacing w:line="480" w:lineRule="exact"/>
        <w:ind w:firstLine="480"/>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除不可抗力外，中标人不履行与采购人订立的采购合同的，履约保证金不予退还，给采购人造成的损失超过履约保证金数额的，还应对超过部分予以赔偿。</w:t>
      </w:r>
    </w:p>
    <w:p w14:paraId="55D175B7">
      <w:pPr>
        <w:spacing w:line="480" w:lineRule="exact"/>
        <w:ind w:firstLine="480"/>
        <w:rPr>
          <w:rFonts w:ascii="Times New Roman" w:hAnsi="Times New Roman" w:cs="仿宋"/>
          <w:color w:val="000000"/>
          <w:sz w:val="24"/>
          <w:highlight w:val="none"/>
        </w:rPr>
      </w:pPr>
      <w:r>
        <w:rPr>
          <w:rFonts w:hint="eastAsia" w:ascii="Times New Roman" w:hAnsi="Times New Roman" w:cs="仿宋"/>
          <w:color w:val="000000"/>
          <w:sz w:val="24"/>
          <w:highlight w:val="none"/>
        </w:rPr>
        <w:t>2</w:t>
      </w:r>
      <w:r>
        <w:rPr>
          <w:rFonts w:hint="eastAsia" w:ascii="Times New Roman" w:hAnsi="Times New Roman" w:cs="仿宋"/>
          <w:color w:val="000000"/>
          <w:sz w:val="24"/>
          <w:highlight w:val="none"/>
          <w:lang w:val="en-US" w:eastAsia="zh-CN"/>
        </w:rPr>
        <w:t>5</w:t>
      </w:r>
      <w:r>
        <w:rPr>
          <w:rFonts w:hint="eastAsia" w:ascii="Times New Roman" w:hAnsi="Times New Roman" w:cs="仿宋"/>
          <w:color w:val="000000"/>
          <w:sz w:val="24"/>
          <w:highlight w:val="none"/>
        </w:rPr>
        <w:t>.7逾期退还履约保证金违约责任</w:t>
      </w:r>
    </w:p>
    <w:p w14:paraId="71FAC4FB">
      <w:pPr>
        <w:spacing w:line="480" w:lineRule="exact"/>
        <w:ind w:firstLine="480"/>
        <w:rPr>
          <w:rFonts w:ascii="Times New Roman" w:hAnsi="Times New Roman" w:cs="仿宋"/>
          <w:color w:val="auto"/>
          <w:sz w:val="24"/>
          <w:highlight w:val="none"/>
        </w:rPr>
      </w:pPr>
      <w:r>
        <w:rPr>
          <w:rFonts w:hint="eastAsia" w:ascii="Times New Roman" w:hAnsi="Times New Roman" w:cs="仿宋"/>
          <w:color w:val="000000"/>
          <w:sz w:val="24"/>
          <w:highlight w:val="none"/>
        </w:rPr>
        <w:t>采购人逾期退还履约保证金的，除应退还履约保证金外，还应按中国人民银行同期贷款基准利率上浮20％后的利率支付超期资金占用费，但因投标人自身原因导致无法及时退还的除外。</w:t>
      </w:r>
      <w:bookmarkEnd w:id="68"/>
    </w:p>
    <w:p w14:paraId="03093836">
      <w:pPr>
        <w:spacing w:line="480" w:lineRule="exact"/>
        <w:ind w:firstLine="482"/>
        <w:rPr>
          <w:rFonts w:ascii="Times New Roman" w:hAnsi="Times New Roman" w:cs="仿宋"/>
          <w:b/>
          <w:bCs/>
          <w:color w:val="auto"/>
          <w:sz w:val="24"/>
          <w:szCs w:val="24"/>
          <w:highlight w:val="none"/>
        </w:rPr>
      </w:pPr>
      <w:r>
        <w:rPr>
          <w:rFonts w:hint="eastAsia" w:ascii="Times New Roman" w:hAnsi="Times New Roman" w:cs="仿宋"/>
          <w:b/>
          <w:color w:val="auto"/>
          <w:sz w:val="24"/>
          <w:highlight w:val="none"/>
        </w:rPr>
        <w:t>26、线上融资</w:t>
      </w:r>
    </w:p>
    <w:p w14:paraId="7F4A41C2">
      <w:pPr>
        <w:spacing w:line="480" w:lineRule="exact"/>
        <w:ind w:firstLine="480"/>
        <w:rPr>
          <w:rFonts w:ascii="Times New Roman" w:hAnsi="Times New Roman" w:cs="仿宋"/>
          <w:b/>
          <w:bCs/>
          <w:color w:val="auto"/>
          <w:sz w:val="24"/>
          <w:szCs w:val="24"/>
          <w:highlight w:val="none"/>
        </w:rPr>
      </w:pPr>
      <w:r>
        <w:rPr>
          <w:rFonts w:hint="eastAsia" w:ascii="宋体" w:hAnsi="宋体"/>
          <w:bCs/>
          <w:color w:val="auto"/>
          <w:sz w:val="24"/>
          <w:szCs w:val="24"/>
          <w:highlight w:val="none"/>
        </w:rPr>
        <w:t>成交供应商可凭政府采购合同办理融资贷款，详情见江苏政府采购网“政采贷”专栏。</w:t>
      </w:r>
    </w:p>
    <w:p w14:paraId="43495EC9">
      <w:pPr>
        <w:spacing w:line="480" w:lineRule="exact"/>
        <w:ind w:firstLine="482"/>
        <w:rPr>
          <w:rFonts w:ascii="Times New Roman" w:hAnsi="Times New Roman" w:cs="仿宋"/>
          <w:color w:val="auto"/>
          <w:sz w:val="24"/>
          <w:highlight w:val="none"/>
        </w:rPr>
      </w:pPr>
      <w:r>
        <w:rPr>
          <w:rFonts w:hint="eastAsia" w:ascii="Times New Roman" w:hAnsi="Times New Roman" w:cs="仿宋"/>
          <w:b/>
          <w:color w:val="auto"/>
          <w:sz w:val="24"/>
          <w:highlight w:val="none"/>
        </w:rPr>
        <w:t>27、合同履行</w:t>
      </w:r>
    </w:p>
    <w:p w14:paraId="0BE05BF7">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27.1政府采购合同订立后，合同各方不得擅自变更、中止或者终止合同。</w:t>
      </w:r>
    </w:p>
    <w:p w14:paraId="79E050A8">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67"/>
    </w:p>
    <w:p w14:paraId="57C46EB5">
      <w:pPr>
        <w:pStyle w:val="3"/>
        <w:spacing w:before="0" w:after="0" w:line="520" w:lineRule="exact"/>
        <w:ind w:firstLine="320"/>
        <w:rPr>
          <w:rFonts w:hint="eastAsia" w:ascii="黑体" w:hAnsi="黑体" w:eastAsia="黑体" w:cs="黑体"/>
          <w:b w:val="0"/>
          <w:bCs w:val="0"/>
          <w:color w:val="auto"/>
          <w:sz w:val="32"/>
          <w:highlight w:val="none"/>
        </w:rPr>
      </w:pPr>
      <w:bookmarkStart w:id="69" w:name="_Toc141869970"/>
      <w:r>
        <w:rPr>
          <w:rFonts w:hint="eastAsia" w:ascii="黑体" w:hAnsi="黑体" w:eastAsia="黑体" w:cs="黑体"/>
          <w:b w:val="0"/>
          <w:bCs w:val="0"/>
          <w:color w:val="auto"/>
          <w:sz w:val="32"/>
          <w:highlight w:val="none"/>
        </w:rPr>
        <w:t>八、质疑与投诉</w:t>
      </w:r>
      <w:bookmarkEnd w:id="69"/>
    </w:p>
    <w:p w14:paraId="06EED4A6">
      <w:pPr>
        <w:spacing w:line="480" w:lineRule="exact"/>
        <w:ind w:firstLine="482"/>
        <w:rPr>
          <w:rFonts w:ascii="Times New Roman" w:hAnsi="Times New Roman" w:cs="仿宋"/>
          <w:b/>
          <w:color w:val="auto"/>
          <w:sz w:val="24"/>
          <w:highlight w:val="none"/>
        </w:rPr>
      </w:pPr>
      <w:r>
        <w:rPr>
          <w:rFonts w:hint="eastAsia" w:ascii="Times New Roman" w:hAnsi="Times New Roman" w:cs="仿宋"/>
          <w:b/>
          <w:color w:val="auto"/>
          <w:sz w:val="24"/>
          <w:highlight w:val="none"/>
        </w:rPr>
        <w:t>28、质疑</w:t>
      </w:r>
    </w:p>
    <w:p w14:paraId="583BF36E">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28.1供应商认为采购文件、采购过程和中标结果使自己的权益受到损害的，可以在知道或者应知其权益受到损害之日起七个工作日内，</w:t>
      </w:r>
      <w:r>
        <w:rPr>
          <w:rFonts w:hint="eastAsia" w:ascii="Times New Roman" w:hAnsi="Times New Roman" w:cs="仿宋"/>
          <w:b/>
          <w:bCs/>
          <w:color w:val="auto"/>
          <w:sz w:val="24"/>
          <w:highlight w:val="none"/>
        </w:rPr>
        <w:t>通过 CA 数字证书登录“苏采云”系统，从“项目质疑申请”模块向采购人提出质疑。</w:t>
      </w:r>
      <w:r>
        <w:rPr>
          <w:rFonts w:hint="eastAsia" w:ascii="Times New Roman" w:hAnsi="Times New Roman" w:cs="仿宋"/>
          <w:color w:val="auto"/>
          <w:sz w:val="24"/>
          <w:highlight w:val="none"/>
        </w:rPr>
        <w:t>质疑联系部门、联系电话、通讯地址详见采购公告。</w:t>
      </w:r>
    </w:p>
    <w:p w14:paraId="2008068C">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28.2供应商应知其权益受到损害之日，是指：</w:t>
      </w:r>
    </w:p>
    <w:p w14:paraId="44874424">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（1）对本项目采购文件提出质疑的，为获取采购文件之日或者采购文件公告期限届满之日；</w:t>
      </w:r>
    </w:p>
    <w:p w14:paraId="73903924">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（2）对本项目采购过程提出质疑的，为各采购程序环节结束之日；</w:t>
      </w:r>
    </w:p>
    <w:p w14:paraId="539C0820">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（3）对本项目中标或者成交结果提出质疑的，为中标或者成交结果公告期限届满之日。</w:t>
      </w:r>
    </w:p>
    <w:p w14:paraId="71D1F799">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28.3 质疑供应商应当是参与所质疑项目采购活动的供应商。潜在供应商已依法获取其可质疑的采购文件的，方可对该文件提出质疑。供应商在法定质疑期内应一次性提出针对同一采购程序环节的质疑。</w:t>
      </w:r>
    </w:p>
    <w:p w14:paraId="01B69C8E">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28.4供应商提出质疑应当提交质疑函和必要的证明材料。质疑函的必备内容：</w:t>
      </w:r>
    </w:p>
    <w:p w14:paraId="1E814077">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（1）供应商的姓名或者名称、地址、邮编、联系人及联系电话；</w:t>
      </w:r>
    </w:p>
    <w:p w14:paraId="7A7B87AF">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（2）质疑项目的名称、编号；</w:t>
      </w:r>
    </w:p>
    <w:p w14:paraId="52D453E9">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（3）获取采购文件的时间；</w:t>
      </w:r>
    </w:p>
    <w:p w14:paraId="225323EA">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（4）具体、明确的质疑事项和质疑事项相关的请求；</w:t>
      </w:r>
    </w:p>
    <w:p w14:paraId="33926680">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（5）事实依据；</w:t>
      </w:r>
    </w:p>
    <w:p w14:paraId="4E125CAD">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（6）必要的法律依据；</w:t>
      </w:r>
    </w:p>
    <w:p w14:paraId="339B6B89">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（7）提出质疑的日期；</w:t>
      </w:r>
    </w:p>
    <w:p w14:paraId="2D3165E3">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（8）供应商为自然人的，由本人签字；供应商为法人或者其他组织的，应当由法定代表人、主要负责人，或者其授权代表签字或者盖章，并盖公章。</w:t>
      </w:r>
    </w:p>
    <w:p w14:paraId="656F033C">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p>
    <w:p w14:paraId="1728A061">
      <w:pPr>
        <w:spacing w:line="480" w:lineRule="exact"/>
        <w:ind w:firstLine="480"/>
        <w:rPr>
          <w:rFonts w:ascii="Times New Roman" w:hAnsi="Times New Roman" w:cs="仿宋"/>
          <w:color w:val="auto"/>
          <w:sz w:val="24"/>
          <w:highlight w:val="none"/>
        </w:rPr>
      </w:pPr>
      <w:r>
        <w:rPr>
          <w:rFonts w:hint="eastAsia" w:ascii="Times New Roman" w:hAnsi="Times New Roman" w:cs="仿宋"/>
          <w:color w:val="auto"/>
          <w:sz w:val="24"/>
          <w:highlight w:val="none"/>
        </w:rPr>
        <w:t>28.5采购人、采购代理机构在收到质疑函后7个工作日内作出答复，并以书面形式通知质疑供应商和其他有关供应商，但质疑答复的内容不涉及商业秘密。</w:t>
      </w:r>
    </w:p>
    <w:p w14:paraId="1A035659">
      <w:pPr>
        <w:spacing w:line="480" w:lineRule="exact"/>
        <w:ind w:firstLine="482"/>
        <w:rPr>
          <w:rFonts w:ascii="Times New Roman" w:hAnsi="Times New Roman" w:cs="仿宋"/>
          <w:b/>
          <w:color w:val="auto"/>
          <w:sz w:val="24"/>
          <w:highlight w:val="none"/>
        </w:rPr>
      </w:pPr>
      <w:r>
        <w:rPr>
          <w:rFonts w:hint="eastAsia" w:ascii="Times New Roman" w:hAnsi="Times New Roman" w:cs="仿宋"/>
          <w:b/>
          <w:color w:val="auto"/>
          <w:sz w:val="24"/>
          <w:highlight w:val="none"/>
        </w:rPr>
        <w:t>29、投诉</w:t>
      </w:r>
    </w:p>
    <w:p w14:paraId="47227103">
      <w:pPr>
        <w:spacing w:line="480" w:lineRule="exact"/>
        <w:ind w:firstLine="482"/>
        <w:rPr>
          <w:rFonts w:ascii="Times New Roman" w:hAnsi="Times New Roman" w:cs="仿宋"/>
          <w:color w:val="auto"/>
          <w:sz w:val="24"/>
          <w:highlight w:val="none"/>
        </w:rPr>
      </w:pPr>
      <w:r>
        <w:rPr>
          <w:rFonts w:hint="eastAsia" w:ascii="Times New Roman" w:hAnsi="Times New Roman" w:cs="仿宋"/>
          <w:color w:val="auto"/>
          <w:sz w:val="24"/>
          <w:highlight w:val="none"/>
        </w:rPr>
        <w:t>质疑供应商对采购人、采购代理机构的答复不满意，或者采购人、采购代理机构未在规定时间内作出答复的，可以在答复期满后15个工作日内向同级财政部门提起投诉。</w:t>
      </w:r>
    </w:p>
    <w:p w14:paraId="43CA1645">
      <w:pPr>
        <w:rPr>
          <w:rFonts w:hint="eastAsia" w:ascii="仿宋" w:hAnsi="仿宋" w:eastAsia="仿宋" w:cs="仿宋"/>
          <w:color w:val="auto"/>
          <w:highlight w:val="none"/>
        </w:rPr>
      </w:pPr>
      <w:r>
        <w:rPr>
          <w:rFonts w:hint="eastAsia" w:ascii="仿宋" w:hAnsi="仿宋" w:eastAsia="仿宋" w:cs="仿宋"/>
          <w:color w:val="auto"/>
          <w:highlight w:val="none"/>
        </w:rPr>
        <w:br w:type="page" w:clear="all"/>
      </w:r>
    </w:p>
    <w:p w14:paraId="7C33A082">
      <w:pPr>
        <w:pStyle w:val="2"/>
        <w:spacing w:before="200"/>
        <w:jc w:val="center"/>
        <w:rPr>
          <w:rFonts w:ascii="Times New Roman" w:hAnsi="Times New Roman" w:eastAsia="黑体"/>
          <w:color w:val="auto"/>
          <w:sz w:val="44"/>
          <w:highlight w:val="none"/>
        </w:rPr>
      </w:pPr>
      <w:bookmarkStart w:id="70" w:name="_Toc3418"/>
      <w:bookmarkStart w:id="71" w:name="_Toc141869971"/>
      <w:bookmarkStart w:id="72" w:name="_Toc14692"/>
      <w:bookmarkStart w:id="73" w:name="_Toc21941"/>
      <w:r>
        <w:rPr>
          <w:rFonts w:hint="eastAsia" w:ascii="Times New Roman" w:hAnsi="Times New Roman" w:eastAsia="黑体"/>
          <w:color w:val="auto"/>
          <w:sz w:val="44"/>
          <w:highlight w:val="none"/>
        </w:rPr>
        <w:t xml:space="preserve">第三章  </w:t>
      </w:r>
      <w:bookmarkEnd w:id="70"/>
      <w:bookmarkEnd w:id="71"/>
      <w:bookmarkEnd w:id="72"/>
      <w:r>
        <w:rPr>
          <w:rFonts w:hint="eastAsia" w:ascii="Times New Roman" w:hAnsi="Times New Roman" w:eastAsia="黑体"/>
          <w:color w:val="auto"/>
          <w:sz w:val="44"/>
          <w:highlight w:val="none"/>
        </w:rPr>
        <w:t>评审方法与评审标准</w:t>
      </w:r>
      <w:bookmarkEnd w:id="73"/>
    </w:p>
    <w:p w14:paraId="1EAB310D">
      <w:pPr>
        <w:spacing w:line="480" w:lineRule="exact"/>
        <w:ind w:firstLine="482"/>
        <w:jc w:val="left"/>
        <w:rPr>
          <w:rFonts w:ascii="Times New Roman" w:hAnsi="Times New Roman" w:cs="仿宋"/>
          <w:b/>
          <w:bCs/>
          <w:color w:val="auto"/>
          <w:sz w:val="24"/>
          <w:highlight w:val="none"/>
        </w:rPr>
      </w:pPr>
      <w:r>
        <w:rPr>
          <w:rFonts w:hint="eastAsia" w:ascii="Times New Roman" w:hAnsi="Times New Roman" w:cs="仿宋"/>
          <w:b/>
          <w:bCs/>
          <w:color w:val="auto"/>
          <w:sz w:val="24"/>
          <w:highlight w:val="none"/>
        </w:rPr>
        <w:t>一、资格审查</w:t>
      </w:r>
    </w:p>
    <w:p w14:paraId="04584555">
      <w:pPr>
        <w:spacing w:line="480" w:lineRule="exact"/>
        <w:ind w:firstLine="480"/>
        <w:jc w:val="left"/>
        <w:rPr>
          <w:rFonts w:ascii="Times New Roman" w:hAnsi="Times New Roman" w:cs="仿宋"/>
          <w:color w:val="auto"/>
          <w:sz w:val="24"/>
          <w:highlight w:val="none"/>
        </w:rPr>
      </w:pPr>
      <w:r>
        <w:rPr>
          <w:rFonts w:hint="eastAsia"/>
          <w:color w:val="auto"/>
          <w:sz w:val="24"/>
          <w:szCs w:val="28"/>
          <w:highlight w:val="none"/>
        </w:rPr>
        <w:t>资格审查人员按照下列指标对各供应商的资格进行审查，未通过审查的为无效标，不参与评审。</w:t>
      </w:r>
    </w:p>
    <w:tbl>
      <w:tblPr>
        <w:tblStyle w:val="10"/>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0" w:type="dxa"/>
          <w:bottom w:w="0" w:type="dxa"/>
          <w:right w:w="0" w:type="dxa"/>
        </w:tblCellMar>
      </w:tblPr>
      <w:tblGrid>
        <w:gridCol w:w="4422"/>
        <w:gridCol w:w="4246"/>
      </w:tblGrid>
      <w:tr w14:paraId="3B5A79D6">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4422" w:type="dxa"/>
            <w:tcBorders>
              <w:top w:val="single" w:color="auto" w:sz="6" w:space="0"/>
              <w:left w:val="single" w:color="auto" w:sz="6" w:space="0"/>
              <w:bottom w:val="single" w:color="auto" w:sz="6" w:space="0"/>
              <w:right w:val="single" w:color="auto" w:sz="6" w:space="0"/>
            </w:tcBorders>
            <w:noWrap w:val="0"/>
            <w:vAlign w:val="center"/>
          </w:tcPr>
          <w:p w14:paraId="395443FF">
            <w:pPr>
              <w:spacing w:line="480" w:lineRule="exact"/>
              <w:jc w:val="center"/>
              <w:rPr>
                <w:rFonts w:hint="eastAsia" w:ascii="Times New Roman" w:hAnsi="Times New Roman" w:cs="仿宋"/>
                <w:color w:val="auto"/>
                <w:highlight w:val="none"/>
              </w:rPr>
            </w:pPr>
            <w:r>
              <w:rPr>
                <w:rFonts w:hint="eastAsia" w:ascii="Times New Roman" w:hAnsi="Times New Roman" w:cs="仿宋"/>
                <w:color w:val="auto"/>
                <w:highlight w:val="none"/>
              </w:rPr>
              <w:t>资格审查因素</w:t>
            </w:r>
          </w:p>
        </w:tc>
        <w:tc>
          <w:tcPr>
            <w:tcW w:w="4246" w:type="dxa"/>
            <w:tcBorders>
              <w:top w:val="single" w:color="auto" w:sz="6" w:space="0"/>
              <w:left w:val="single" w:color="auto" w:sz="6" w:space="0"/>
              <w:bottom w:val="single" w:color="auto" w:sz="6" w:space="0"/>
              <w:right w:val="single" w:color="auto" w:sz="6" w:space="0"/>
            </w:tcBorders>
            <w:noWrap w:val="0"/>
            <w:vAlign w:val="center"/>
          </w:tcPr>
          <w:p w14:paraId="0C6A4DFA">
            <w:pPr>
              <w:spacing w:line="480" w:lineRule="exact"/>
              <w:jc w:val="center"/>
              <w:rPr>
                <w:rFonts w:hint="eastAsia" w:ascii="Times New Roman" w:hAnsi="Times New Roman" w:cs="仿宋"/>
                <w:color w:val="auto"/>
                <w:highlight w:val="none"/>
              </w:rPr>
            </w:pPr>
            <w:r>
              <w:rPr>
                <w:rFonts w:hint="eastAsia" w:ascii="Times New Roman" w:hAnsi="Times New Roman" w:cs="仿宋"/>
                <w:color w:val="auto"/>
                <w:highlight w:val="none"/>
              </w:rPr>
              <w:t>审查标准</w:t>
            </w:r>
          </w:p>
        </w:tc>
      </w:tr>
      <w:tr w14:paraId="7BA0D68F">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4422" w:type="dxa"/>
            <w:tcBorders>
              <w:top w:val="single" w:color="auto" w:sz="6" w:space="0"/>
              <w:left w:val="single" w:color="auto" w:sz="6" w:space="0"/>
              <w:bottom w:val="single" w:color="auto" w:sz="6" w:space="0"/>
              <w:right w:val="single" w:color="auto" w:sz="6" w:space="0"/>
            </w:tcBorders>
            <w:noWrap w:val="0"/>
            <w:vAlign w:val="center"/>
          </w:tcPr>
          <w:p w14:paraId="38D53AD9">
            <w:pPr>
              <w:spacing w:line="480" w:lineRule="exact"/>
              <w:jc w:val="center"/>
              <w:rPr>
                <w:rFonts w:hint="eastAsia" w:ascii="Times New Roman" w:hAnsi="Times New Roman" w:cs="仿宋"/>
                <w:color w:val="auto"/>
                <w:highlight w:val="none"/>
              </w:rPr>
            </w:pPr>
            <w:r>
              <w:rPr>
                <w:rFonts w:hint="eastAsia" w:ascii="Times New Roman" w:hAnsi="Times New Roman" w:cs="仿宋"/>
                <w:color w:val="auto"/>
                <w:highlight w:val="none"/>
              </w:rPr>
              <w:t>响应声明及承诺函</w:t>
            </w:r>
          </w:p>
        </w:tc>
        <w:tc>
          <w:tcPr>
            <w:tcW w:w="4246" w:type="dxa"/>
            <w:tcBorders>
              <w:top w:val="single" w:color="auto" w:sz="6" w:space="0"/>
              <w:left w:val="single" w:color="auto" w:sz="6" w:space="0"/>
              <w:bottom w:val="single" w:color="auto" w:sz="6" w:space="0"/>
              <w:right w:val="single" w:color="auto" w:sz="6" w:space="0"/>
            </w:tcBorders>
            <w:noWrap w:val="0"/>
            <w:vAlign w:val="center"/>
          </w:tcPr>
          <w:p w14:paraId="66ED0EC4">
            <w:pPr>
              <w:spacing w:line="480" w:lineRule="exact"/>
              <w:jc w:val="center"/>
              <w:rPr>
                <w:rFonts w:hint="eastAsia" w:ascii="Times New Roman" w:hAnsi="Times New Roman" w:cs="仿宋"/>
                <w:color w:val="auto"/>
                <w:highlight w:val="none"/>
              </w:rPr>
            </w:pPr>
            <w:r>
              <w:rPr>
                <w:rFonts w:hint="eastAsia" w:ascii="Times New Roman" w:hAnsi="Times New Roman" w:cs="仿宋"/>
                <w:color w:val="auto"/>
                <w:highlight w:val="none"/>
              </w:rPr>
              <w:t>符合磋商文件要求</w:t>
            </w:r>
          </w:p>
        </w:tc>
      </w:tr>
      <w:tr w14:paraId="581D9E0C">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4422" w:type="dxa"/>
            <w:tcBorders>
              <w:top w:val="single" w:color="auto" w:sz="6" w:space="0"/>
              <w:left w:val="single" w:color="auto" w:sz="6" w:space="0"/>
              <w:bottom w:val="single" w:color="auto" w:sz="6" w:space="0"/>
              <w:right w:val="single" w:color="auto" w:sz="6" w:space="0"/>
            </w:tcBorders>
            <w:noWrap w:val="0"/>
            <w:vAlign w:val="center"/>
          </w:tcPr>
          <w:p w14:paraId="57C74732">
            <w:pPr>
              <w:spacing w:line="480" w:lineRule="exact"/>
              <w:jc w:val="center"/>
              <w:rPr>
                <w:rFonts w:hint="eastAsia" w:ascii="Times New Roman" w:hAnsi="Times New Roman" w:cs="仿宋"/>
                <w:color w:val="auto"/>
                <w:highlight w:val="none"/>
              </w:rPr>
            </w:pPr>
            <w:r>
              <w:rPr>
                <w:rFonts w:hint="eastAsia" w:ascii="Times New Roman" w:hAnsi="Times New Roman" w:cs="仿宋"/>
                <w:color w:val="auto"/>
                <w:highlight w:val="none"/>
              </w:rPr>
              <w:t>信用信息</w:t>
            </w:r>
          </w:p>
        </w:tc>
        <w:tc>
          <w:tcPr>
            <w:tcW w:w="4246" w:type="dxa"/>
            <w:tcBorders>
              <w:top w:val="single" w:color="auto" w:sz="6" w:space="0"/>
              <w:left w:val="single" w:color="auto" w:sz="6" w:space="0"/>
              <w:bottom w:val="single" w:color="auto" w:sz="6" w:space="0"/>
              <w:right w:val="single" w:color="auto" w:sz="6" w:space="0"/>
            </w:tcBorders>
            <w:noWrap w:val="0"/>
            <w:vAlign w:val="center"/>
          </w:tcPr>
          <w:p w14:paraId="61BAA7E5">
            <w:pPr>
              <w:spacing w:line="480" w:lineRule="exact"/>
              <w:jc w:val="center"/>
              <w:rPr>
                <w:rFonts w:hint="eastAsia" w:ascii="Times New Roman" w:hAnsi="Times New Roman" w:cs="仿宋"/>
                <w:color w:val="auto"/>
                <w:highlight w:val="none"/>
              </w:rPr>
            </w:pPr>
            <w:r>
              <w:rPr>
                <w:rFonts w:hint="eastAsia" w:ascii="Times New Roman" w:hAnsi="Times New Roman" w:cs="仿宋"/>
                <w:color w:val="auto"/>
                <w:highlight w:val="none"/>
              </w:rPr>
              <w:t>符合磋商文件要求</w:t>
            </w:r>
          </w:p>
        </w:tc>
      </w:tr>
      <w:tr w14:paraId="4E8F574B">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4422"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76B9652C">
            <w:pPr>
              <w:spacing w:line="480" w:lineRule="exact"/>
              <w:jc w:val="center"/>
              <w:rPr>
                <w:rFonts w:hint="eastAsia" w:ascii="Times New Roman" w:hAnsi="Times New Roman" w:cs="仿宋"/>
                <w:color w:val="auto"/>
                <w:highlight w:val="none"/>
              </w:rPr>
            </w:pPr>
            <w:r>
              <w:rPr>
                <w:rFonts w:hint="eastAsia" w:ascii="Times New Roman" w:hAnsi="Times New Roman" w:cs="仿宋"/>
                <w:color w:val="auto"/>
                <w:highlight w:val="none"/>
              </w:rPr>
              <w:t>投标代理人</w:t>
            </w:r>
            <w:r>
              <w:rPr>
                <w:rFonts w:hint="eastAsia" w:ascii="Times New Roman" w:hAnsi="Times New Roman" w:cs="仿宋"/>
                <w:color w:val="auto"/>
                <w:highlight w:val="none"/>
                <w:lang w:eastAsia="zh-CN"/>
              </w:rPr>
              <w:t>（</w:t>
            </w:r>
            <w:r>
              <w:rPr>
                <w:rFonts w:hint="eastAsia" w:ascii="Times New Roman" w:hAnsi="Times New Roman" w:cs="仿宋"/>
                <w:color w:val="auto"/>
                <w:highlight w:val="none"/>
              </w:rPr>
              <w:t>授权委托人）资格要求</w:t>
            </w:r>
          </w:p>
        </w:tc>
        <w:tc>
          <w:tcPr>
            <w:tcW w:w="4246"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75AD74D9">
            <w:pPr>
              <w:spacing w:line="480" w:lineRule="exact"/>
              <w:jc w:val="center"/>
              <w:rPr>
                <w:rFonts w:hint="eastAsia" w:ascii="Times New Roman" w:hAnsi="Times New Roman" w:cs="仿宋"/>
                <w:color w:val="auto"/>
                <w:highlight w:val="none"/>
              </w:rPr>
            </w:pPr>
            <w:r>
              <w:rPr>
                <w:rFonts w:hint="eastAsia" w:ascii="Times New Roman" w:hAnsi="Times New Roman" w:cs="仿宋"/>
                <w:color w:val="auto"/>
                <w:highlight w:val="none"/>
              </w:rPr>
              <w:t>符合磋商文件要求</w:t>
            </w:r>
          </w:p>
        </w:tc>
      </w:tr>
      <w:tr w14:paraId="686AC00A">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4422"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727299F6">
            <w:pPr>
              <w:spacing w:line="480" w:lineRule="exact"/>
              <w:jc w:val="center"/>
              <w:rPr>
                <w:rFonts w:hint="eastAsia" w:ascii="Times New Roman" w:hAnsi="Times New Roman" w:cs="仿宋"/>
                <w:color w:val="auto"/>
                <w:highlight w:val="none"/>
              </w:rPr>
            </w:pPr>
            <w:r>
              <w:rPr>
                <w:rFonts w:hint="eastAsia" w:ascii="Times New Roman" w:hAnsi="Times New Roman" w:cs="仿宋"/>
                <w:color w:val="auto"/>
                <w:highlight w:val="none"/>
              </w:rPr>
              <w:t>中小企业或残疾人福利性单位声明函，或监狱企业证明文件</w:t>
            </w:r>
          </w:p>
        </w:tc>
        <w:tc>
          <w:tcPr>
            <w:tcW w:w="4246"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18894730">
            <w:pPr>
              <w:spacing w:line="480" w:lineRule="exact"/>
              <w:jc w:val="center"/>
              <w:rPr>
                <w:rFonts w:hint="eastAsia" w:ascii="Times New Roman" w:hAnsi="Times New Roman" w:cs="仿宋"/>
                <w:color w:val="auto"/>
                <w:highlight w:val="none"/>
              </w:rPr>
            </w:pPr>
            <w:r>
              <w:rPr>
                <w:rFonts w:hint="eastAsia" w:ascii="Times New Roman" w:hAnsi="Times New Roman" w:cs="仿宋"/>
                <w:color w:val="auto"/>
                <w:highlight w:val="none"/>
              </w:rPr>
              <w:t>符合磋商文件要求</w:t>
            </w:r>
          </w:p>
        </w:tc>
      </w:tr>
    </w:tbl>
    <w:p w14:paraId="6388B670">
      <w:pPr>
        <w:spacing w:line="480" w:lineRule="exact"/>
        <w:ind w:firstLine="482"/>
        <w:jc w:val="left"/>
        <w:rPr>
          <w:rFonts w:ascii="Times New Roman" w:hAnsi="Times New Roman" w:cs="仿宋"/>
          <w:b/>
          <w:bCs/>
          <w:color w:val="auto"/>
          <w:sz w:val="24"/>
          <w:highlight w:val="none"/>
        </w:rPr>
      </w:pPr>
      <w:r>
        <w:rPr>
          <w:rFonts w:hint="eastAsia" w:ascii="Times New Roman" w:hAnsi="Times New Roman" w:cs="仿宋"/>
          <w:b/>
          <w:bCs/>
          <w:color w:val="auto"/>
          <w:sz w:val="24"/>
          <w:highlight w:val="none"/>
        </w:rPr>
        <w:t>二、符合性审查</w:t>
      </w:r>
    </w:p>
    <w:p w14:paraId="5590F56B">
      <w:pPr>
        <w:spacing w:line="480" w:lineRule="exact"/>
        <w:ind w:firstLine="480"/>
        <w:jc w:val="left"/>
        <w:rPr>
          <w:rFonts w:ascii="方正仿宋_GBK" w:eastAsia="方正仿宋_GBK"/>
          <w:color w:val="auto"/>
          <w:sz w:val="24"/>
          <w:highlight w:val="none"/>
        </w:rPr>
      </w:pPr>
      <w:r>
        <w:rPr>
          <w:rFonts w:hint="eastAsia"/>
          <w:color w:val="auto"/>
          <w:sz w:val="24"/>
          <w:szCs w:val="28"/>
          <w:highlight w:val="none"/>
        </w:rPr>
        <w:t>磋商小组对符合资格的供应商的响应文件进行符合性审查，未通过审查的为无效标，不再参与评审。</w:t>
      </w:r>
    </w:p>
    <w:tbl>
      <w:tblPr>
        <w:tblStyle w:val="10"/>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0" w:type="dxa"/>
          <w:bottom w:w="0" w:type="dxa"/>
          <w:right w:w="0" w:type="dxa"/>
        </w:tblCellMar>
      </w:tblPr>
      <w:tblGrid>
        <w:gridCol w:w="4364"/>
        <w:gridCol w:w="4304"/>
      </w:tblGrid>
      <w:tr w14:paraId="7AB2108C">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4364" w:type="dxa"/>
            <w:tcBorders>
              <w:top w:val="single" w:color="auto" w:sz="6" w:space="0"/>
              <w:left w:val="single" w:color="auto" w:sz="6" w:space="0"/>
              <w:bottom w:val="single" w:color="auto" w:sz="6" w:space="0"/>
              <w:right w:val="single" w:color="auto" w:sz="6" w:space="0"/>
            </w:tcBorders>
            <w:noWrap w:val="0"/>
            <w:vAlign w:val="center"/>
          </w:tcPr>
          <w:p w14:paraId="2AD81524">
            <w:pPr>
              <w:spacing w:line="480" w:lineRule="exact"/>
              <w:jc w:val="center"/>
              <w:rPr>
                <w:rFonts w:hint="eastAsia" w:ascii="Times New Roman" w:hAnsi="Times New Roman" w:cs="仿宋"/>
                <w:color w:val="auto"/>
                <w:highlight w:val="none"/>
              </w:rPr>
            </w:pPr>
            <w:r>
              <w:rPr>
                <w:rFonts w:hint="eastAsia" w:ascii="Times New Roman" w:hAnsi="Times New Roman" w:cs="仿宋"/>
                <w:color w:val="auto"/>
                <w:highlight w:val="none"/>
              </w:rPr>
              <w:t>符合性审查因素</w:t>
            </w:r>
          </w:p>
        </w:tc>
        <w:tc>
          <w:tcPr>
            <w:tcW w:w="4304" w:type="dxa"/>
            <w:tcBorders>
              <w:top w:val="single" w:color="auto" w:sz="6" w:space="0"/>
              <w:left w:val="single" w:color="auto" w:sz="6" w:space="0"/>
              <w:bottom w:val="single" w:color="auto" w:sz="6" w:space="0"/>
              <w:right w:val="single" w:color="auto" w:sz="6" w:space="0"/>
            </w:tcBorders>
            <w:noWrap w:val="0"/>
            <w:vAlign w:val="center"/>
          </w:tcPr>
          <w:p w14:paraId="4893651F">
            <w:pPr>
              <w:spacing w:line="480" w:lineRule="exact"/>
              <w:jc w:val="center"/>
              <w:rPr>
                <w:rFonts w:hint="eastAsia" w:ascii="Times New Roman" w:hAnsi="Times New Roman" w:cs="仿宋"/>
                <w:color w:val="auto"/>
                <w:highlight w:val="none"/>
              </w:rPr>
            </w:pPr>
            <w:r>
              <w:rPr>
                <w:rFonts w:hint="eastAsia" w:ascii="Times New Roman" w:hAnsi="Times New Roman" w:cs="仿宋"/>
                <w:color w:val="auto"/>
                <w:highlight w:val="none"/>
              </w:rPr>
              <w:t>审查标准</w:t>
            </w:r>
          </w:p>
        </w:tc>
      </w:tr>
      <w:tr w14:paraId="61D1127D">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4364" w:type="dxa"/>
            <w:tcBorders>
              <w:top w:val="single" w:color="auto" w:sz="6" w:space="0"/>
              <w:left w:val="single" w:color="auto" w:sz="6" w:space="0"/>
              <w:bottom w:val="single" w:color="auto" w:sz="6" w:space="0"/>
              <w:right w:val="single" w:color="auto" w:sz="6" w:space="0"/>
            </w:tcBorders>
            <w:noWrap w:val="0"/>
            <w:vAlign w:val="center"/>
          </w:tcPr>
          <w:p w14:paraId="46C81995">
            <w:pPr>
              <w:spacing w:line="480" w:lineRule="exact"/>
              <w:jc w:val="center"/>
              <w:rPr>
                <w:rFonts w:hint="eastAsia" w:ascii="Times New Roman" w:hAnsi="Times New Roman" w:cs="仿宋"/>
                <w:color w:val="auto"/>
                <w:highlight w:val="none"/>
              </w:rPr>
            </w:pPr>
            <w:r>
              <w:rPr>
                <w:color w:val="auto"/>
                <w:szCs w:val="22"/>
                <w:highlight w:val="none"/>
              </w:rPr>
              <w:t>法定代表人身份证明或授权委托书</w:t>
            </w:r>
          </w:p>
        </w:tc>
        <w:tc>
          <w:tcPr>
            <w:tcW w:w="4304" w:type="dxa"/>
            <w:tcBorders>
              <w:top w:val="single" w:color="auto" w:sz="6" w:space="0"/>
              <w:left w:val="single" w:color="auto" w:sz="6" w:space="0"/>
              <w:bottom w:val="single" w:color="auto" w:sz="6" w:space="0"/>
              <w:right w:val="single" w:color="auto" w:sz="6" w:space="0"/>
            </w:tcBorders>
            <w:noWrap w:val="0"/>
            <w:vAlign w:val="center"/>
          </w:tcPr>
          <w:p w14:paraId="2D5A0A2B">
            <w:pPr>
              <w:spacing w:line="480" w:lineRule="exact"/>
              <w:jc w:val="center"/>
              <w:rPr>
                <w:rFonts w:hint="eastAsia" w:ascii="Times New Roman" w:hAnsi="Times New Roman" w:cs="仿宋"/>
                <w:color w:val="auto"/>
                <w:highlight w:val="none"/>
              </w:rPr>
            </w:pPr>
            <w:r>
              <w:rPr>
                <w:rFonts w:hint="eastAsia" w:ascii="Times New Roman" w:hAnsi="Times New Roman" w:cs="仿宋"/>
                <w:color w:val="auto"/>
                <w:highlight w:val="none"/>
              </w:rPr>
              <w:t>符合磋商文件要求</w:t>
            </w:r>
          </w:p>
        </w:tc>
      </w:tr>
      <w:tr w14:paraId="5F039339">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4364"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4056BEFC">
            <w:pPr>
              <w:spacing w:line="480" w:lineRule="exact"/>
              <w:jc w:val="center"/>
              <w:rPr>
                <w:rFonts w:hint="eastAsia" w:ascii="Calibri" w:hAnsi="Calibri" w:eastAsia="宋体" w:cs="Times New Roman"/>
                <w:color w:val="auto"/>
                <w:sz w:val="21"/>
                <w:szCs w:val="22"/>
                <w:highlight w:val="none"/>
                <w:lang w:val="en-US" w:eastAsia="zh-CN" w:bidi="ar-SA"/>
              </w:rPr>
            </w:pPr>
            <w:r>
              <w:rPr>
                <w:color w:val="auto"/>
                <w:szCs w:val="22"/>
                <w:highlight w:val="none"/>
              </w:rPr>
              <w:t>技术标准和要求</w:t>
            </w:r>
          </w:p>
        </w:tc>
        <w:tc>
          <w:tcPr>
            <w:tcW w:w="4304"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50FFBF8B">
            <w:pPr>
              <w:spacing w:line="480" w:lineRule="exact"/>
              <w:jc w:val="center"/>
              <w:rPr>
                <w:rFonts w:hint="eastAsia" w:ascii="Times New Roman" w:hAnsi="Times New Roman" w:eastAsia="宋体" w:cs="仿宋"/>
                <w:color w:val="auto"/>
                <w:sz w:val="21"/>
                <w:szCs w:val="22"/>
                <w:highlight w:val="none"/>
                <w:lang w:val="en-US" w:eastAsia="zh-CN" w:bidi="ar-SA"/>
              </w:rPr>
            </w:pPr>
            <w:r>
              <w:rPr>
                <w:rFonts w:hint="eastAsia" w:ascii="Times New Roman" w:hAnsi="Times New Roman" w:cs="仿宋"/>
                <w:color w:val="auto"/>
                <w:highlight w:val="none"/>
              </w:rPr>
              <w:t>符合磋商文件要求</w:t>
            </w:r>
          </w:p>
        </w:tc>
      </w:tr>
      <w:tr w14:paraId="51561826">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4364" w:type="dxa"/>
            <w:tcBorders>
              <w:top w:val="single" w:color="auto" w:sz="6" w:space="0"/>
              <w:left w:val="single" w:color="auto" w:sz="6" w:space="0"/>
              <w:bottom w:val="single" w:color="auto" w:sz="6" w:space="0"/>
              <w:right w:val="single" w:color="auto" w:sz="6" w:space="0"/>
            </w:tcBorders>
            <w:noWrap w:val="0"/>
            <w:vAlign w:val="center"/>
          </w:tcPr>
          <w:p w14:paraId="4D57200E">
            <w:pPr>
              <w:spacing w:line="480" w:lineRule="exact"/>
              <w:jc w:val="center"/>
              <w:rPr>
                <w:rFonts w:hint="eastAsia" w:ascii="Times New Roman" w:hAnsi="Times New Roman" w:cs="仿宋"/>
                <w:color w:val="auto"/>
                <w:highlight w:val="none"/>
              </w:rPr>
            </w:pPr>
            <w:r>
              <w:rPr>
                <w:rFonts w:hint="eastAsia" w:ascii="Times New Roman" w:hAnsi="Times New Roman" w:cs="仿宋"/>
                <w:color w:val="auto"/>
                <w:highlight w:val="none"/>
              </w:rPr>
              <w:t>其他</w:t>
            </w:r>
          </w:p>
        </w:tc>
        <w:tc>
          <w:tcPr>
            <w:tcW w:w="4304" w:type="dxa"/>
            <w:tcBorders>
              <w:top w:val="single" w:color="auto" w:sz="6" w:space="0"/>
              <w:left w:val="single" w:color="auto" w:sz="6" w:space="0"/>
              <w:bottom w:val="single" w:color="auto" w:sz="6" w:space="0"/>
              <w:right w:val="single" w:color="auto" w:sz="6" w:space="0"/>
            </w:tcBorders>
            <w:noWrap w:val="0"/>
            <w:vAlign w:val="center"/>
          </w:tcPr>
          <w:p w14:paraId="3FD4847A">
            <w:pPr>
              <w:spacing w:line="480" w:lineRule="exact"/>
              <w:jc w:val="center"/>
              <w:rPr>
                <w:rFonts w:hint="eastAsia" w:ascii="Times New Roman" w:hAnsi="Times New Roman" w:cs="仿宋"/>
                <w:color w:val="auto"/>
                <w:highlight w:val="none"/>
              </w:rPr>
            </w:pPr>
            <w:r>
              <w:rPr>
                <w:rFonts w:hint="eastAsia" w:ascii="Times New Roman" w:hAnsi="Times New Roman" w:cs="仿宋"/>
                <w:color w:val="auto"/>
                <w:highlight w:val="none"/>
              </w:rPr>
              <w:t>符合磋商文件要求</w:t>
            </w:r>
          </w:p>
        </w:tc>
      </w:tr>
    </w:tbl>
    <w:p w14:paraId="091A2717">
      <w:pPr>
        <w:spacing w:line="480" w:lineRule="exact"/>
        <w:ind w:firstLine="482"/>
        <w:jc w:val="left"/>
        <w:rPr>
          <w:rFonts w:ascii="Times New Roman" w:hAnsi="Times New Roman" w:cs="仿宋"/>
          <w:b/>
          <w:color w:val="auto"/>
          <w:sz w:val="24"/>
          <w:highlight w:val="none"/>
        </w:rPr>
      </w:pPr>
      <w:r>
        <w:rPr>
          <w:rFonts w:hint="eastAsia" w:ascii="Times New Roman" w:hAnsi="Times New Roman" w:cs="仿宋"/>
          <w:color w:val="auto"/>
          <w:sz w:val="24"/>
          <w:highlight w:val="none"/>
        </w:rPr>
        <w:t>三</w:t>
      </w:r>
      <w:r>
        <w:rPr>
          <w:rFonts w:ascii="Times New Roman" w:hAnsi="Times New Roman" w:cs="仿宋"/>
          <w:color w:val="auto"/>
          <w:sz w:val="24"/>
          <w:highlight w:val="none"/>
        </w:rPr>
        <w:t>、</w:t>
      </w:r>
      <w:r>
        <w:rPr>
          <w:rFonts w:hint="eastAsia" w:ascii="Times New Roman" w:hAnsi="Times New Roman" w:cs="仿宋"/>
          <w:b/>
          <w:color w:val="auto"/>
          <w:sz w:val="24"/>
          <w:highlight w:val="none"/>
        </w:rPr>
        <w:t>评审方法</w:t>
      </w:r>
    </w:p>
    <w:p w14:paraId="53499EF7">
      <w:pPr>
        <w:spacing w:line="480" w:lineRule="exact"/>
        <w:ind w:firstLine="482"/>
        <w:jc w:val="left"/>
        <w:rPr>
          <w:rFonts w:ascii="Times New Roman" w:hAnsi="Times New Roman" w:cs="仿宋"/>
          <w:color w:val="auto"/>
          <w:sz w:val="24"/>
          <w:highlight w:val="none"/>
        </w:rPr>
      </w:pPr>
      <w:r>
        <w:rPr>
          <w:rFonts w:hint="eastAsia" w:ascii="Times New Roman" w:hAnsi="Times New Roman" w:cs="仿宋"/>
          <w:color w:val="auto"/>
          <w:sz w:val="24"/>
          <w:highlight w:val="none"/>
        </w:rPr>
        <w:t>采用综合评分法，按响应文件满足磋商文件全部实质性要求且按评审因素的量化指标评审得分最高的供应商为成交候选供应商的评审方法。</w:t>
      </w:r>
    </w:p>
    <w:p w14:paraId="60FEE0CA">
      <w:pPr>
        <w:spacing w:line="480" w:lineRule="exact"/>
        <w:ind w:firstLine="482"/>
        <w:jc w:val="left"/>
        <w:rPr>
          <w:rFonts w:ascii="Times New Roman" w:hAnsi="Times New Roman" w:cs="仿宋"/>
          <w:color w:val="auto"/>
          <w:sz w:val="24"/>
          <w:highlight w:val="none"/>
        </w:rPr>
      </w:pPr>
      <w:r>
        <w:rPr>
          <w:rFonts w:hint="eastAsia" w:ascii="Times New Roman" w:hAnsi="Times New Roman" w:cs="仿宋"/>
          <w:color w:val="auto"/>
          <w:sz w:val="24"/>
          <w:highlight w:val="none"/>
        </w:rPr>
        <w:t>综合评分保留至小数点后两位。</w:t>
      </w:r>
    </w:p>
    <w:p w14:paraId="06C79506">
      <w:pPr>
        <w:spacing w:line="480" w:lineRule="exact"/>
        <w:ind w:firstLine="482"/>
        <w:jc w:val="left"/>
        <w:rPr>
          <w:rFonts w:ascii="Times New Roman" w:hAnsi="Times New Roman" w:cs="仿宋"/>
          <w:color w:val="auto"/>
          <w:sz w:val="24"/>
          <w:highlight w:val="none"/>
        </w:rPr>
      </w:pPr>
      <w:r>
        <w:rPr>
          <w:rFonts w:hint="eastAsia" w:ascii="Times New Roman" w:hAnsi="Times New Roman" w:cs="仿宋"/>
          <w:color w:val="auto"/>
          <w:sz w:val="24"/>
          <w:highlight w:val="none"/>
        </w:rPr>
        <w:t>磋商小组根据综合评分情况，按照评审得分由高到低顺序推荐成交候选供应商，并编写评审报告。</w:t>
      </w:r>
    </w:p>
    <w:p w14:paraId="5689A593">
      <w:pPr>
        <w:spacing w:line="480" w:lineRule="exact"/>
        <w:ind w:firstLine="482"/>
        <w:jc w:val="left"/>
        <w:rPr>
          <w:rFonts w:ascii="Times New Roman" w:hAnsi="Times New Roman" w:cs="仿宋"/>
          <w:color w:val="auto"/>
          <w:sz w:val="24"/>
          <w:highlight w:val="none"/>
        </w:rPr>
      </w:pPr>
      <w:bookmarkStart w:id="74" w:name="EB1a5d8b2c3833482f95a1f101c76adb9d"/>
      <w:r>
        <w:rPr>
          <w:rFonts w:hint="eastAsia" w:ascii="Times New Roman" w:hAnsi="Times New Roman" w:cs="仿宋"/>
          <w:b/>
          <w:color w:val="auto"/>
          <w:sz w:val="24"/>
          <w:highlight w:val="none"/>
        </w:rPr>
        <w:t>四</w:t>
      </w:r>
      <w:r>
        <w:rPr>
          <w:rFonts w:ascii="Times New Roman" w:hAnsi="Times New Roman" w:cs="仿宋"/>
          <w:b/>
          <w:color w:val="auto"/>
          <w:sz w:val="24"/>
          <w:highlight w:val="none"/>
        </w:rPr>
        <w:t>、</w:t>
      </w:r>
      <w:bookmarkEnd w:id="74"/>
      <w:r>
        <w:rPr>
          <w:rFonts w:hint="eastAsia" w:ascii="Times New Roman" w:hAnsi="Times New Roman" w:cs="仿宋"/>
          <w:b/>
          <w:bCs/>
          <w:color w:val="auto"/>
          <w:sz w:val="24"/>
          <w:highlight w:val="none"/>
        </w:rPr>
        <w:t>评审标准</w:t>
      </w:r>
    </w:p>
    <w:tbl>
      <w:tblPr>
        <w:tblStyle w:val="10"/>
        <w:tblW w:w="5219" w:type="pct"/>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133"/>
        <w:gridCol w:w="1228"/>
        <w:gridCol w:w="1040"/>
        <w:gridCol w:w="5279"/>
      </w:tblGrid>
      <w:tr w14:paraId="0DF0E0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3" w:hRule="atLeast"/>
        </w:trPr>
        <w:tc>
          <w:tcPr>
            <w:tcW w:w="1360" w:type="pct"/>
            <w:gridSpan w:val="2"/>
            <w:noWrap w:val="0"/>
            <w:vAlign w:val="center"/>
          </w:tcPr>
          <w:p w14:paraId="12B0E781">
            <w:pPr>
              <w:widowControl w:val="0"/>
              <w:spacing w:after="0" w:afterAutospacing="0"/>
              <w:jc w:val="center"/>
              <w:rPr>
                <w:rFonts w:hint="eastAsia" w:ascii="宋体" w:hAnsi="宋体" w:eastAsia="宋体" w:cs="宋体"/>
                <w:color w:val="auto"/>
                <w:sz w:val="24"/>
                <w:szCs w:val="24"/>
                <w:highlight w:val="none"/>
                <w:lang w:val="en-US" w:eastAsia="zh-CN" w:bidi="ar-SA"/>
              </w:rPr>
            </w:pPr>
            <w:bookmarkStart w:id="75" w:name="EBd5bea3a3c3254523b93c8abaa514fb10"/>
            <w:bookmarkEnd w:id="75"/>
            <w:bookmarkStart w:id="76" w:name="_Toc10422"/>
            <w:r>
              <w:rPr>
                <w:rFonts w:hint="eastAsia" w:ascii="宋体" w:hAnsi="宋体" w:eastAsia="宋体" w:cs="宋体"/>
                <w:color w:val="auto"/>
                <w:sz w:val="24"/>
                <w:szCs w:val="24"/>
                <w:highlight w:val="none"/>
                <w:rtl w:val="0"/>
                <w:lang w:val="en-US" w:eastAsia="zh-CN" w:bidi="ar-SA"/>
              </w:rPr>
              <w:t>评审因素</w:t>
            </w:r>
          </w:p>
        </w:tc>
        <w:tc>
          <w:tcPr>
            <w:tcW w:w="599" w:type="pct"/>
            <w:noWrap w:val="0"/>
            <w:vAlign w:val="center"/>
          </w:tcPr>
          <w:p w14:paraId="24C2CC3C">
            <w:pPr>
              <w:widowControl w:val="0"/>
              <w:spacing w:after="0" w:afterAutospacing="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tl w:val="0"/>
                <w:lang w:val="en-US" w:eastAsia="zh-CN" w:bidi="ar-SA"/>
              </w:rPr>
              <w:t>分数（分）</w:t>
            </w:r>
          </w:p>
        </w:tc>
        <w:tc>
          <w:tcPr>
            <w:tcW w:w="3040" w:type="pct"/>
            <w:noWrap w:val="0"/>
            <w:vAlign w:val="center"/>
          </w:tcPr>
          <w:p w14:paraId="67CC8C53">
            <w:pPr>
              <w:widowControl w:val="0"/>
              <w:spacing w:after="0" w:afterAutospacing="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tl w:val="0"/>
                <w:lang w:val="en-US" w:eastAsia="zh-CN" w:bidi="ar-SA"/>
              </w:rPr>
              <w:t>评审标准</w:t>
            </w:r>
          </w:p>
        </w:tc>
      </w:tr>
      <w:tr w14:paraId="224AA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653" w:type="pct"/>
            <w:noWrap w:val="0"/>
            <w:vAlign w:val="center"/>
          </w:tcPr>
          <w:p w14:paraId="450095B8">
            <w:pPr>
              <w:widowControl w:val="0"/>
              <w:spacing w:after="0" w:afterAutospacing="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tl w:val="0"/>
                <w:lang w:val="en-US" w:eastAsia="zh-CN" w:bidi="ar-SA"/>
              </w:rPr>
              <w:t>报价分</w:t>
            </w:r>
            <w:r>
              <w:rPr>
                <w:rFonts w:hint="eastAsia" w:ascii="宋体" w:hAnsi="宋体" w:cs="宋体"/>
                <w:color w:val="auto"/>
                <w:sz w:val="24"/>
                <w:szCs w:val="24"/>
                <w:highlight w:val="none"/>
                <w:rtl w:val="0"/>
                <w:lang w:val="en-US" w:eastAsia="zh-CN" w:bidi="ar-SA"/>
              </w:rPr>
              <w:t>（13分）</w:t>
            </w:r>
          </w:p>
        </w:tc>
        <w:tc>
          <w:tcPr>
            <w:tcW w:w="707" w:type="pct"/>
            <w:noWrap w:val="0"/>
            <w:vAlign w:val="center"/>
          </w:tcPr>
          <w:p w14:paraId="16BA8799">
            <w:pPr>
              <w:widowControl w:val="0"/>
              <w:spacing w:after="0" w:afterAutospacing="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tl w:val="0"/>
                <w:lang w:val="en-US" w:eastAsia="zh-CN" w:bidi="ar-SA"/>
              </w:rPr>
              <w:t>磋商报价</w:t>
            </w:r>
          </w:p>
        </w:tc>
        <w:tc>
          <w:tcPr>
            <w:tcW w:w="599" w:type="pct"/>
            <w:noWrap w:val="0"/>
            <w:vAlign w:val="center"/>
          </w:tcPr>
          <w:p w14:paraId="73799A1A">
            <w:pPr>
              <w:widowControl w:val="0"/>
              <w:spacing w:after="0" w:afterAutospacing="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tl w:val="0"/>
                <w:lang w:val="en-US" w:eastAsia="zh-CN" w:bidi="ar-SA"/>
              </w:rPr>
              <w:t>1</w:t>
            </w:r>
            <w:r>
              <w:rPr>
                <w:rFonts w:hint="eastAsia" w:ascii="宋体" w:hAnsi="宋体" w:cs="宋体"/>
                <w:color w:val="auto"/>
                <w:sz w:val="24"/>
                <w:szCs w:val="24"/>
                <w:highlight w:val="none"/>
                <w:rtl w:val="0"/>
                <w:lang w:val="en-US" w:eastAsia="zh-CN" w:bidi="ar-SA"/>
              </w:rPr>
              <w:t>3</w:t>
            </w:r>
            <w:r>
              <w:rPr>
                <w:rFonts w:hint="eastAsia" w:ascii="宋体" w:hAnsi="宋体" w:eastAsia="宋体" w:cs="宋体"/>
                <w:color w:val="auto"/>
                <w:sz w:val="24"/>
                <w:szCs w:val="24"/>
                <w:highlight w:val="none"/>
                <w:rtl w:val="0"/>
                <w:lang w:val="en-US" w:eastAsia="zh-CN" w:bidi="ar-SA"/>
              </w:rPr>
              <w:t>.00</w:t>
            </w:r>
          </w:p>
        </w:tc>
        <w:tc>
          <w:tcPr>
            <w:tcW w:w="3040" w:type="pct"/>
            <w:noWrap w:val="0"/>
            <w:vAlign w:val="center"/>
          </w:tcPr>
          <w:p w14:paraId="33B6CBB6">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lang w:val="en-US" w:eastAsia="zh-CN"/>
              </w:rPr>
              <w:t>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宋体" w:hAnsi="宋体" w:cs="宋体"/>
                <w:color w:val="auto"/>
                <w:sz w:val="24"/>
                <w:szCs w:val="24"/>
                <w:lang w:val="en-US" w:eastAsia="zh-CN"/>
              </w:rPr>
              <w:t>13</w:t>
            </w:r>
            <w:r>
              <w:rPr>
                <w:rFonts w:hint="eastAsia" w:ascii="宋体" w:hAnsi="宋体" w:eastAsia="宋体" w:cs="宋体"/>
                <w:color w:val="auto"/>
                <w:sz w:val="24"/>
                <w:szCs w:val="24"/>
                <w:lang w:val="en-US" w:eastAsia="zh-CN"/>
              </w:rPr>
              <w:t>，最终得分保留小数点后2位。</w:t>
            </w:r>
          </w:p>
        </w:tc>
      </w:tr>
      <w:tr w14:paraId="406AA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34" w:hRule="atLeast"/>
        </w:trPr>
        <w:tc>
          <w:tcPr>
            <w:tcW w:w="653" w:type="pct"/>
            <w:noWrap w:val="0"/>
            <w:vAlign w:val="center"/>
          </w:tcPr>
          <w:p w14:paraId="60471556">
            <w:pPr>
              <w:widowControl w:val="0"/>
              <w:spacing w:after="0" w:afterAutospacing="0"/>
              <w:jc w:val="center"/>
              <w:rPr>
                <w:rFonts w:hint="eastAsia" w:ascii="宋体" w:hAnsi="宋体" w:eastAsia="宋体" w:cs="宋体"/>
                <w:color w:val="auto"/>
                <w:sz w:val="24"/>
                <w:szCs w:val="24"/>
                <w:highlight w:val="none"/>
                <w:rtl w:val="0"/>
                <w:lang w:val="en-US" w:eastAsia="zh-CN" w:bidi="ar-SA"/>
              </w:rPr>
            </w:pPr>
          </w:p>
          <w:p w14:paraId="41C72CE4">
            <w:pPr>
              <w:widowControl w:val="0"/>
              <w:spacing w:after="0" w:afterAutospacing="0"/>
              <w:jc w:val="center"/>
              <w:rPr>
                <w:rFonts w:hint="eastAsia" w:ascii="宋体" w:hAnsi="宋体" w:eastAsia="宋体" w:cs="宋体"/>
                <w:color w:val="auto"/>
                <w:sz w:val="24"/>
                <w:szCs w:val="24"/>
                <w:highlight w:val="none"/>
                <w:rtl w:val="0"/>
                <w:lang w:val="en-US" w:eastAsia="zh-CN" w:bidi="ar-SA"/>
              </w:rPr>
            </w:pPr>
          </w:p>
          <w:p w14:paraId="7AA55EC1">
            <w:pPr>
              <w:widowControl w:val="0"/>
              <w:spacing w:after="0" w:afterAutospacing="0"/>
              <w:jc w:val="center"/>
              <w:rPr>
                <w:rFonts w:hint="eastAsia" w:ascii="宋体" w:hAnsi="宋体" w:eastAsia="宋体" w:cs="宋体"/>
                <w:color w:val="auto"/>
                <w:sz w:val="24"/>
                <w:szCs w:val="24"/>
                <w:highlight w:val="none"/>
                <w:rtl w:val="0"/>
                <w:lang w:val="en-US" w:eastAsia="zh-CN" w:bidi="ar-SA"/>
              </w:rPr>
            </w:pPr>
          </w:p>
          <w:p w14:paraId="63AD8527">
            <w:pPr>
              <w:widowControl w:val="0"/>
              <w:spacing w:after="0" w:afterAutospacing="0"/>
              <w:jc w:val="center"/>
              <w:rPr>
                <w:rFonts w:hint="eastAsia" w:ascii="宋体" w:hAnsi="宋体" w:eastAsia="宋体" w:cs="宋体"/>
                <w:color w:val="auto"/>
                <w:sz w:val="24"/>
                <w:szCs w:val="24"/>
                <w:highlight w:val="none"/>
                <w:rtl w:val="0"/>
                <w:lang w:val="en-US" w:eastAsia="zh-CN" w:bidi="ar-SA"/>
              </w:rPr>
            </w:pPr>
          </w:p>
          <w:p w14:paraId="23FC79B7">
            <w:pPr>
              <w:widowControl w:val="0"/>
              <w:spacing w:after="0" w:afterAutospacing="0"/>
              <w:jc w:val="center"/>
              <w:rPr>
                <w:rFonts w:hint="eastAsia" w:ascii="宋体" w:hAnsi="宋体" w:eastAsia="宋体" w:cs="宋体"/>
                <w:color w:val="auto"/>
                <w:sz w:val="24"/>
                <w:szCs w:val="24"/>
                <w:highlight w:val="none"/>
                <w:rtl w:val="0"/>
                <w:lang w:val="en-US" w:eastAsia="zh-CN" w:bidi="ar-SA"/>
              </w:rPr>
            </w:pPr>
          </w:p>
          <w:p w14:paraId="6EDE008D">
            <w:pPr>
              <w:widowControl w:val="0"/>
              <w:spacing w:after="0" w:afterAutospacing="0"/>
              <w:jc w:val="center"/>
              <w:rPr>
                <w:rFonts w:hint="eastAsia" w:ascii="宋体" w:hAnsi="宋体" w:eastAsia="宋体" w:cs="宋体"/>
                <w:color w:val="auto"/>
                <w:sz w:val="24"/>
                <w:szCs w:val="24"/>
                <w:highlight w:val="none"/>
                <w:rtl w:val="0"/>
                <w:lang w:val="en-US" w:eastAsia="zh-CN" w:bidi="ar-SA"/>
              </w:rPr>
            </w:pPr>
            <w:r>
              <w:rPr>
                <w:rFonts w:hint="eastAsia" w:ascii="宋体" w:hAnsi="宋体" w:eastAsia="宋体" w:cs="宋体"/>
                <w:color w:val="auto"/>
                <w:sz w:val="24"/>
                <w:szCs w:val="24"/>
                <w:highlight w:val="none"/>
                <w:rtl w:val="0"/>
                <w:lang w:val="en-US" w:eastAsia="zh-CN" w:bidi="ar-SA"/>
              </w:rPr>
              <w:t>企业业绩</w:t>
            </w:r>
            <w:r>
              <w:rPr>
                <w:rFonts w:hint="eastAsia" w:ascii="宋体" w:hAnsi="宋体" w:cs="宋体"/>
                <w:color w:val="auto"/>
                <w:sz w:val="24"/>
                <w:szCs w:val="24"/>
                <w:highlight w:val="none"/>
                <w:rtl w:val="0"/>
                <w:lang w:val="en-US" w:eastAsia="zh-CN" w:bidi="ar-SA"/>
              </w:rPr>
              <w:t>（12分）</w:t>
            </w:r>
          </w:p>
          <w:p w14:paraId="73DC1E2F">
            <w:pPr>
              <w:widowControl w:val="0"/>
              <w:spacing w:after="0" w:afterAutospacing="0"/>
              <w:jc w:val="center"/>
              <w:rPr>
                <w:rFonts w:hint="eastAsia" w:ascii="宋体" w:hAnsi="宋体" w:eastAsia="宋体" w:cs="宋体"/>
                <w:color w:val="auto"/>
                <w:sz w:val="24"/>
                <w:szCs w:val="24"/>
                <w:highlight w:val="none"/>
                <w:rtl w:val="0"/>
                <w:lang w:val="en-US" w:eastAsia="zh-CN" w:bidi="ar-SA"/>
              </w:rPr>
            </w:pPr>
          </w:p>
          <w:p w14:paraId="567B851A">
            <w:pPr>
              <w:widowControl w:val="0"/>
              <w:spacing w:after="0" w:afterAutospacing="0"/>
              <w:jc w:val="center"/>
              <w:rPr>
                <w:rFonts w:hint="eastAsia" w:ascii="宋体" w:hAnsi="宋体" w:eastAsia="宋体" w:cs="宋体"/>
                <w:color w:val="auto"/>
                <w:sz w:val="24"/>
                <w:szCs w:val="24"/>
                <w:highlight w:val="none"/>
                <w:rtl w:val="0"/>
                <w:lang w:val="en-US" w:eastAsia="zh-CN" w:bidi="ar-SA"/>
              </w:rPr>
            </w:pPr>
          </w:p>
          <w:p w14:paraId="2B21F55B">
            <w:pPr>
              <w:widowControl w:val="0"/>
              <w:spacing w:after="0" w:afterAutospacing="0"/>
              <w:jc w:val="center"/>
              <w:rPr>
                <w:rFonts w:hint="eastAsia" w:ascii="宋体" w:hAnsi="宋体" w:eastAsia="宋体" w:cs="宋体"/>
                <w:color w:val="auto"/>
                <w:sz w:val="24"/>
                <w:szCs w:val="24"/>
                <w:highlight w:val="none"/>
                <w:rtl w:val="0"/>
                <w:lang w:val="en-US" w:eastAsia="zh-CN" w:bidi="ar-SA"/>
              </w:rPr>
            </w:pPr>
          </w:p>
          <w:p w14:paraId="7F7B1C32">
            <w:pPr>
              <w:widowControl w:val="0"/>
              <w:spacing w:after="0" w:afterAutospacing="0"/>
              <w:jc w:val="center"/>
              <w:rPr>
                <w:rFonts w:hint="eastAsia" w:ascii="宋体" w:hAnsi="宋体" w:eastAsia="宋体" w:cs="宋体"/>
                <w:color w:val="auto"/>
                <w:sz w:val="24"/>
                <w:szCs w:val="24"/>
                <w:highlight w:val="none"/>
                <w:rtl w:val="0"/>
                <w:lang w:val="en-US" w:eastAsia="zh-CN" w:bidi="ar-SA"/>
              </w:rPr>
            </w:pPr>
          </w:p>
          <w:p w14:paraId="5E0959E0">
            <w:pPr>
              <w:widowControl w:val="0"/>
              <w:spacing w:after="0" w:afterAutospacing="0"/>
              <w:jc w:val="center"/>
              <w:rPr>
                <w:rFonts w:hint="eastAsia" w:ascii="宋体" w:hAnsi="宋体" w:eastAsia="宋体" w:cs="宋体"/>
                <w:color w:val="auto"/>
                <w:sz w:val="24"/>
                <w:szCs w:val="24"/>
                <w:highlight w:val="none"/>
                <w:lang w:val="en-US" w:eastAsia="zh-CN" w:bidi="ar-SA"/>
              </w:rPr>
            </w:pPr>
          </w:p>
        </w:tc>
        <w:tc>
          <w:tcPr>
            <w:tcW w:w="707" w:type="pct"/>
            <w:noWrap w:val="0"/>
            <w:vAlign w:val="center"/>
          </w:tcPr>
          <w:p w14:paraId="5D56ABFE">
            <w:pPr>
              <w:widowControl w:val="0"/>
              <w:spacing w:after="0" w:afterAutospacing="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tl w:val="0"/>
                <w:lang w:val="en-US" w:eastAsia="zh-CN" w:bidi="ar-SA"/>
              </w:rPr>
              <w:t>企业业绩</w:t>
            </w:r>
          </w:p>
        </w:tc>
        <w:tc>
          <w:tcPr>
            <w:tcW w:w="599" w:type="pct"/>
            <w:noWrap w:val="0"/>
            <w:vAlign w:val="center"/>
          </w:tcPr>
          <w:p w14:paraId="19EC0092">
            <w:pPr>
              <w:widowControl w:val="0"/>
              <w:spacing w:after="0" w:afterAutospacing="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tl w:val="0"/>
                <w:lang w:val="en-US" w:eastAsia="zh-CN" w:bidi="ar-SA"/>
              </w:rPr>
              <w:t>1</w:t>
            </w:r>
            <w:r>
              <w:rPr>
                <w:rFonts w:hint="eastAsia" w:ascii="宋体" w:hAnsi="宋体" w:cs="宋体"/>
                <w:color w:val="auto"/>
                <w:sz w:val="24"/>
                <w:szCs w:val="24"/>
                <w:highlight w:val="none"/>
                <w:rtl w:val="0"/>
                <w:lang w:val="en-US" w:eastAsia="zh-CN" w:bidi="ar-SA"/>
              </w:rPr>
              <w:t>2</w:t>
            </w:r>
            <w:r>
              <w:rPr>
                <w:rFonts w:hint="eastAsia" w:ascii="宋体" w:hAnsi="宋体" w:eastAsia="宋体" w:cs="宋体"/>
                <w:color w:val="auto"/>
                <w:sz w:val="24"/>
                <w:szCs w:val="24"/>
                <w:highlight w:val="none"/>
                <w:rtl w:val="0"/>
                <w:lang w:val="en-US" w:eastAsia="zh-CN" w:bidi="ar-SA"/>
              </w:rPr>
              <w:t>.00</w:t>
            </w:r>
          </w:p>
        </w:tc>
        <w:tc>
          <w:tcPr>
            <w:tcW w:w="3040" w:type="pct"/>
            <w:noWrap w:val="0"/>
            <w:vAlign w:val="center"/>
          </w:tcPr>
          <w:p w14:paraId="286651A8">
            <w:pPr>
              <w:spacing w:line="36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1、</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自20</w:t>
            </w:r>
            <w:r>
              <w:rPr>
                <w:rFonts w:hint="eastAsia" w:ascii="宋体" w:hAnsi="宋体" w:eastAsia="宋体" w:cs="宋体"/>
                <w:color w:val="auto"/>
                <w:sz w:val="24"/>
                <w:szCs w:val="24"/>
                <w:lang w:val="en-US" w:eastAsia="zh-CN"/>
              </w:rPr>
              <w:t>2</w:t>
            </w:r>
            <w:r>
              <w:rPr>
                <w:rFonts w:hint="eastAsia" w:ascii="宋体" w:hAnsi="宋体" w:cs="宋体"/>
                <w:color w:val="auto"/>
                <w:sz w:val="24"/>
                <w:szCs w:val="24"/>
                <w:lang w:val="en-US" w:eastAsia="zh-CN"/>
              </w:rPr>
              <w:t>2</w:t>
            </w:r>
            <w:r>
              <w:rPr>
                <w:rFonts w:hint="eastAsia" w:ascii="宋体" w:hAnsi="宋体" w:eastAsia="宋体" w:cs="宋体"/>
                <w:color w:val="auto"/>
                <w:sz w:val="24"/>
                <w:szCs w:val="24"/>
              </w:rPr>
              <w:t>年1月1日（以合同签订时间为准）以来承接并完成过耕地质量评定（鉴定）</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土壤污染调查等与本项目类似的</w:t>
            </w:r>
            <w:r>
              <w:rPr>
                <w:rFonts w:hint="eastAsia" w:ascii="宋体" w:hAnsi="宋体" w:eastAsia="宋体" w:cs="宋体"/>
                <w:color w:val="auto"/>
                <w:sz w:val="24"/>
                <w:szCs w:val="24"/>
              </w:rPr>
              <w:t>项目业绩</w:t>
            </w:r>
            <w:r>
              <w:rPr>
                <w:rFonts w:hint="eastAsia" w:ascii="宋体" w:hAnsi="宋体" w:eastAsia="宋体" w:cs="宋体"/>
                <w:color w:val="auto"/>
                <w:sz w:val="24"/>
                <w:szCs w:val="24"/>
                <w:lang w:val="en-US" w:eastAsia="zh-CN"/>
              </w:rPr>
              <w:t>，有一个得</w:t>
            </w:r>
            <w:r>
              <w:rPr>
                <w:rFonts w:hint="eastAsia" w:ascii="宋体" w:hAnsi="宋体" w:cs="宋体"/>
                <w:color w:val="auto"/>
                <w:sz w:val="24"/>
                <w:szCs w:val="24"/>
                <w:lang w:val="en-US" w:eastAsia="zh-CN"/>
              </w:rPr>
              <w:t>3</w:t>
            </w:r>
            <w:r>
              <w:rPr>
                <w:rFonts w:hint="eastAsia" w:ascii="宋体" w:hAnsi="宋体" w:eastAsia="宋体" w:cs="宋体"/>
                <w:color w:val="auto"/>
                <w:sz w:val="24"/>
                <w:szCs w:val="24"/>
                <w:lang w:val="en-US" w:eastAsia="zh-CN"/>
              </w:rPr>
              <w:t>分，最高得</w:t>
            </w:r>
            <w:r>
              <w:rPr>
                <w:rFonts w:hint="eastAsia" w:ascii="宋体" w:hAnsi="宋体" w:cs="宋体"/>
                <w:color w:val="auto"/>
                <w:sz w:val="24"/>
                <w:szCs w:val="24"/>
                <w:lang w:val="en-US" w:eastAsia="zh-CN"/>
              </w:rPr>
              <w:t>12</w:t>
            </w:r>
            <w:r>
              <w:rPr>
                <w:rFonts w:hint="eastAsia" w:ascii="宋体" w:hAnsi="宋体" w:eastAsia="宋体" w:cs="宋体"/>
                <w:color w:val="auto"/>
                <w:sz w:val="24"/>
                <w:szCs w:val="24"/>
                <w:lang w:val="en-US" w:eastAsia="zh-CN"/>
              </w:rPr>
              <w:t>分。</w:t>
            </w:r>
          </w:p>
          <w:p w14:paraId="36A84C70">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注：须提供中标（成交）通知书与业绩合同原件扫描件（均须加盖单位</w:t>
            </w:r>
            <w:r>
              <w:rPr>
                <w:rFonts w:hint="eastAsia" w:ascii="宋体" w:hAnsi="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公章），否则该业绩不得分，业绩材料要明确反映供应商名称、项目名称、合同内容、签订时间等，否则不予计分。</w:t>
            </w:r>
          </w:p>
        </w:tc>
      </w:tr>
      <w:tr w14:paraId="448F5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98" w:hRule="atLeast"/>
        </w:trPr>
        <w:tc>
          <w:tcPr>
            <w:tcW w:w="653" w:type="pct"/>
            <w:vMerge w:val="continue"/>
            <w:noWrap w:val="0"/>
            <w:vAlign w:val="center"/>
          </w:tcPr>
          <w:p w14:paraId="693DF137">
            <w:pPr>
              <w:widowControl w:val="0"/>
              <w:spacing w:after="0" w:afterAutospacing="0"/>
              <w:jc w:val="center"/>
              <w:rPr>
                <w:rFonts w:hint="eastAsia" w:ascii="宋体" w:hAnsi="宋体" w:eastAsia="宋体" w:cs="宋体"/>
                <w:color w:val="auto"/>
                <w:sz w:val="24"/>
                <w:szCs w:val="24"/>
                <w:highlight w:val="none"/>
                <w:rtl w:val="0"/>
                <w:lang w:val="en-US" w:eastAsia="zh-CN" w:bidi="ar-SA"/>
              </w:rPr>
            </w:pPr>
          </w:p>
        </w:tc>
        <w:tc>
          <w:tcPr>
            <w:tcW w:w="707" w:type="pct"/>
            <w:noWrap w:val="0"/>
            <w:vAlign w:val="center"/>
          </w:tcPr>
          <w:p w14:paraId="06D61034">
            <w:pPr>
              <w:widowControl w:val="0"/>
              <w:spacing w:after="0" w:afterAutospacing="0"/>
              <w:jc w:val="center"/>
              <w:rPr>
                <w:rFonts w:hint="default" w:ascii="宋体" w:hAnsi="宋体" w:eastAsia="宋体" w:cs="宋体"/>
                <w:color w:val="auto"/>
                <w:sz w:val="24"/>
                <w:szCs w:val="24"/>
                <w:highlight w:val="none"/>
                <w:rtl w:val="0"/>
                <w:lang w:val="en-US" w:eastAsia="zh-CN" w:bidi="ar-SA"/>
              </w:rPr>
            </w:pPr>
            <w:r>
              <w:rPr>
                <w:rFonts w:hint="eastAsia" w:ascii="宋体" w:hAnsi="宋体" w:cs="宋体"/>
                <w:color w:val="auto"/>
                <w:sz w:val="24"/>
                <w:szCs w:val="24"/>
                <w:highlight w:val="none"/>
                <w:rtl w:val="0"/>
                <w:lang w:val="en-US" w:eastAsia="zh-CN" w:bidi="ar-SA"/>
              </w:rPr>
              <w:t>综合实力</w:t>
            </w:r>
          </w:p>
        </w:tc>
        <w:tc>
          <w:tcPr>
            <w:tcW w:w="599" w:type="pct"/>
            <w:noWrap w:val="0"/>
            <w:vAlign w:val="center"/>
          </w:tcPr>
          <w:p w14:paraId="141671F1">
            <w:pPr>
              <w:widowControl w:val="0"/>
              <w:spacing w:after="0" w:afterAutospacing="0"/>
              <w:jc w:val="center"/>
              <w:rPr>
                <w:rFonts w:hint="default" w:ascii="宋体" w:hAnsi="宋体" w:cs="宋体"/>
                <w:color w:val="auto"/>
                <w:sz w:val="24"/>
                <w:szCs w:val="24"/>
                <w:highlight w:val="none"/>
                <w:rtl w:val="0"/>
                <w:lang w:val="en-US" w:eastAsia="zh-CN" w:bidi="ar-SA"/>
              </w:rPr>
            </w:pPr>
            <w:r>
              <w:rPr>
                <w:rFonts w:hint="eastAsia" w:ascii="宋体" w:hAnsi="宋体" w:cs="宋体"/>
                <w:color w:val="auto"/>
                <w:sz w:val="24"/>
                <w:szCs w:val="24"/>
                <w:highlight w:val="none"/>
                <w:rtl w:val="0"/>
                <w:lang w:val="en-US" w:eastAsia="zh-CN" w:bidi="ar-SA"/>
              </w:rPr>
              <w:t>12.00</w:t>
            </w:r>
          </w:p>
        </w:tc>
        <w:tc>
          <w:tcPr>
            <w:tcW w:w="3040" w:type="pct"/>
            <w:noWrap w:val="0"/>
            <w:vAlign w:val="center"/>
          </w:tcPr>
          <w:p w14:paraId="070E0B0B">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strike w:val="0"/>
                <w:color w:val="auto"/>
                <w:sz w:val="24"/>
                <w:szCs w:val="24"/>
              </w:rPr>
              <w:t>（1）</w:t>
            </w:r>
            <w:r>
              <w:rPr>
                <w:rFonts w:ascii="宋体" w:hAnsi="宋体" w:eastAsia="宋体" w:cs="宋体"/>
                <w:color w:val="auto"/>
                <w:sz w:val="24"/>
                <w:szCs w:val="24"/>
                <w:highlight w:val="none"/>
              </w:rPr>
              <w:t>投标人自有或</w:t>
            </w:r>
            <w:r>
              <w:rPr>
                <w:rFonts w:hint="eastAsia" w:ascii="宋体" w:hAnsi="宋体" w:cs="宋体"/>
                <w:color w:val="auto"/>
                <w:sz w:val="24"/>
                <w:szCs w:val="24"/>
                <w:highlight w:val="none"/>
                <w:lang w:val="en-US" w:eastAsia="zh-CN"/>
              </w:rPr>
              <w:t>与其合作的</w:t>
            </w:r>
            <w:r>
              <w:rPr>
                <w:rFonts w:ascii="宋体" w:hAnsi="宋体" w:eastAsia="宋体" w:cs="宋体"/>
                <w:color w:val="auto"/>
                <w:sz w:val="24"/>
                <w:szCs w:val="24"/>
                <w:highlight w:val="none"/>
              </w:rPr>
              <w:t>检测实验室</w:t>
            </w:r>
            <w:r>
              <w:rPr>
                <w:rFonts w:hint="eastAsia" w:ascii="宋体" w:hAnsi="宋体" w:eastAsia="宋体" w:cs="宋体"/>
                <w:color w:val="auto"/>
                <w:sz w:val="24"/>
                <w:szCs w:val="24"/>
                <w:highlight w:val="none"/>
              </w:rPr>
              <w:t>通过“省重点行业企业用地调查初筛检测实验室省级能力验证”考核的，得3分，最多得3分。</w:t>
            </w:r>
          </w:p>
          <w:p w14:paraId="52D75B29">
            <w:pPr>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注：提供省级生态环境部门公告网站截图或文件扫描件并加盖供应商单位公章，否则不得分。</w:t>
            </w:r>
            <w:r>
              <w:rPr>
                <w:rFonts w:hint="eastAsia" w:ascii="宋体" w:hAnsi="宋体" w:cs="宋体"/>
                <w:b/>
                <w:bCs/>
                <w:color w:val="auto"/>
                <w:sz w:val="24"/>
                <w:szCs w:val="24"/>
                <w:highlight w:val="none"/>
                <w:lang w:val="en-US" w:eastAsia="zh-CN"/>
              </w:rPr>
              <w:t>非自有的还需提供</w:t>
            </w:r>
            <w:r>
              <w:rPr>
                <w:rFonts w:hint="eastAsia" w:ascii="宋体" w:hAnsi="宋体" w:eastAsia="宋体" w:cs="宋体"/>
                <w:color w:val="auto"/>
                <w:sz w:val="24"/>
                <w:szCs w:val="24"/>
                <w:highlight w:val="none"/>
                <w:lang w:val="en-US" w:eastAsia="zh-CN"/>
              </w:rPr>
              <w:t>检测服务协议原件扫描件，未提供扫描件或提供的扫描件模糊不清无法辨认的不得分。</w:t>
            </w:r>
          </w:p>
          <w:p w14:paraId="071A3EFC">
            <w:pPr>
              <w:spacing w:line="360" w:lineRule="auto"/>
              <w:rPr>
                <w:rFonts w:ascii="Times New Roman" w:hAnsi="Times New Roman" w:eastAsia="宋体" w:cs="Times New Roman"/>
                <w:color w:val="auto"/>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ascii="Times New Roman" w:hAnsi="Times New Roman" w:eastAsia="宋体" w:cs="Times New Roman"/>
                <w:color w:val="auto"/>
                <w:sz w:val="24"/>
                <w:szCs w:val="24"/>
                <w:highlight w:val="none"/>
              </w:rPr>
              <w:t>投标人自有或</w:t>
            </w:r>
            <w:r>
              <w:rPr>
                <w:rFonts w:hint="eastAsia" w:ascii="Times New Roman" w:hAnsi="Times New Roman" w:cs="Times New Roman"/>
                <w:color w:val="auto"/>
                <w:sz w:val="24"/>
                <w:szCs w:val="24"/>
                <w:highlight w:val="none"/>
                <w:lang w:val="en-US" w:eastAsia="zh-CN"/>
              </w:rPr>
              <w:t>与</w:t>
            </w:r>
            <w:r>
              <w:rPr>
                <w:rFonts w:hint="eastAsia" w:ascii="宋体" w:hAnsi="宋体" w:cs="宋体"/>
                <w:color w:val="auto"/>
                <w:sz w:val="24"/>
                <w:szCs w:val="24"/>
                <w:highlight w:val="none"/>
                <w:lang w:val="en-US" w:eastAsia="zh-CN"/>
              </w:rPr>
              <w:t>其合作的</w:t>
            </w:r>
            <w:r>
              <w:rPr>
                <w:rFonts w:ascii="Times New Roman" w:hAnsi="Times New Roman" w:eastAsia="宋体" w:cs="Times New Roman"/>
                <w:color w:val="auto"/>
                <w:sz w:val="24"/>
                <w:szCs w:val="24"/>
                <w:highlight w:val="none"/>
              </w:rPr>
              <w:t>检测实验室在</w:t>
            </w:r>
            <w:r>
              <w:rPr>
                <w:rFonts w:hint="eastAsia" w:ascii="Times New Roman" w:hAnsi="Times New Roman" w:cs="Times New Roman"/>
                <w:color w:val="auto"/>
                <w:sz w:val="24"/>
                <w:szCs w:val="24"/>
                <w:highlight w:val="none"/>
                <w:lang w:eastAsia="zh-CN"/>
              </w:rPr>
              <w:t>“</w:t>
            </w:r>
            <w:r>
              <w:rPr>
                <w:rFonts w:ascii="Times New Roman" w:hAnsi="Times New Roman" w:eastAsia="宋体" w:cs="Times New Roman"/>
                <w:color w:val="auto"/>
                <w:sz w:val="24"/>
                <w:szCs w:val="24"/>
                <w:highlight w:val="none"/>
              </w:rPr>
              <w:t>第三次全国土壤普查检测实验室名录</w:t>
            </w:r>
            <w:r>
              <w:rPr>
                <w:rFonts w:hint="eastAsia" w:ascii="Times New Roman" w:hAnsi="Times New Roman" w:cs="Times New Roman"/>
                <w:color w:val="auto"/>
                <w:sz w:val="24"/>
                <w:szCs w:val="24"/>
                <w:highlight w:val="none"/>
                <w:lang w:eastAsia="zh-CN"/>
              </w:rPr>
              <w:t>”</w:t>
            </w:r>
            <w:r>
              <w:rPr>
                <w:rFonts w:ascii="Times New Roman" w:hAnsi="Times New Roman" w:eastAsia="宋体" w:cs="Times New Roman"/>
                <w:color w:val="auto"/>
                <w:sz w:val="24"/>
                <w:szCs w:val="24"/>
                <w:highlight w:val="none"/>
              </w:rPr>
              <w:t>内的得</w:t>
            </w:r>
            <w:r>
              <w:rPr>
                <w:rFonts w:hint="eastAsia" w:ascii="宋体" w:hAnsi="宋体" w:eastAsia="宋体" w:cs="宋体"/>
                <w:color w:val="auto"/>
                <w:sz w:val="24"/>
                <w:szCs w:val="24"/>
                <w:highlight w:val="none"/>
              </w:rPr>
              <w:t>3</w:t>
            </w:r>
            <w:r>
              <w:rPr>
                <w:rFonts w:ascii="Times New Roman" w:hAnsi="Times New Roman" w:eastAsia="宋体" w:cs="Times New Roman"/>
                <w:color w:val="auto"/>
                <w:sz w:val="24"/>
                <w:szCs w:val="24"/>
                <w:highlight w:val="none"/>
              </w:rPr>
              <w:t>分。本项最高得</w:t>
            </w:r>
            <w:r>
              <w:rPr>
                <w:rFonts w:hint="eastAsia" w:ascii="宋体" w:hAnsi="宋体" w:eastAsia="宋体" w:cs="宋体"/>
                <w:color w:val="auto"/>
                <w:sz w:val="24"/>
                <w:szCs w:val="24"/>
                <w:highlight w:val="none"/>
              </w:rPr>
              <w:t>3</w:t>
            </w:r>
            <w:r>
              <w:rPr>
                <w:rFonts w:ascii="Times New Roman" w:hAnsi="Times New Roman" w:eastAsia="宋体" w:cs="Times New Roman"/>
                <w:color w:val="auto"/>
                <w:sz w:val="24"/>
                <w:szCs w:val="24"/>
                <w:highlight w:val="none"/>
              </w:rPr>
              <w:t>分。</w:t>
            </w:r>
          </w:p>
          <w:p w14:paraId="55CEA19C">
            <w:pPr>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注：提供相关证明材料扫描件并加盖供应商单位公章，否则不得分。</w:t>
            </w:r>
            <w:r>
              <w:rPr>
                <w:rFonts w:hint="eastAsia" w:ascii="宋体" w:hAnsi="宋体" w:cs="宋体"/>
                <w:b/>
                <w:bCs/>
                <w:color w:val="auto"/>
                <w:sz w:val="24"/>
                <w:szCs w:val="24"/>
                <w:highlight w:val="none"/>
                <w:lang w:val="en-US" w:eastAsia="zh-CN"/>
              </w:rPr>
              <w:t>非自有的还需提供</w:t>
            </w:r>
            <w:r>
              <w:rPr>
                <w:rFonts w:hint="eastAsia" w:ascii="宋体" w:hAnsi="宋体" w:eastAsia="宋体" w:cs="宋体"/>
                <w:color w:val="auto"/>
                <w:sz w:val="24"/>
                <w:szCs w:val="24"/>
                <w:highlight w:val="none"/>
                <w:lang w:val="en-US" w:eastAsia="zh-CN"/>
              </w:rPr>
              <w:t>检测服务协议原件扫描件，未提供扫描件或提供的扫描件模糊不清无法辨认的不得分。</w:t>
            </w:r>
          </w:p>
          <w:p w14:paraId="5CD96233">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）投标人</w:t>
            </w:r>
            <w:r>
              <w:rPr>
                <w:rFonts w:ascii="宋体" w:hAnsi="宋体" w:eastAsia="宋体" w:cs="宋体"/>
                <w:color w:val="auto"/>
                <w:sz w:val="24"/>
                <w:szCs w:val="24"/>
                <w:highlight w:val="none"/>
              </w:rPr>
              <w:t>取得土壤、地下水、样品采集、土壤改良、土壤修复、监测等与“土壤类或环境类或地质类”相关发明专利的，每有一项得</w:t>
            </w:r>
            <w:r>
              <w:rPr>
                <w:rFonts w:hint="eastAsia" w:ascii="宋体" w:hAnsi="宋体" w:eastAsia="宋体" w:cs="宋体"/>
                <w:color w:val="auto"/>
                <w:sz w:val="24"/>
                <w:szCs w:val="24"/>
                <w:highlight w:val="none"/>
              </w:rPr>
              <w:t>0.5</w:t>
            </w:r>
            <w:r>
              <w:rPr>
                <w:rFonts w:ascii="宋体" w:hAnsi="宋体" w:eastAsia="宋体" w:cs="宋体"/>
                <w:color w:val="auto"/>
                <w:sz w:val="24"/>
                <w:szCs w:val="24"/>
                <w:highlight w:val="none"/>
              </w:rPr>
              <w:t>分</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本</w:t>
            </w:r>
            <w:r>
              <w:rPr>
                <w:rFonts w:ascii="宋体" w:hAnsi="宋体" w:eastAsia="宋体" w:cs="宋体"/>
                <w:color w:val="auto"/>
                <w:sz w:val="24"/>
                <w:szCs w:val="24"/>
                <w:highlight w:val="none"/>
              </w:rPr>
              <w:t>项最高得3分。</w:t>
            </w:r>
          </w:p>
          <w:p w14:paraId="33205F9A">
            <w:pPr>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w:t>
            </w:r>
            <w:r>
              <w:rPr>
                <w:rFonts w:ascii="宋体" w:hAnsi="宋体" w:eastAsia="宋体" w:cs="宋体"/>
                <w:b/>
                <w:bCs/>
                <w:color w:val="auto"/>
                <w:sz w:val="24"/>
                <w:szCs w:val="24"/>
                <w:highlight w:val="none"/>
              </w:rPr>
              <w:t>提供相关专利证书扫描件并加盖供应商单位公章，否则不得分</w:t>
            </w:r>
            <w:r>
              <w:rPr>
                <w:rFonts w:hint="eastAsia" w:ascii="宋体" w:hAnsi="宋体" w:eastAsia="宋体" w:cs="宋体"/>
                <w:b/>
                <w:bCs/>
                <w:color w:val="auto"/>
                <w:sz w:val="24"/>
                <w:szCs w:val="24"/>
                <w:highlight w:val="none"/>
              </w:rPr>
              <w:t>。</w:t>
            </w:r>
          </w:p>
          <w:p w14:paraId="17B72AD9">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）投标人</w:t>
            </w:r>
            <w:r>
              <w:rPr>
                <w:rFonts w:hint="eastAsia" w:ascii="宋体" w:hAnsi="宋体" w:cs="宋体"/>
                <w:color w:val="auto"/>
                <w:sz w:val="24"/>
                <w:szCs w:val="24"/>
                <w:highlight w:val="none"/>
                <w:lang w:val="en-US" w:eastAsia="zh-CN"/>
              </w:rPr>
              <w:t>具有</w:t>
            </w:r>
            <w:r>
              <w:rPr>
                <w:rFonts w:hint="eastAsia" w:ascii="宋体" w:hAnsi="宋体" w:eastAsia="宋体" w:cs="宋体"/>
                <w:color w:val="auto"/>
                <w:sz w:val="24"/>
                <w:szCs w:val="24"/>
                <w:highlight w:val="none"/>
              </w:rPr>
              <w:t>土壤污染状况调查辅助设备，包括：XRF（荧光分析仪）、无人机、GNSS（RTK）每有1项设备得1分。本项最高得3分。</w:t>
            </w:r>
          </w:p>
          <w:p w14:paraId="04699060">
            <w:pPr>
              <w:spacing w:line="360" w:lineRule="auto"/>
              <w:rPr>
                <w:rFonts w:hint="eastAsia"/>
                <w:b/>
                <w:bCs/>
                <w:color w:val="auto"/>
                <w:sz w:val="21"/>
                <w:szCs w:val="21"/>
                <w:highlight w:val="yellow"/>
                <w:shd w:val="clear" w:color="auto" w:fill="FFFFFF"/>
                <w:lang w:val="en-US" w:eastAsia="zh-CN"/>
              </w:rPr>
            </w:pPr>
            <w:r>
              <w:rPr>
                <w:rFonts w:ascii="宋体" w:hAnsi="宋体" w:eastAsia="宋体" w:cs="宋体"/>
                <w:b/>
                <w:bCs/>
                <w:color w:val="auto"/>
                <w:sz w:val="24"/>
                <w:szCs w:val="24"/>
              </w:rPr>
              <w:t>注：</w:t>
            </w:r>
            <w:r>
              <w:rPr>
                <w:rFonts w:hint="eastAsia" w:ascii="宋体" w:hAnsi="宋体" w:eastAsia="宋体" w:cs="宋体"/>
                <w:b/>
                <w:bCs/>
                <w:color w:val="auto"/>
                <w:sz w:val="24"/>
                <w:szCs w:val="24"/>
              </w:rPr>
              <w:t>如为自有设备，须提供设备购置发票的扫描件；如为租赁设备，则提供设备租赁协议及被租赁方的购买发票</w:t>
            </w:r>
            <w:r>
              <w:rPr>
                <w:rFonts w:hint="eastAsia" w:ascii="宋体" w:hAnsi="宋体" w:cs="宋体"/>
                <w:b/>
                <w:bCs/>
                <w:color w:val="auto"/>
                <w:sz w:val="24"/>
                <w:szCs w:val="24"/>
                <w:lang w:eastAsia="zh-CN"/>
              </w:rPr>
              <w:t>的</w:t>
            </w:r>
            <w:r>
              <w:rPr>
                <w:rFonts w:hint="eastAsia" w:ascii="宋体" w:hAnsi="宋体" w:eastAsia="宋体" w:cs="宋体"/>
                <w:b/>
                <w:bCs/>
                <w:color w:val="auto"/>
                <w:sz w:val="24"/>
                <w:szCs w:val="24"/>
              </w:rPr>
              <w:t>扫描件并加盖公章，否则不得分。</w:t>
            </w:r>
          </w:p>
        </w:tc>
      </w:tr>
      <w:tr w14:paraId="73505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32" w:hRule="atLeast"/>
        </w:trPr>
        <w:tc>
          <w:tcPr>
            <w:tcW w:w="653" w:type="pct"/>
            <w:noWrap w:val="0"/>
            <w:vAlign w:val="center"/>
          </w:tcPr>
          <w:p w14:paraId="4852D138">
            <w:pPr>
              <w:widowControl w:val="0"/>
              <w:spacing w:after="0" w:afterAutospacing="0"/>
              <w:jc w:val="center"/>
              <w:rPr>
                <w:rFonts w:hint="eastAsia" w:ascii="宋体" w:hAnsi="宋体" w:eastAsia="宋体" w:cs="宋体"/>
                <w:color w:val="auto"/>
                <w:sz w:val="24"/>
                <w:szCs w:val="24"/>
                <w:highlight w:val="none"/>
                <w:rtl w:val="0"/>
                <w:lang w:val="en-US" w:eastAsia="zh-CN" w:bidi="ar-SA"/>
              </w:rPr>
            </w:pPr>
            <w:r>
              <w:rPr>
                <w:rFonts w:hint="eastAsia" w:ascii="宋体" w:hAnsi="宋体" w:eastAsia="宋体" w:cs="宋体"/>
                <w:color w:val="auto"/>
                <w:sz w:val="24"/>
                <w:szCs w:val="24"/>
                <w:highlight w:val="none"/>
                <w:rtl w:val="0"/>
                <w:lang w:val="en-US" w:eastAsia="zh-CN" w:bidi="ar-SA"/>
              </w:rPr>
              <w:t>项目组织机构人员配备</w:t>
            </w:r>
            <w:r>
              <w:rPr>
                <w:rFonts w:hint="eastAsia" w:ascii="宋体" w:hAnsi="宋体" w:cs="宋体"/>
                <w:color w:val="auto"/>
                <w:sz w:val="24"/>
                <w:szCs w:val="24"/>
                <w:highlight w:val="none"/>
                <w:rtl w:val="0"/>
                <w:lang w:val="en-US" w:eastAsia="zh-CN" w:bidi="ar-SA"/>
              </w:rPr>
              <w:t>（15分）</w:t>
            </w:r>
          </w:p>
        </w:tc>
        <w:tc>
          <w:tcPr>
            <w:tcW w:w="707" w:type="pct"/>
            <w:noWrap w:val="0"/>
            <w:vAlign w:val="center"/>
          </w:tcPr>
          <w:p w14:paraId="3F056167">
            <w:pPr>
              <w:widowControl w:val="0"/>
              <w:spacing w:after="0" w:afterAutospacing="0"/>
              <w:jc w:val="center"/>
              <w:rPr>
                <w:rFonts w:hint="eastAsia" w:ascii="宋体" w:hAnsi="宋体" w:eastAsia="宋体" w:cs="宋体"/>
                <w:color w:val="auto"/>
                <w:sz w:val="24"/>
                <w:szCs w:val="24"/>
                <w:highlight w:val="none"/>
                <w:rtl w:val="0"/>
                <w:lang w:val="en-US" w:eastAsia="zh-CN" w:bidi="ar-SA"/>
              </w:rPr>
            </w:pPr>
            <w:r>
              <w:rPr>
                <w:rFonts w:hint="eastAsia" w:ascii="宋体" w:hAnsi="宋体" w:eastAsia="宋体" w:cs="宋体"/>
                <w:color w:val="auto"/>
                <w:sz w:val="24"/>
                <w:szCs w:val="24"/>
                <w:highlight w:val="none"/>
                <w:rtl w:val="0"/>
                <w:lang w:val="en-US" w:eastAsia="zh-CN" w:bidi="ar-SA"/>
              </w:rPr>
              <w:t>人员配备</w:t>
            </w:r>
          </w:p>
        </w:tc>
        <w:tc>
          <w:tcPr>
            <w:tcW w:w="599" w:type="pct"/>
            <w:noWrap w:val="0"/>
            <w:vAlign w:val="center"/>
          </w:tcPr>
          <w:p w14:paraId="14270165">
            <w:pPr>
              <w:widowControl w:val="0"/>
              <w:spacing w:after="0" w:afterAutospacing="0"/>
              <w:jc w:val="center"/>
              <w:rPr>
                <w:rFonts w:hint="eastAsia" w:ascii="宋体" w:hAnsi="宋体" w:eastAsia="宋体" w:cs="宋体"/>
                <w:color w:val="auto"/>
                <w:sz w:val="24"/>
                <w:szCs w:val="24"/>
                <w:highlight w:val="none"/>
                <w:rtl w:val="0"/>
                <w:lang w:val="en-US" w:eastAsia="zh-CN" w:bidi="ar-SA"/>
              </w:rPr>
            </w:pPr>
            <w:r>
              <w:rPr>
                <w:rFonts w:hint="eastAsia" w:ascii="宋体" w:hAnsi="宋体" w:cs="宋体"/>
                <w:color w:val="auto"/>
                <w:sz w:val="24"/>
                <w:szCs w:val="24"/>
                <w:highlight w:val="none"/>
                <w:rtl w:val="0"/>
                <w:lang w:val="en-US" w:eastAsia="zh-CN" w:bidi="ar-SA"/>
              </w:rPr>
              <w:t>15.</w:t>
            </w:r>
            <w:r>
              <w:rPr>
                <w:rFonts w:hint="eastAsia" w:ascii="宋体" w:hAnsi="宋体" w:eastAsia="宋体" w:cs="宋体"/>
                <w:color w:val="auto"/>
                <w:sz w:val="24"/>
                <w:szCs w:val="24"/>
                <w:highlight w:val="none"/>
                <w:rtl w:val="0"/>
                <w:lang w:val="en-US" w:eastAsia="zh-CN" w:bidi="ar-SA"/>
              </w:rPr>
              <w:t>00</w:t>
            </w:r>
          </w:p>
        </w:tc>
        <w:tc>
          <w:tcPr>
            <w:tcW w:w="3040" w:type="pct"/>
            <w:noWrap w:val="0"/>
            <w:vAlign w:val="center"/>
          </w:tcPr>
          <w:p w14:paraId="099F22C6">
            <w:pPr>
              <w:spacing w:line="360" w:lineRule="auto"/>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一、</w:t>
            </w:r>
            <w:r>
              <w:rPr>
                <w:rFonts w:hint="eastAsia" w:ascii="宋体" w:hAnsi="宋体" w:cs="宋体"/>
                <w:color w:val="auto"/>
                <w:sz w:val="24"/>
                <w:szCs w:val="24"/>
                <w:highlight w:val="none"/>
                <w:lang w:val="en-US" w:eastAsia="zh-CN"/>
              </w:rPr>
              <w:t>项目负责人</w:t>
            </w:r>
          </w:p>
          <w:p w14:paraId="53064441">
            <w:pPr>
              <w:tabs>
                <w:tab w:val="center" w:pos="4153"/>
                <w:tab w:val="right" w:pos="8306"/>
              </w:tabs>
              <w:spacing w:line="360" w:lineRule="auto"/>
              <w:jc w:val="left"/>
              <w:rPr>
                <w:rFonts w:hint="eastAsia" w:ascii="宋体" w:hAnsi="宋体" w:eastAsia="宋体" w:cs="宋体"/>
                <w:sz w:val="24"/>
                <w:szCs w:val="24"/>
              </w:rPr>
            </w:pPr>
            <w:r>
              <w:rPr>
                <w:rFonts w:hint="eastAsia" w:ascii="宋体" w:hAnsi="宋体" w:eastAsia="宋体" w:cs="宋体"/>
                <w:sz w:val="24"/>
                <w:szCs w:val="24"/>
              </w:rPr>
              <w:t>（1）拟派项目负责人具有土壤类或环境类或地质类</w:t>
            </w:r>
            <w:r>
              <w:rPr>
                <w:rFonts w:hint="eastAsia" w:ascii="宋体" w:hAnsi="宋体" w:cs="宋体"/>
                <w:sz w:val="24"/>
                <w:szCs w:val="24"/>
                <w:lang w:val="en-US" w:eastAsia="zh-CN"/>
              </w:rPr>
              <w:t>等</w:t>
            </w:r>
            <w:r>
              <w:rPr>
                <w:rFonts w:hint="eastAsia" w:ascii="宋体" w:hAnsi="宋体" w:eastAsia="宋体" w:cs="宋体"/>
                <w:sz w:val="24"/>
                <w:szCs w:val="24"/>
              </w:rPr>
              <w:t>相关专业的正高级职称的得3分，具有副高级职称的得2</w:t>
            </w:r>
            <w:r>
              <w:rPr>
                <w:rFonts w:hint="eastAsia" w:ascii="宋体" w:hAnsi="宋体" w:cs="宋体"/>
                <w:sz w:val="24"/>
                <w:szCs w:val="24"/>
                <w:lang w:val="en-US" w:eastAsia="zh-CN"/>
              </w:rPr>
              <w:t xml:space="preserve"> </w:t>
            </w:r>
            <w:r>
              <w:rPr>
                <w:rFonts w:hint="eastAsia" w:ascii="宋体" w:hAnsi="宋体" w:eastAsia="宋体" w:cs="宋体"/>
                <w:sz w:val="24"/>
                <w:szCs w:val="24"/>
              </w:rPr>
              <w:t>分，</w:t>
            </w:r>
            <w:r>
              <w:rPr>
                <w:rFonts w:hint="eastAsia" w:ascii="宋体" w:hAnsi="宋体" w:cs="宋体"/>
                <w:color w:val="auto"/>
                <w:sz w:val="24"/>
                <w:szCs w:val="24"/>
                <w:highlight w:val="none"/>
                <w:lang w:val="en-US" w:eastAsia="zh-CN"/>
              </w:rPr>
              <w:t>中级职称</w:t>
            </w:r>
            <w:r>
              <w:rPr>
                <w:rFonts w:hint="eastAsia" w:ascii="宋体" w:hAnsi="宋体" w:eastAsia="宋体" w:cs="宋体"/>
                <w:color w:val="auto"/>
                <w:sz w:val="24"/>
                <w:szCs w:val="24"/>
                <w:highlight w:val="none"/>
              </w:rPr>
              <w:t>得1分</w:t>
            </w:r>
            <w:r>
              <w:rPr>
                <w:rFonts w:hint="eastAsia" w:ascii="宋体" w:hAnsi="宋体" w:eastAsia="宋体" w:cs="宋体"/>
                <w:sz w:val="24"/>
                <w:szCs w:val="24"/>
              </w:rPr>
              <w:t>。本项最高得3分。</w:t>
            </w:r>
          </w:p>
          <w:p w14:paraId="52595346">
            <w:pPr>
              <w:tabs>
                <w:tab w:val="center" w:pos="4153"/>
                <w:tab w:val="right" w:pos="8306"/>
              </w:tabs>
              <w:spacing w:line="360" w:lineRule="auto"/>
              <w:jc w:val="left"/>
              <w:rPr>
                <w:rFonts w:hint="eastAsia" w:ascii="宋体" w:hAnsi="宋体" w:eastAsia="宋体" w:cs="宋体"/>
                <w:sz w:val="24"/>
                <w:szCs w:val="24"/>
              </w:rPr>
            </w:pPr>
            <w:r>
              <w:rPr>
                <w:rFonts w:ascii="宋体" w:hAnsi="宋体" w:eastAsia="宋体" w:cs="宋体"/>
                <w:sz w:val="24"/>
                <w:szCs w:val="24"/>
              </w:rPr>
              <w:t>（</w:t>
            </w:r>
            <w:r>
              <w:rPr>
                <w:rFonts w:hint="eastAsia" w:ascii="宋体" w:hAnsi="宋体" w:eastAsia="宋体" w:cs="宋体"/>
                <w:sz w:val="24"/>
                <w:szCs w:val="24"/>
              </w:rPr>
              <w:t>2</w:t>
            </w:r>
            <w:r>
              <w:rPr>
                <w:rFonts w:ascii="宋体" w:hAnsi="宋体" w:eastAsia="宋体" w:cs="宋体"/>
                <w:sz w:val="24"/>
                <w:szCs w:val="24"/>
              </w:rPr>
              <w:t>）拟派项目负责人获得省部级及以上政府部门颁发的土壤类或环境类或地质类</w:t>
            </w:r>
            <w:r>
              <w:rPr>
                <w:rFonts w:hint="eastAsia" w:ascii="宋体" w:hAnsi="宋体" w:cs="宋体"/>
                <w:sz w:val="24"/>
                <w:szCs w:val="24"/>
                <w:lang w:val="en-US" w:eastAsia="zh-CN"/>
              </w:rPr>
              <w:t>等的</w:t>
            </w:r>
            <w:r>
              <w:rPr>
                <w:rFonts w:ascii="宋体" w:hAnsi="宋体" w:eastAsia="宋体" w:cs="宋体"/>
                <w:sz w:val="24"/>
                <w:szCs w:val="24"/>
              </w:rPr>
              <w:t>科技奖项的得</w:t>
            </w:r>
            <w:r>
              <w:rPr>
                <w:rFonts w:hint="eastAsia" w:ascii="宋体" w:hAnsi="宋体" w:eastAsia="宋体" w:cs="宋体"/>
                <w:sz w:val="24"/>
                <w:szCs w:val="24"/>
              </w:rPr>
              <w:t>3</w:t>
            </w:r>
            <w:r>
              <w:rPr>
                <w:rFonts w:ascii="宋体" w:hAnsi="宋体" w:eastAsia="宋体" w:cs="宋体"/>
                <w:sz w:val="24"/>
                <w:szCs w:val="24"/>
              </w:rPr>
              <w:t>分，获得市厅级的得</w:t>
            </w:r>
            <w:r>
              <w:rPr>
                <w:rFonts w:hint="eastAsia" w:ascii="宋体" w:hAnsi="宋体" w:eastAsia="宋体" w:cs="宋体"/>
                <w:sz w:val="24"/>
                <w:szCs w:val="24"/>
              </w:rPr>
              <w:t>1</w:t>
            </w:r>
            <w:r>
              <w:rPr>
                <w:rFonts w:ascii="宋体" w:hAnsi="宋体" w:eastAsia="宋体" w:cs="宋体"/>
                <w:sz w:val="24"/>
                <w:szCs w:val="24"/>
              </w:rPr>
              <w:t>分。本项最高得</w:t>
            </w:r>
            <w:r>
              <w:rPr>
                <w:rFonts w:hint="eastAsia" w:ascii="宋体" w:hAnsi="宋体" w:eastAsia="宋体" w:cs="宋体"/>
                <w:sz w:val="24"/>
                <w:szCs w:val="24"/>
              </w:rPr>
              <w:t>3</w:t>
            </w:r>
            <w:r>
              <w:rPr>
                <w:rFonts w:ascii="宋体" w:hAnsi="宋体" w:eastAsia="宋体" w:cs="宋体"/>
                <w:sz w:val="24"/>
                <w:szCs w:val="24"/>
              </w:rPr>
              <w:t>分。</w:t>
            </w:r>
          </w:p>
          <w:p w14:paraId="42EB6F18">
            <w:pPr>
              <w:tabs>
                <w:tab w:val="center" w:pos="4153"/>
                <w:tab w:val="right" w:pos="8306"/>
              </w:tabs>
              <w:spacing w:line="360" w:lineRule="auto"/>
              <w:jc w:val="left"/>
              <w:rPr>
                <w:rFonts w:hint="default" w:ascii="宋体" w:hAnsi="宋体" w:eastAsia="宋体" w:cs="宋体"/>
                <w:sz w:val="24"/>
                <w:szCs w:val="24"/>
                <w:lang w:val="en-US" w:eastAsia="zh-CN"/>
              </w:rPr>
            </w:pPr>
            <w:r>
              <w:rPr>
                <w:rFonts w:hint="eastAsia" w:ascii="宋体" w:hAnsi="宋体" w:cs="宋体"/>
                <w:sz w:val="24"/>
                <w:szCs w:val="24"/>
                <w:lang w:val="en-US" w:eastAsia="zh-CN"/>
              </w:rPr>
              <w:t>二、项目组成员</w:t>
            </w:r>
          </w:p>
          <w:p w14:paraId="7C27D86D">
            <w:pPr>
              <w:tabs>
                <w:tab w:val="center" w:pos="4153"/>
                <w:tab w:val="right" w:pos="8306"/>
              </w:tabs>
              <w:spacing w:line="360" w:lineRule="auto"/>
              <w:jc w:val="left"/>
              <w:rPr>
                <w:rFonts w:hint="eastAsia" w:ascii="宋体" w:hAnsi="宋体" w:eastAsia="宋体" w:cs="宋体"/>
                <w:sz w:val="24"/>
                <w:szCs w:val="24"/>
              </w:rPr>
            </w:pPr>
            <w:r>
              <w:rPr>
                <w:rFonts w:ascii="宋体" w:hAnsi="宋体" w:eastAsia="宋体" w:cs="宋体"/>
                <w:sz w:val="24"/>
                <w:szCs w:val="24"/>
              </w:rPr>
              <w:t>（</w:t>
            </w:r>
            <w:r>
              <w:rPr>
                <w:rFonts w:hint="eastAsia" w:ascii="宋体" w:hAnsi="宋体" w:cs="宋体"/>
                <w:sz w:val="24"/>
                <w:szCs w:val="24"/>
                <w:lang w:val="en-US" w:eastAsia="zh-CN"/>
              </w:rPr>
              <w:t>1</w:t>
            </w:r>
            <w:r>
              <w:rPr>
                <w:rFonts w:ascii="宋体" w:hAnsi="宋体" w:eastAsia="宋体" w:cs="宋体"/>
                <w:sz w:val="24"/>
                <w:szCs w:val="24"/>
              </w:rPr>
              <w:t>）拟派的项目组成员（项目负责人除外）中具有土壤类或环境类或地质类</w:t>
            </w:r>
            <w:r>
              <w:rPr>
                <w:rFonts w:hint="eastAsia" w:ascii="宋体" w:hAnsi="宋体" w:cs="宋体"/>
                <w:sz w:val="24"/>
                <w:szCs w:val="24"/>
                <w:lang w:val="en-US" w:eastAsia="zh-CN"/>
              </w:rPr>
              <w:t>等</w:t>
            </w:r>
            <w:r>
              <w:rPr>
                <w:rFonts w:hint="eastAsia" w:ascii="宋体" w:hAnsi="宋体" w:eastAsia="宋体" w:cs="宋体"/>
                <w:sz w:val="24"/>
                <w:szCs w:val="24"/>
              </w:rPr>
              <w:t>相关</w:t>
            </w:r>
            <w:r>
              <w:rPr>
                <w:rFonts w:ascii="宋体" w:hAnsi="宋体" w:eastAsia="宋体" w:cs="宋体"/>
                <w:sz w:val="24"/>
                <w:szCs w:val="24"/>
              </w:rPr>
              <w:t>专业的高级职称的，每提供1人得1分，中级职称得0.5分。本项最高得</w:t>
            </w:r>
            <w:r>
              <w:rPr>
                <w:rFonts w:hint="eastAsia" w:ascii="宋体" w:hAnsi="宋体" w:eastAsia="宋体" w:cs="宋体"/>
                <w:sz w:val="24"/>
                <w:szCs w:val="24"/>
                <w:lang w:val="en-US" w:eastAsia="zh-CN"/>
              </w:rPr>
              <w:t>5</w:t>
            </w:r>
            <w:r>
              <w:rPr>
                <w:rFonts w:ascii="宋体" w:hAnsi="宋体" w:eastAsia="宋体" w:cs="宋体"/>
                <w:sz w:val="24"/>
                <w:szCs w:val="24"/>
              </w:rPr>
              <w:t>分。</w:t>
            </w:r>
          </w:p>
          <w:p w14:paraId="3B003AEB">
            <w:pPr>
              <w:tabs>
                <w:tab w:val="center" w:pos="4153"/>
                <w:tab w:val="right" w:pos="8306"/>
              </w:tabs>
              <w:spacing w:line="360" w:lineRule="auto"/>
              <w:jc w:val="left"/>
              <w:rPr>
                <w:rFonts w:hint="eastAsia" w:ascii="宋体" w:hAnsi="宋体" w:eastAsia="宋体" w:cs="宋体"/>
                <w:sz w:val="24"/>
                <w:szCs w:val="24"/>
              </w:rPr>
            </w:pPr>
            <w:r>
              <w:rPr>
                <w:rFonts w:ascii="宋体" w:hAnsi="宋体" w:eastAsia="宋体" w:cs="宋体"/>
                <w:sz w:val="24"/>
                <w:szCs w:val="24"/>
              </w:rPr>
              <w:t>（</w:t>
            </w:r>
            <w:r>
              <w:rPr>
                <w:rFonts w:hint="eastAsia" w:ascii="宋体" w:hAnsi="宋体" w:cs="宋体"/>
                <w:sz w:val="24"/>
                <w:szCs w:val="24"/>
                <w:lang w:val="en-US" w:eastAsia="zh-CN"/>
              </w:rPr>
              <w:t>2</w:t>
            </w:r>
            <w:r>
              <w:rPr>
                <w:rFonts w:ascii="宋体" w:hAnsi="宋体" w:eastAsia="宋体" w:cs="宋体"/>
                <w:sz w:val="24"/>
                <w:szCs w:val="24"/>
              </w:rPr>
              <w:t>）拟派项目组成员（项目负责人除外）自2020年1月1日以来主持或参与过土壤类或环境类或地质类</w:t>
            </w:r>
            <w:r>
              <w:rPr>
                <w:rFonts w:hint="eastAsia" w:ascii="宋体" w:hAnsi="宋体" w:cs="宋体"/>
                <w:sz w:val="24"/>
                <w:szCs w:val="24"/>
                <w:lang w:val="en-US" w:eastAsia="zh-CN"/>
              </w:rPr>
              <w:t>等</w:t>
            </w:r>
            <w:r>
              <w:rPr>
                <w:rFonts w:ascii="宋体" w:hAnsi="宋体" w:eastAsia="宋体" w:cs="宋体"/>
                <w:sz w:val="24"/>
                <w:szCs w:val="24"/>
              </w:rPr>
              <w:t>省级及以上项目或课题</w:t>
            </w:r>
            <w:r>
              <w:rPr>
                <w:rFonts w:hint="eastAsia" w:ascii="宋体" w:hAnsi="宋体" w:eastAsia="宋体" w:cs="宋体"/>
                <w:sz w:val="24"/>
                <w:szCs w:val="24"/>
              </w:rPr>
              <w:t>的</w:t>
            </w:r>
            <w:r>
              <w:rPr>
                <w:rFonts w:ascii="宋体" w:hAnsi="宋体" w:eastAsia="宋体" w:cs="宋体"/>
                <w:sz w:val="24"/>
                <w:szCs w:val="24"/>
              </w:rPr>
              <w:t>，每提供1</w:t>
            </w:r>
            <w:r>
              <w:rPr>
                <w:rFonts w:hint="eastAsia" w:ascii="宋体" w:hAnsi="宋体" w:eastAsia="宋体" w:cs="宋体"/>
                <w:sz w:val="24"/>
                <w:szCs w:val="24"/>
              </w:rPr>
              <w:t>人</w:t>
            </w:r>
            <w:r>
              <w:rPr>
                <w:rFonts w:ascii="宋体" w:hAnsi="宋体" w:eastAsia="宋体" w:cs="宋体"/>
                <w:sz w:val="24"/>
                <w:szCs w:val="24"/>
              </w:rPr>
              <w:t>得1分</w:t>
            </w:r>
            <w:r>
              <w:rPr>
                <w:rFonts w:hint="eastAsia" w:ascii="宋体" w:hAnsi="宋体" w:eastAsia="宋体" w:cs="宋体"/>
                <w:sz w:val="24"/>
                <w:szCs w:val="24"/>
              </w:rPr>
              <w:t>，本项最高</w:t>
            </w:r>
            <w:r>
              <w:rPr>
                <w:rFonts w:hint="eastAsia" w:ascii="Segoe UI Emoji" w:hAnsi="Segoe UI Emoji" w:eastAsia="宋体" w:cs="Segoe UI Emoji"/>
                <w:sz w:val="24"/>
                <w:szCs w:val="24"/>
              </w:rPr>
              <w:t>得</w:t>
            </w:r>
            <w:r>
              <w:rPr>
                <w:rFonts w:ascii="宋体" w:hAnsi="宋体" w:eastAsia="宋体" w:cs="宋体"/>
                <w:sz w:val="24"/>
                <w:szCs w:val="24"/>
              </w:rPr>
              <w:t>3分。（提供项目合同书或课题任务书</w:t>
            </w:r>
            <w:r>
              <w:rPr>
                <w:rFonts w:hint="eastAsia" w:ascii="宋体" w:hAnsi="宋体" w:cs="宋体"/>
                <w:sz w:val="24"/>
                <w:szCs w:val="24"/>
                <w:lang w:eastAsia="zh-CN"/>
              </w:rPr>
              <w:t>，体现项目</w:t>
            </w:r>
            <w:r>
              <w:rPr>
                <w:rFonts w:ascii="宋体" w:hAnsi="宋体" w:eastAsia="宋体" w:cs="宋体"/>
                <w:sz w:val="24"/>
                <w:szCs w:val="24"/>
              </w:rPr>
              <w:t>组成员</w:t>
            </w:r>
            <w:r>
              <w:rPr>
                <w:rFonts w:hint="eastAsia" w:ascii="宋体" w:hAnsi="宋体" w:cs="宋体"/>
                <w:sz w:val="24"/>
                <w:szCs w:val="24"/>
                <w:lang w:eastAsia="zh-CN"/>
              </w:rPr>
              <w:t>姓名，</w:t>
            </w:r>
            <w:r>
              <w:rPr>
                <w:rFonts w:hint="eastAsia" w:ascii="宋体" w:hAnsi="宋体" w:cs="宋体"/>
                <w:sz w:val="24"/>
                <w:szCs w:val="24"/>
                <w:lang w:val="en-US" w:eastAsia="zh-CN"/>
              </w:rPr>
              <w:t>否则不得分。</w:t>
            </w:r>
            <w:r>
              <w:rPr>
                <w:rFonts w:ascii="宋体" w:hAnsi="宋体" w:eastAsia="宋体" w:cs="宋体"/>
                <w:sz w:val="24"/>
                <w:szCs w:val="24"/>
              </w:rPr>
              <w:t>）</w:t>
            </w:r>
          </w:p>
          <w:p w14:paraId="4DB133C6">
            <w:pPr>
              <w:tabs>
                <w:tab w:val="center" w:pos="4153"/>
                <w:tab w:val="right" w:pos="8306"/>
              </w:tabs>
              <w:spacing w:line="360" w:lineRule="auto"/>
              <w:jc w:val="left"/>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cs="宋体"/>
                <w:sz w:val="24"/>
                <w:szCs w:val="24"/>
                <w:lang w:val="en-US" w:eastAsia="zh-CN"/>
              </w:rPr>
              <w:t>3</w:t>
            </w:r>
            <w:r>
              <w:rPr>
                <w:rFonts w:hint="eastAsia" w:ascii="宋体" w:hAnsi="宋体" w:eastAsia="宋体" w:cs="宋体"/>
                <w:sz w:val="24"/>
                <w:szCs w:val="24"/>
              </w:rPr>
              <w:t>）拟派的项目</w:t>
            </w:r>
            <w:r>
              <w:rPr>
                <w:rFonts w:hint="eastAsia" w:ascii="宋体" w:hAnsi="宋体" w:eastAsia="宋体" w:cs="宋体"/>
                <w:sz w:val="24"/>
                <w:szCs w:val="24"/>
                <w:lang w:val="en-US" w:eastAsia="zh-CN"/>
              </w:rPr>
              <w:t>组</w:t>
            </w:r>
            <w:r>
              <w:rPr>
                <w:rFonts w:hint="eastAsia" w:ascii="宋体" w:hAnsi="宋体" w:eastAsia="宋体" w:cs="宋体"/>
                <w:sz w:val="24"/>
                <w:szCs w:val="24"/>
              </w:rPr>
              <w:t>成员</w:t>
            </w:r>
            <w:r>
              <w:rPr>
                <w:rFonts w:ascii="宋体" w:hAnsi="宋体" w:eastAsia="宋体" w:cs="宋体"/>
                <w:sz w:val="24"/>
                <w:szCs w:val="24"/>
              </w:rPr>
              <w:t>（项目负责人除外）</w:t>
            </w:r>
            <w:r>
              <w:rPr>
                <w:rFonts w:hint="eastAsia" w:ascii="宋体" w:hAnsi="宋体" w:eastAsia="宋体" w:cs="宋体"/>
                <w:sz w:val="24"/>
                <w:szCs w:val="24"/>
              </w:rPr>
              <w:t>具有中国环境监测总站土壤及地下水监测技术培训班且成绩合格的得1分。本项最高得1分。</w:t>
            </w:r>
          </w:p>
          <w:p w14:paraId="5B7C0CBD">
            <w:pPr>
              <w:tabs>
                <w:tab w:val="center" w:pos="4153"/>
                <w:tab w:val="right" w:pos="8306"/>
              </w:tabs>
              <w:spacing w:line="360" w:lineRule="auto"/>
              <w:jc w:val="left"/>
              <w:rPr>
                <w:rFonts w:hint="eastAsia" w:ascii="宋体" w:hAnsi="宋体" w:eastAsia="宋体" w:cs="宋体"/>
                <w:b/>
                <w:bCs/>
                <w:sz w:val="24"/>
                <w:szCs w:val="24"/>
              </w:rPr>
            </w:pPr>
            <w:r>
              <w:rPr>
                <w:rFonts w:hint="eastAsia" w:ascii="宋体" w:hAnsi="宋体" w:eastAsia="宋体" w:cs="宋体"/>
                <w:b/>
                <w:bCs/>
                <w:sz w:val="24"/>
                <w:szCs w:val="24"/>
              </w:rPr>
              <w:t>注：</w:t>
            </w:r>
            <w:r>
              <w:rPr>
                <w:rFonts w:hint="eastAsia" w:ascii="宋体" w:hAnsi="宋体" w:eastAsia="宋体" w:cs="宋体"/>
                <w:b/>
                <w:bCs/>
                <w:sz w:val="24"/>
                <w:szCs w:val="24"/>
                <w:lang w:val="en-US" w:eastAsia="zh-CN"/>
              </w:rPr>
              <w:t>1.</w:t>
            </w:r>
            <w:r>
              <w:rPr>
                <w:rFonts w:hint="eastAsia" w:ascii="宋体" w:hAnsi="宋体" w:eastAsia="宋体" w:cs="宋体"/>
                <w:b/>
                <w:bCs/>
                <w:sz w:val="24"/>
                <w:szCs w:val="24"/>
              </w:rPr>
              <w:t>须提供人员证书及2025年12月（含）以来任意一个月为其缴纳社会养老保险证明材料上传至电子投标文件中，否则不得分（专业划分以注册证书或职称证书或学历证书为依据，同一人仅认同一次，按最高等级计取，不重复计分）；奖项证明须提供带政府部门公章获奖证书或相关证明文件体</w:t>
            </w:r>
            <w:r>
              <w:rPr>
                <w:rFonts w:hint="eastAsia" w:ascii="宋体" w:hAnsi="宋体" w:cs="宋体"/>
                <w:b/>
                <w:bCs/>
                <w:sz w:val="24"/>
                <w:szCs w:val="24"/>
                <w:lang w:val="en-US" w:eastAsia="zh-CN"/>
              </w:rPr>
              <w:t>现</w:t>
            </w:r>
            <w:r>
              <w:rPr>
                <w:rFonts w:hint="eastAsia" w:ascii="宋体" w:hAnsi="宋体" w:eastAsia="宋体" w:cs="宋体"/>
                <w:b/>
                <w:bCs/>
                <w:sz w:val="24"/>
                <w:szCs w:val="24"/>
              </w:rPr>
              <w:t>项目负责人姓名的扫描件上传至电子投标文件中，否则不得分。</w:t>
            </w:r>
          </w:p>
          <w:p w14:paraId="3F33FBA1">
            <w:pPr>
              <w:numPr>
                <w:ilvl w:val="0"/>
                <w:numId w:val="0"/>
              </w:numPr>
              <w:spacing w:line="360" w:lineRule="auto"/>
              <w:rPr>
                <w:rFonts w:hint="default" w:ascii="宋体" w:hAnsi="宋体" w:eastAsia="宋体" w:cs="宋体"/>
                <w:color w:val="auto"/>
                <w:sz w:val="24"/>
                <w:szCs w:val="24"/>
                <w:lang w:val="en-US" w:eastAsia="zh-CN"/>
              </w:rPr>
            </w:pPr>
            <w:r>
              <w:rPr>
                <w:rFonts w:hint="eastAsia" w:ascii="宋体" w:hAnsi="宋体" w:eastAsia="宋体" w:cs="宋体"/>
                <w:b/>
                <w:bCs/>
                <w:sz w:val="24"/>
                <w:szCs w:val="24"/>
                <w:lang w:val="en-US" w:eastAsia="zh-CN"/>
              </w:rPr>
              <w:t>2.职称证明以人社部门评审的职称证明为准（如非人社部门评审的，须提供评审单位的人社部门核准备案证明，否则不予认可）。</w:t>
            </w:r>
          </w:p>
        </w:tc>
      </w:tr>
      <w:tr w14:paraId="0B49E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73" w:hRule="atLeast"/>
        </w:trPr>
        <w:tc>
          <w:tcPr>
            <w:tcW w:w="653" w:type="pct"/>
            <w:vMerge w:val="restart"/>
            <w:noWrap w:val="0"/>
            <w:vAlign w:val="center"/>
          </w:tcPr>
          <w:p w14:paraId="51C90800">
            <w:pPr>
              <w:widowControl w:val="0"/>
              <w:spacing w:after="0" w:afterAutospacing="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项目实施方案</w:t>
            </w:r>
            <w:r>
              <w:rPr>
                <w:rFonts w:hint="eastAsia" w:ascii="宋体" w:hAnsi="宋体" w:cs="宋体"/>
                <w:color w:val="auto"/>
                <w:sz w:val="24"/>
                <w:szCs w:val="24"/>
                <w:highlight w:val="none"/>
                <w:lang w:val="en-US" w:eastAsia="zh-CN" w:bidi="ar-SA"/>
              </w:rPr>
              <w:t>（42分）</w:t>
            </w:r>
          </w:p>
        </w:tc>
        <w:tc>
          <w:tcPr>
            <w:tcW w:w="707" w:type="pct"/>
            <w:noWrap w:val="0"/>
            <w:vAlign w:val="center"/>
          </w:tcPr>
          <w:p w14:paraId="7737A9EF">
            <w:pPr>
              <w:widowControl w:val="0"/>
              <w:spacing w:after="0" w:afterAutospacing="0"/>
              <w:jc w:val="center"/>
              <w:rPr>
                <w:rFonts w:hint="eastAsia" w:ascii="宋体" w:hAnsi="宋体" w:eastAsia="宋体" w:cs="宋体"/>
                <w:color w:val="auto"/>
                <w:sz w:val="24"/>
                <w:szCs w:val="24"/>
                <w:highlight w:val="none"/>
                <w:rtl w:val="0"/>
                <w:lang w:val="en-US" w:eastAsia="zh-CN" w:bidi="ar-SA"/>
              </w:rPr>
            </w:pPr>
            <w:r>
              <w:rPr>
                <w:rFonts w:hint="eastAsia" w:ascii="宋体" w:hAnsi="宋体" w:eastAsia="宋体" w:cs="宋体"/>
                <w:color w:val="auto"/>
                <w:sz w:val="24"/>
                <w:szCs w:val="24"/>
                <w:highlight w:val="none"/>
                <w:rtl w:val="0"/>
                <w:lang w:val="en-US" w:eastAsia="zh-CN" w:bidi="ar-SA"/>
              </w:rPr>
              <w:t>项目整体方案</w:t>
            </w:r>
          </w:p>
        </w:tc>
        <w:tc>
          <w:tcPr>
            <w:tcW w:w="599" w:type="pct"/>
            <w:noWrap w:val="0"/>
            <w:vAlign w:val="center"/>
          </w:tcPr>
          <w:p w14:paraId="577BCEBB">
            <w:pPr>
              <w:widowControl w:val="0"/>
              <w:spacing w:after="0" w:afterAutospacing="0"/>
              <w:jc w:val="center"/>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tl w:val="0"/>
                <w:lang w:val="en-US" w:eastAsia="zh-CN" w:bidi="ar-SA"/>
              </w:rPr>
              <w:t>10</w:t>
            </w:r>
            <w:r>
              <w:rPr>
                <w:rFonts w:hint="eastAsia" w:ascii="宋体" w:hAnsi="宋体" w:eastAsia="宋体" w:cs="宋体"/>
                <w:color w:val="auto"/>
                <w:sz w:val="24"/>
                <w:szCs w:val="24"/>
                <w:highlight w:val="none"/>
                <w:rtl w:val="0"/>
                <w:lang w:val="en-US" w:eastAsia="zh-CN" w:bidi="ar-SA"/>
              </w:rPr>
              <w:t>.00</w:t>
            </w:r>
          </w:p>
        </w:tc>
        <w:tc>
          <w:tcPr>
            <w:tcW w:w="3040" w:type="pct"/>
            <w:noWrap w:val="0"/>
            <w:vAlign w:val="center"/>
          </w:tcPr>
          <w:p w14:paraId="59E3D755">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根据供应商针对</w:t>
            </w:r>
            <w:r>
              <w:rPr>
                <w:rFonts w:hint="eastAsia" w:ascii="宋体" w:hAnsi="宋体" w:eastAsia="宋体" w:cs="宋体"/>
                <w:i w:val="0"/>
                <w:iCs w:val="0"/>
                <w:color w:val="auto"/>
                <w:sz w:val="24"/>
                <w:szCs w:val="24"/>
                <w:lang w:val="en-US" w:eastAsia="zh-CN" w:bidi="ar"/>
              </w:rPr>
              <w:t>采购文件“第四章、采购需求—</w:t>
            </w:r>
            <w:r>
              <w:rPr>
                <w:rFonts w:hint="eastAsia" w:ascii="宋体" w:hAnsi="宋体" w:eastAsia="宋体" w:cs="宋体"/>
                <w:color w:val="auto"/>
                <w:sz w:val="24"/>
                <w:szCs w:val="24"/>
                <w:lang w:val="en-US" w:eastAsia="zh-CN" w:bidi="ar"/>
              </w:rPr>
              <w:t>五、项目实施方案</w:t>
            </w:r>
            <w:r>
              <w:rPr>
                <w:rFonts w:hint="default" w:ascii="Calibri" w:hAnsi="Calibri" w:eastAsia="宋体" w:cs="Calibri"/>
                <w:color w:val="auto"/>
                <w:sz w:val="24"/>
                <w:szCs w:val="24"/>
                <w:lang w:val="en-US" w:eastAsia="zh-CN" w:bidi="ar"/>
              </w:rPr>
              <w:t>--</w:t>
            </w:r>
            <w:r>
              <w:rPr>
                <w:rFonts w:hint="eastAsia" w:ascii="宋体" w:hAnsi="宋体" w:eastAsia="宋体" w:cs="宋体"/>
                <w:color w:val="auto"/>
                <w:sz w:val="24"/>
                <w:szCs w:val="24"/>
                <w:lang w:val="en-US" w:eastAsia="zh-CN" w:bidi="ar"/>
              </w:rPr>
              <w:t>(一)项目整体方案”</w:t>
            </w:r>
            <w:r>
              <w:rPr>
                <w:rFonts w:hint="eastAsia" w:ascii="宋体" w:hAnsi="宋体" w:eastAsia="宋体" w:cs="宋体"/>
                <w:color w:val="auto"/>
                <w:sz w:val="24"/>
                <w:szCs w:val="24"/>
                <w:lang w:val="en-US" w:eastAsia="zh-CN"/>
              </w:rPr>
              <w:t>提供的项目整体方案进行综合评审，包含但不限于以下内容：</w:t>
            </w:r>
            <w:r>
              <w:rPr>
                <w:rStyle w:val="12"/>
                <w:rFonts w:hint="eastAsia" w:ascii="宋体" w:hAnsi="宋体" w:eastAsia="宋体" w:cs="宋体"/>
                <w:color w:val="auto"/>
                <w:sz w:val="24"/>
                <w:szCs w:val="24"/>
                <w:highlight w:val="none"/>
                <w:lang w:val="en-US" w:eastAsia="zh-CN"/>
              </w:rPr>
              <w:t>项目背景的理解、项目现状分析、项目需求分析、项目重难点及应对措施等</w:t>
            </w:r>
            <w:r>
              <w:rPr>
                <w:rFonts w:hint="eastAsia" w:ascii="宋体" w:hAnsi="宋体" w:eastAsia="宋体" w:cs="宋体"/>
                <w:color w:val="auto"/>
                <w:sz w:val="24"/>
                <w:szCs w:val="24"/>
                <w:lang w:val="en-US" w:eastAsia="zh-CN"/>
              </w:rPr>
              <w:t>。</w:t>
            </w:r>
          </w:p>
          <w:p w14:paraId="1157B04D">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（1）方案内容全面、正确、深入、符合实际，能够针对本项目主要工作内容要求而细化制定方案，语言表述准确清晰，完全满足且优于本项目采购需求的，得 10分；</w:t>
            </w:r>
          </w:p>
          <w:p w14:paraId="3DA6598E">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（2）方案内容清晰、完整、定位准确，能够针对本项目主要工作内容要求而细化制定，满足本项目采购需求的，得7分；</w:t>
            </w:r>
          </w:p>
          <w:p w14:paraId="4B01FC84">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（3）方案内容有一定偏差，但不影响实质性内容表达，与本项目主要工作有一定针对性，具备可操作性，基本满足本项目采购需求的，得4分；</w:t>
            </w:r>
          </w:p>
          <w:p w14:paraId="66544EF0">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（4）方案内容不详实、不完整、表述模糊，没有针对本项目主要工作内容制定的得2分。</w:t>
            </w:r>
          </w:p>
          <w:p w14:paraId="79BF3163">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（5）没有内容的不得分。</w:t>
            </w:r>
          </w:p>
        </w:tc>
      </w:tr>
      <w:tr w14:paraId="4A482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4" w:hRule="atLeast"/>
        </w:trPr>
        <w:tc>
          <w:tcPr>
            <w:tcW w:w="653" w:type="pct"/>
            <w:vMerge w:val="continue"/>
            <w:noWrap w:val="0"/>
            <w:vAlign w:val="center"/>
          </w:tcPr>
          <w:p w14:paraId="19C4EE1C">
            <w:pPr>
              <w:widowControl w:val="0"/>
              <w:spacing w:after="0" w:afterAutospacing="0"/>
              <w:jc w:val="center"/>
              <w:rPr>
                <w:rFonts w:hint="eastAsia" w:ascii="宋体" w:hAnsi="宋体" w:eastAsia="宋体" w:cs="宋体"/>
                <w:color w:val="auto"/>
                <w:sz w:val="24"/>
                <w:szCs w:val="24"/>
                <w:highlight w:val="none"/>
                <w:lang w:val="en-US" w:eastAsia="zh-CN" w:bidi="ar-SA"/>
              </w:rPr>
            </w:pPr>
          </w:p>
        </w:tc>
        <w:tc>
          <w:tcPr>
            <w:tcW w:w="707" w:type="pct"/>
            <w:noWrap w:val="0"/>
            <w:vAlign w:val="center"/>
          </w:tcPr>
          <w:p w14:paraId="13CF4774">
            <w:pPr>
              <w:widowControl w:val="0"/>
              <w:spacing w:after="0" w:afterAutospacing="0"/>
              <w:jc w:val="center"/>
              <w:rPr>
                <w:rFonts w:hint="eastAsia" w:ascii="宋体" w:hAnsi="宋体" w:eastAsia="宋体" w:cs="宋体"/>
                <w:color w:val="auto"/>
                <w:sz w:val="24"/>
                <w:szCs w:val="24"/>
                <w:highlight w:val="none"/>
                <w:rtl w:val="0"/>
                <w:lang w:val="en-US" w:eastAsia="zh-CN" w:bidi="ar-SA"/>
              </w:rPr>
            </w:pPr>
            <w:r>
              <w:rPr>
                <w:rFonts w:hint="eastAsia" w:ascii="宋体" w:hAnsi="宋体" w:eastAsia="宋体" w:cs="宋体"/>
                <w:color w:val="auto"/>
                <w:sz w:val="24"/>
                <w:szCs w:val="24"/>
                <w:highlight w:val="none"/>
                <w:rtl w:val="0"/>
                <w:lang w:val="en-US" w:eastAsia="zh-CN" w:bidi="ar-SA"/>
              </w:rPr>
              <w:t>项目技术服务方案</w:t>
            </w:r>
          </w:p>
        </w:tc>
        <w:tc>
          <w:tcPr>
            <w:tcW w:w="599" w:type="pct"/>
            <w:noWrap w:val="0"/>
            <w:vAlign w:val="center"/>
          </w:tcPr>
          <w:p w14:paraId="6F23311F">
            <w:pPr>
              <w:widowControl w:val="0"/>
              <w:spacing w:after="0" w:afterAutospacing="0"/>
              <w:jc w:val="center"/>
              <w:rPr>
                <w:rFonts w:hint="eastAsia" w:ascii="宋体" w:hAnsi="宋体" w:eastAsia="宋体" w:cs="宋体"/>
                <w:color w:val="auto"/>
                <w:sz w:val="24"/>
                <w:szCs w:val="24"/>
                <w:highlight w:val="none"/>
                <w:rtl w:val="0"/>
                <w:lang w:val="en-US" w:eastAsia="zh-CN" w:bidi="ar-SA"/>
              </w:rPr>
            </w:pPr>
            <w:r>
              <w:rPr>
                <w:rFonts w:hint="eastAsia" w:ascii="宋体" w:hAnsi="宋体" w:cs="宋体"/>
                <w:color w:val="auto"/>
                <w:sz w:val="24"/>
                <w:szCs w:val="24"/>
                <w:highlight w:val="none"/>
                <w:rtl w:val="0"/>
                <w:lang w:val="en-US" w:eastAsia="zh-CN" w:bidi="ar-SA"/>
              </w:rPr>
              <w:t>8</w:t>
            </w:r>
            <w:r>
              <w:rPr>
                <w:rFonts w:hint="eastAsia" w:ascii="宋体" w:hAnsi="宋体" w:eastAsia="宋体" w:cs="宋体"/>
                <w:color w:val="auto"/>
                <w:sz w:val="24"/>
                <w:szCs w:val="24"/>
                <w:highlight w:val="none"/>
                <w:rtl w:val="0"/>
                <w:lang w:val="en-US" w:eastAsia="zh-CN" w:bidi="ar-SA"/>
              </w:rPr>
              <w:t>.00</w:t>
            </w:r>
          </w:p>
        </w:tc>
        <w:tc>
          <w:tcPr>
            <w:tcW w:w="3040" w:type="pct"/>
            <w:noWrap w:val="0"/>
            <w:vAlign w:val="center"/>
          </w:tcPr>
          <w:p w14:paraId="5BDD0059">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根据供应商针对</w:t>
            </w:r>
            <w:r>
              <w:rPr>
                <w:rFonts w:hint="eastAsia" w:ascii="宋体" w:hAnsi="宋体" w:eastAsia="宋体" w:cs="宋体"/>
                <w:i w:val="0"/>
                <w:iCs w:val="0"/>
                <w:color w:val="auto"/>
                <w:sz w:val="24"/>
                <w:szCs w:val="24"/>
                <w:lang w:val="en-US" w:eastAsia="zh-CN" w:bidi="ar"/>
              </w:rPr>
              <w:t>采购文件“第四章、采购需求—</w:t>
            </w:r>
            <w:r>
              <w:rPr>
                <w:rFonts w:hint="eastAsia" w:ascii="宋体" w:hAnsi="宋体" w:eastAsia="宋体" w:cs="宋体"/>
                <w:color w:val="auto"/>
                <w:sz w:val="24"/>
                <w:szCs w:val="24"/>
                <w:lang w:val="en-US" w:eastAsia="zh-CN" w:bidi="ar"/>
              </w:rPr>
              <w:t>五、项目实施方案</w:t>
            </w:r>
            <w:r>
              <w:rPr>
                <w:rFonts w:hint="eastAsia" w:ascii="宋体" w:hAnsi="宋体" w:eastAsia="宋体" w:cs="宋体"/>
                <w:i w:val="0"/>
                <w:iCs w:val="0"/>
                <w:color w:val="auto"/>
                <w:sz w:val="24"/>
                <w:szCs w:val="24"/>
                <w:lang w:val="en-US" w:eastAsia="zh-CN" w:bidi="ar"/>
              </w:rPr>
              <w:t>—</w:t>
            </w:r>
            <w:r>
              <w:rPr>
                <w:rFonts w:hint="eastAsia" w:ascii="宋体" w:hAnsi="宋体" w:eastAsia="宋体" w:cs="宋体"/>
                <w:color w:val="auto"/>
                <w:sz w:val="24"/>
                <w:szCs w:val="24"/>
                <w:lang w:val="en-US" w:eastAsia="zh-CN" w:bidi="ar"/>
              </w:rPr>
              <w:t>(二)项目技术服务方案”</w:t>
            </w:r>
            <w:r>
              <w:rPr>
                <w:rFonts w:hint="eastAsia" w:ascii="宋体" w:hAnsi="宋体" w:eastAsia="宋体" w:cs="宋体"/>
                <w:color w:val="auto"/>
                <w:sz w:val="24"/>
                <w:szCs w:val="24"/>
                <w:lang w:val="en-US" w:eastAsia="zh-CN"/>
              </w:rPr>
              <w:t>提供的服务方案进行综合评审，包含但不限于：现场踏勘方案、土壤采样方案、土壤样品检测方案、评审会议组织方案等。</w:t>
            </w:r>
          </w:p>
          <w:p w14:paraId="02202E97">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（1）方案内容科学合理、完整、可操作性强，完全满足且优于本项目采购需求的，得8分；</w:t>
            </w:r>
          </w:p>
          <w:p w14:paraId="21CE6F71">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（2）方案内容清晰、完整、可操作性强，满足本项目采购需求的，得6分；</w:t>
            </w:r>
          </w:p>
          <w:p w14:paraId="2FB654B9">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（3）方案内容有一定偏差，但不影响实质性内容表达，基本满足本项目采购需求的，得4分；</w:t>
            </w:r>
          </w:p>
          <w:p w14:paraId="5F2247A1">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（4）方案内容内容不详实、不完整、表述模糊、不具有可操作性的，得2分；</w:t>
            </w:r>
          </w:p>
          <w:p w14:paraId="5EAAB1C8">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（5）没有内容不得分。</w:t>
            </w:r>
          </w:p>
        </w:tc>
      </w:tr>
      <w:tr w14:paraId="090E9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1" w:hRule="atLeast"/>
        </w:trPr>
        <w:tc>
          <w:tcPr>
            <w:tcW w:w="653" w:type="pct"/>
            <w:vMerge w:val="continue"/>
            <w:noWrap w:val="0"/>
            <w:vAlign w:val="center"/>
          </w:tcPr>
          <w:p w14:paraId="30AAFEF2">
            <w:pPr>
              <w:widowControl w:val="0"/>
              <w:spacing w:after="0" w:afterAutospacing="0"/>
              <w:jc w:val="center"/>
              <w:rPr>
                <w:rFonts w:hint="eastAsia" w:ascii="宋体" w:hAnsi="宋体" w:eastAsia="宋体" w:cs="宋体"/>
                <w:color w:val="auto"/>
                <w:sz w:val="24"/>
                <w:szCs w:val="24"/>
                <w:highlight w:val="none"/>
                <w:lang w:val="en-US" w:eastAsia="zh-CN" w:bidi="ar-SA"/>
              </w:rPr>
            </w:pPr>
          </w:p>
        </w:tc>
        <w:tc>
          <w:tcPr>
            <w:tcW w:w="707" w:type="pct"/>
            <w:noWrap w:val="0"/>
            <w:vAlign w:val="center"/>
          </w:tcPr>
          <w:p w14:paraId="53A64B0F">
            <w:pPr>
              <w:widowControl w:val="0"/>
              <w:spacing w:after="0" w:afterAutospacing="0"/>
              <w:jc w:val="center"/>
              <w:rPr>
                <w:rFonts w:hint="eastAsia" w:ascii="宋体" w:hAnsi="宋体" w:eastAsia="宋体" w:cs="宋体"/>
                <w:color w:val="auto"/>
                <w:sz w:val="24"/>
                <w:szCs w:val="24"/>
                <w:highlight w:val="none"/>
                <w:rtl w:val="0"/>
                <w:lang w:val="en-US" w:eastAsia="zh-CN" w:bidi="ar-SA"/>
              </w:rPr>
            </w:pPr>
            <w:r>
              <w:rPr>
                <w:rStyle w:val="12"/>
                <w:rFonts w:hint="eastAsia" w:ascii="宋体" w:hAnsi="宋体" w:eastAsia="宋体" w:cs="宋体"/>
                <w:color w:val="auto"/>
                <w:sz w:val="24"/>
                <w:szCs w:val="24"/>
                <w:highlight w:val="none"/>
                <w:lang w:val="en-US" w:eastAsia="zh-CN"/>
              </w:rPr>
              <w:t>进度安排</w:t>
            </w:r>
          </w:p>
        </w:tc>
        <w:tc>
          <w:tcPr>
            <w:tcW w:w="599" w:type="pct"/>
            <w:noWrap w:val="0"/>
            <w:vAlign w:val="center"/>
          </w:tcPr>
          <w:p w14:paraId="44B34AF9">
            <w:pPr>
              <w:widowControl w:val="0"/>
              <w:spacing w:after="0" w:afterAutospacing="0"/>
              <w:jc w:val="center"/>
              <w:rPr>
                <w:rFonts w:hint="eastAsia" w:ascii="宋体" w:hAnsi="宋体" w:eastAsia="宋体" w:cs="宋体"/>
                <w:color w:val="auto"/>
                <w:sz w:val="24"/>
                <w:szCs w:val="24"/>
                <w:highlight w:val="none"/>
                <w:rtl w:val="0"/>
                <w:lang w:val="en-US" w:eastAsia="zh-CN" w:bidi="ar-SA"/>
              </w:rPr>
            </w:pPr>
            <w:r>
              <w:rPr>
                <w:rFonts w:hint="eastAsia" w:ascii="宋体" w:hAnsi="宋体" w:cs="宋体"/>
                <w:color w:val="auto"/>
                <w:sz w:val="24"/>
                <w:szCs w:val="24"/>
                <w:highlight w:val="none"/>
                <w:rtl w:val="0"/>
                <w:lang w:val="en-US" w:eastAsia="zh-CN" w:bidi="ar-SA"/>
              </w:rPr>
              <w:t>8</w:t>
            </w:r>
            <w:r>
              <w:rPr>
                <w:rFonts w:hint="eastAsia" w:ascii="宋体" w:hAnsi="宋体" w:eastAsia="宋体" w:cs="宋体"/>
                <w:color w:val="auto"/>
                <w:sz w:val="24"/>
                <w:szCs w:val="24"/>
                <w:highlight w:val="none"/>
                <w:rtl w:val="0"/>
                <w:lang w:val="en-US" w:eastAsia="zh-CN" w:bidi="ar-SA"/>
              </w:rPr>
              <w:t>.00</w:t>
            </w:r>
          </w:p>
        </w:tc>
        <w:tc>
          <w:tcPr>
            <w:tcW w:w="3040" w:type="pct"/>
            <w:noWrap w:val="0"/>
            <w:vAlign w:val="center"/>
          </w:tcPr>
          <w:p w14:paraId="1032CCCE">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根据供应商针对</w:t>
            </w:r>
            <w:r>
              <w:rPr>
                <w:rFonts w:hint="eastAsia" w:ascii="宋体" w:hAnsi="宋体" w:eastAsia="宋体" w:cs="宋体"/>
                <w:i w:val="0"/>
                <w:iCs w:val="0"/>
                <w:color w:val="auto"/>
                <w:sz w:val="24"/>
                <w:szCs w:val="24"/>
                <w:lang w:val="en-US" w:eastAsia="zh-CN" w:bidi="ar"/>
              </w:rPr>
              <w:t>采购文件“第四章、采购需求—</w:t>
            </w:r>
            <w:r>
              <w:rPr>
                <w:rFonts w:hint="eastAsia" w:ascii="宋体" w:hAnsi="宋体" w:cs="宋体"/>
                <w:color w:val="auto"/>
                <w:sz w:val="24"/>
                <w:szCs w:val="24"/>
                <w:lang w:val="en-US" w:eastAsia="zh-CN" w:bidi="ar"/>
              </w:rPr>
              <w:t>六</w:t>
            </w:r>
            <w:r>
              <w:rPr>
                <w:rFonts w:hint="eastAsia" w:ascii="宋体" w:hAnsi="宋体" w:eastAsia="宋体" w:cs="宋体"/>
                <w:color w:val="auto"/>
                <w:sz w:val="24"/>
                <w:szCs w:val="24"/>
                <w:lang w:val="en-US" w:eastAsia="zh-CN" w:bidi="ar"/>
              </w:rPr>
              <w:t>、项目实施方案</w:t>
            </w:r>
            <w:r>
              <w:rPr>
                <w:rFonts w:hint="eastAsia" w:ascii="宋体" w:hAnsi="宋体" w:eastAsia="宋体" w:cs="宋体"/>
                <w:i w:val="0"/>
                <w:iCs w:val="0"/>
                <w:color w:val="auto"/>
                <w:sz w:val="24"/>
                <w:szCs w:val="24"/>
                <w:lang w:val="en-US" w:eastAsia="zh-CN" w:bidi="ar"/>
              </w:rPr>
              <w:t>—</w:t>
            </w:r>
            <w:r>
              <w:rPr>
                <w:rStyle w:val="12"/>
                <w:rFonts w:hint="eastAsia" w:ascii="宋体" w:hAnsi="宋体" w:eastAsia="宋体" w:cs="宋体"/>
                <w:color w:val="auto"/>
                <w:sz w:val="24"/>
                <w:szCs w:val="24"/>
                <w:highlight w:val="none"/>
                <w:lang w:val="en-US" w:eastAsia="zh-CN"/>
              </w:rPr>
              <w:t>（</w:t>
            </w:r>
            <w:r>
              <w:rPr>
                <w:rStyle w:val="12"/>
                <w:rFonts w:hint="eastAsia" w:ascii="宋体" w:hAnsi="宋体" w:cs="宋体"/>
                <w:color w:val="auto"/>
                <w:sz w:val="24"/>
                <w:szCs w:val="24"/>
                <w:highlight w:val="none"/>
                <w:lang w:val="en-US" w:eastAsia="zh-CN"/>
              </w:rPr>
              <w:t>三</w:t>
            </w:r>
            <w:r>
              <w:rPr>
                <w:rStyle w:val="12"/>
                <w:rFonts w:hint="eastAsia" w:ascii="宋体" w:hAnsi="宋体" w:eastAsia="宋体" w:cs="宋体"/>
                <w:color w:val="auto"/>
                <w:sz w:val="24"/>
                <w:szCs w:val="24"/>
                <w:highlight w:val="none"/>
                <w:lang w:val="en-US" w:eastAsia="zh-CN"/>
              </w:rPr>
              <w:t>）进度安排</w:t>
            </w:r>
            <w:r>
              <w:rPr>
                <w:rFonts w:hint="eastAsia" w:ascii="宋体" w:hAnsi="宋体" w:eastAsia="宋体" w:cs="宋体"/>
                <w:color w:val="auto"/>
                <w:sz w:val="24"/>
                <w:szCs w:val="24"/>
                <w:lang w:val="en-US" w:eastAsia="zh-CN" w:bidi="ar"/>
              </w:rPr>
              <w:t>”</w:t>
            </w:r>
            <w:r>
              <w:rPr>
                <w:rFonts w:hint="eastAsia" w:ascii="宋体" w:hAnsi="宋体" w:eastAsia="宋体" w:cs="宋体"/>
                <w:color w:val="auto"/>
                <w:sz w:val="24"/>
                <w:szCs w:val="24"/>
                <w:lang w:val="en-US" w:eastAsia="zh-CN"/>
              </w:rPr>
              <w:t>提供的实施方案进行综合评审，包含但不限于：从供应商对项目完成期限，对项目进度安排合理性、工序管理措施科学性、工期滞后弥补办法、突发情况应急办法、工期时间长短进行评审</w:t>
            </w:r>
          </w:p>
          <w:p w14:paraId="1F224BDD">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（1）方案</w:t>
            </w:r>
            <w:r>
              <w:rPr>
                <w:rFonts w:hint="eastAsia" w:ascii="宋体" w:hAnsi="宋体" w:eastAsia="宋体" w:cs="宋体"/>
                <w:color w:val="auto"/>
                <w:sz w:val="24"/>
                <w:szCs w:val="24"/>
                <w:lang w:val="en-US" w:eastAsia="zh-CN"/>
              </w:rPr>
              <w:t>进度计划清晰完整</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逻辑严密</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关键节点明确</w:t>
            </w:r>
            <w:r>
              <w:rPr>
                <w:rFonts w:hint="eastAsia" w:ascii="宋体" w:hAnsi="宋体" w:eastAsia="宋体" w:cs="宋体"/>
                <w:color w:val="auto"/>
                <w:sz w:val="24"/>
                <w:szCs w:val="24"/>
                <w:highlight w:val="none"/>
                <w:lang w:val="en-US" w:eastAsia="zh-CN"/>
              </w:rPr>
              <w:t xml:space="preserve">，完全满足且优于本项目采购需求的，得8分； </w:t>
            </w:r>
          </w:p>
          <w:p w14:paraId="633E76CD">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（2）方案</w:t>
            </w:r>
            <w:r>
              <w:rPr>
                <w:rFonts w:hint="eastAsia" w:ascii="宋体" w:hAnsi="宋体" w:eastAsia="宋体" w:cs="宋体"/>
                <w:color w:val="auto"/>
                <w:sz w:val="24"/>
                <w:szCs w:val="24"/>
                <w:lang w:val="en-US" w:eastAsia="zh-CN"/>
              </w:rPr>
              <w:t>进度计划较清晰完整</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关键节点明确</w:t>
            </w:r>
            <w:r>
              <w:rPr>
                <w:rFonts w:hint="eastAsia" w:ascii="宋体" w:hAnsi="宋体" w:eastAsia="宋体" w:cs="宋体"/>
                <w:color w:val="auto"/>
                <w:sz w:val="24"/>
                <w:szCs w:val="24"/>
                <w:highlight w:val="none"/>
                <w:lang w:val="en-US" w:eastAsia="zh-CN"/>
              </w:rPr>
              <w:t>，满足本项目采购需求的，得6分</w:t>
            </w:r>
            <w:bookmarkStart w:id="102" w:name="_GoBack"/>
            <w:bookmarkEnd w:id="102"/>
            <w:r>
              <w:rPr>
                <w:rFonts w:hint="eastAsia" w:ascii="宋体" w:hAnsi="宋体" w:eastAsia="宋体" w:cs="宋体"/>
                <w:color w:val="auto"/>
                <w:sz w:val="24"/>
                <w:szCs w:val="24"/>
                <w:highlight w:val="none"/>
                <w:lang w:val="en-US" w:eastAsia="zh-CN"/>
              </w:rPr>
              <w:t xml:space="preserve">； </w:t>
            </w:r>
          </w:p>
          <w:p w14:paraId="329B67DD">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（3）方案</w:t>
            </w:r>
            <w:r>
              <w:rPr>
                <w:rFonts w:hint="eastAsia" w:ascii="宋体" w:hAnsi="宋体" w:eastAsia="宋体" w:cs="宋体"/>
                <w:color w:val="auto"/>
                <w:sz w:val="24"/>
                <w:szCs w:val="24"/>
                <w:lang w:val="en-US" w:eastAsia="zh-CN"/>
              </w:rPr>
              <w:t>进度计划</w:t>
            </w:r>
            <w:r>
              <w:rPr>
                <w:rFonts w:hint="eastAsia" w:ascii="宋体" w:hAnsi="宋体" w:cs="宋体"/>
                <w:color w:val="auto"/>
                <w:sz w:val="24"/>
                <w:szCs w:val="24"/>
                <w:highlight w:val="none"/>
                <w:lang w:val="en-US" w:eastAsia="zh-CN"/>
              </w:rPr>
              <w:t>存在关键节点不够明确</w:t>
            </w:r>
            <w:r>
              <w:rPr>
                <w:rFonts w:hint="eastAsia" w:ascii="宋体" w:hAnsi="宋体" w:eastAsia="宋体" w:cs="宋体"/>
                <w:color w:val="auto"/>
                <w:sz w:val="24"/>
                <w:szCs w:val="24"/>
                <w:highlight w:val="none"/>
                <w:lang w:val="en-US" w:eastAsia="zh-CN"/>
              </w:rPr>
              <w:t>，但不影响实质性内容表达，基本满足本项目采购需求的，得4分；</w:t>
            </w:r>
          </w:p>
          <w:p w14:paraId="425D81FF">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（4）方案存在明显缺失或逻辑漏洞、实施内容不完整，得2分；</w:t>
            </w:r>
          </w:p>
          <w:p w14:paraId="6B443AAE">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（5）没有内容不得分。</w:t>
            </w:r>
          </w:p>
        </w:tc>
      </w:tr>
      <w:tr w14:paraId="0C8B88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5" w:hRule="atLeast"/>
        </w:trPr>
        <w:tc>
          <w:tcPr>
            <w:tcW w:w="653" w:type="pct"/>
            <w:vMerge w:val="continue"/>
            <w:noWrap w:val="0"/>
            <w:vAlign w:val="center"/>
          </w:tcPr>
          <w:p w14:paraId="75CB5E18">
            <w:pPr>
              <w:widowControl w:val="0"/>
              <w:spacing w:after="0" w:afterAutospacing="0"/>
              <w:jc w:val="center"/>
              <w:rPr>
                <w:rFonts w:hint="eastAsia" w:ascii="宋体" w:hAnsi="宋体" w:eastAsia="宋体" w:cs="宋体"/>
                <w:color w:val="auto"/>
                <w:sz w:val="24"/>
                <w:szCs w:val="24"/>
                <w:highlight w:val="none"/>
                <w:lang w:val="en-US" w:eastAsia="zh-CN" w:bidi="ar-SA"/>
              </w:rPr>
            </w:pPr>
          </w:p>
        </w:tc>
        <w:tc>
          <w:tcPr>
            <w:tcW w:w="707" w:type="pct"/>
            <w:noWrap w:val="0"/>
            <w:vAlign w:val="center"/>
          </w:tcPr>
          <w:p w14:paraId="0F9A3EE6">
            <w:pPr>
              <w:widowControl w:val="0"/>
              <w:spacing w:after="0" w:afterAutospacing="0"/>
              <w:jc w:val="center"/>
              <w:rPr>
                <w:rFonts w:hint="eastAsia" w:ascii="宋体" w:hAnsi="宋体" w:eastAsia="宋体" w:cs="宋体"/>
                <w:color w:val="auto"/>
                <w:sz w:val="24"/>
                <w:szCs w:val="24"/>
                <w:highlight w:val="none"/>
                <w:rtl w:val="0"/>
                <w:lang w:val="en-US" w:eastAsia="zh-CN" w:bidi="ar-SA"/>
              </w:rPr>
            </w:pPr>
            <w:r>
              <w:rPr>
                <w:rStyle w:val="12"/>
                <w:rFonts w:hint="eastAsia" w:ascii="宋体" w:hAnsi="宋体" w:eastAsia="宋体" w:cs="宋体"/>
                <w:color w:val="auto"/>
                <w:sz w:val="24"/>
                <w:szCs w:val="24"/>
                <w:highlight w:val="none"/>
                <w:lang w:val="en-US" w:eastAsia="zh-CN"/>
              </w:rPr>
              <w:t>质量保证措施</w:t>
            </w:r>
          </w:p>
        </w:tc>
        <w:tc>
          <w:tcPr>
            <w:tcW w:w="599" w:type="pct"/>
            <w:noWrap w:val="0"/>
            <w:vAlign w:val="center"/>
          </w:tcPr>
          <w:p w14:paraId="51CC3595">
            <w:pPr>
              <w:widowControl w:val="0"/>
              <w:spacing w:after="0" w:afterAutospacing="0"/>
              <w:jc w:val="center"/>
              <w:rPr>
                <w:rFonts w:hint="eastAsia" w:ascii="宋体" w:hAnsi="宋体" w:eastAsia="宋体" w:cs="宋体"/>
                <w:color w:val="auto"/>
                <w:sz w:val="24"/>
                <w:szCs w:val="24"/>
                <w:highlight w:val="none"/>
                <w:rtl w:val="0"/>
                <w:lang w:val="en-US" w:eastAsia="zh-CN" w:bidi="ar-SA"/>
              </w:rPr>
            </w:pPr>
            <w:r>
              <w:rPr>
                <w:rFonts w:hint="eastAsia" w:ascii="宋体" w:hAnsi="宋体" w:cs="宋体"/>
                <w:color w:val="auto"/>
                <w:sz w:val="24"/>
                <w:szCs w:val="24"/>
                <w:highlight w:val="none"/>
                <w:rtl w:val="0"/>
                <w:lang w:val="en-US" w:eastAsia="zh-CN" w:bidi="ar-SA"/>
              </w:rPr>
              <w:t>8</w:t>
            </w:r>
            <w:r>
              <w:rPr>
                <w:rFonts w:hint="eastAsia" w:ascii="宋体" w:hAnsi="宋体" w:eastAsia="宋体" w:cs="宋体"/>
                <w:color w:val="auto"/>
                <w:sz w:val="24"/>
                <w:szCs w:val="24"/>
                <w:highlight w:val="none"/>
                <w:rtl w:val="0"/>
                <w:lang w:val="en-US" w:eastAsia="zh-CN" w:bidi="ar-SA"/>
              </w:rPr>
              <w:t>.00</w:t>
            </w:r>
          </w:p>
        </w:tc>
        <w:tc>
          <w:tcPr>
            <w:tcW w:w="3040" w:type="pct"/>
            <w:noWrap w:val="0"/>
            <w:vAlign w:val="center"/>
          </w:tcPr>
          <w:p w14:paraId="3494B9A4">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根据供应商针对</w:t>
            </w:r>
            <w:r>
              <w:rPr>
                <w:rFonts w:hint="eastAsia" w:ascii="宋体" w:hAnsi="宋体" w:eastAsia="宋体" w:cs="宋体"/>
                <w:i w:val="0"/>
                <w:iCs w:val="0"/>
                <w:color w:val="auto"/>
                <w:sz w:val="24"/>
                <w:szCs w:val="24"/>
                <w:lang w:val="en-US" w:eastAsia="zh-CN" w:bidi="ar"/>
              </w:rPr>
              <w:t>采购文件“第四章、采购需求—</w:t>
            </w:r>
            <w:r>
              <w:rPr>
                <w:rFonts w:hint="eastAsia" w:ascii="宋体" w:hAnsi="宋体" w:cs="宋体"/>
                <w:color w:val="auto"/>
                <w:sz w:val="24"/>
                <w:szCs w:val="24"/>
                <w:lang w:val="en-US" w:eastAsia="zh-CN" w:bidi="ar"/>
              </w:rPr>
              <w:t>六</w:t>
            </w:r>
            <w:r>
              <w:rPr>
                <w:rFonts w:hint="eastAsia" w:ascii="宋体" w:hAnsi="宋体" w:eastAsia="宋体" w:cs="宋体"/>
                <w:color w:val="auto"/>
                <w:sz w:val="24"/>
                <w:szCs w:val="24"/>
                <w:lang w:val="en-US" w:eastAsia="zh-CN" w:bidi="ar"/>
              </w:rPr>
              <w:t>、项目实施方案</w:t>
            </w:r>
            <w:r>
              <w:rPr>
                <w:rFonts w:hint="eastAsia" w:ascii="宋体" w:hAnsi="宋体" w:eastAsia="宋体" w:cs="宋体"/>
                <w:i w:val="0"/>
                <w:iCs w:val="0"/>
                <w:color w:val="auto"/>
                <w:sz w:val="24"/>
                <w:szCs w:val="24"/>
                <w:lang w:val="en-US" w:eastAsia="zh-CN" w:bidi="ar"/>
              </w:rPr>
              <w:t>—</w:t>
            </w:r>
            <w:r>
              <w:rPr>
                <w:rFonts w:hint="eastAsia" w:ascii="宋体" w:hAnsi="宋体" w:eastAsia="宋体" w:cs="宋体"/>
                <w:color w:val="auto"/>
                <w:sz w:val="24"/>
                <w:szCs w:val="24"/>
                <w:lang w:val="en-US" w:eastAsia="zh-CN" w:bidi="ar"/>
              </w:rPr>
              <w:t>(四)</w:t>
            </w:r>
            <w:r>
              <w:rPr>
                <w:rStyle w:val="12"/>
                <w:rFonts w:hint="eastAsia" w:ascii="宋体" w:hAnsi="宋体" w:eastAsia="宋体" w:cs="宋体"/>
                <w:color w:val="auto"/>
                <w:sz w:val="24"/>
                <w:szCs w:val="24"/>
                <w:highlight w:val="none"/>
                <w:lang w:val="en-US" w:eastAsia="zh-CN"/>
              </w:rPr>
              <w:t>质量保证措施</w:t>
            </w:r>
            <w:r>
              <w:rPr>
                <w:rFonts w:hint="eastAsia" w:ascii="宋体" w:hAnsi="宋体" w:eastAsia="宋体" w:cs="宋体"/>
                <w:color w:val="auto"/>
                <w:sz w:val="24"/>
                <w:szCs w:val="24"/>
                <w:lang w:val="en-US" w:eastAsia="zh-CN" w:bidi="ar"/>
              </w:rPr>
              <w:t>”</w:t>
            </w:r>
            <w:r>
              <w:rPr>
                <w:rFonts w:hint="eastAsia" w:ascii="宋体" w:hAnsi="宋体" w:eastAsia="宋体" w:cs="宋体"/>
                <w:color w:val="auto"/>
                <w:sz w:val="24"/>
                <w:szCs w:val="24"/>
                <w:lang w:val="en-US" w:eastAsia="zh-CN"/>
              </w:rPr>
              <w:t>提供的</w:t>
            </w:r>
            <w:r>
              <w:rPr>
                <w:rStyle w:val="12"/>
                <w:rFonts w:hint="eastAsia" w:ascii="宋体" w:hAnsi="宋体" w:eastAsia="宋体" w:cs="宋体"/>
                <w:color w:val="auto"/>
                <w:sz w:val="24"/>
                <w:szCs w:val="24"/>
                <w:highlight w:val="none"/>
                <w:lang w:val="en-US" w:eastAsia="zh-CN"/>
              </w:rPr>
              <w:t>项目技术服务方案</w:t>
            </w:r>
            <w:r>
              <w:rPr>
                <w:rFonts w:hint="eastAsia" w:ascii="宋体" w:hAnsi="宋体" w:eastAsia="宋体" w:cs="宋体"/>
                <w:color w:val="auto"/>
                <w:sz w:val="24"/>
                <w:szCs w:val="24"/>
                <w:lang w:val="en-US" w:eastAsia="zh-CN"/>
              </w:rPr>
              <w:t>进行综合评审，包含但不限于：从供应商提供的质量、安全、保密等保障措施完整性、合理性；制定明确的成果资料保密措施和安全保障手段进行评审</w:t>
            </w:r>
            <w:r>
              <w:rPr>
                <w:rFonts w:hint="eastAsia" w:ascii="宋体" w:hAnsi="宋体" w:cs="宋体"/>
                <w:color w:val="auto"/>
                <w:sz w:val="24"/>
                <w:szCs w:val="24"/>
                <w:lang w:val="en-US" w:eastAsia="zh-CN"/>
              </w:rPr>
              <w:t>。</w:t>
            </w:r>
          </w:p>
          <w:p w14:paraId="52318677">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（1）方案内容科学合理、质量目标明确、可操作性强，完全满足且优于本项目采购需求的，得8分；</w:t>
            </w:r>
          </w:p>
          <w:p w14:paraId="5C8C0B4E">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（2）方案内容较科学合理、质量目标基本明确、可操作性强，满足本项目采购需求的，得6分；</w:t>
            </w:r>
          </w:p>
          <w:p w14:paraId="537B86E3">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（3）方案内容有一定偏差，但不影响实质性内容表达，基本满足本项目采购需求的，得4分；</w:t>
            </w:r>
          </w:p>
          <w:p w14:paraId="2A9D4DC4">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（4）方案内容内容不详实、不完整、表述模糊、不具有可操作性的，得2分；</w:t>
            </w:r>
          </w:p>
          <w:p w14:paraId="170FFB88">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lang w:val="en-US" w:eastAsia="zh-CN"/>
              </w:rPr>
              <w:t>（5）没有内容不得分。</w:t>
            </w:r>
          </w:p>
        </w:tc>
      </w:tr>
      <w:tr w14:paraId="49F03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5" w:hRule="atLeast"/>
        </w:trPr>
        <w:tc>
          <w:tcPr>
            <w:tcW w:w="653" w:type="pct"/>
            <w:noWrap w:val="0"/>
            <w:vAlign w:val="center"/>
          </w:tcPr>
          <w:p w14:paraId="40C83A22">
            <w:pPr>
              <w:widowControl w:val="0"/>
              <w:spacing w:after="0" w:afterAutospacing="0"/>
              <w:jc w:val="center"/>
              <w:rPr>
                <w:rFonts w:hint="eastAsia" w:ascii="宋体" w:hAnsi="宋体" w:eastAsia="宋体" w:cs="宋体"/>
                <w:color w:val="auto"/>
                <w:sz w:val="24"/>
                <w:szCs w:val="24"/>
                <w:highlight w:val="none"/>
                <w:lang w:val="en-US" w:eastAsia="zh-CN" w:bidi="ar-SA"/>
              </w:rPr>
            </w:pPr>
          </w:p>
        </w:tc>
        <w:tc>
          <w:tcPr>
            <w:tcW w:w="707" w:type="pct"/>
            <w:noWrap w:val="0"/>
            <w:vAlign w:val="center"/>
          </w:tcPr>
          <w:p w14:paraId="651BAAEE">
            <w:pPr>
              <w:widowControl w:val="0"/>
              <w:spacing w:after="0" w:afterAutospacing="0"/>
              <w:jc w:val="center"/>
              <w:rPr>
                <w:rStyle w:val="12"/>
                <w:rFonts w:hint="default" w:ascii="宋体" w:hAnsi="宋体" w:eastAsia="宋体" w:cs="宋体"/>
                <w:color w:val="auto"/>
                <w:sz w:val="24"/>
                <w:szCs w:val="24"/>
                <w:highlight w:val="none"/>
                <w:lang w:val="en-US" w:eastAsia="zh-CN"/>
              </w:rPr>
            </w:pPr>
            <w:r>
              <w:rPr>
                <w:rStyle w:val="12"/>
                <w:rFonts w:hint="eastAsia" w:ascii="宋体" w:hAnsi="宋体" w:cs="宋体"/>
                <w:color w:val="auto"/>
                <w:sz w:val="24"/>
                <w:szCs w:val="24"/>
                <w:highlight w:val="none"/>
                <w:lang w:val="en-US" w:eastAsia="zh-CN"/>
              </w:rPr>
              <w:t>档案资料管理</w:t>
            </w:r>
          </w:p>
        </w:tc>
        <w:tc>
          <w:tcPr>
            <w:tcW w:w="599" w:type="pct"/>
            <w:noWrap w:val="0"/>
            <w:vAlign w:val="center"/>
          </w:tcPr>
          <w:p w14:paraId="6173BBFB">
            <w:pPr>
              <w:widowControl w:val="0"/>
              <w:spacing w:after="0" w:afterAutospacing="0"/>
              <w:jc w:val="center"/>
              <w:rPr>
                <w:rFonts w:hint="default" w:ascii="宋体" w:hAnsi="宋体" w:cs="宋体"/>
                <w:color w:val="auto"/>
                <w:sz w:val="24"/>
                <w:szCs w:val="24"/>
                <w:highlight w:val="none"/>
                <w:rtl w:val="0"/>
                <w:lang w:val="en-US" w:eastAsia="zh-CN" w:bidi="ar-SA"/>
              </w:rPr>
            </w:pPr>
            <w:r>
              <w:rPr>
                <w:rFonts w:hint="eastAsia" w:ascii="宋体" w:hAnsi="宋体" w:cs="宋体"/>
                <w:color w:val="auto"/>
                <w:sz w:val="24"/>
                <w:szCs w:val="24"/>
                <w:highlight w:val="none"/>
                <w:rtl w:val="0"/>
                <w:lang w:val="en-US" w:eastAsia="zh-CN" w:bidi="ar-SA"/>
              </w:rPr>
              <w:t>8.00</w:t>
            </w:r>
          </w:p>
        </w:tc>
        <w:tc>
          <w:tcPr>
            <w:tcW w:w="3040" w:type="pct"/>
            <w:noWrap w:val="0"/>
            <w:vAlign w:val="center"/>
          </w:tcPr>
          <w:p w14:paraId="134A2BA4">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根据供应商针对</w:t>
            </w:r>
            <w:r>
              <w:rPr>
                <w:rFonts w:hint="eastAsia" w:ascii="宋体" w:hAnsi="宋体" w:eastAsia="宋体" w:cs="宋体"/>
                <w:i w:val="0"/>
                <w:iCs w:val="0"/>
                <w:color w:val="auto"/>
                <w:sz w:val="24"/>
                <w:szCs w:val="24"/>
                <w:lang w:val="en-US" w:eastAsia="zh-CN" w:bidi="ar"/>
              </w:rPr>
              <w:t>采购文件“第四章、采购需求—</w:t>
            </w:r>
            <w:r>
              <w:rPr>
                <w:rFonts w:hint="eastAsia" w:ascii="宋体" w:hAnsi="宋体" w:cs="宋体"/>
                <w:color w:val="auto"/>
                <w:sz w:val="24"/>
                <w:szCs w:val="24"/>
                <w:lang w:val="en-US" w:eastAsia="zh-CN" w:bidi="ar"/>
              </w:rPr>
              <w:t>六</w:t>
            </w:r>
            <w:r>
              <w:rPr>
                <w:rFonts w:hint="eastAsia" w:ascii="宋体" w:hAnsi="宋体" w:eastAsia="宋体" w:cs="宋体"/>
                <w:color w:val="auto"/>
                <w:sz w:val="24"/>
                <w:szCs w:val="24"/>
                <w:lang w:val="en-US" w:eastAsia="zh-CN" w:bidi="ar"/>
              </w:rPr>
              <w:t>、项目实施方案</w:t>
            </w:r>
            <w:r>
              <w:rPr>
                <w:rFonts w:hint="eastAsia" w:ascii="宋体" w:hAnsi="宋体" w:eastAsia="宋体" w:cs="宋体"/>
                <w:i w:val="0"/>
                <w:iCs w:val="0"/>
                <w:color w:val="auto"/>
                <w:sz w:val="24"/>
                <w:szCs w:val="24"/>
                <w:lang w:val="en-US" w:eastAsia="zh-CN" w:bidi="ar"/>
              </w:rPr>
              <w:t>—</w:t>
            </w:r>
            <w:r>
              <w:rPr>
                <w:rFonts w:hint="eastAsia" w:ascii="宋体" w:hAnsi="宋体" w:eastAsia="宋体" w:cs="宋体"/>
                <w:color w:val="auto"/>
                <w:sz w:val="24"/>
                <w:szCs w:val="24"/>
                <w:lang w:val="en-US" w:eastAsia="zh-CN" w:bidi="ar"/>
              </w:rPr>
              <w:t>(五)档案资料管理”</w:t>
            </w:r>
            <w:r>
              <w:rPr>
                <w:rFonts w:hint="eastAsia" w:ascii="宋体" w:hAnsi="宋体" w:eastAsia="宋体" w:cs="宋体"/>
                <w:color w:val="auto"/>
                <w:sz w:val="24"/>
                <w:szCs w:val="24"/>
                <w:lang w:val="en-US" w:eastAsia="zh-CN"/>
              </w:rPr>
              <w:t>提供的</w:t>
            </w:r>
            <w:r>
              <w:rPr>
                <w:rStyle w:val="12"/>
                <w:rFonts w:hint="eastAsia" w:ascii="宋体" w:hAnsi="宋体" w:cs="宋体"/>
                <w:color w:val="auto"/>
                <w:sz w:val="24"/>
                <w:szCs w:val="24"/>
                <w:highlight w:val="none"/>
                <w:lang w:val="en-US" w:eastAsia="zh-CN"/>
              </w:rPr>
              <w:t>档案资料管理</w:t>
            </w:r>
            <w:r>
              <w:rPr>
                <w:rStyle w:val="12"/>
                <w:rFonts w:hint="eastAsia" w:ascii="宋体" w:hAnsi="宋体" w:eastAsia="宋体" w:cs="宋体"/>
                <w:color w:val="auto"/>
                <w:sz w:val="24"/>
                <w:szCs w:val="24"/>
                <w:highlight w:val="none"/>
                <w:lang w:val="en-US" w:eastAsia="zh-CN"/>
              </w:rPr>
              <w:t>方案</w:t>
            </w:r>
            <w:r>
              <w:rPr>
                <w:rFonts w:hint="eastAsia" w:ascii="宋体" w:hAnsi="宋体" w:eastAsia="宋体" w:cs="宋体"/>
                <w:color w:val="auto"/>
                <w:sz w:val="24"/>
                <w:szCs w:val="24"/>
                <w:lang w:val="en-US" w:eastAsia="zh-CN"/>
              </w:rPr>
              <w:t xml:space="preserve">进行综合评审，包含但不限于：档案资料管理制度建设、资料收集整理、档案保管保密、档案移交归档等保障措施完整性、合理性；制定明确的档案资料规范化管理、安全保密管控、成果档案移交措施进行评审。 </w:t>
            </w:r>
          </w:p>
          <w:p w14:paraId="1BA5B7AE">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（1）方案内容完整详细、流程规范、范围明确、可操作性强，完全满足且优于本项目采购需求的，得8分：</w:t>
            </w:r>
          </w:p>
          <w:p w14:paraId="6FAE1F8A">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（2）方案内容完整、流程基本规范、范围明确，满足本项目采购需求的，得6分：</w:t>
            </w:r>
          </w:p>
          <w:p w14:paraId="545B6590">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（3）方案内容基本完整、但流程不够细化、缺乏明确的细化范围和标准，基本满足本项目采购需求的，得4分：</w:t>
            </w:r>
          </w:p>
          <w:p w14:paraId="24BC0FA8">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（4）方案内容缺失或极其简略、难以指导实际工作，得2分。</w:t>
            </w:r>
          </w:p>
          <w:p w14:paraId="1593EA8A">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（5）没有内容的不得分。</w:t>
            </w:r>
          </w:p>
        </w:tc>
      </w:tr>
      <w:tr w14:paraId="20DA1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69" w:hRule="atLeast"/>
        </w:trPr>
        <w:tc>
          <w:tcPr>
            <w:tcW w:w="653" w:type="pct"/>
            <w:noWrap w:val="0"/>
            <w:vAlign w:val="center"/>
          </w:tcPr>
          <w:p w14:paraId="3949B2E1">
            <w:pPr>
              <w:widowControl w:val="0"/>
              <w:spacing w:after="0" w:afterAutospacing="0"/>
              <w:jc w:val="cente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其他</w:t>
            </w:r>
            <w:r>
              <w:rPr>
                <w:rFonts w:hint="eastAsia" w:ascii="宋体" w:hAnsi="宋体" w:cs="宋体"/>
                <w:color w:val="auto"/>
                <w:sz w:val="24"/>
                <w:szCs w:val="24"/>
                <w:highlight w:val="none"/>
                <w:lang w:val="en-US" w:eastAsia="zh-CN" w:bidi="ar-SA"/>
              </w:rPr>
              <w:t>（6分）</w:t>
            </w:r>
          </w:p>
        </w:tc>
        <w:tc>
          <w:tcPr>
            <w:tcW w:w="707" w:type="pct"/>
            <w:noWrap w:val="0"/>
            <w:vAlign w:val="center"/>
          </w:tcPr>
          <w:p w14:paraId="2D7E2408">
            <w:pPr>
              <w:widowControl w:val="0"/>
              <w:spacing w:after="0" w:afterAutospacing="0"/>
              <w:jc w:val="center"/>
              <w:rPr>
                <w:rFonts w:hint="eastAsia" w:ascii="宋体" w:hAnsi="宋体" w:eastAsia="宋体" w:cs="宋体"/>
                <w:color w:val="auto"/>
                <w:sz w:val="24"/>
                <w:szCs w:val="24"/>
                <w:highlight w:val="none"/>
                <w:rtl w:val="0"/>
                <w:lang w:val="en-US" w:eastAsia="zh-CN" w:bidi="ar-SA"/>
              </w:rPr>
            </w:pPr>
            <w:r>
              <w:rPr>
                <w:rStyle w:val="12"/>
                <w:rFonts w:hint="eastAsia" w:ascii="宋体" w:hAnsi="宋体" w:eastAsia="宋体" w:cs="宋体"/>
                <w:color w:val="auto"/>
                <w:sz w:val="24"/>
                <w:szCs w:val="24"/>
                <w:highlight w:val="none"/>
                <w:lang w:val="en-US" w:eastAsia="zh-CN"/>
              </w:rPr>
              <w:t>后续服务措施及承诺</w:t>
            </w:r>
          </w:p>
        </w:tc>
        <w:tc>
          <w:tcPr>
            <w:tcW w:w="599" w:type="pct"/>
            <w:noWrap w:val="0"/>
            <w:vAlign w:val="center"/>
          </w:tcPr>
          <w:p w14:paraId="58421C77">
            <w:pPr>
              <w:widowControl w:val="0"/>
              <w:spacing w:after="0" w:afterAutospacing="0"/>
              <w:jc w:val="center"/>
              <w:rPr>
                <w:rFonts w:hint="eastAsia" w:ascii="宋体" w:hAnsi="宋体" w:eastAsia="宋体" w:cs="宋体"/>
                <w:color w:val="auto"/>
                <w:sz w:val="24"/>
                <w:szCs w:val="24"/>
                <w:highlight w:val="none"/>
                <w:rtl w:val="0"/>
                <w:lang w:val="en-US" w:eastAsia="zh-CN" w:bidi="ar-SA"/>
              </w:rPr>
            </w:pPr>
            <w:r>
              <w:rPr>
                <w:rFonts w:hint="eastAsia" w:ascii="宋体" w:hAnsi="宋体" w:cs="宋体"/>
                <w:color w:val="auto"/>
                <w:sz w:val="24"/>
                <w:szCs w:val="24"/>
                <w:highlight w:val="none"/>
                <w:rtl w:val="0"/>
                <w:lang w:val="en-US" w:eastAsia="zh-CN" w:bidi="ar-SA"/>
              </w:rPr>
              <w:t>6</w:t>
            </w:r>
            <w:r>
              <w:rPr>
                <w:rFonts w:hint="eastAsia" w:ascii="宋体" w:hAnsi="宋体" w:eastAsia="宋体" w:cs="宋体"/>
                <w:color w:val="auto"/>
                <w:sz w:val="24"/>
                <w:szCs w:val="24"/>
                <w:highlight w:val="none"/>
                <w:rtl w:val="0"/>
                <w:lang w:val="en-US" w:eastAsia="zh-CN" w:bidi="ar-SA"/>
              </w:rPr>
              <w:t>.00</w:t>
            </w:r>
          </w:p>
        </w:tc>
        <w:tc>
          <w:tcPr>
            <w:tcW w:w="3040" w:type="pct"/>
            <w:noWrap w:val="0"/>
            <w:vAlign w:val="center"/>
          </w:tcPr>
          <w:p w14:paraId="61D2D8BF">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根据供应商针对</w:t>
            </w:r>
            <w:r>
              <w:rPr>
                <w:rFonts w:hint="eastAsia" w:ascii="宋体" w:hAnsi="宋体" w:eastAsia="宋体" w:cs="宋体"/>
                <w:i w:val="0"/>
                <w:iCs w:val="0"/>
                <w:color w:val="auto"/>
                <w:sz w:val="24"/>
                <w:szCs w:val="24"/>
                <w:lang w:val="en-US" w:eastAsia="zh-CN" w:bidi="ar"/>
              </w:rPr>
              <w:t>采购文件“第四章、采购需求—</w:t>
            </w:r>
            <w:r>
              <w:rPr>
                <w:rFonts w:hint="eastAsia" w:ascii="宋体" w:hAnsi="宋体" w:cs="宋体"/>
                <w:color w:val="auto"/>
                <w:sz w:val="24"/>
                <w:szCs w:val="24"/>
                <w:lang w:val="en-US" w:eastAsia="zh-CN" w:bidi="ar"/>
              </w:rPr>
              <w:t>六</w:t>
            </w:r>
            <w:r>
              <w:rPr>
                <w:rFonts w:hint="eastAsia" w:ascii="宋体" w:hAnsi="宋体" w:eastAsia="宋体" w:cs="宋体"/>
                <w:color w:val="auto"/>
                <w:sz w:val="24"/>
                <w:szCs w:val="24"/>
                <w:lang w:val="en-US" w:eastAsia="zh-CN" w:bidi="ar"/>
              </w:rPr>
              <w:t>、项目实施方案</w:t>
            </w:r>
            <w:r>
              <w:rPr>
                <w:rFonts w:hint="eastAsia" w:ascii="宋体" w:hAnsi="宋体" w:eastAsia="宋体" w:cs="宋体"/>
                <w:i w:val="0"/>
                <w:iCs w:val="0"/>
                <w:color w:val="auto"/>
                <w:sz w:val="24"/>
                <w:szCs w:val="24"/>
                <w:lang w:val="en-US" w:eastAsia="zh-CN" w:bidi="ar"/>
              </w:rPr>
              <w:t>—</w:t>
            </w:r>
            <w:r>
              <w:rPr>
                <w:rFonts w:hint="eastAsia" w:ascii="宋体" w:hAnsi="宋体" w:eastAsia="宋体" w:cs="宋体"/>
                <w:color w:val="auto"/>
                <w:sz w:val="24"/>
                <w:szCs w:val="24"/>
                <w:lang w:val="en-US" w:eastAsia="zh-CN" w:bidi="ar"/>
              </w:rPr>
              <w:t>(</w:t>
            </w:r>
            <w:r>
              <w:rPr>
                <w:rFonts w:hint="eastAsia" w:ascii="宋体" w:hAnsi="宋体" w:cs="宋体"/>
                <w:color w:val="auto"/>
                <w:sz w:val="24"/>
                <w:szCs w:val="24"/>
                <w:lang w:val="en-US" w:eastAsia="zh-CN" w:bidi="ar"/>
              </w:rPr>
              <w:t>六</w:t>
            </w:r>
            <w:r>
              <w:rPr>
                <w:rFonts w:hint="eastAsia" w:ascii="宋体" w:hAnsi="宋体" w:eastAsia="宋体" w:cs="宋体"/>
                <w:color w:val="auto"/>
                <w:sz w:val="24"/>
                <w:szCs w:val="24"/>
                <w:lang w:val="en-US" w:eastAsia="zh-CN" w:bidi="ar"/>
              </w:rPr>
              <w:t>)</w:t>
            </w:r>
            <w:r>
              <w:rPr>
                <w:rStyle w:val="12"/>
                <w:rFonts w:hint="eastAsia" w:ascii="宋体" w:hAnsi="宋体" w:eastAsia="宋体" w:cs="宋体"/>
                <w:color w:val="auto"/>
                <w:sz w:val="24"/>
                <w:szCs w:val="24"/>
                <w:highlight w:val="none"/>
                <w:lang w:val="en-US" w:eastAsia="zh-CN"/>
              </w:rPr>
              <w:t>后续服务措施及承诺</w:t>
            </w:r>
            <w:r>
              <w:rPr>
                <w:rFonts w:hint="eastAsia" w:ascii="宋体" w:hAnsi="宋体" w:eastAsia="宋体" w:cs="宋体"/>
                <w:color w:val="auto"/>
                <w:sz w:val="24"/>
                <w:szCs w:val="24"/>
                <w:lang w:val="en-US" w:eastAsia="zh-CN" w:bidi="ar"/>
              </w:rPr>
              <w:t>”</w:t>
            </w:r>
            <w:r>
              <w:rPr>
                <w:rFonts w:hint="eastAsia" w:ascii="宋体" w:hAnsi="宋体" w:eastAsia="宋体" w:cs="宋体"/>
                <w:color w:val="auto"/>
                <w:sz w:val="24"/>
                <w:szCs w:val="24"/>
                <w:lang w:val="en-US" w:eastAsia="zh-CN"/>
              </w:rPr>
              <w:t>提供的服务承诺进行综合评审，包括但不限于</w:t>
            </w:r>
            <w:r>
              <w:rPr>
                <w:rFonts w:hint="eastAsia" w:ascii="宋体" w:hAnsi="宋体" w:cs="宋体"/>
                <w:color w:val="auto"/>
                <w:sz w:val="24"/>
                <w:szCs w:val="24"/>
                <w:lang w:val="en-US" w:eastAsia="zh-CN"/>
              </w:rPr>
              <w:t>：</w:t>
            </w:r>
            <w:r>
              <w:rPr>
                <w:rFonts w:hint="eastAsia" w:ascii="宋体" w:hAnsi="宋体" w:eastAsia="宋体" w:cs="宋体"/>
                <w:color w:val="auto"/>
                <w:sz w:val="24"/>
                <w:szCs w:val="24"/>
                <w:lang w:val="en-US" w:eastAsia="zh-CN"/>
              </w:rPr>
              <w:t>从售后服务保证体系（问题预警、问题的投诉响应处理、问题的解决办法、重大问题应急预案），后续服务措施（人员配备培训、服务响应时间及维护能力），对完结后的项目持续跟踪和答疑、技术人员对项目成果的回访调查和完善等方面</w:t>
            </w:r>
            <w:r>
              <w:rPr>
                <w:rFonts w:hint="eastAsia" w:ascii="宋体" w:hAnsi="宋体" w:cs="宋体"/>
                <w:color w:val="auto"/>
                <w:sz w:val="24"/>
                <w:szCs w:val="24"/>
                <w:lang w:val="en-US" w:eastAsia="zh-CN"/>
              </w:rPr>
              <w:t>。</w:t>
            </w:r>
          </w:p>
          <w:p w14:paraId="48575E9B">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（1）承诺内容科学合理、完整、可操作性强，完全满足且优于本项目采购需求的，得</w:t>
            </w:r>
            <w:r>
              <w:rPr>
                <w:rFonts w:hint="eastAsia" w:ascii="宋体" w:hAnsi="宋体" w:cs="宋体"/>
                <w:color w:val="auto"/>
                <w:sz w:val="24"/>
                <w:szCs w:val="24"/>
                <w:lang w:val="en-US" w:eastAsia="zh-CN"/>
              </w:rPr>
              <w:t>6</w:t>
            </w:r>
            <w:r>
              <w:rPr>
                <w:rFonts w:hint="eastAsia" w:ascii="宋体" w:hAnsi="宋体" w:eastAsia="宋体" w:cs="宋体"/>
                <w:color w:val="auto"/>
                <w:sz w:val="24"/>
                <w:szCs w:val="24"/>
                <w:lang w:val="en-US" w:eastAsia="zh-CN"/>
              </w:rPr>
              <w:t>分；</w:t>
            </w:r>
          </w:p>
          <w:p w14:paraId="684E1902">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（2）承诺内容较合理、可操作性较强，满足本项目采购需求的，得</w:t>
            </w:r>
            <w:r>
              <w:rPr>
                <w:rFonts w:hint="eastAsia" w:ascii="宋体" w:hAnsi="宋体" w:cs="宋体"/>
                <w:color w:val="auto"/>
                <w:sz w:val="24"/>
                <w:szCs w:val="24"/>
                <w:lang w:val="en-US" w:eastAsia="zh-CN"/>
              </w:rPr>
              <w:t>4</w:t>
            </w:r>
            <w:r>
              <w:rPr>
                <w:rFonts w:hint="eastAsia" w:ascii="宋体" w:hAnsi="宋体" w:eastAsia="宋体" w:cs="宋体"/>
                <w:color w:val="auto"/>
                <w:sz w:val="24"/>
                <w:szCs w:val="24"/>
                <w:lang w:val="en-US" w:eastAsia="zh-CN"/>
              </w:rPr>
              <w:t>分；</w:t>
            </w:r>
          </w:p>
          <w:p w14:paraId="19A6F814">
            <w:pPr>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（3）承诺内容一般、可操作性一般，基本满足本项目采购需求的，得</w:t>
            </w:r>
            <w:r>
              <w:rPr>
                <w:rFonts w:hint="eastAsia" w:ascii="宋体" w:hAnsi="宋体" w:cs="宋体"/>
                <w:color w:val="auto"/>
                <w:sz w:val="24"/>
                <w:szCs w:val="24"/>
                <w:lang w:val="en-US" w:eastAsia="zh-CN"/>
              </w:rPr>
              <w:t>2</w:t>
            </w:r>
            <w:r>
              <w:rPr>
                <w:rFonts w:hint="eastAsia" w:ascii="宋体" w:hAnsi="宋体" w:eastAsia="宋体" w:cs="宋体"/>
                <w:color w:val="auto"/>
                <w:sz w:val="24"/>
                <w:szCs w:val="24"/>
                <w:lang w:val="en-US" w:eastAsia="zh-CN"/>
              </w:rPr>
              <w:t xml:space="preserve">分； </w:t>
            </w:r>
          </w:p>
          <w:p w14:paraId="2CF7A9BB">
            <w:pP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lang w:val="en-US" w:eastAsia="zh-CN"/>
              </w:rPr>
              <w:t>（4）承诺内容不完整、不具有可操作性</w:t>
            </w:r>
            <w:r>
              <w:rPr>
                <w:rFonts w:hint="eastAsia" w:ascii="宋体" w:hAnsi="宋体" w:cs="宋体"/>
                <w:color w:val="auto"/>
                <w:sz w:val="24"/>
                <w:szCs w:val="24"/>
                <w:lang w:val="en-US" w:eastAsia="zh-CN"/>
              </w:rPr>
              <w:t>、</w:t>
            </w:r>
            <w:r>
              <w:rPr>
                <w:rFonts w:hint="eastAsia" w:ascii="宋体" w:hAnsi="宋体" w:eastAsia="宋体" w:cs="宋体"/>
                <w:color w:val="auto"/>
                <w:sz w:val="24"/>
                <w:szCs w:val="24"/>
                <w:lang w:val="en-US" w:eastAsia="zh-CN"/>
              </w:rPr>
              <w:t>没有内容不得分。</w:t>
            </w:r>
          </w:p>
        </w:tc>
      </w:tr>
    </w:tbl>
    <w:p w14:paraId="28CE7083">
      <w:pPr>
        <w:keepNext w:val="0"/>
        <w:keepLines w:val="0"/>
        <w:pageBreakBefore w:val="0"/>
        <w:widowControl w:val="0"/>
        <w:numPr>
          <w:ilvl w:val="0"/>
          <w:numId w:val="0"/>
        </w:numPr>
        <w:spacing w:line="480" w:lineRule="exact"/>
        <w:ind w:firstLine="480"/>
        <w:jc w:val="left"/>
        <w:rPr>
          <w:rFonts w:hint="eastAsia" w:ascii="宋体" w:hAnsi="宋体" w:cs="宋体"/>
          <w:b w:val="0"/>
          <w:bCs w:val="0"/>
          <w:color w:val="000000"/>
          <w:sz w:val="24"/>
          <w:szCs w:val="24"/>
          <w:highlight w:val="none"/>
          <w:lang w:eastAsia="zh-CN"/>
        </w:rPr>
      </w:pPr>
    </w:p>
    <w:p w14:paraId="3B1EBA1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eastAsia="zh-CN"/>
        </w:rPr>
        <w:t>（</w:t>
      </w:r>
      <w:r>
        <w:rPr>
          <w:rFonts w:hint="eastAsia" w:ascii="宋体" w:hAnsi="宋体" w:eastAsia="宋体" w:cs="宋体"/>
          <w:b w:val="0"/>
          <w:bCs w:val="0"/>
          <w:color w:val="000000"/>
          <w:sz w:val="24"/>
          <w:szCs w:val="24"/>
          <w:highlight w:val="none"/>
          <w:lang w:val="en-US" w:eastAsia="zh-CN"/>
        </w:rPr>
        <w:t>一</w:t>
      </w:r>
      <w:r>
        <w:rPr>
          <w:rFonts w:hint="eastAsia" w:ascii="宋体" w:hAnsi="宋体" w:eastAsia="宋体" w:cs="宋体"/>
          <w:b w:val="0"/>
          <w:bCs w:val="0"/>
          <w:color w:val="000000"/>
          <w:sz w:val="24"/>
          <w:szCs w:val="24"/>
          <w:highlight w:val="none"/>
          <w:lang w:eastAsia="zh-CN"/>
        </w:rPr>
        <w:t>）</w:t>
      </w:r>
      <w:r>
        <w:rPr>
          <w:rFonts w:hint="eastAsia" w:ascii="宋体" w:hAnsi="宋体" w:eastAsia="宋体" w:cs="宋体"/>
          <w:b w:val="0"/>
          <w:bCs w:val="0"/>
          <w:color w:val="000000"/>
          <w:sz w:val="24"/>
          <w:szCs w:val="24"/>
          <w:highlight w:val="none"/>
        </w:rPr>
        <w:t>评审过程中出现下列情形之一的，评审委员会应当启动异常低价投标（响应）审查程序：</w:t>
      </w:r>
    </w:p>
    <w:p w14:paraId="2C15DD0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（1）投标(响应)报价低于全部通过符合性审查供应商投标(响应)报价平均值50%的，即投标(响应)报价</w:t>
      </w: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rPr>
        <w:t>全部通过符合性审查供应商投标(响应)报价平均值×50%；</w:t>
      </w:r>
    </w:p>
    <w:p w14:paraId="57CECBC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（2）投标(响应)报价低于通过符合性审查的次低报价供应商投标(响应)报价50%的，即投标(响应)报价</w:t>
      </w: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rPr>
        <w:t>通过符合性审查的次低报价供应商投标(响应)报价×50%；</w:t>
      </w:r>
    </w:p>
    <w:p w14:paraId="0F4977D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（3）投标(响应)报价低于采购项目最高限价45%的，即投标(响应)报价</w:t>
      </w:r>
      <w:r>
        <w:rPr>
          <w:rFonts w:hint="eastAsia" w:ascii="宋体" w:hAnsi="宋体" w:cs="宋体"/>
          <w:b w:val="0"/>
          <w:bCs w:val="0"/>
          <w:color w:val="auto"/>
          <w:sz w:val="24"/>
          <w:szCs w:val="24"/>
          <w:highlight w:val="none"/>
          <w:lang w:val="en-US" w:eastAsia="zh-CN"/>
        </w:rPr>
        <w:t>＜</w:t>
      </w:r>
      <w:r>
        <w:rPr>
          <w:rFonts w:hint="eastAsia" w:ascii="宋体" w:hAnsi="宋体" w:eastAsia="宋体" w:cs="宋体"/>
          <w:b w:val="0"/>
          <w:bCs w:val="0"/>
          <w:color w:val="auto"/>
          <w:sz w:val="24"/>
          <w:szCs w:val="24"/>
          <w:highlight w:val="none"/>
        </w:rPr>
        <w:t>采购项目最高限价×45%；</w:t>
      </w:r>
    </w:p>
    <w:p w14:paraId="33F10E5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（4）评审委员会基于专业判断，认为供应商报价过低，有可能影响产品质量或者不能诚信履约的其他情形。</w:t>
      </w:r>
    </w:p>
    <w:p w14:paraId="637B30C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相关法律法规对供应商报价有规定的，从其规定。</w:t>
      </w:r>
    </w:p>
    <w:p w14:paraId="485917F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二</w:t>
      </w:r>
      <w:r>
        <w:rPr>
          <w:rFonts w:hint="eastAsia" w:ascii="宋体" w:hAnsi="宋体" w:eastAsia="宋体" w:cs="宋体"/>
          <w:b w:val="0"/>
          <w:bCs w:val="0"/>
          <w:color w:val="auto"/>
          <w:sz w:val="24"/>
          <w:szCs w:val="24"/>
          <w:highlight w:val="none"/>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3591D49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imes New Roman" w:hAnsi="Times New Roman"/>
          <w:b/>
          <w:color w:val="auto"/>
          <w:sz w:val="44"/>
          <w:szCs w:val="44"/>
          <w:highlight w:val="none"/>
        </w:rPr>
      </w:pPr>
      <w:r>
        <w:rPr>
          <w:rFonts w:hint="eastAsia" w:ascii="宋体" w:hAnsi="宋体" w:eastAsia="宋体" w:cs="宋体"/>
          <w:b w:val="0"/>
          <w:bCs w:val="0"/>
          <w:color w:val="auto"/>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Times New Roman" w:hAnsi="Times New Roman"/>
          <w:b/>
          <w:color w:val="auto"/>
          <w:sz w:val="44"/>
          <w:szCs w:val="44"/>
          <w:highlight w:val="none"/>
        </w:rPr>
        <w:br w:type="page" w:clear="all"/>
      </w:r>
    </w:p>
    <w:p w14:paraId="7CDEFCE9">
      <w:pPr>
        <w:spacing w:line="500" w:lineRule="exact"/>
        <w:jc w:val="center"/>
        <w:outlineLvl w:val="0"/>
        <w:rPr>
          <w:rFonts w:ascii="Times New Roman" w:hAnsi="Times New Roman"/>
          <w:b/>
          <w:color w:val="auto"/>
          <w:sz w:val="44"/>
          <w:szCs w:val="44"/>
          <w:highlight w:val="none"/>
        </w:rPr>
      </w:pPr>
      <w:bookmarkStart w:id="77" w:name="_Toc1519"/>
      <w:bookmarkStart w:id="78" w:name="_Toc31956"/>
      <w:r>
        <w:rPr>
          <w:rFonts w:ascii="Times New Roman" w:hAnsi="Times New Roman"/>
          <w:b/>
          <w:color w:val="auto"/>
          <w:sz w:val="44"/>
          <w:szCs w:val="44"/>
          <w:highlight w:val="none"/>
        </w:rPr>
        <w:t>第四</w:t>
      </w:r>
      <w:r>
        <w:rPr>
          <w:rFonts w:hint="eastAsia" w:ascii="Times New Roman" w:hAnsi="Times New Roman"/>
          <w:b/>
          <w:color w:val="auto"/>
          <w:sz w:val="44"/>
          <w:szCs w:val="44"/>
          <w:highlight w:val="none"/>
        </w:rPr>
        <w:t xml:space="preserve">章  </w:t>
      </w:r>
      <w:r>
        <w:rPr>
          <w:rFonts w:ascii="Times New Roman" w:hAnsi="Times New Roman"/>
          <w:b/>
          <w:color w:val="auto"/>
          <w:sz w:val="44"/>
          <w:szCs w:val="44"/>
          <w:highlight w:val="none"/>
        </w:rPr>
        <w:t>采购需求</w:t>
      </w:r>
      <w:bookmarkEnd w:id="76"/>
      <w:bookmarkEnd w:id="77"/>
      <w:bookmarkEnd w:id="78"/>
    </w:p>
    <w:p w14:paraId="2EE30229">
      <w:pPr>
        <w:pStyle w:val="16"/>
        <w:numPr>
          <w:ilvl w:val="0"/>
          <w:numId w:val="0"/>
        </w:numPr>
        <w:spacing w:line="360" w:lineRule="auto"/>
        <w:rPr>
          <w:rFonts w:hint="eastAsia" w:ascii="Calibri" w:hAnsi="Calibri" w:eastAsia="宋体" w:cs="Times New Roman"/>
          <w:sz w:val="30"/>
          <w:szCs w:val="30"/>
          <w:highlight w:val="none"/>
        </w:rPr>
      </w:pPr>
      <w:bookmarkStart w:id="79" w:name="_Toc22280"/>
      <w:bookmarkStart w:id="80" w:name="_Toc17639"/>
    </w:p>
    <w:p w14:paraId="02F203FE">
      <w:pPr>
        <w:spacing w:line="360" w:lineRule="auto"/>
        <w:ind w:firstLine="480"/>
        <w:rPr>
          <w:rFonts w:hint="eastAsia" w:ascii="宋体" w:hAnsi="宋体" w:eastAsia="宋体" w:cs="宋体"/>
          <w:sz w:val="24"/>
          <w:szCs w:val="24"/>
        </w:rPr>
      </w:pPr>
    </w:p>
    <w:p w14:paraId="48FE1080">
      <w:pPr>
        <w:pStyle w:val="16"/>
        <w:numPr>
          <w:ilvl w:val="0"/>
          <w:numId w:val="0"/>
        </w:numPr>
        <w:spacing w:line="360" w:lineRule="auto"/>
        <w:ind w:firstLine="301"/>
        <w:rPr>
          <w:rFonts w:hint="eastAsia" w:ascii="Calibri" w:hAnsi="Calibri" w:eastAsia="宋体" w:cs="Times New Roman"/>
          <w:sz w:val="30"/>
          <w:szCs w:val="30"/>
          <w:highlight w:val="none"/>
        </w:rPr>
      </w:pPr>
      <w:r>
        <w:rPr>
          <w:rFonts w:hint="eastAsia" w:ascii="Calibri" w:hAnsi="Calibri" w:eastAsia="宋体" w:cs="Times New Roman"/>
          <w:sz w:val="30"/>
          <w:szCs w:val="30"/>
          <w:highlight w:val="none"/>
        </w:rPr>
        <w:t>一、采购标的清单</w:t>
      </w:r>
    </w:p>
    <w:tbl>
      <w:tblPr>
        <w:tblStyle w:val="10"/>
        <w:tblW w:w="516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0"/>
        <w:gridCol w:w="4146"/>
        <w:gridCol w:w="1126"/>
        <w:gridCol w:w="2585"/>
      </w:tblGrid>
      <w:tr w14:paraId="1B5D7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539" w:type="pct"/>
            <w:noWrap w:val="0"/>
            <w:vAlign w:val="center"/>
          </w:tcPr>
          <w:p w14:paraId="1AEA871C">
            <w:pPr>
              <w:spacing w:line="360" w:lineRule="exact"/>
              <w:jc w:val="center"/>
              <w:rPr>
                <w:rFonts w:ascii="宋体" w:hAnsi="宋体"/>
                <w:sz w:val="24"/>
                <w:szCs w:val="24"/>
              </w:rPr>
            </w:pPr>
            <w:r>
              <w:rPr>
                <w:rFonts w:hint="eastAsia" w:ascii="宋体" w:hAnsi="宋体"/>
                <w:sz w:val="24"/>
                <w:szCs w:val="24"/>
              </w:rPr>
              <w:t>序号</w:t>
            </w:r>
          </w:p>
        </w:tc>
        <w:tc>
          <w:tcPr>
            <w:tcW w:w="2353" w:type="pct"/>
            <w:noWrap w:val="0"/>
            <w:vAlign w:val="center"/>
          </w:tcPr>
          <w:p w14:paraId="2001D059">
            <w:pPr>
              <w:spacing w:line="360" w:lineRule="exact"/>
              <w:jc w:val="center"/>
              <w:rPr>
                <w:rFonts w:hint="default" w:ascii="宋体" w:hAnsi="宋体" w:eastAsiaTheme="minorEastAsia"/>
                <w:sz w:val="24"/>
                <w:szCs w:val="24"/>
                <w:lang w:val="en-US" w:eastAsia="zh-CN"/>
              </w:rPr>
            </w:pPr>
            <w:r>
              <w:rPr>
                <w:rFonts w:hint="eastAsia" w:ascii="宋体" w:hAnsi="宋体"/>
                <w:sz w:val="24"/>
                <w:szCs w:val="24"/>
                <w:lang w:val="en-US" w:eastAsia="zh-CN"/>
              </w:rPr>
              <w:t>标的名称</w:t>
            </w:r>
          </w:p>
        </w:tc>
        <w:tc>
          <w:tcPr>
            <w:tcW w:w="639" w:type="pct"/>
            <w:noWrap w:val="0"/>
            <w:vAlign w:val="center"/>
          </w:tcPr>
          <w:p w14:paraId="0CC933DE">
            <w:pPr>
              <w:tabs>
                <w:tab w:val="left" w:pos="2020"/>
              </w:tabs>
              <w:spacing w:line="480" w:lineRule="exact"/>
              <w:jc w:val="center"/>
              <w:rPr>
                <w:rFonts w:hint="eastAsia" w:ascii="宋体" w:hAnsi="宋体" w:eastAsiaTheme="minorEastAsia"/>
                <w:sz w:val="24"/>
                <w:szCs w:val="24"/>
                <w:lang w:val="en-US" w:eastAsia="zh-CN"/>
              </w:rPr>
            </w:pPr>
            <w:r>
              <w:rPr>
                <w:rFonts w:hint="eastAsia" w:ascii="宋体" w:hAnsi="宋体"/>
                <w:sz w:val="24"/>
                <w:szCs w:val="24"/>
                <w:lang w:val="en-US" w:eastAsia="zh-CN"/>
              </w:rPr>
              <w:t>数量</w:t>
            </w:r>
          </w:p>
        </w:tc>
        <w:tc>
          <w:tcPr>
            <w:tcW w:w="1467" w:type="pct"/>
            <w:noWrap w:val="0"/>
            <w:vAlign w:val="center"/>
          </w:tcPr>
          <w:p w14:paraId="649B59F9">
            <w:pPr>
              <w:tabs>
                <w:tab w:val="left" w:pos="2020"/>
              </w:tabs>
              <w:spacing w:line="480" w:lineRule="exact"/>
              <w:jc w:val="center"/>
              <w:rPr>
                <w:rFonts w:ascii="宋体" w:hAnsi="宋体"/>
                <w:sz w:val="24"/>
                <w:szCs w:val="24"/>
              </w:rPr>
            </w:pPr>
            <w:r>
              <w:rPr>
                <w:rFonts w:hint="eastAsia" w:ascii="宋体" w:hAnsi="宋体"/>
                <w:sz w:val="24"/>
                <w:szCs w:val="24"/>
              </w:rPr>
              <w:t>对应中</w:t>
            </w:r>
            <w:r>
              <w:rPr>
                <w:rFonts w:ascii="宋体" w:hAnsi="宋体"/>
                <w:sz w:val="24"/>
                <w:szCs w:val="24"/>
              </w:rPr>
              <w:t>小企业划分标准所属行业</w:t>
            </w:r>
          </w:p>
        </w:tc>
      </w:tr>
      <w:tr w14:paraId="5EA16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1" w:hRule="atLeast"/>
          <w:jc w:val="center"/>
        </w:trPr>
        <w:tc>
          <w:tcPr>
            <w:tcW w:w="539" w:type="pct"/>
            <w:noWrap w:val="0"/>
            <w:vAlign w:val="center"/>
          </w:tcPr>
          <w:p w14:paraId="0088C7C6">
            <w:pPr>
              <w:tabs>
                <w:tab w:val="left" w:pos="2020"/>
              </w:tabs>
              <w:spacing w:line="480" w:lineRule="exact"/>
              <w:jc w:val="center"/>
              <w:rPr>
                <w:rFonts w:ascii="宋体" w:hAnsi="宋体"/>
                <w:sz w:val="24"/>
                <w:szCs w:val="24"/>
              </w:rPr>
            </w:pPr>
            <w:r>
              <w:rPr>
                <w:rFonts w:hint="eastAsia" w:ascii="宋体" w:hAnsi="宋体"/>
                <w:sz w:val="24"/>
                <w:szCs w:val="24"/>
              </w:rPr>
              <w:t>1</w:t>
            </w:r>
          </w:p>
        </w:tc>
        <w:tc>
          <w:tcPr>
            <w:tcW w:w="2353" w:type="pct"/>
            <w:noWrap w:val="0"/>
            <w:vAlign w:val="center"/>
          </w:tcPr>
          <w:p w14:paraId="3D18D4A5">
            <w:pPr>
              <w:spacing w:line="480" w:lineRule="exact"/>
              <w:jc w:val="center"/>
              <w:rPr>
                <w:rFonts w:ascii="宋体" w:hAnsi="宋体"/>
                <w:sz w:val="24"/>
                <w:szCs w:val="24"/>
              </w:rPr>
            </w:pPr>
            <w:r>
              <w:rPr>
                <w:rFonts w:hint="eastAsia" w:ascii="Times New Roman" w:hAnsi="Times New Roman" w:cs="仿宋"/>
                <w:sz w:val="24"/>
                <w:szCs w:val="24"/>
                <w:highlight w:val="none"/>
                <w:lang w:val="en-US" w:eastAsia="zh-CN"/>
              </w:rPr>
              <w:t>泗洪县 2025-2026年度占补平衡、非项目化补充耕地质量评定项目</w:t>
            </w:r>
          </w:p>
        </w:tc>
        <w:tc>
          <w:tcPr>
            <w:tcW w:w="639" w:type="pct"/>
            <w:noWrap w:val="0"/>
            <w:vAlign w:val="center"/>
          </w:tcPr>
          <w:p w14:paraId="46A2CBE8">
            <w:pPr>
              <w:tabs>
                <w:tab w:val="left" w:pos="2020"/>
              </w:tabs>
              <w:spacing w:line="480" w:lineRule="exact"/>
              <w:jc w:val="center"/>
              <w:rPr>
                <w:rFonts w:hint="default" w:ascii="宋体" w:hAnsi="宋体" w:eastAsiaTheme="minorEastAsia"/>
                <w:sz w:val="24"/>
                <w:szCs w:val="24"/>
                <w:lang w:val="en-US" w:eastAsia="zh-CN"/>
              </w:rPr>
            </w:pPr>
            <w:r>
              <w:rPr>
                <w:rFonts w:hint="eastAsia" w:ascii="宋体" w:hAnsi="宋体"/>
                <w:sz w:val="24"/>
                <w:szCs w:val="24"/>
                <w:lang w:val="en-US" w:eastAsia="zh-CN"/>
              </w:rPr>
              <w:t>1项</w:t>
            </w:r>
          </w:p>
        </w:tc>
        <w:tc>
          <w:tcPr>
            <w:tcW w:w="1467" w:type="pct"/>
            <w:noWrap w:val="0"/>
            <w:vAlign w:val="center"/>
          </w:tcPr>
          <w:p w14:paraId="175348B9">
            <w:pPr>
              <w:tabs>
                <w:tab w:val="left" w:pos="2020"/>
              </w:tabs>
              <w:spacing w:line="480" w:lineRule="exact"/>
              <w:jc w:val="center"/>
              <w:rPr>
                <w:rFonts w:ascii="宋体" w:hAnsi="宋体"/>
                <w:sz w:val="24"/>
                <w:szCs w:val="24"/>
              </w:rPr>
            </w:pPr>
            <w:r>
              <w:rPr>
                <w:rFonts w:ascii="宋体" w:hAnsi="宋体"/>
                <w:sz w:val="24"/>
                <w:szCs w:val="24"/>
              </w:rPr>
              <w:t>其他未列明行业</w:t>
            </w:r>
          </w:p>
        </w:tc>
      </w:tr>
    </w:tbl>
    <w:p w14:paraId="06E23B95">
      <w:pPr>
        <w:spacing w:line="0" w:lineRule="atLeast"/>
        <w:ind w:firstLine="482"/>
        <w:rPr>
          <w:rFonts w:ascii="宋体" w:hAnsi="宋体"/>
          <w:b/>
          <w:sz w:val="24"/>
          <w:szCs w:val="24"/>
        </w:rPr>
      </w:pPr>
    </w:p>
    <w:p w14:paraId="36F1E6BD">
      <w:pPr>
        <w:pStyle w:val="16"/>
        <w:numPr>
          <w:ilvl w:val="0"/>
          <w:numId w:val="0"/>
        </w:numPr>
        <w:spacing w:line="360" w:lineRule="auto"/>
        <w:ind w:firstLine="301"/>
        <w:rPr>
          <w:rStyle w:val="12"/>
          <w:rFonts w:hint="eastAsia" w:ascii="宋体" w:hAnsi="宋体" w:eastAsia="宋体" w:cs="宋体"/>
          <w:color w:val="auto"/>
          <w:sz w:val="24"/>
          <w:szCs w:val="24"/>
          <w:highlight w:val="none"/>
        </w:rPr>
      </w:pPr>
      <w:r>
        <w:rPr>
          <w:rFonts w:hint="eastAsia" w:ascii="Calibri" w:hAnsi="Calibri" w:eastAsia="宋体" w:cs="Times New Roman"/>
          <w:sz w:val="30"/>
          <w:szCs w:val="30"/>
          <w:highlight w:val="none"/>
          <w:lang w:val="en-US" w:eastAsia="zh-CN"/>
        </w:rPr>
        <w:t>二</w:t>
      </w:r>
      <w:r>
        <w:rPr>
          <w:rFonts w:hint="eastAsia" w:ascii="Calibri" w:hAnsi="Calibri" w:eastAsia="宋体" w:cs="Times New Roman"/>
          <w:sz w:val="30"/>
          <w:szCs w:val="30"/>
          <w:highlight w:val="none"/>
        </w:rPr>
        <w:t>、项目概况</w:t>
      </w:r>
    </w:p>
    <w:p w14:paraId="4A96700E">
      <w:pPr>
        <w:pStyle w:val="19"/>
        <w:spacing w:line="460" w:lineRule="exact"/>
        <w:ind w:firstLine="720"/>
        <w:rPr>
          <w:rStyle w:val="12"/>
          <w:rFonts w:hint="eastAsia" w:ascii="宋体" w:hAnsi="宋体" w:eastAsia="宋体" w:cs="宋体"/>
          <w:color w:val="auto"/>
          <w:sz w:val="24"/>
          <w:szCs w:val="24"/>
          <w:highlight w:val="none"/>
        </w:rPr>
      </w:pPr>
      <w:r>
        <w:rPr>
          <w:rStyle w:val="12"/>
          <w:rFonts w:hint="eastAsia" w:ascii="宋体" w:hAnsi="宋体" w:eastAsia="宋体" w:cs="宋体"/>
          <w:color w:val="auto"/>
          <w:sz w:val="24"/>
          <w:szCs w:val="24"/>
          <w:highlight w:val="none"/>
          <w:u w:val="none"/>
          <w:lang w:val="en-US" w:eastAsia="zh-CN"/>
        </w:rPr>
        <w:t>1、项目背景：根据《关于印发&lt;江苏省补充耕地质量验收实施细则&gt;（试行）的通知》（苏农建〔2026〕6号)、《关于印发&lt;江苏省补充耕地质量鉴定技术规程&gt;（试行）的通知》（苏农办建〔2026〕2号)等文件精神，结合泗洪县补充耕地质量评定工作实际，开展</w:t>
      </w:r>
      <w:r>
        <w:rPr>
          <w:rFonts w:hint="eastAsia" w:ascii="Times New Roman" w:hAnsi="Times New Roman" w:cs="仿宋"/>
          <w:sz w:val="24"/>
          <w:szCs w:val="24"/>
          <w:highlight w:val="none"/>
          <w:lang w:val="en-US" w:eastAsia="zh-CN"/>
        </w:rPr>
        <w:t>泗洪县 2025-2026年度占补平衡、非项目化补充耕地质量评定项目</w:t>
      </w:r>
      <w:r>
        <w:rPr>
          <w:rStyle w:val="12"/>
          <w:rFonts w:hint="eastAsia" w:ascii="宋体" w:hAnsi="宋体" w:eastAsia="宋体" w:cs="宋体"/>
          <w:color w:val="auto"/>
          <w:sz w:val="24"/>
          <w:szCs w:val="24"/>
          <w:highlight w:val="none"/>
          <w:u w:val="none"/>
          <w:lang w:val="en-US" w:eastAsia="zh-CN"/>
        </w:rPr>
        <w:t>。</w:t>
      </w:r>
    </w:p>
    <w:p w14:paraId="2123FAF2">
      <w:pPr>
        <w:pStyle w:val="19"/>
        <w:spacing w:line="460" w:lineRule="exact"/>
        <w:ind w:firstLine="720"/>
        <w:rPr>
          <w:rStyle w:val="12"/>
          <w:rFonts w:hint="eastAsia" w:ascii="宋体" w:hAnsi="宋体" w:eastAsia="宋体" w:cs="宋体"/>
          <w:color w:val="auto"/>
          <w:sz w:val="24"/>
          <w:szCs w:val="24"/>
          <w:highlight w:val="none"/>
          <w:lang w:val="en-US" w:eastAsia="zh-CN"/>
        </w:rPr>
      </w:pPr>
      <w:r>
        <w:rPr>
          <w:rStyle w:val="12"/>
          <w:rFonts w:hint="eastAsia" w:ascii="宋体" w:hAnsi="宋体" w:eastAsia="宋体" w:cs="宋体"/>
          <w:color w:val="auto"/>
          <w:sz w:val="24"/>
          <w:szCs w:val="24"/>
          <w:highlight w:val="none"/>
          <w:lang w:val="en-US" w:eastAsia="zh-CN"/>
        </w:rPr>
        <w:t>2、项目范围：泗洪县2025-2026年度预计开展补充耕地质量评定项目面积</w:t>
      </w:r>
      <w:r>
        <w:rPr>
          <w:rStyle w:val="12"/>
          <w:rFonts w:hint="eastAsia" w:ascii="宋体" w:hAnsi="宋体" w:cs="宋体"/>
          <w:color w:val="auto"/>
          <w:sz w:val="24"/>
          <w:szCs w:val="24"/>
          <w:highlight w:val="none"/>
          <w:lang w:val="en-US" w:eastAsia="zh-CN"/>
        </w:rPr>
        <w:t>约</w:t>
      </w:r>
      <w:r>
        <w:rPr>
          <w:rStyle w:val="12"/>
          <w:rFonts w:hint="eastAsia" w:ascii="宋体" w:hAnsi="宋体" w:eastAsia="宋体" w:cs="宋体"/>
          <w:color w:val="auto"/>
          <w:sz w:val="24"/>
          <w:szCs w:val="24"/>
          <w:highlight w:val="none"/>
          <w:lang w:val="en-US" w:eastAsia="zh-CN"/>
        </w:rPr>
        <w:t>5</w:t>
      </w:r>
      <w:r>
        <w:rPr>
          <w:rStyle w:val="12"/>
          <w:rFonts w:hint="eastAsia" w:ascii="宋体" w:hAnsi="宋体" w:cs="宋体"/>
          <w:color w:val="auto"/>
          <w:sz w:val="24"/>
          <w:szCs w:val="24"/>
          <w:highlight w:val="none"/>
          <w:lang w:val="en-US" w:eastAsia="zh-CN"/>
        </w:rPr>
        <w:t>0</w:t>
      </w:r>
      <w:r>
        <w:rPr>
          <w:rStyle w:val="12"/>
          <w:rFonts w:hint="eastAsia" w:ascii="宋体" w:hAnsi="宋体" w:eastAsia="宋体" w:cs="宋体"/>
          <w:color w:val="auto"/>
          <w:sz w:val="24"/>
          <w:szCs w:val="24"/>
          <w:highlight w:val="none"/>
          <w:lang w:val="en-US" w:eastAsia="zh-CN"/>
        </w:rPr>
        <w:t>00亩</w:t>
      </w:r>
      <w:r>
        <w:rPr>
          <w:rStyle w:val="12"/>
          <w:rFonts w:hint="eastAsia" w:ascii="宋体" w:hAnsi="宋体" w:cs="宋体"/>
          <w:color w:val="auto"/>
          <w:sz w:val="24"/>
          <w:szCs w:val="24"/>
          <w:highlight w:val="none"/>
          <w:lang w:val="en-US" w:eastAsia="zh-CN"/>
        </w:rPr>
        <w:t>（</w:t>
      </w:r>
      <w:r>
        <w:rPr>
          <w:rStyle w:val="12"/>
          <w:rFonts w:hint="eastAsia" w:ascii="宋体" w:hAnsi="宋体" w:eastAsia="宋体" w:cs="宋体"/>
          <w:color w:val="auto"/>
          <w:sz w:val="24"/>
          <w:szCs w:val="24"/>
          <w:highlight w:val="none"/>
          <w:lang w:val="en-US" w:eastAsia="zh-CN"/>
        </w:rPr>
        <w:t>最终工作量以实际发生为准</w:t>
      </w:r>
      <w:r>
        <w:rPr>
          <w:rStyle w:val="12"/>
          <w:rFonts w:hint="eastAsia" w:ascii="宋体" w:hAnsi="宋体" w:cs="宋体"/>
          <w:color w:val="auto"/>
          <w:sz w:val="24"/>
          <w:szCs w:val="24"/>
          <w:highlight w:val="none"/>
          <w:lang w:val="en-US" w:eastAsia="zh-CN"/>
        </w:rPr>
        <w:t>）</w:t>
      </w:r>
      <w:r>
        <w:rPr>
          <w:rStyle w:val="12"/>
          <w:rFonts w:hint="eastAsia" w:ascii="宋体" w:hAnsi="宋体" w:eastAsia="宋体" w:cs="宋体"/>
          <w:color w:val="auto"/>
          <w:sz w:val="24"/>
          <w:szCs w:val="24"/>
          <w:highlight w:val="none"/>
          <w:lang w:val="en-US" w:eastAsia="zh-CN"/>
        </w:rPr>
        <w:t>。技术服务内容包括</w:t>
      </w:r>
      <w:r>
        <w:rPr>
          <w:rFonts w:hint="eastAsia" w:ascii="宋体" w:hAnsi="宋体" w:eastAsia="宋体" w:cs="宋体"/>
          <w:b w:val="0"/>
          <w:bCs/>
          <w:color w:val="auto"/>
          <w:sz w:val="24"/>
          <w:szCs w:val="24"/>
          <w:lang w:val="en-US" w:eastAsia="zh-CN"/>
        </w:rPr>
        <w:t>建立评价指标体系</w:t>
      </w:r>
      <w:r>
        <w:rPr>
          <w:rStyle w:val="12"/>
          <w:rFonts w:hint="eastAsia" w:ascii="宋体" w:hAnsi="宋体" w:cs="宋体"/>
          <w:color w:val="auto"/>
          <w:sz w:val="24"/>
          <w:szCs w:val="24"/>
          <w:highlight w:val="none"/>
          <w:lang w:val="en-US" w:eastAsia="zh-CN"/>
        </w:rPr>
        <w:t>、</w:t>
      </w:r>
      <w:r>
        <w:rPr>
          <w:rStyle w:val="12"/>
          <w:rFonts w:hint="eastAsia" w:ascii="宋体" w:hAnsi="宋体" w:eastAsia="宋体" w:cs="宋体"/>
          <w:color w:val="auto"/>
          <w:sz w:val="24"/>
          <w:szCs w:val="24"/>
          <w:highlight w:val="none"/>
          <w:lang w:val="en-US" w:eastAsia="zh-CN"/>
        </w:rPr>
        <w:t>补充耕地相关</w:t>
      </w:r>
      <w:r>
        <w:rPr>
          <w:rStyle w:val="12"/>
          <w:rFonts w:hint="default" w:ascii="宋体" w:hAnsi="宋体" w:eastAsia="宋体" w:cs="宋体"/>
          <w:color w:val="auto"/>
          <w:sz w:val="24"/>
          <w:szCs w:val="24"/>
          <w:highlight w:val="none"/>
          <w:lang w:val="en-US" w:eastAsia="zh-CN"/>
        </w:rPr>
        <w:t>资料收集与审核、评定单元划定、实地踏勘与采样、样品采集、照片采集、土壤样品制备与检测、补充耕地质量鉴定、占用耕地及补充耕地质量核算、省市相关平台数据填报</w:t>
      </w:r>
      <w:r>
        <w:rPr>
          <w:rStyle w:val="12"/>
          <w:rFonts w:hint="eastAsia" w:ascii="宋体" w:hAnsi="宋体" w:eastAsia="宋体" w:cs="宋体"/>
          <w:color w:val="auto"/>
          <w:sz w:val="24"/>
          <w:szCs w:val="24"/>
          <w:highlight w:val="none"/>
          <w:lang w:val="en-US" w:eastAsia="zh-CN"/>
        </w:rPr>
        <w:t>等内容。</w:t>
      </w:r>
    </w:p>
    <w:p w14:paraId="44E03977">
      <w:pPr>
        <w:pStyle w:val="19"/>
        <w:spacing w:line="460" w:lineRule="exact"/>
        <w:ind w:firstLine="720"/>
        <w:rPr>
          <w:rStyle w:val="12"/>
          <w:rFonts w:hint="default" w:ascii="宋体" w:hAnsi="宋体" w:eastAsia="宋体" w:cs="宋体"/>
          <w:color w:val="auto"/>
          <w:sz w:val="24"/>
          <w:szCs w:val="24"/>
          <w:highlight w:val="none"/>
          <w:lang w:val="en-US" w:eastAsia="zh-CN"/>
        </w:rPr>
      </w:pPr>
      <w:r>
        <w:rPr>
          <w:rStyle w:val="12"/>
          <w:rFonts w:hint="eastAsia" w:ascii="宋体" w:hAnsi="宋体" w:eastAsia="宋体" w:cs="宋体"/>
          <w:color w:val="auto"/>
          <w:sz w:val="24"/>
          <w:szCs w:val="24"/>
          <w:highlight w:val="none"/>
          <w:lang w:val="en-US" w:eastAsia="zh-CN"/>
        </w:rPr>
        <w:t>3、采购预算：</w:t>
      </w:r>
      <w:r>
        <w:rPr>
          <w:rStyle w:val="12"/>
          <w:rFonts w:hint="eastAsia" w:ascii="宋体" w:hAnsi="宋体" w:cs="宋体"/>
          <w:color w:val="auto"/>
          <w:sz w:val="24"/>
          <w:szCs w:val="24"/>
          <w:highlight w:val="none"/>
          <w:lang w:val="en-US" w:eastAsia="zh-CN"/>
        </w:rPr>
        <w:t>160</w:t>
      </w:r>
      <w:r>
        <w:rPr>
          <w:rStyle w:val="12"/>
          <w:rFonts w:hint="eastAsia" w:ascii="宋体" w:hAnsi="宋体" w:eastAsia="宋体" w:cs="宋体"/>
          <w:color w:val="auto"/>
          <w:sz w:val="24"/>
          <w:szCs w:val="24"/>
          <w:highlight w:val="none"/>
          <w:lang w:val="en-US" w:eastAsia="zh-CN"/>
        </w:rPr>
        <w:t>万元</w:t>
      </w:r>
    </w:p>
    <w:p w14:paraId="4FDD15E6">
      <w:pPr>
        <w:pStyle w:val="19"/>
        <w:spacing w:line="460" w:lineRule="exact"/>
        <w:ind w:firstLine="720"/>
        <w:rPr>
          <w:rFonts w:hint="eastAsia" w:ascii="Calibri" w:hAnsi="Calibri" w:eastAsia="宋体" w:cs="Times New Roman"/>
          <w:color w:val="auto"/>
          <w:sz w:val="30"/>
          <w:szCs w:val="30"/>
          <w:highlight w:val="none"/>
          <w:lang w:val="en-US" w:eastAsia="zh-CN"/>
        </w:rPr>
      </w:pPr>
      <w:r>
        <w:rPr>
          <w:rStyle w:val="12"/>
          <w:rFonts w:hint="eastAsia" w:ascii="宋体" w:hAnsi="宋体" w:eastAsia="宋体" w:cs="宋体"/>
          <w:color w:val="auto"/>
          <w:sz w:val="24"/>
          <w:szCs w:val="24"/>
          <w:highlight w:val="none"/>
          <w:lang w:val="en-US" w:eastAsia="zh-CN"/>
        </w:rPr>
        <w:t>4、最高限价：</w:t>
      </w:r>
      <w:r>
        <w:rPr>
          <w:rStyle w:val="12"/>
          <w:rFonts w:hint="eastAsia" w:ascii="宋体" w:hAnsi="宋体" w:cs="宋体"/>
          <w:color w:val="auto"/>
          <w:sz w:val="24"/>
          <w:szCs w:val="24"/>
          <w:highlight w:val="none"/>
          <w:lang w:val="en-US" w:eastAsia="zh-CN"/>
        </w:rPr>
        <w:t>320</w:t>
      </w:r>
      <w:r>
        <w:rPr>
          <w:rStyle w:val="12"/>
          <w:rFonts w:hint="eastAsia" w:ascii="宋体" w:hAnsi="宋体" w:eastAsia="宋体" w:cs="宋体"/>
          <w:color w:val="auto"/>
          <w:sz w:val="24"/>
          <w:szCs w:val="24"/>
          <w:highlight w:val="none"/>
          <w:lang w:val="en-US" w:eastAsia="zh-CN"/>
        </w:rPr>
        <w:t>元/亩</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单价报价，</w:t>
      </w:r>
      <w:r>
        <w:rPr>
          <w:rFonts w:hint="eastAsia" w:ascii="宋体" w:hAnsi="宋体" w:eastAsia="宋体" w:cs="宋体"/>
          <w:color w:val="auto"/>
          <w:sz w:val="24"/>
          <w:szCs w:val="24"/>
          <w:highlight w:val="none"/>
          <w:lang w:eastAsia="zh-CN"/>
        </w:rPr>
        <w:t>超过最高限价</w:t>
      </w:r>
      <w:r>
        <w:rPr>
          <w:rFonts w:hint="eastAsia" w:ascii="宋体" w:hAnsi="宋体" w:eastAsia="宋体" w:cs="宋体"/>
          <w:color w:val="auto"/>
          <w:sz w:val="24"/>
          <w:szCs w:val="24"/>
          <w:highlight w:val="none"/>
          <w:lang w:val="en-US" w:eastAsia="zh-CN"/>
        </w:rPr>
        <w:t>单价</w:t>
      </w:r>
      <w:r>
        <w:rPr>
          <w:rFonts w:hint="eastAsia" w:ascii="宋体" w:hAnsi="宋体" w:eastAsia="宋体" w:cs="宋体"/>
          <w:color w:val="auto"/>
          <w:sz w:val="24"/>
          <w:szCs w:val="24"/>
          <w:highlight w:val="none"/>
          <w:lang w:eastAsia="zh-CN"/>
        </w:rPr>
        <w:t>的作无效标处理。</w:t>
      </w:r>
    </w:p>
    <w:p w14:paraId="1E012653">
      <w:pPr>
        <w:pStyle w:val="16"/>
        <w:numPr>
          <w:ilvl w:val="0"/>
          <w:numId w:val="0"/>
        </w:numPr>
        <w:spacing w:line="360" w:lineRule="auto"/>
        <w:ind w:firstLine="301"/>
        <w:rPr>
          <w:rFonts w:hint="default" w:ascii="Calibri" w:hAnsi="Calibri" w:eastAsia="宋体" w:cs="Times New Roman"/>
          <w:color w:val="auto"/>
          <w:sz w:val="30"/>
          <w:szCs w:val="30"/>
          <w:highlight w:val="none"/>
          <w:lang w:val="en-US" w:eastAsia="zh-CN"/>
        </w:rPr>
      </w:pPr>
      <w:r>
        <w:rPr>
          <w:rFonts w:hint="eastAsia" w:ascii="Calibri" w:hAnsi="Calibri" w:eastAsia="宋体" w:cs="Times New Roman"/>
          <w:color w:val="auto"/>
          <w:sz w:val="30"/>
          <w:szCs w:val="30"/>
          <w:highlight w:val="none"/>
          <w:lang w:val="en-US" w:eastAsia="zh-CN"/>
        </w:rPr>
        <w:t>三、采购清单</w:t>
      </w:r>
    </w:p>
    <w:tbl>
      <w:tblPr>
        <w:tblStyle w:val="11"/>
        <w:tblW w:w="8400" w:type="dxa"/>
        <w:tblInd w:w="2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5"/>
        <w:gridCol w:w="6465"/>
        <w:gridCol w:w="1170"/>
      </w:tblGrid>
      <w:tr w14:paraId="64D20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765" w:type="dxa"/>
            <w:noWrap w:val="0"/>
            <w:vAlign w:val="center"/>
          </w:tcPr>
          <w:p w14:paraId="70A108C9">
            <w:pPr>
              <w:pStyle w:val="16"/>
              <w:widowControl w:val="0"/>
              <w:numPr>
                <w:ilvl w:val="0"/>
                <w:numId w:val="0"/>
              </w:numPr>
              <w:spacing w:line="360" w:lineRule="auto"/>
              <w:jc w:val="center"/>
              <w:rPr>
                <w:rFonts w:hint="eastAsia"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序号</w:t>
            </w:r>
          </w:p>
        </w:tc>
        <w:tc>
          <w:tcPr>
            <w:tcW w:w="6465" w:type="dxa"/>
            <w:noWrap w:val="0"/>
          </w:tcPr>
          <w:p w14:paraId="23462E4B">
            <w:pPr>
              <w:pStyle w:val="16"/>
              <w:widowControl w:val="0"/>
              <w:numPr>
                <w:ilvl w:val="0"/>
                <w:numId w:val="0"/>
              </w:numPr>
              <w:spacing w:line="360" w:lineRule="auto"/>
              <w:jc w:val="center"/>
              <w:rPr>
                <w:rFonts w:hint="eastAsia"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采购内容</w:t>
            </w:r>
          </w:p>
        </w:tc>
        <w:tc>
          <w:tcPr>
            <w:tcW w:w="1170" w:type="dxa"/>
            <w:noWrap w:val="0"/>
          </w:tcPr>
          <w:p w14:paraId="60FCCE16">
            <w:pPr>
              <w:pStyle w:val="16"/>
              <w:widowControl w:val="0"/>
              <w:numPr>
                <w:ilvl w:val="0"/>
                <w:numId w:val="0"/>
              </w:numPr>
              <w:spacing w:line="360" w:lineRule="auto"/>
              <w:jc w:val="center"/>
              <w:rPr>
                <w:rFonts w:hint="eastAsia"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数量</w:t>
            </w:r>
          </w:p>
        </w:tc>
      </w:tr>
      <w:tr w14:paraId="240CB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5" w:type="dxa"/>
            <w:noWrap w:val="0"/>
            <w:vAlign w:val="center"/>
          </w:tcPr>
          <w:p w14:paraId="5BA6840B">
            <w:pPr>
              <w:pStyle w:val="16"/>
              <w:widowControl w:val="0"/>
              <w:numPr>
                <w:ilvl w:val="0"/>
                <w:numId w:val="0"/>
              </w:numPr>
              <w:spacing w:line="360" w:lineRule="auto"/>
              <w:jc w:val="center"/>
              <w:rPr>
                <w:rFonts w:hint="eastAsia"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1</w:t>
            </w:r>
          </w:p>
        </w:tc>
        <w:tc>
          <w:tcPr>
            <w:tcW w:w="6465" w:type="dxa"/>
            <w:noWrap w:val="0"/>
          </w:tcPr>
          <w:p w14:paraId="45004EE0">
            <w:pPr>
              <w:pStyle w:val="16"/>
              <w:widowControl w:val="0"/>
              <w:numPr>
                <w:ilvl w:val="0"/>
                <w:numId w:val="0"/>
              </w:numPr>
              <w:spacing w:line="360" w:lineRule="auto"/>
              <w:jc w:val="both"/>
              <w:rPr>
                <w:rFonts w:hint="eastAsia"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pacing w:val="0"/>
                <w:sz w:val="21"/>
                <w:szCs w:val="21"/>
                <w:lang w:val="en-US" w:eastAsia="zh-CN"/>
              </w:rPr>
              <w:t>对全县约5000亩(最终工作量以实际发生为准)补充耕地委托第三方进行包括现场踏勘采样、土壤样品检测及耕地质量等级评定等相关技术服务。费用内容包括第三方打包服务费(</w:t>
            </w:r>
            <w:r>
              <w:rPr>
                <w:rFonts w:hint="eastAsia" w:ascii="宋体" w:hAnsi="宋体" w:eastAsia="宋体" w:cs="宋体"/>
                <w:b w:val="0"/>
                <w:bCs/>
                <w:color w:val="auto"/>
                <w:sz w:val="24"/>
                <w:szCs w:val="24"/>
                <w:lang w:val="en-US" w:eastAsia="zh-CN"/>
              </w:rPr>
              <w:t>建立评价指标体系</w:t>
            </w:r>
            <w:r>
              <w:rPr>
                <w:rStyle w:val="12"/>
                <w:rFonts w:hint="eastAsia" w:ascii="宋体" w:hAnsi="宋体" w:eastAsia="宋体" w:cs="宋体"/>
                <w:b w:val="0"/>
                <w:bCs/>
                <w:color w:val="auto"/>
                <w:sz w:val="24"/>
                <w:szCs w:val="24"/>
                <w:highlight w:val="none"/>
                <w:lang w:val="en-US" w:eastAsia="zh-CN"/>
              </w:rPr>
              <w:t>、</w:t>
            </w:r>
            <w:r>
              <w:rPr>
                <w:rFonts w:hint="default" w:ascii="宋体" w:hAnsi="宋体" w:eastAsia="宋体" w:cs="宋体"/>
                <w:b w:val="0"/>
                <w:bCs/>
                <w:color w:val="auto"/>
                <w:spacing w:val="0"/>
                <w:sz w:val="21"/>
                <w:szCs w:val="21"/>
                <w:lang w:val="en-US" w:eastAsia="zh-CN"/>
              </w:rPr>
              <w:t>资料收集与审核、评定单元划定、实地踏勘与采样、样品采集、照片采集、土壤样品制备与检测、补充耕地质量鉴定、占用耕地及补充耕地质量核算、省市相关平台数据填报</w:t>
            </w:r>
            <w:r>
              <w:rPr>
                <w:rFonts w:hint="eastAsia" w:ascii="宋体" w:hAnsi="宋体" w:eastAsia="宋体" w:cs="宋体"/>
                <w:b w:val="0"/>
                <w:bCs/>
                <w:color w:val="auto"/>
                <w:spacing w:val="0"/>
                <w:sz w:val="21"/>
                <w:szCs w:val="21"/>
                <w:lang w:val="en-US" w:eastAsia="zh-CN"/>
              </w:rPr>
              <w:t>等相关技术服务和材料)</w:t>
            </w:r>
            <w:r>
              <w:rPr>
                <w:rFonts w:hint="eastAsia" w:ascii="宋体" w:hAnsi="宋体" w:eastAsia="宋体" w:cs="宋体"/>
                <w:b w:val="0"/>
                <w:bCs/>
                <w:color w:val="auto"/>
                <w:spacing w:val="0"/>
                <w:sz w:val="21"/>
                <w:szCs w:val="21"/>
                <w:lang w:eastAsia="zh-CN"/>
              </w:rPr>
              <w:t>。</w:t>
            </w:r>
          </w:p>
        </w:tc>
        <w:tc>
          <w:tcPr>
            <w:tcW w:w="1170" w:type="dxa"/>
            <w:noWrap w:val="0"/>
            <w:vAlign w:val="center"/>
          </w:tcPr>
          <w:p w14:paraId="74EA88F2">
            <w:pPr>
              <w:pStyle w:val="16"/>
              <w:widowControl w:val="0"/>
              <w:numPr>
                <w:ilvl w:val="0"/>
                <w:numId w:val="0"/>
              </w:numPr>
              <w:spacing w:line="360" w:lineRule="auto"/>
              <w:jc w:val="center"/>
              <w:rPr>
                <w:rFonts w:hint="default" w:ascii="宋体" w:hAnsi="宋体" w:eastAsia="宋体" w:cs="宋体"/>
                <w:b w:val="0"/>
                <w:bCs/>
                <w:color w:val="auto"/>
                <w:sz w:val="21"/>
                <w:szCs w:val="21"/>
                <w:highlight w:val="none"/>
                <w:vertAlign w:val="baseline"/>
                <w:lang w:val="en-US" w:eastAsia="zh-CN"/>
              </w:rPr>
            </w:pPr>
            <w:r>
              <w:rPr>
                <w:rFonts w:hint="eastAsia" w:ascii="宋体" w:hAnsi="宋体" w:eastAsia="宋体" w:cs="宋体"/>
                <w:b w:val="0"/>
                <w:bCs/>
                <w:color w:val="auto"/>
                <w:sz w:val="21"/>
                <w:szCs w:val="21"/>
                <w:highlight w:val="none"/>
                <w:vertAlign w:val="baseline"/>
                <w:lang w:val="en-US" w:eastAsia="zh-CN"/>
              </w:rPr>
              <w:t>5000亩</w:t>
            </w:r>
          </w:p>
        </w:tc>
      </w:tr>
    </w:tbl>
    <w:p w14:paraId="45C65A78">
      <w:pPr>
        <w:pStyle w:val="16"/>
        <w:numPr>
          <w:ilvl w:val="0"/>
          <w:numId w:val="0"/>
        </w:numPr>
        <w:spacing w:line="360" w:lineRule="auto"/>
        <w:ind w:firstLine="301"/>
        <w:rPr>
          <w:rStyle w:val="12"/>
          <w:rFonts w:hint="eastAsia" w:ascii="宋体" w:hAnsi="宋体" w:eastAsia="宋体" w:cs="宋体"/>
          <w:b/>
          <w:color w:val="auto"/>
          <w:sz w:val="24"/>
          <w:szCs w:val="24"/>
          <w:highlight w:val="none"/>
          <w:lang w:val="en-US" w:eastAsia="zh-CN"/>
        </w:rPr>
      </w:pPr>
      <w:r>
        <w:rPr>
          <w:rFonts w:hint="eastAsia" w:ascii="Calibri" w:hAnsi="Calibri" w:eastAsia="宋体" w:cs="Times New Roman"/>
          <w:sz w:val="30"/>
          <w:szCs w:val="30"/>
          <w:highlight w:val="none"/>
          <w:lang w:val="en-US" w:eastAsia="zh-CN"/>
        </w:rPr>
        <w:t>四、工作内容</w:t>
      </w:r>
    </w:p>
    <w:p w14:paraId="69C16BB6">
      <w:pPr>
        <w:pStyle w:val="19"/>
        <w:keepNext w:val="0"/>
        <w:keepLines w:val="0"/>
        <w:pageBreakBefore w:val="0"/>
        <w:kinsoku/>
        <w:wordWrap/>
        <w:overflowPunct/>
        <w:topLinePunct w:val="0"/>
        <w:autoSpaceDE/>
        <w:autoSpaceDN/>
        <w:bidi w:val="0"/>
        <w:adjustRightInd/>
        <w:snapToGrid/>
        <w:spacing w:line="360" w:lineRule="auto"/>
        <w:ind w:right="105" w:firstLine="480"/>
        <w:jc w:val="left"/>
        <w:textAlignment w:val="auto"/>
        <w:rPr>
          <w:rStyle w:val="12"/>
          <w:rFonts w:hint="eastAsia" w:ascii="宋体" w:hAnsi="宋体" w:eastAsia="宋体" w:cs="宋体"/>
          <w:color w:val="auto"/>
          <w:sz w:val="24"/>
          <w:szCs w:val="24"/>
          <w:highlight w:val="none"/>
          <w:lang w:val="en-US" w:eastAsia="zh-CN"/>
        </w:rPr>
      </w:pPr>
      <w:r>
        <w:rPr>
          <w:rStyle w:val="12"/>
          <w:rFonts w:hint="eastAsia" w:ascii="宋体" w:hAnsi="宋体" w:eastAsia="宋体" w:cs="宋体"/>
          <w:color w:val="auto"/>
          <w:sz w:val="24"/>
          <w:szCs w:val="24"/>
          <w:highlight w:val="none"/>
          <w:lang w:val="en-US" w:eastAsia="zh-CN"/>
        </w:rPr>
        <w:t>按照采购人的委托要求开展耕地质量评定服务工作。工作中严格执行《江苏省补充耕地质量鉴定技术规程（试行）》</w:t>
      </w:r>
      <w:r>
        <w:rPr>
          <w:rStyle w:val="12"/>
          <w:rFonts w:hint="eastAsia" w:ascii="宋体" w:hAnsi="宋体" w:cs="宋体"/>
          <w:color w:val="auto"/>
          <w:sz w:val="24"/>
          <w:szCs w:val="24"/>
          <w:highlight w:val="none"/>
          <w:lang w:val="en-US" w:eastAsia="zh-CN"/>
        </w:rPr>
        <w:t>（苏农办建〔2026〕2 号）、《江苏省补充耕地质量验收实施细则（试行）》（苏农建〔2026〕6 号）</w:t>
      </w:r>
      <w:r>
        <w:rPr>
          <w:rStyle w:val="12"/>
          <w:rFonts w:hint="eastAsia" w:ascii="宋体" w:hAnsi="宋体" w:eastAsia="宋体" w:cs="宋体"/>
          <w:color w:val="auto"/>
          <w:sz w:val="24"/>
          <w:szCs w:val="24"/>
          <w:highlight w:val="none"/>
          <w:lang w:val="en-US" w:eastAsia="zh-CN"/>
        </w:rPr>
        <w:t>等要求，保证按时高质量完成采购人委托任务。具体事项包括但不限于：</w:t>
      </w:r>
    </w:p>
    <w:p w14:paraId="34DC726C">
      <w:pPr>
        <w:pStyle w:val="20"/>
        <w:numPr>
          <w:ilvl w:val="0"/>
          <w:numId w:val="0"/>
        </w:numPr>
        <w:ind w:right="11" w:firstLine="480" w:firstLineChars="200"/>
        <w:rPr>
          <w:rFonts w:hint="default"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bidi="ar-SA"/>
        </w:rPr>
        <w:t>（一）</w:t>
      </w:r>
      <w:r>
        <w:rPr>
          <w:rFonts w:hint="eastAsia" w:ascii="宋体" w:hAnsi="宋体" w:eastAsia="宋体" w:cs="宋体"/>
          <w:b w:val="0"/>
          <w:bCs/>
          <w:color w:val="auto"/>
          <w:sz w:val="24"/>
          <w:szCs w:val="24"/>
          <w:lang w:val="en-US" w:eastAsia="zh-CN"/>
        </w:rPr>
        <w:t>建立评价指标体系</w:t>
      </w:r>
    </w:p>
    <w:p w14:paraId="2479B968">
      <w:pPr>
        <w:pStyle w:val="20"/>
        <w:numPr>
          <w:ilvl w:val="-1"/>
          <w:numId w:val="0"/>
        </w:numPr>
        <w:ind w:left="-857" w:firstLine="0"/>
        <w:rPr>
          <w:rFonts w:hint="default" w:ascii="宋体" w:hAnsi="宋体" w:eastAsia="宋体" w:cs="宋体"/>
          <w:b w:val="0"/>
          <w:bCs/>
          <w:color w:val="auto"/>
          <w:sz w:val="21"/>
          <w:szCs w:val="21"/>
          <w:lang w:val="en-US" w:eastAsia="zh-CN"/>
        </w:rPr>
      </w:pPr>
    </w:p>
    <w:p w14:paraId="39612E1A">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补充耕地质量鉴定评价指标由农业生产符合性指标和耕地质量等级指标构成。</w:t>
      </w:r>
    </w:p>
    <w:p w14:paraId="4BEAC489">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lang w:val="en-US" w:eastAsia="zh-CN" w:bidi="ar-SA"/>
        </w:rPr>
      </w:pPr>
      <w:r>
        <w:rPr>
          <w:rFonts w:hint="eastAsia" w:ascii="宋体" w:hAnsi="宋体" w:cs="宋体"/>
          <w:color w:val="auto"/>
          <w:sz w:val="24"/>
          <w:szCs w:val="24"/>
          <w:lang w:val="en-US" w:eastAsia="zh-CN" w:bidi="ar-SA"/>
        </w:rPr>
        <w:t>1、</w:t>
      </w:r>
      <w:r>
        <w:rPr>
          <w:rFonts w:hint="eastAsia" w:ascii="宋体" w:hAnsi="宋体" w:eastAsia="宋体" w:cs="宋体"/>
          <w:color w:val="auto"/>
          <w:sz w:val="24"/>
          <w:szCs w:val="24"/>
          <w:lang w:val="en-US" w:eastAsia="zh-CN" w:bidi="ar-SA"/>
        </w:rPr>
        <w:t>农业生产符合性指标</w:t>
      </w:r>
    </w:p>
    <w:p w14:paraId="5F1F221C">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农业生产符合性指标包括通用必选指标、区域选择指标以及鉴定专家组认为不具备耕作基本条件的其他情形。其中通用必选指标9个：地形坡度、田面平整度、土壤侵入体及砾石含量、有效土层厚度、道路通行条件、水资源保障条件、排水能力、土壤有机质含量、土壤污染状况。区域选择指标2个：水溶性盐总量、土壤质地。</w:t>
      </w:r>
    </w:p>
    <w:p w14:paraId="63454C9B">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lang w:val="en-US" w:eastAsia="zh-CN" w:bidi="ar-SA"/>
        </w:rPr>
      </w:pPr>
      <w:r>
        <w:rPr>
          <w:rFonts w:hint="eastAsia" w:ascii="宋体" w:hAnsi="宋体" w:cs="宋体"/>
          <w:color w:val="auto"/>
          <w:sz w:val="24"/>
          <w:szCs w:val="24"/>
          <w:lang w:val="en-US" w:eastAsia="zh-CN" w:bidi="ar-SA"/>
        </w:rPr>
        <w:t>2、</w:t>
      </w:r>
      <w:r>
        <w:rPr>
          <w:rFonts w:hint="eastAsia" w:ascii="宋体" w:hAnsi="宋体" w:eastAsia="宋体" w:cs="宋体"/>
          <w:color w:val="auto"/>
          <w:sz w:val="24"/>
          <w:szCs w:val="24"/>
          <w:lang w:val="en-US" w:eastAsia="zh-CN" w:bidi="ar-SA"/>
        </w:rPr>
        <w:t>耕地质量等级指标</w:t>
      </w:r>
    </w:p>
    <w:p w14:paraId="3382FFA8">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根据《耕地质量等级》（GB/T 33469），主要指标包括：地形部位及道路通行条件、水资源保障条件、排水能力、有效土层厚度、耕层厚度、耕层质地、质地构型、土壤容重、土壤有机质含量、土壤有效磷含量、土壤速效钾含量、土壤酸碱度等。</w:t>
      </w:r>
    </w:p>
    <w:p w14:paraId="6C56B134">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firstLine="480" w:firstLineChars="200"/>
        <w:jc w:val="left"/>
        <w:textAlignment w:val="auto"/>
        <w:rPr>
          <w:rStyle w:val="12"/>
          <w:rFonts w:hint="eastAsia" w:ascii="宋体" w:hAnsi="宋体" w:cs="宋体"/>
          <w:color w:val="auto"/>
          <w:sz w:val="24"/>
          <w:szCs w:val="24"/>
          <w:highlight w:val="none"/>
          <w:lang w:val="en-US" w:eastAsia="zh-CN" w:bidi="ar-SA"/>
        </w:rPr>
      </w:pPr>
      <w:r>
        <w:rPr>
          <w:rFonts w:hint="eastAsia" w:ascii="宋体" w:hAnsi="宋体" w:eastAsia="宋体" w:cs="宋体"/>
          <w:color w:val="auto"/>
          <w:sz w:val="24"/>
          <w:szCs w:val="24"/>
          <w:lang w:val="en-US" w:eastAsia="zh-CN" w:bidi="ar-SA"/>
        </w:rPr>
        <w:t>（</w:t>
      </w:r>
      <w:r>
        <w:rPr>
          <w:rFonts w:hint="eastAsia" w:ascii="宋体" w:hAnsi="宋体" w:cs="宋体"/>
          <w:color w:val="auto"/>
          <w:sz w:val="24"/>
          <w:szCs w:val="24"/>
          <w:lang w:val="en-US" w:eastAsia="zh-CN" w:bidi="ar-SA"/>
        </w:rPr>
        <w:t>二</w:t>
      </w:r>
      <w:r>
        <w:rPr>
          <w:rFonts w:hint="eastAsia" w:ascii="宋体" w:hAnsi="宋体" w:eastAsia="宋体" w:cs="宋体"/>
          <w:color w:val="auto"/>
          <w:sz w:val="24"/>
          <w:szCs w:val="24"/>
          <w:lang w:val="en-US" w:eastAsia="zh-CN" w:bidi="ar-SA"/>
        </w:rPr>
        <w:t>）</w:t>
      </w:r>
      <w:r>
        <w:rPr>
          <w:rStyle w:val="12"/>
          <w:rFonts w:hint="eastAsia" w:ascii="宋体" w:hAnsi="宋体" w:eastAsia="宋体" w:cs="宋体"/>
          <w:color w:val="auto"/>
          <w:sz w:val="24"/>
          <w:szCs w:val="24"/>
          <w:highlight w:val="none"/>
          <w:lang w:val="en-US" w:eastAsia="zh-CN" w:bidi="ar-SA"/>
        </w:rPr>
        <w:t>补充耕地资料</w:t>
      </w:r>
      <w:r>
        <w:rPr>
          <w:rStyle w:val="12"/>
          <w:rFonts w:hint="eastAsia" w:ascii="宋体" w:hAnsi="宋体" w:cs="宋体"/>
          <w:color w:val="auto"/>
          <w:sz w:val="24"/>
          <w:szCs w:val="24"/>
          <w:highlight w:val="none"/>
          <w:lang w:val="en-US" w:eastAsia="zh-CN" w:bidi="ar-SA"/>
        </w:rPr>
        <w:t>收集与审查</w:t>
      </w:r>
    </w:p>
    <w:p w14:paraId="500B7DA8">
      <w:pPr>
        <w:pStyle w:val="19"/>
        <w:keepNext w:val="0"/>
        <w:keepLines w:val="0"/>
        <w:pageBreakBefore w:val="0"/>
        <w:kinsoku/>
        <w:wordWrap/>
        <w:overflowPunct/>
        <w:topLinePunct w:val="0"/>
        <w:autoSpaceDE/>
        <w:autoSpaceDN/>
        <w:bidi w:val="0"/>
        <w:adjustRightInd/>
        <w:snapToGrid/>
        <w:spacing w:line="360" w:lineRule="auto"/>
        <w:ind w:right="105" w:firstLine="480"/>
        <w:jc w:val="left"/>
        <w:textAlignment w:val="auto"/>
        <w:rPr>
          <w:rStyle w:val="12"/>
          <w:rFonts w:hint="eastAsia" w:ascii="宋体" w:hAnsi="宋体" w:eastAsia="宋体" w:cs="宋体"/>
          <w:color w:val="auto"/>
          <w:sz w:val="24"/>
          <w:szCs w:val="24"/>
          <w:highlight w:val="none"/>
          <w:lang w:val="en-US" w:eastAsia="zh-CN"/>
        </w:rPr>
      </w:pPr>
      <w:r>
        <w:rPr>
          <w:rStyle w:val="12"/>
          <w:rFonts w:hint="eastAsia" w:ascii="宋体" w:hAnsi="宋体" w:eastAsia="宋体" w:cs="宋体"/>
          <w:color w:val="auto"/>
          <w:sz w:val="24"/>
          <w:szCs w:val="24"/>
          <w:highlight w:val="none"/>
          <w:lang w:val="en-US" w:eastAsia="zh-CN"/>
        </w:rPr>
        <w:t>整理审核打印全套申请评定资料、填写资料清单表、根据省级相关要求开展系统数据填报录入工作、形成一套完整的验收资料等；</w:t>
      </w:r>
    </w:p>
    <w:p w14:paraId="4FC4337E">
      <w:pPr>
        <w:pStyle w:val="19"/>
        <w:keepNext w:val="0"/>
        <w:keepLines w:val="0"/>
        <w:pageBreakBefore w:val="0"/>
        <w:kinsoku/>
        <w:wordWrap/>
        <w:overflowPunct/>
        <w:topLinePunct w:val="0"/>
        <w:autoSpaceDE/>
        <w:autoSpaceDN/>
        <w:bidi w:val="0"/>
        <w:adjustRightInd/>
        <w:snapToGrid/>
        <w:spacing w:line="360" w:lineRule="auto"/>
        <w:ind w:right="105" w:firstLine="480"/>
        <w:jc w:val="left"/>
        <w:textAlignment w:val="auto"/>
        <w:rPr>
          <w:rStyle w:val="12"/>
          <w:rFonts w:hint="eastAsia" w:ascii="宋体" w:hAnsi="宋体" w:eastAsia="宋体" w:cs="宋体"/>
          <w:color w:val="auto"/>
          <w:sz w:val="24"/>
          <w:szCs w:val="24"/>
          <w:highlight w:val="none"/>
          <w:lang w:val="en-US" w:eastAsia="zh-CN"/>
        </w:rPr>
      </w:pPr>
      <w:r>
        <w:rPr>
          <w:rStyle w:val="12"/>
          <w:rFonts w:hint="eastAsia" w:ascii="宋体" w:hAnsi="宋体" w:cs="宋体"/>
          <w:color w:val="auto"/>
          <w:sz w:val="24"/>
          <w:szCs w:val="24"/>
          <w:highlight w:val="none"/>
          <w:lang w:val="en-US" w:eastAsia="zh-CN"/>
        </w:rPr>
        <w:t>（三）评价单元划定：</w:t>
      </w:r>
    </w:p>
    <w:p w14:paraId="7090638F">
      <w:pPr>
        <w:pStyle w:val="19"/>
        <w:spacing w:line="520" w:lineRule="exact"/>
        <w:ind w:right="105" w:firstLine="480"/>
        <w:jc w:val="left"/>
        <w:rPr>
          <w:rStyle w:val="12"/>
          <w:rFonts w:hint="eastAsia" w:ascii="宋体" w:hAnsi="宋体" w:cs="宋体"/>
          <w:color w:val="auto"/>
          <w:sz w:val="24"/>
          <w:szCs w:val="24"/>
          <w:highlight w:val="none"/>
          <w:lang w:val="en-US" w:eastAsia="zh-CN"/>
        </w:rPr>
      </w:pPr>
      <w:r>
        <w:rPr>
          <w:rStyle w:val="12"/>
          <w:rFonts w:hint="eastAsia" w:ascii="宋体" w:hAnsi="宋体" w:cs="宋体"/>
          <w:color w:val="auto"/>
          <w:sz w:val="24"/>
          <w:szCs w:val="24"/>
          <w:highlight w:val="none"/>
          <w:lang w:val="en-US" w:eastAsia="zh-CN"/>
        </w:rPr>
        <w:t>1、划定原则：评价单元的划定要具备科学性、代表性。按地形部位、土壤类型、补充耕地来源、农田基础设施、土地利用方式、行政区划等因素相对一致的原则，并考虑集中连片程度等因素，对所有补充耕地图斑进行筛查、划分/合并。</w:t>
      </w:r>
    </w:p>
    <w:p w14:paraId="7DE65B67">
      <w:pPr>
        <w:pStyle w:val="19"/>
        <w:spacing w:line="520" w:lineRule="exact"/>
        <w:ind w:right="105" w:firstLine="480"/>
        <w:jc w:val="left"/>
        <w:rPr>
          <w:rStyle w:val="12"/>
          <w:rFonts w:hint="eastAsia" w:ascii="宋体" w:hAnsi="宋体" w:cs="宋体"/>
          <w:color w:val="auto"/>
          <w:sz w:val="24"/>
          <w:szCs w:val="24"/>
          <w:highlight w:val="none"/>
          <w:lang w:val="en-US" w:eastAsia="zh-CN"/>
        </w:rPr>
      </w:pPr>
      <w:r>
        <w:rPr>
          <w:rStyle w:val="12"/>
          <w:rFonts w:hint="eastAsia" w:ascii="宋体" w:hAnsi="宋体" w:cs="宋体"/>
          <w:color w:val="auto"/>
          <w:sz w:val="24"/>
          <w:szCs w:val="24"/>
          <w:highlight w:val="none"/>
          <w:lang w:val="en-US" w:eastAsia="zh-CN"/>
        </w:rPr>
        <w:t>2、划定方法：单个图斑不符原则或面积过大（超1500亩）需拆分，面积过小则按区域（丘陵≤50亩、平原≤200亩）合并，完成所有评价单元划定。</w:t>
      </w:r>
    </w:p>
    <w:p w14:paraId="1FBBCE69">
      <w:pPr>
        <w:pStyle w:val="19"/>
        <w:numPr>
          <w:ilvl w:val="0"/>
          <w:numId w:val="0"/>
        </w:numPr>
        <w:spacing w:line="520" w:lineRule="exact"/>
        <w:ind w:right="105" w:rightChars="0" w:firstLine="480" w:firstLineChars="200"/>
        <w:jc w:val="left"/>
        <w:rPr>
          <w:rStyle w:val="12"/>
          <w:rFonts w:hint="eastAsia" w:ascii="宋体" w:hAnsi="宋体" w:eastAsia="宋体" w:cs="宋体"/>
          <w:color w:val="auto"/>
          <w:sz w:val="24"/>
          <w:szCs w:val="24"/>
          <w:highlight w:val="none"/>
          <w:lang w:val="en-US" w:eastAsia="zh-CN"/>
        </w:rPr>
      </w:pPr>
      <w:r>
        <w:rPr>
          <w:rStyle w:val="12"/>
          <w:rFonts w:hint="eastAsia" w:ascii="宋体" w:hAnsi="宋体" w:cs="宋体"/>
          <w:color w:val="auto"/>
          <w:sz w:val="24"/>
          <w:szCs w:val="24"/>
          <w:highlight w:val="none"/>
          <w:lang w:val="en-US" w:eastAsia="zh-CN"/>
        </w:rPr>
        <w:t>（四）</w:t>
      </w:r>
      <w:r>
        <w:rPr>
          <w:rStyle w:val="12"/>
          <w:rFonts w:hint="eastAsia" w:ascii="宋体" w:hAnsi="宋体" w:eastAsia="宋体" w:cs="宋体"/>
          <w:color w:val="auto"/>
          <w:sz w:val="24"/>
          <w:szCs w:val="24"/>
          <w:highlight w:val="none"/>
          <w:lang w:val="en-US" w:eastAsia="zh-CN"/>
        </w:rPr>
        <w:t>做好现场踏勘</w:t>
      </w:r>
    </w:p>
    <w:p w14:paraId="270324F8">
      <w:pPr>
        <w:pStyle w:val="19"/>
        <w:spacing w:line="520" w:lineRule="exact"/>
        <w:ind w:right="105" w:firstLine="480"/>
        <w:jc w:val="left"/>
        <w:rPr>
          <w:rStyle w:val="12"/>
          <w:rFonts w:hint="eastAsia" w:ascii="宋体" w:hAnsi="宋体" w:cs="宋体"/>
          <w:color w:val="auto"/>
          <w:sz w:val="24"/>
          <w:szCs w:val="24"/>
          <w:highlight w:val="none"/>
          <w:lang w:val="en-US" w:eastAsia="zh-CN"/>
        </w:rPr>
      </w:pPr>
      <w:r>
        <w:rPr>
          <w:rStyle w:val="12"/>
          <w:rFonts w:hint="eastAsia" w:ascii="宋体" w:hAnsi="宋体" w:cs="宋体"/>
          <w:color w:val="auto"/>
          <w:sz w:val="24"/>
          <w:szCs w:val="24"/>
          <w:highlight w:val="none"/>
          <w:lang w:val="en-US" w:eastAsia="zh-CN"/>
        </w:rPr>
        <w:t>1、组建踏勘小组：至少包含1名土壤学相关高级职称专家，或3年以上相关工作经验的中级及以上职称人员；</w:t>
      </w:r>
    </w:p>
    <w:p w14:paraId="17FDCEF7">
      <w:pPr>
        <w:pStyle w:val="19"/>
        <w:spacing w:line="520" w:lineRule="exact"/>
        <w:ind w:right="105" w:firstLine="480"/>
        <w:jc w:val="left"/>
        <w:rPr>
          <w:rStyle w:val="12"/>
          <w:rFonts w:hint="eastAsia" w:ascii="宋体" w:hAnsi="宋体" w:cs="宋体"/>
          <w:color w:val="auto"/>
          <w:sz w:val="24"/>
          <w:szCs w:val="24"/>
          <w:highlight w:val="none"/>
          <w:lang w:val="en-US" w:eastAsia="zh-CN"/>
        </w:rPr>
      </w:pPr>
      <w:r>
        <w:rPr>
          <w:rStyle w:val="12"/>
          <w:rFonts w:hint="eastAsia" w:ascii="宋体" w:hAnsi="宋体" w:cs="宋体"/>
          <w:color w:val="auto"/>
          <w:sz w:val="24"/>
          <w:szCs w:val="24"/>
          <w:highlight w:val="none"/>
          <w:lang w:val="en-US" w:eastAsia="zh-CN"/>
        </w:rPr>
        <w:t>2、踏勘覆盖：实现所有耕地图斑全覆盖，每个评价单元布设不少于3个点位，多图斑单元每图斑至少1个点位；</w:t>
      </w:r>
    </w:p>
    <w:p w14:paraId="51174BFB">
      <w:pPr>
        <w:pStyle w:val="19"/>
        <w:spacing w:line="520" w:lineRule="exact"/>
        <w:ind w:right="105" w:firstLine="480"/>
        <w:jc w:val="left"/>
        <w:rPr>
          <w:rStyle w:val="12"/>
          <w:rFonts w:hint="eastAsia" w:ascii="宋体" w:hAnsi="宋体" w:cs="宋体"/>
          <w:color w:val="auto"/>
          <w:sz w:val="24"/>
          <w:szCs w:val="24"/>
          <w:highlight w:val="none"/>
          <w:lang w:val="en-US" w:eastAsia="zh-CN"/>
        </w:rPr>
      </w:pPr>
      <w:r>
        <w:rPr>
          <w:rStyle w:val="12"/>
          <w:rFonts w:hint="eastAsia" w:ascii="宋体" w:hAnsi="宋体" w:cs="宋体"/>
          <w:color w:val="auto"/>
          <w:sz w:val="24"/>
          <w:szCs w:val="24"/>
          <w:highlight w:val="none"/>
          <w:lang w:val="en-US" w:eastAsia="zh-CN"/>
        </w:rPr>
        <w:t>3、点位加密：丘陵单图斑超50亩，每50亩加密1个点位（地形复杂处加密2个）；平原单图斑超200亩，每200亩加密1个点位（地形复杂处加密2个）；按网格法布设点位，避开沟渠、田坎等区域；</w:t>
      </w:r>
    </w:p>
    <w:p w14:paraId="635C2D7D">
      <w:pPr>
        <w:pStyle w:val="19"/>
        <w:spacing w:line="520" w:lineRule="exact"/>
        <w:ind w:right="105" w:firstLine="480"/>
        <w:jc w:val="left"/>
        <w:rPr>
          <w:rStyle w:val="12"/>
          <w:rFonts w:hint="eastAsia" w:ascii="宋体" w:hAnsi="宋体" w:cs="宋体"/>
          <w:color w:val="auto"/>
          <w:sz w:val="24"/>
          <w:szCs w:val="24"/>
          <w:highlight w:val="none"/>
          <w:lang w:val="en-US" w:eastAsia="zh-CN"/>
        </w:rPr>
      </w:pPr>
      <w:r>
        <w:rPr>
          <w:rStyle w:val="12"/>
          <w:rFonts w:hint="eastAsia" w:ascii="宋体" w:hAnsi="宋体" w:cs="宋体"/>
          <w:color w:val="auto"/>
          <w:sz w:val="24"/>
          <w:szCs w:val="24"/>
          <w:highlight w:val="none"/>
          <w:lang w:val="en-US" w:eastAsia="zh-CN"/>
        </w:rPr>
        <w:t>4、踏勘内容：每个点位完成至少10项核心内容实操检测，具体如下：①有效土层厚度；②地形坡度；③田面平整度；④土壤侵入体及砾石含量：先目测排查，无明显异常则挖取≥30cm深、≥30cm×30cm面积土坑，样品过筛后用重量法测算丰度并取平均值（保留整数），客土/填埋地块需检查1m土体有无有毒侵入体；⑤道路通行条件；⑥水资源保障条件；⑦排水能力4个等级；⑧地形部位按相关标准归类；⑨质地与质地构型：选取评价单元内最大图斑中心点，挖掘获取不同层次土壤，以0-20cm质地为单元质地类型，按1m土体土层排列确定构型（可采用手搓法或机械组成测定）；⑩耕层厚度：挖掘法获取，判断耕作层分界并计算样点平均值，未耕种土壤由专家综合判断。所有检测内容均需现场填写踏勘表，若发现点位以外区域有问题，需额外调查并详细记录。</w:t>
      </w:r>
    </w:p>
    <w:p w14:paraId="6D580E57">
      <w:pPr>
        <w:pStyle w:val="19"/>
        <w:spacing w:line="520" w:lineRule="exact"/>
        <w:ind w:right="105" w:firstLine="480"/>
        <w:jc w:val="left"/>
        <w:rPr>
          <w:rFonts w:hint="default"/>
          <w:lang w:val="en-US" w:eastAsia="zh-CN"/>
        </w:rPr>
      </w:pPr>
      <w:r>
        <w:rPr>
          <w:rStyle w:val="12"/>
          <w:rFonts w:hint="eastAsia" w:ascii="宋体" w:hAnsi="宋体" w:cs="宋体"/>
          <w:color w:val="auto"/>
          <w:sz w:val="24"/>
          <w:szCs w:val="24"/>
          <w:highlight w:val="none"/>
          <w:lang w:val="en-US" w:eastAsia="zh-CN"/>
        </w:rPr>
        <w:t>5、其他：进行农业生产符合性评价指标评定和耕地质量等级评价指标。</w:t>
      </w:r>
    </w:p>
    <w:p w14:paraId="77E6D4A3">
      <w:pPr>
        <w:pStyle w:val="19"/>
        <w:numPr>
          <w:ilvl w:val="0"/>
          <w:numId w:val="0"/>
        </w:numPr>
        <w:spacing w:line="520" w:lineRule="exact"/>
        <w:ind w:leftChars="200" w:right="105" w:rightChars="0"/>
        <w:jc w:val="left"/>
        <w:rPr>
          <w:rStyle w:val="12"/>
          <w:rFonts w:hint="eastAsia" w:ascii="宋体" w:hAnsi="宋体" w:eastAsia="宋体" w:cs="宋体"/>
          <w:color w:val="auto"/>
          <w:sz w:val="24"/>
          <w:szCs w:val="24"/>
          <w:highlight w:val="none"/>
          <w:lang w:val="en-US" w:eastAsia="zh-CN"/>
        </w:rPr>
      </w:pPr>
      <w:r>
        <w:rPr>
          <w:rStyle w:val="12"/>
          <w:rFonts w:hint="eastAsia" w:ascii="宋体" w:hAnsi="宋体" w:cs="宋体"/>
          <w:color w:val="auto"/>
          <w:sz w:val="24"/>
          <w:szCs w:val="24"/>
          <w:highlight w:val="none"/>
          <w:lang w:val="en-US" w:eastAsia="zh-CN"/>
        </w:rPr>
        <w:t>（五）土壤样品</w:t>
      </w:r>
      <w:r>
        <w:rPr>
          <w:rStyle w:val="12"/>
          <w:rFonts w:hint="eastAsia" w:ascii="宋体" w:hAnsi="宋体" w:eastAsia="宋体" w:cs="宋体"/>
          <w:color w:val="auto"/>
          <w:sz w:val="24"/>
          <w:szCs w:val="24"/>
          <w:highlight w:val="none"/>
          <w:lang w:val="en-US" w:eastAsia="zh-CN"/>
        </w:rPr>
        <w:t>采集：</w:t>
      </w:r>
    </w:p>
    <w:p w14:paraId="3F14C7C7">
      <w:pPr>
        <w:pStyle w:val="19"/>
        <w:spacing w:line="520" w:lineRule="exact"/>
        <w:ind w:right="105" w:firstLine="480"/>
        <w:jc w:val="left"/>
        <w:rPr>
          <w:rStyle w:val="12"/>
          <w:rFonts w:hint="default" w:ascii="宋体" w:hAnsi="宋体" w:cs="宋体"/>
          <w:color w:val="auto"/>
          <w:sz w:val="24"/>
          <w:szCs w:val="24"/>
          <w:highlight w:val="none"/>
          <w:lang w:val="en-US" w:eastAsia="zh-CN"/>
        </w:rPr>
      </w:pPr>
      <w:r>
        <w:rPr>
          <w:rStyle w:val="12"/>
          <w:rFonts w:hint="eastAsia" w:ascii="宋体" w:hAnsi="宋体" w:cs="宋体"/>
          <w:color w:val="auto"/>
          <w:sz w:val="24"/>
          <w:szCs w:val="24"/>
          <w:highlight w:val="none"/>
          <w:lang w:val="en-US" w:eastAsia="zh-CN"/>
        </w:rPr>
        <w:t>依照《江苏省补充耕地质量鉴定技术规程（试行）》（苏农办建〔2026〕2 号）、《江苏省补充耕地质量验收实施细则（试行）》（苏农建〔2026〕6 号）执行，供应商应根据当地气候条件、物候条件、土地利用方式、种植制度和耕作方式等因素，充分利用耕种前、收割后的窗口期，因地制宜地安排采样时间，避免施肥、灌水、降水、耕作等的影响。供应商应提供采样点GPS点位坐标和相关举证照片，确保并证明其在补充耕地实施范围内完成采样工作。样品采集过程中每个踏勘点位采集0-20cm一般表层混合样品；符合污染检测情形的图斑，采集20cm深污染指标样品；每个质地构型调查点位周边2m内，采集3个100cm³环刀容重平行样；采集后的样品内外贴标签、封存，经农业农村主管部门认可后流转至检测机构，做好采样记录。</w:t>
      </w:r>
    </w:p>
    <w:p w14:paraId="266D0F75">
      <w:pPr>
        <w:pStyle w:val="19"/>
        <w:spacing w:line="520" w:lineRule="exact"/>
        <w:ind w:right="105" w:firstLine="480"/>
        <w:jc w:val="left"/>
        <w:rPr>
          <w:rStyle w:val="12"/>
          <w:rFonts w:hint="default" w:ascii="宋体" w:hAnsi="宋体" w:eastAsia="宋体" w:cs="宋体"/>
          <w:color w:val="auto"/>
          <w:sz w:val="24"/>
          <w:szCs w:val="24"/>
          <w:highlight w:val="none"/>
          <w:lang w:val="en-US" w:eastAsia="zh-CN"/>
        </w:rPr>
      </w:pPr>
      <w:r>
        <w:rPr>
          <w:rStyle w:val="12"/>
          <w:rFonts w:hint="eastAsia" w:ascii="宋体" w:hAnsi="宋体" w:cs="宋体"/>
          <w:color w:val="auto"/>
          <w:sz w:val="24"/>
          <w:szCs w:val="24"/>
          <w:highlight w:val="none"/>
          <w:lang w:val="en-US" w:eastAsia="zh-CN"/>
        </w:rPr>
        <w:t>（六）照片采集</w:t>
      </w:r>
    </w:p>
    <w:p w14:paraId="2CFC31BB">
      <w:pPr>
        <w:pStyle w:val="19"/>
        <w:spacing w:line="520" w:lineRule="exact"/>
        <w:ind w:right="105" w:firstLine="480"/>
        <w:jc w:val="left"/>
        <w:rPr>
          <w:rStyle w:val="12"/>
          <w:rFonts w:hint="eastAsia" w:ascii="宋体" w:hAnsi="宋体" w:eastAsia="宋体" w:cs="宋体"/>
          <w:color w:val="auto"/>
          <w:sz w:val="24"/>
          <w:szCs w:val="24"/>
          <w:highlight w:val="none"/>
          <w:lang w:val="en-US" w:eastAsia="zh-CN"/>
        </w:rPr>
      </w:pPr>
      <w:r>
        <w:rPr>
          <w:rStyle w:val="12"/>
          <w:rFonts w:hint="eastAsia" w:ascii="宋体" w:hAnsi="宋体" w:cs="宋体"/>
          <w:color w:val="auto"/>
          <w:sz w:val="24"/>
          <w:szCs w:val="24"/>
          <w:highlight w:val="none"/>
          <w:lang w:val="en-US" w:eastAsia="zh-CN"/>
        </w:rPr>
        <w:t>1、</w:t>
      </w:r>
      <w:r>
        <w:rPr>
          <w:rStyle w:val="12"/>
          <w:rFonts w:hint="eastAsia" w:ascii="宋体" w:hAnsi="宋体" w:eastAsia="宋体" w:cs="宋体"/>
          <w:color w:val="auto"/>
          <w:sz w:val="24"/>
          <w:szCs w:val="24"/>
          <w:highlight w:val="none"/>
          <w:lang w:val="en-US" w:eastAsia="zh-CN"/>
        </w:rPr>
        <w:t>照片采集要求</w:t>
      </w:r>
    </w:p>
    <w:p w14:paraId="77410722">
      <w:pPr>
        <w:pStyle w:val="19"/>
        <w:spacing w:line="520" w:lineRule="exact"/>
        <w:ind w:right="105" w:firstLine="480"/>
        <w:jc w:val="left"/>
        <w:rPr>
          <w:rStyle w:val="12"/>
          <w:rFonts w:hint="eastAsia" w:ascii="宋体" w:hAnsi="宋体" w:eastAsia="宋体" w:cs="宋体"/>
          <w:color w:val="auto"/>
          <w:sz w:val="24"/>
          <w:szCs w:val="24"/>
          <w:highlight w:val="none"/>
          <w:lang w:val="en-US" w:eastAsia="zh-CN"/>
        </w:rPr>
      </w:pPr>
      <w:r>
        <w:rPr>
          <w:rStyle w:val="12"/>
          <w:rFonts w:hint="eastAsia" w:ascii="宋体" w:hAnsi="宋体" w:eastAsia="宋体" w:cs="宋体"/>
          <w:color w:val="auto"/>
          <w:sz w:val="24"/>
          <w:szCs w:val="24"/>
          <w:highlight w:val="none"/>
          <w:lang w:val="en-US" w:eastAsia="zh-CN"/>
        </w:rPr>
        <w:t>实地踏勘和土壤样品采集均应采集举证照片。举证照片应有经纬度坐标、海拔高度、拍摄时间等水印信息，举证照片与记录表填写的信息应保持一致。</w:t>
      </w:r>
    </w:p>
    <w:p w14:paraId="70E6054B">
      <w:pPr>
        <w:pStyle w:val="19"/>
        <w:spacing w:line="520" w:lineRule="exact"/>
        <w:ind w:right="105" w:firstLine="480"/>
        <w:jc w:val="left"/>
        <w:rPr>
          <w:rStyle w:val="12"/>
          <w:rFonts w:hint="eastAsia" w:ascii="宋体" w:hAnsi="宋体" w:eastAsia="宋体" w:cs="宋体"/>
          <w:color w:val="auto"/>
          <w:sz w:val="24"/>
          <w:szCs w:val="24"/>
          <w:highlight w:val="none"/>
          <w:lang w:val="en-US" w:eastAsia="zh-CN"/>
        </w:rPr>
      </w:pPr>
      <w:r>
        <w:rPr>
          <w:rStyle w:val="12"/>
          <w:rFonts w:hint="eastAsia" w:ascii="宋体" w:hAnsi="宋体" w:cs="宋体"/>
          <w:color w:val="auto"/>
          <w:sz w:val="24"/>
          <w:szCs w:val="24"/>
          <w:highlight w:val="none"/>
          <w:lang w:val="en-US" w:eastAsia="zh-CN"/>
        </w:rPr>
        <w:t>2、</w:t>
      </w:r>
      <w:r>
        <w:rPr>
          <w:rStyle w:val="12"/>
          <w:rFonts w:hint="eastAsia" w:ascii="宋体" w:hAnsi="宋体" w:eastAsia="宋体" w:cs="宋体"/>
          <w:color w:val="auto"/>
          <w:sz w:val="24"/>
          <w:szCs w:val="24"/>
          <w:highlight w:val="none"/>
          <w:lang w:val="en-US" w:eastAsia="zh-CN"/>
        </w:rPr>
        <w:t>景观照片采集</w:t>
      </w:r>
    </w:p>
    <w:p w14:paraId="1661CD51">
      <w:pPr>
        <w:pStyle w:val="19"/>
        <w:spacing w:line="520" w:lineRule="exact"/>
        <w:ind w:right="105" w:firstLine="480"/>
        <w:jc w:val="left"/>
        <w:rPr>
          <w:rStyle w:val="12"/>
          <w:rFonts w:hint="eastAsia" w:ascii="宋体" w:hAnsi="宋体" w:eastAsia="宋体" w:cs="宋体"/>
          <w:color w:val="auto"/>
          <w:sz w:val="24"/>
          <w:szCs w:val="24"/>
          <w:highlight w:val="none"/>
          <w:lang w:val="en-US" w:eastAsia="zh-CN"/>
        </w:rPr>
      </w:pPr>
      <w:r>
        <w:rPr>
          <w:rStyle w:val="12"/>
          <w:rFonts w:hint="eastAsia" w:ascii="宋体" w:hAnsi="宋体" w:eastAsia="宋体" w:cs="宋体"/>
          <w:color w:val="auto"/>
          <w:sz w:val="24"/>
          <w:szCs w:val="24"/>
          <w:highlight w:val="none"/>
          <w:lang w:val="en-US" w:eastAsia="zh-CN"/>
        </w:rPr>
        <w:t>在每个踏勘点附近拍摄景观照片。景观照片应着重体现</w:t>
      </w:r>
      <w:r>
        <w:rPr>
          <w:rStyle w:val="12"/>
          <w:rFonts w:hint="eastAsia" w:ascii="宋体" w:hAnsi="宋体" w:cs="宋体"/>
          <w:color w:val="auto"/>
          <w:sz w:val="24"/>
          <w:szCs w:val="24"/>
          <w:highlight w:val="none"/>
          <w:lang w:val="en-US" w:eastAsia="zh-CN"/>
        </w:rPr>
        <w:t xml:space="preserve">  </w:t>
      </w:r>
      <w:r>
        <w:rPr>
          <w:rStyle w:val="12"/>
          <w:rFonts w:hint="eastAsia" w:ascii="宋体" w:hAnsi="宋体" w:eastAsia="宋体" w:cs="宋体"/>
          <w:color w:val="auto"/>
          <w:sz w:val="24"/>
          <w:szCs w:val="24"/>
          <w:highlight w:val="none"/>
          <w:lang w:val="en-US" w:eastAsia="zh-CN"/>
        </w:rPr>
        <w:t>样点地形地貌、植被景观、土地利用现状、地表特征、水资源保障条件、排水条件、道路通行条件等特征。其中，对存在可能影响符合性评价结论的问题特征应予重点采集。</w:t>
      </w:r>
    </w:p>
    <w:p w14:paraId="6AC4CBF2">
      <w:pPr>
        <w:pStyle w:val="19"/>
        <w:spacing w:line="520" w:lineRule="exact"/>
        <w:ind w:right="105" w:firstLine="480"/>
        <w:jc w:val="left"/>
        <w:rPr>
          <w:rStyle w:val="12"/>
          <w:rFonts w:hint="eastAsia" w:ascii="宋体" w:hAnsi="宋体" w:eastAsia="宋体" w:cs="宋体"/>
          <w:color w:val="auto"/>
          <w:sz w:val="24"/>
          <w:szCs w:val="24"/>
          <w:highlight w:val="none"/>
          <w:lang w:val="en-US" w:eastAsia="zh-CN"/>
        </w:rPr>
      </w:pPr>
      <w:r>
        <w:rPr>
          <w:rStyle w:val="12"/>
          <w:rFonts w:hint="eastAsia" w:ascii="宋体" w:hAnsi="宋体" w:cs="宋体"/>
          <w:color w:val="auto"/>
          <w:sz w:val="24"/>
          <w:szCs w:val="24"/>
          <w:highlight w:val="none"/>
          <w:lang w:val="en-US" w:eastAsia="zh-CN"/>
        </w:rPr>
        <w:t>3、</w:t>
      </w:r>
      <w:r>
        <w:rPr>
          <w:rStyle w:val="12"/>
          <w:rFonts w:hint="eastAsia" w:ascii="宋体" w:hAnsi="宋体" w:eastAsia="宋体" w:cs="宋体"/>
          <w:color w:val="auto"/>
          <w:sz w:val="24"/>
          <w:szCs w:val="24"/>
          <w:highlight w:val="none"/>
          <w:lang w:val="en-US" w:eastAsia="zh-CN"/>
        </w:rPr>
        <w:t>采样照片采集</w:t>
      </w:r>
    </w:p>
    <w:p w14:paraId="2C34888F">
      <w:pPr>
        <w:pStyle w:val="19"/>
        <w:spacing w:line="520" w:lineRule="exact"/>
        <w:ind w:right="105" w:firstLine="480"/>
        <w:jc w:val="left"/>
        <w:rPr>
          <w:rStyle w:val="12"/>
          <w:rFonts w:hint="eastAsia" w:ascii="宋体" w:hAnsi="宋体" w:eastAsia="宋体" w:cs="宋体"/>
          <w:color w:val="auto"/>
          <w:sz w:val="24"/>
          <w:szCs w:val="24"/>
          <w:highlight w:val="none"/>
          <w:lang w:val="en-US" w:eastAsia="zh-CN"/>
        </w:rPr>
      </w:pPr>
      <w:r>
        <w:rPr>
          <w:rStyle w:val="12"/>
          <w:rFonts w:hint="eastAsia" w:ascii="宋体" w:hAnsi="宋体" w:eastAsia="宋体" w:cs="宋体"/>
          <w:color w:val="auto"/>
          <w:sz w:val="24"/>
          <w:szCs w:val="24"/>
          <w:highlight w:val="none"/>
          <w:lang w:val="en-US" w:eastAsia="zh-CN"/>
        </w:rPr>
        <w:t>应拍摄现场工作照、剖面照或土钻断面照、土壤混合样品采集照、四分法工作照、土壤容重样品采集照、样品封存照等。</w:t>
      </w:r>
    </w:p>
    <w:p w14:paraId="561719EE">
      <w:pPr>
        <w:pStyle w:val="19"/>
        <w:spacing w:line="520" w:lineRule="exact"/>
        <w:ind w:right="105" w:firstLine="480"/>
        <w:jc w:val="left"/>
        <w:rPr>
          <w:rStyle w:val="12"/>
          <w:rFonts w:hint="eastAsia" w:ascii="宋体" w:hAnsi="宋体" w:eastAsia="宋体" w:cs="宋体"/>
          <w:color w:val="auto"/>
          <w:sz w:val="24"/>
          <w:szCs w:val="24"/>
          <w:highlight w:val="none"/>
          <w:lang w:val="en-US" w:eastAsia="zh-CN"/>
        </w:rPr>
      </w:pPr>
      <w:r>
        <w:rPr>
          <w:rStyle w:val="12"/>
          <w:rFonts w:hint="eastAsia" w:ascii="宋体" w:hAnsi="宋体" w:eastAsia="宋体" w:cs="宋体"/>
          <w:color w:val="auto"/>
          <w:sz w:val="24"/>
          <w:szCs w:val="24"/>
          <w:highlight w:val="none"/>
          <w:lang w:val="en-US" w:eastAsia="zh-CN"/>
        </w:rPr>
        <w:t>（</w:t>
      </w:r>
      <w:r>
        <w:rPr>
          <w:rStyle w:val="12"/>
          <w:rFonts w:hint="eastAsia" w:ascii="宋体" w:hAnsi="宋体" w:cs="宋体"/>
          <w:color w:val="auto"/>
          <w:sz w:val="24"/>
          <w:szCs w:val="24"/>
          <w:highlight w:val="none"/>
          <w:lang w:val="en-US" w:eastAsia="zh-CN"/>
        </w:rPr>
        <w:t>七</w:t>
      </w:r>
      <w:r>
        <w:rPr>
          <w:rStyle w:val="12"/>
          <w:rFonts w:hint="eastAsia" w:ascii="宋体" w:hAnsi="宋体" w:eastAsia="宋体" w:cs="宋体"/>
          <w:color w:val="auto"/>
          <w:sz w:val="24"/>
          <w:szCs w:val="24"/>
          <w:highlight w:val="none"/>
          <w:lang w:val="en-US" w:eastAsia="zh-CN"/>
        </w:rPr>
        <w:t>）土壤样品制备与检测</w:t>
      </w:r>
    </w:p>
    <w:p w14:paraId="39F51C29">
      <w:pPr>
        <w:pStyle w:val="19"/>
        <w:spacing w:line="520" w:lineRule="exact"/>
        <w:ind w:right="105" w:firstLine="480"/>
        <w:jc w:val="left"/>
        <w:rPr>
          <w:rStyle w:val="12"/>
          <w:rFonts w:hint="eastAsia" w:ascii="宋体" w:hAnsi="宋体" w:cs="宋体"/>
          <w:color w:val="auto"/>
          <w:sz w:val="24"/>
          <w:szCs w:val="24"/>
          <w:highlight w:val="none"/>
          <w:lang w:val="en-US" w:eastAsia="zh-CN"/>
        </w:rPr>
      </w:pPr>
      <w:r>
        <w:rPr>
          <w:rStyle w:val="12"/>
          <w:rFonts w:hint="eastAsia" w:ascii="宋体" w:hAnsi="宋体" w:cs="宋体"/>
          <w:color w:val="auto"/>
          <w:sz w:val="24"/>
          <w:szCs w:val="24"/>
          <w:highlight w:val="none"/>
          <w:lang w:val="en-US" w:eastAsia="zh-CN"/>
        </w:rPr>
        <w:t>1、</w:t>
      </w:r>
      <w:r>
        <w:rPr>
          <w:rStyle w:val="12"/>
          <w:rFonts w:hint="eastAsia" w:ascii="宋体" w:hAnsi="宋体" w:eastAsia="宋体" w:cs="宋体"/>
          <w:color w:val="auto"/>
          <w:sz w:val="24"/>
          <w:szCs w:val="24"/>
          <w:highlight w:val="none"/>
          <w:lang w:val="en-US" w:eastAsia="zh-CN"/>
        </w:rPr>
        <w:t>根据补充耕地申请类别、农业生产符合性评价指标和耕地质量等级评价指标，确定土壤样品检测项目。农业生产符合性评价踏勘指标合格后，再开展土壤检测工作。检测时，优先开展农业生产符合性评价指标检测。农业生产符合性评价指标检测结果不合格的，不再开展其他指标检测。检测机构应具备CMA资质、信誉良好</w:t>
      </w:r>
      <w:r>
        <w:rPr>
          <w:rStyle w:val="12"/>
          <w:rFonts w:hint="eastAsia" w:ascii="宋体" w:hAnsi="宋体" w:cs="宋体"/>
          <w:color w:val="auto"/>
          <w:sz w:val="24"/>
          <w:szCs w:val="24"/>
          <w:highlight w:val="none"/>
          <w:lang w:val="en-US" w:eastAsia="zh-CN"/>
        </w:rPr>
        <w:t>、具</w:t>
      </w:r>
      <w:r>
        <w:rPr>
          <w:rStyle w:val="12"/>
          <w:rFonts w:hint="eastAsia" w:ascii="宋体" w:hAnsi="宋体" w:eastAsia="宋体" w:cs="宋体"/>
          <w:color w:val="auto"/>
          <w:sz w:val="24"/>
          <w:szCs w:val="24"/>
          <w:highlight w:val="none"/>
          <w:lang w:val="en-US" w:eastAsia="zh-CN"/>
        </w:rPr>
        <w:t>有土壤检测经历。</w:t>
      </w:r>
      <w:r>
        <w:rPr>
          <w:rStyle w:val="12"/>
          <w:rFonts w:hint="eastAsia" w:ascii="宋体" w:hAnsi="宋体" w:cs="宋体"/>
          <w:color w:val="auto"/>
          <w:sz w:val="24"/>
          <w:szCs w:val="24"/>
          <w:highlight w:val="none"/>
          <w:lang w:val="en-US" w:eastAsia="zh-CN"/>
        </w:rPr>
        <w:t>必测项目7个：pH 值、容重、有机质、全氮、有效磷、速效钾、土壤质地相关的机械组成。</w:t>
      </w:r>
    </w:p>
    <w:p w14:paraId="25944A58">
      <w:pPr>
        <w:pStyle w:val="19"/>
        <w:spacing w:line="520" w:lineRule="exact"/>
        <w:ind w:right="105" w:firstLine="480"/>
        <w:jc w:val="left"/>
        <w:rPr>
          <w:rFonts w:hint="eastAsia"/>
          <w:highlight w:val="none"/>
          <w:lang w:val="en-US" w:eastAsia="zh-CN"/>
        </w:rPr>
      </w:pPr>
      <w:r>
        <w:rPr>
          <w:rStyle w:val="12"/>
          <w:rFonts w:hint="eastAsia" w:ascii="宋体" w:hAnsi="宋体" w:cs="宋体"/>
          <w:color w:val="auto"/>
          <w:sz w:val="24"/>
          <w:szCs w:val="24"/>
          <w:highlight w:val="none"/>
          <w:lang w:val="en-US" w:eastAsia="zh-CN"/>
        </w:rPr>
        <w:t>2、样品保存：留存样品至少保存1年，保存期满后，应移交采购人处理或由采购人授权处理。所有样品制备过程均应于监控设备下进行，监控视频保存不少于一年。</w:t>
      </w:r>
    </w:p>
    <w:p w14:paraId="4C478594">
      <w:pPr>
        <w:pStyle w:val="19"/>
        <w:spacing w:line="520" w:lineRule="exact"/>
        <w:ind w:right="105" w:firstLine="480"/>
        <w:jc w:val="left"/>
        <w:rPr>
          <w:rStyle w:val="12"/>
          <w:rFonts w:hint="eastAsia" w:ascii="宋体" w:hAnsi="宋体" w:eastAsia="宋体" w:cs="宋体"/>
          <w:color w:val="auto"/>
          <w:sz w:val="24"/>
          <w:szCs w:val="24"/>
          <w:highlight w:val="none"/>
          <w:lang w:val="en-US" w:eastAsia="zh-CN"/>
        </w:rPr>
      </w:pPr>
      <w:r>
        <w:rPr>
          <w:rStyle w:val="12"/>
          <w:rFonts w:hint="eastAsia" w:ascii="宋体" w:hAnsi="宋体" w:eastAsia="宋体" w:cs="宋体"/>
          <w:color w:val="auto"/>
          <w:sz w:val="24"/>
          <w:szCs w:val="24"/>
          <w:highlight w:val="none"/>
          <w:lang w:val="en-US" w:eastAsia="zh-CN"/>
        </w:rPr>
        <w:t>（</w:t>
      </w:r>
      <w:r>
        <w:rPr>
          <w:rStyle w:val="12"/>
          <w:rFonts w:hint="eastAsia" w:ascii="宋体" w:hAnsi="宋体" w:cs="宋体"/>
          <w:color w:val="auto"/>
          <w:sz w:val="24"/>
          <w:szCs w:val="24"/>
          <w:highlight w:val="none"/>
          <w:lang w:val="en-US" w:eastAsia="zh-CN"/>
        </w:rPr>
        <w:t>八</w:t>
      </w:r>
      <w:r>
        <w:rPr>
          <w:rStyle w:val="12"/>
          <w:rFonts w:hint="eastAsia" w:ascii="宋体" w:hAnsi="宋体" w:eastAsia="宋体" w:cs="宋体"/>
          <w:color w:val="auto"/>
          <w:sz w:val="24"/>
          <w:szCs w:val="24"/>
          <w:highlight w:val="none"/>
          <w:lang w:val="en-US" w:eastAsia="zh-CN"/>
        </w:rPr>
        <w:t>）评定会议：根据相关技术规范组织不少于5名专家开展最终评定，形成最终评定报告</w:t>
      </w:r>
      <w:r>
        <w:rPr>
          <w:rStyle w:val="12"/>
          <w:rFonts w:hint="eastAsia" w:ascii="宋体" w:hAnsi="宋体" w:cs="宋体"/>
          <w:color w:val="auto"/>
          <w:sz w:val="24"/>
          <w:szCs w:val="24"/>
          <w:highlight w:val="none"/>
          <w:lang w:val="en-US" w:eastAsia="zh-CN"/>
        </w:rPr>
        <w:t>，专家人员均由市级以上专家库中抽取</w:t>
      </w:r>
      <w:r>
        <w:rPr>
          <w:rStyle w:val="12"/>
          <w:rFonts w:hint="eastAsia" w:ascii="宋体" w:hAnsi="宋体" w:eastAsia="宋体" w:cs="宋体"/>
          <w:color w:val="auto"/>
          <w:sz w:val="24"/>
          <w:szCs w:val="24"/>
          <w:highlight w:val="none"/>
          <w:lang w:val="en-US" w:eastAsia="zh-CN"/>
        </w:rPr>
        <w:t>。</w:t>
      </w:r>
    </w:p>
    <w:p w14:paraId="6046460C">
      <w:pPr>
        <w:pStyle w:val="19"/>
        <w:spacing w:line="520" w:lineRule="exact"/>
        <w:ind w:right="105" w:firstLine="480"/>
        <w:jc w:val="left"/>
        <w:rPr>
          <w:rStyle w:val="12"/>
          <w:rFonts w:hint="eastAsia" w:ascii="宋体" w:hAnsi="宋体" w:eastAsia="宋体" w:cs="宋体"/>
          <w:color w:val="auto"/>
          <w:sz w:val="24"/>
          <w:szCs w:val="24"/>
          <w:highlight w:val="none"/>
          <w:lang w:val="en-US" w:eastAsia="zh-CN"/>
        </w:rPr>
      </w:pPr>
      <w:r>
        <w:rPr>
          <w:rStyle w:val="12"/>
          <w:rFonts w:hint="eastAsia" w:ascii="宋体" w:hAnsi="宋体" w:eastAsia="宋体" w:cs="宋体"/>
          <w:color w:val="auto"/>
          <w:sz w:val="24"/>
          <w:szCs w:val="24"/>
          <w:highlight w:val="none"/>
          <w:lang w:val="en-US" w:eastAsia="zh-CN"/>
        </w:rPr>
        <w:t>（</w:t>
      </w:r>
      <w:r>
        <w:rPr>
          <w:rStyle w:val="12"/>
          <w:rFonts w:hint="eastAsia" w:ascii="宋体" w:hAnsi="宋体" w:cs="宋体"/>
          <w:color w:val="auto"/>
          <w:sz w:val="24"/>
          <w:szCs w:val="24"/>
          <w:highlight w:val="none"/>
          <w:lang w:val="en-US" w:eastAsia="zh-CN"/>
        </w:rPr>
        <w:t>九</w:t>
      </w:r>
      <w:r>
        <w:rPr>
          <w:rStyle w:val="12"/>
          <w:rFonts w:hint="eastAsia" w:ascii="宋体" w:hAnsi="宋体" w:eastAsia="宋体" w:cs="宋体"/>
          <w:color w:val="auto"/>
          <w:sz w:val="24"/>
          <w:szCs w:val="24"/>
          <w:highlight w:val="none"/>
          <w:lang w:val="en-US" w:eastAsia="zh-CN"/>
        </w:rPr>
        <w:t>）中标单位在市级农业农村主管部门踏勘前组织工作人员进行前期踏勘，要求不合格的地块进行整改，降低市级专家踏勘不合格率。如专家初次踏勘不合格，中标单位需承担第2次踏勘费用；初次土壤检测不合格，中标单位需承担第2次检测费用</w:t>
      </w:r>
      <w:r>
        <w:rPr>
          <w:rStyle w:val="12"/>
          <w:rFonts w:hint="eastAsia" w:ascii="宋体" w:hAnsi="宋体" w:cs="宋体"/>
          <w:color w:val="auto"/>
          <w:sz w:val="24"/>
          <w:szCs w:val="24"/>
          <w:highlight w:val="none"/>
          <w:lang w:val="en-US" w:eastAsia="zh-CN"/>
        </w:rPr>
        <w:t>，直至勘察合格</w:t>
      </w:r>
      <w:r>
        <w:rPr>
          <w:rStyle w:val="12"/>
          <w:rFonts w:hint="eastAsia" w:ascii="宋体" w:hAnsi="宋体" w:eastAsia="宋体" w:cs="宋体"/>
          <w:color w:val="auto"/>
          <w:sz w:val="24"/>
          <w:szCs w:val="24"/>
          <w:highlight w:val="none"/>
          <w:lang w:val="en-US" w:eastAsia="zh-CN"/>
        </w:rPr>
        <w:t>。</w:t>
      </w:r>
    </w:p>
    <w:p w14:paraId="4226AC99">
      <w:pPr>
        <w:pStyle w:val="19"/>
        <w:spacing w:line="520" w:lineRule="exact"/>
        <w:ind w:right="105" w:firstLine="480"/>
        <w:jc w:val="left"/>
        <w:rPr>
          <w:rStyle w:val="12"/>
          <w:rFonts w:hint="eastAsia" w:ascii="宋体" w:hAnsi="宋体" w:eastAsia="宋体" w:cs="宋体"/>
          <w:color w:val="auto"/>
          <w:sz w:val="24"/>
          <w:szCs w:val="24"/>
          <w:highlight w:val="none"/>
          <w:lang w:val="en-US" w:eastAsia="zh-CN"/>
        </w:rPr>
      </w:pPr>
      <w:r>
        <w:rPr>
          <w:rStyle w:val="12"/>
          <w:rFonts w:hint="eastAsia" w:ascii="宋体" w:hAnsi="宋体" w:eastAsia="宋体" w:cs="宋体"/>
          <w:color w:val="auto"/>
          <w:sz w:val="24"/>
          <w:szCs w:val="24"/>
          <w:highlight w:val="none"/>
          <w:lang w:val="en-US" w:eastAsia="zh-CN"/>
        </w:rPr>
        <w:t>（</w:t>
      </w:r>
      <w:r>
        <w:rPr>
          <w:rStyle w:val="12"/>
          <w:rFonts w:hint="eastAsia" w:ascii="宋体" w:hAnsi="宋体" w:cs="宋体"/>
          <w:color w:val="auto"/>
          <w:sz w:val="24"/>
          <w:szCs w:val="24"/>
          <w:highlight w:val="none"/>
          <w:lang w:val="en-US" w:eastAsia="zh-CN"/>
        </w:rPr>
        <w:t>十</w:t>
      </w:r>
      <w:r>
        <w:rPr>
          <w:rStyle w:val="12"/>
          <w:rFonts w:hint="eastAsia" w:ascii="宋体" w:hAnsi="宋体" w:eastAsia="宋体" w:cs="宋体"/>
          <w:color w:val="auto"/>
          <w:sz w:val="24"/>
          <w:szCs w:val="24"/>
          <w:highlight w:val="none"/>
          <w:lang w:val="en-US" w:eastAsia="zh-CN"/>
        </w:rPr>
        <w:t>）</w:t>
      </w:r>
      <w:r>
        <w:rPr>
          <w:rStyle w:val="12"/>
          <w:rFonts w:hint="eastAsia" w:ascii="宋体" w:hAnsi="宋体" w:cs="宋体"/>
          <w:color w:val="auto"/>
          <w:sz w:val="24"/>
          <w:szCs w:val="24"/>
          <w:highlight w:val="none"/>
          <w:lang w:val="en-US" w:eastAsia="zh-CN"/>
        </w:rPr>
        <w:t>占用耕地及补充耕地质量核算：</w:t>
      </w:r>
    </w:p>
    <w:p w14:paraId="4005E0AC">
      <w:pPr>
        <w:pStyle w:val="19"/>
        <w:spacing w:line="520" w:lineRule="exact"/>
        <w:ind w:right="105" w:firstLine="480"/>
        <w:jc w:val="left"/>
        <w:rPr>
          <w:rStyle w:val="12"/>
          <w:rFonts w:hint="eastAsia" w:ascii="宋体" w:hAnsi="宋体" w:eastAsia="宋体" w:cs="宋体"/>
          <w:color w:val="auto"/>
          <w:sz w:val="24"/>
          <w:szCs w:val="24"/>
          <w:highlight w:val="none"/>
          <w:lang w:val="en-US" w:eastAsia="zh-CN"/>
        </w:rPr>
      </w:pPr>
      <w:r>
        <w:rPr>
          <w:rStyle w:val="12"/>
          <w:rFonts w:hint="eastAsia" w:ascii="宋体" w:hAnsi="宋体" w:cs="宋体"/>
          <w:color w:val="auto"/>
          <w:sz w:val="24"/>
          <w:szCs w:val="24"/>
          <w:highlight w:val="none"/>
          <w:lang w:val="en-US" w:eastAsia="zh-CN"/>
        </w:rPr>
        <w:t>质量核算包括占用耕地质量核算和补充耕地质量核算，核算上一年度各类占用耕地质量平均等级和非农建设占用耕地质量平均等级，依据补充耕地质量鉴定意见核算各类补充耕地质量平均等级。县域内占用耕地质量平均等级、补充耕地质量平均等级按照不同核算单元采用面积加权平均计算，并出具质量核算结果。</w:t>
      </w:r>
    </w:p>
    <w:p w14:paraId="23AEA193">
      <w:pPr>
        <w:pStyle w:val="19"/>
        <w:spacing w:line="520" w:lineRule="exact"/>
        <w:ind w:right="105" w:firstLine="480"/>
        <w:jc w:val="left"/>
        <w:rPr>
          <w:rStyle w:val="12"/>
          <w:rFonts w:hint="eastAsia" w:ascii="宋体" w:hAnsi="宋体" w:cs="宋体"/>
          <w:color w:val="auto"/>
          <w:sz w:val="24"/>
          <w:szCs w:val="24"/>
          <w:highlight w:val="none"/>
          <w:lang w:val="en-US" w:eastAsia="zh-CN"/>
        </w:rPr>
      </w:pPr>
      <w:r>
        <w:rPr>
          <w:rStyle w:val="12"/>
          <w:rFonts w:hint="eastAsia" w:ascii="宋体" w:hAnsi="宋体" w:cs="宋体"/>
          <w:color w:val="auto"/>
          <w:sz w:val="24"/>
          <w:szCs w:val="24"/>
          <w:highlight w:val="none"/>
          <w:lang w:val="en-US" w:eastAsia="zh-CN"/>
        </w:rPr>
        <w:t>（十一）</w:t>
      </w:r>
      <w:r>
        <w:rPr>
          <w:rStyle w:val="12"/>
          <w:rFonts w:hint="eastAsia" w:ascii="宋体" w:hAnsi="宋体" w:eastAsia="宋体" w:cs="宋体"/>
          <w:color w:val="auto"/>
          <w:sz w:val="24"/>
          <w:szCs w:val="24"/>
          <w:highlight w:val="none"/>
          <w:lang w:val="en-US" w:eastAsia="zh-CN"/>
        </w:rPr>
        <w:t>省市相关平台数据填报</w:t>
      </w:r>
      <w:r>
        <w:rPr>
          <w:rStyle w:val="12"/>
          <w:rFonts w:hint="eastAsia" w:ascii="宋体" w:hAnsi="宋体" w:cs="宋体"/>
          <w:color w:val="auto"/>
          <w:sz w:val="24"/>
          <w:szCs w:val="24"/>
          <w:highlight w:val="none"/>
          <w:lang w:val="en-US" w:eastAsia="zh-CN"/>
        </w:rPr>
        <w:t>：</w:t>
      </w:r>
    </w:p>
    <w:p w14:paraId="72FFFE58">
      <w:pPr>
        <w:pStyle w:val="19"/>
        <w:spacing w:line="520" w:lineRule="exact"/>
        <w:ind w:right="105" w:firstLine="480"/>
        <w:jc w:val="left"/>
        <w:rPr>
          <w:rStyle w:val="12"/>
          <w:rFonts w:hint="eastAsia" w:ascii="宋体" w:hAnsi="宋体" w:cs="宋体"/>
          <w:color w:val="auto"/>
          <w:sz w:val="24"/>
          <w:szCs w:val="24"/>
          <w:highlight w:val="none"/>
          <w:lang w:val="en-US" w:eastAsia="zh-CN"/>
        </w:rPr>
      </w:pPr>
      <w:r>
        <w:rPr>
          <w:rStyle w:val="12"/>
          <w:rFonts w:hint="eastAsia" w:ascii="宋体" w:hAnsi="宋体" w:cs="宋体"/>
          <w:color w:val="auto"/>
          <w:sz w:val="24"/>
          <w:szCs w:val="24"/>
          <w:highlight w:val="none"/>
          <w:lang w:val="en-US" w:eastAsia="zh-CN"/>
        </w:rPr>
        <w:t>严格按照省市相关规定及采购人要求，将相关信息录入、上报到省级、市级指定平台，完成数据上传、台账更新等。</w:t>
      </w:r>
    </w:p>
    <w:p w14:paraId="4B2A5243">
      <w:pPr>
        <w:pStyle w:val="19"/>
        <w:spacing w:line="520" w:lineRule="exact"/>
        <w:ind w:right="105" w:firstLine="480"/>
        <w:jc w:val="left"/>
        <w:rPr>
          <w:rFonts w:hint="eastAsia"/>
          <w:lang w:val="en-US" w:eastAsia="zh-CN"/>
        </w:rPr>
      </w:pPr>
      <w:r>
        <w:rPr>
          <w:rStyle w:val="12"/>
          <w:rFonts w:hint="eastAsia" w:ascii="宋体" w:hAnsi="宋体" w:cs="宋体"/>
          <w:color w:val="auto"/>
          <w:sz w:val="24"/>
          <w:szCs w:val="24"/>
          <w:highlight w:val="none"/>
          <w:lang w:val="en-US" w:eastAsia="zh-CN"/>
        </w:rPr>
        <w:t>（十二）</w:t>
      </w:r>
      <w:r>
        <w:rPr>
          <w:rStyle w:val="12"/>
          <w:rFonts w:hint="eastAsia" w:ascii="宋体" w:hAnsi="宋体" w:eastAsia="宋体" w:cs="宋体"/>
          <w:color w:val="auto"/>
          <w:sz w:val="24"/>
          <w:szCs w:val="24"/>
          <w:highlight w:val="none"/>
          <w:lang w:val="en-US" w:eastAsia="zh-CN"/>
        </w:rPr>
        <w:t>投标人根据项目情况选派具有丰富实践经验和良好沟通、协调能力的项目负责人、技术负责人和项目组成员</w:t>
      </w:r>
      <w:r>
        <w:rPr>
          <w:rStyle w:val="12"/>
          <w:rFonts w:hint="eastAsia" w:ascii="宋体" w:hAnsi="宋体" w:cs="宋体"/>
          <w:color w:val="auto"/>
          <w:sz w:val="24"/>
          <w:szCs w:val="24"/>
          <w:highlight w:val="none"/>
          <w:lang w:val="en-US" w:eastAsia="zh-CN"/>
        </w:rPr>
        <w:t>，</w:t>
      </w:r>
      <w:r>
        <w:rPr>
          <w:rStyle w:val="12"/>
          <w:rFonts w:hint="eastAsia" w:ascii="宋体" w:hAnsi="宋体" w:eastAsia="宋体" w:cs="宋体"/>
          <w:color w:val="auto"/>
          <w:sz w:val="24"/>
          <w:szCs w:val="24"/>
          <w:highlight w:val="none"/>
          <w:lang w:val="en-US" w:eastAsia="zh-CN"/>
        </w:rPr>
        <w:t>需派驻包含1名项目负责人</w:t>
      </w:r>
      <w:r>
        <w:rPr>
          <w:rStyle w:val="12"/>
          <w:rFonts w:hint="eastAsia" w:ascii="宋体" w:hAnsi="宋体" w:cs="宋体"/>
          <w:color w:val="auto"/>
          <w:sz w:val="24"/>
          <w:szCs w:val="24"/>
          <w:highlight w:val="none"/>
          <w:lang w:val="en-US" w:eastAsia="zh-CN"/>
        </w:rPr>
        <w:t>、</w:t>
      </w:r>
      <w:r>
        <w:rPr>
          <w:rStyle w:val="12"/>
          <w:rFonts w:hint="eastAsia" w:ascii="宋体" w:hAnsi="宋体" w:eastAsia="宋体" w:cs="宋体"/>
          <w:color w:val="auto"/>
          <w:sz w:val="24"/>
          <w:szCs w:val="24"/>
          <w:highlight w:val="none"/>
          <w:lang w:val="en-US" w:eastAsia="zh-CN"/>
        </w:rPr>
        <w:t>1名技术负责人在内的不少于</w:t>
      </w:r>
      <w:r>
        <w:rPr>
          <w:rStyle w:val="12"/>
          <w:rFonts w:hint="eastAsia" w:ascii="宋体" w:hAnsi="宋体" w:cs="宋体"/>
          <w:color w:val="auto"/>
          <w:sz w:val="24"/>
          <w:szCs w:val="24"/>
          <w:highlight w:val="none"/>
          <w:lang w:val="en-US" w:eastAsia="zh-CN"/>
        </w:rPr>
        <w:t>5</w:t>
      </w:r>
      <w:r>
        <w:rPr>
          <w:rStyle w:val="12"/>
          <w:rFonts w:hint="eastAsia" w:ascii="宋体" w:hAnsi="宋体" w:eastAsia="宋体" w:cs="宋体"/>
          <w:color w:val="auto"/>
          <w:sz w:val="24"/>
          <w:szCs w:val="24"/>
          <w:highlight w:val="none"/>
          <w:lang w:val="en-US" w:eastAsia="zh-CN"/>
        </w:rPr>
        <w:t>人项目小组在</w:t>
      </w:r>
      <w:r>
        <w:rPr>
          <w:rStyle w:val="12"/>
          <w:rFonts w:hint="eastAsia" w:ascii="宋体" w:hAnsi="宋体" w:cs="宋体"/>
          <w:color w:val="auto"/>
          <w:sz w:val="24"/>
          <w:szCs w:val="24"/>
          <w:highlight w:val="none"/>
          <w:lang w:val="en-US" w:eastAsia="zh-CN"/>
        </w:rPr>
        <w:t>泗洪</w:t>
      </w:r>
      <w:r>
        <w:rPr>
          <w:rStyle w:val="12"/>
          <w:rFonts w:hint="eastAsia" w:ascii="宋体" w:hAnsi="宋体" w:eastAsia="宋体" w:cs="宋体"/>
          <w:color w:val="auto"/>
          <w:sz w:val="24"/>
          <w:szCs w:val="24"/>
          <w:highlight w:val="none"/>
          <w:lang w:val="en-US" w:eastAsia="zh-CN"/>
        </w:rPr>
        <w:t>开展工作。</w:t>
      </w:r>
    </w:p>
    <w:p w14:paraId="1CFE100A">
      <w:pPr>
        <w:pStyle w:val="19"/>
        <w:spacing w:line="520" w:lineRule="exact"/>
        <w:ind w:right="105" w:firstLine="480"/>
        <w:jc w:val="left"/>
        <w:rPr>
          <w:rStyle w:val="12"/>
          <w:rFonts w:hint="eastAsia" w:ascii="宋体" w:hAnsi="宋体" w:eastAsia="宋体" w:cs="宋体"/>
          <w:color w:val="auto"/>
          <w:sz w:val="24"/>
          <w:szCs w:val="24"/>
          <w:highlight w:val="none"/>
          <w:lang w:val="en-US" w:eastAsia="zh-CN"/>
        </w:rPr>
      </w:pPr>
      <w:r>
        <w:rPr>
          <w:rStyle w:val="12"/>
          <w:rFonts w:hint="eastAsia" w:ascii="宋体" w:hAnsi="宋体" w:eastAsia="宋体" w:cs="宋体"/>
          <w:color w:val="auto"/>
          <w:sz w:val="24"/>
          <w:szCs w:val="24"/>
          <w:highlight w:val="none"/>
          <w:lang w:val="en-US" w:eastAsia="zh-CN"/>
        </w:rPr>
        <w:t>如有最新省级补充耕地质量评定技术要求，最终服务内容可依据最新要求进行调整。</w:t>
      </w:r>
    </w:p>
    <w:p w14:paraId="7AEA061A">
      <w:pPr>
        <w:pStyle w:val="16"/>
        <w:numPr>
          <w:ilvl w:val="0"/>
          <w:numId w:val="0"/>
        </w:numPr>
        <w:spacing w:line="360" w:lineRule="auto"/>
        <w:ind w:firstLine="301"/>
        <w:rPr>
          <w:rStyle w:val="12"/>
          <w:rFonts w:hint="eastAsia" w:ascii="宋体" w:hAnsi="宋体" w:eastAsia="宋体" w:cs="宋体"/>
          <w:color w:val="auto"/>
          <w:sz w:val="24"/>
          <w:szCs w:val="24"/>
          <w:highlight w:val="none"/>
          <w:lang w:val="en-US" w:eastAsia="zh-CN"/>
        </w:rPr>
      </w:pPr>
      <w:r>
        <w:rPr>
          <w:rFonts w:hint="eastAsia" w:ascii="Calibri" w:hAnsi="Calibri" w:eastAsia="宋体" w:cs="Times New Roman"/>
          <w:color w:val="auto"/>
          <w:sz w:val="30"/>
          <w:szCs w:val="30"/>
          <w:highlight w:val="none"/>
          <w:lang w:val="en-US" w:eastAsia="zh-CN"/>
        </w:rPr>
        <w:t>五、成果提交</w:t>
      </w:r>
    </w:p>
    <w:p w14:paraId="76C3D46E">
      <w:pPr>
        <w:pStyle w:val="19"/>
        <w:spacing w:line="520" w:lineRule="exact"/>
        <w:ind w:right="105" w:firstLine="480"/>
        <w:jc w:val="left"/>
        <w:rPr>
          <w:rStyle w:val="12"/>
          <w:rFonts w:hint="eastAsia" w:ascii="宋体" w:hAnsi="宋体" w:eastAsia="宋体" w:cs="宋体"/>
          <w:color w:val="auto"/>
          <w:sz w:val="24"/>
          <w:szCs w:val="24"/>
          <w:highlight w:val="none"/>
          <w:lang w:val="en-US" w:eastAsia="zh-CN"/>
        </w:rPr>
      </w:pPr>
      <w:r>
        <w:rPr>
          <w:rStyle w:val="12"/>
          <w:rFonts w:hint="eastAsia" w:ascii="宋体" w:hAnsi="宋体" w:eastAsia="宋体" w:cs="宋体"/>
          <w:color w:val="auto"/>
          <w:sz w:val="24"/>
          <w:szCs w:val="24"/>
          <w:highlight w:val="none"/>
          <w:lang w:val="en-US" w:eastAsia="zh-CN"/>
        </w:rPr>
        <w:t>1、补充耕地质量</w:t>
      </w:r>
      <w:r>
        <w:rPr>
          <w:rStyle w:val="12"/>
          <w:rFonts w:hint="eastAsia" w:ascii="宋体" w:hAnsi="宋体" w:cs="宋体"/>
          <w:color w:val="auto"/>
          <w:sz w:val="24"/>
          <w:szCs w:val="24"/>
          <w:highlight w:val="none"/>
          <w:lang w:val="en-US" w:eastAsia="zh-CN"/>
        </w:rPr>
        <w:t>鉴定</w:t>
      </w:r>
      <w:r>
        <w:rPr>
          <w:rStyle w:val="12"/>
          <w:rFonts w:hint="eastAsia" w:ascii="宋体" w:hAnsi="宋体" w:eastAsia="宋体" w:cs="宋体"/>
          <w:color w:val="auto"/>
          <w:sz w:val="24"/>
          <w:szCs w:val="24"/>
          <w:highlight w:val="none"/>
          <w:lang w:val="en-US" w:eastAsia="zh-CN"/>
        </w:rPr>
        <w:t>报告</w:t>
      </w:r>
      <w:r>
        <w:rPr>
          <w:rStyle w:val="12"/>
          <w:rFonts w:hint="eastAsia" w:ascii="宋体" w:hAnsi="宋体" w:cs="宋体"/>
          <w:color w:val="auto"/>
          <w:sz w:val="24"/>
          <w:szCs w:val="24"/>
          <w:highlight w:val="none"/>
          <w:lang w:val="en-US" w:eastAsia="zh-CN"/>
        </w:rPr>
        <w:t>，</w:t>
      </w:r>
      <w:r>
        <w:rPr>
          <w:rStyle w:val="12"/>
          <w:rFonts w:hint="eastAsia" w:ascii="宋体" w:hAnsi="宋体" w:eastAsia="宋体" w:cs="宋体"/>
          <w:color w:val="auto"/>
          <w:sz w:val="24"/>
          <w:szCs w:val="24"/>
          <w:highlight w:val="none"/>
          <w:lang w:val="en-US" w:eastAsia="zh-CN"/>
        </w:rPr>
        <w:t>得出项目不同评价单元农业生产符合性评价、耕地质量等级评价等评价结果；</w:t>
      </w:r>
    </w:p>
    <w:p w14:paraId="6B68661D">
      <w:pPr>
        <w:pStyle w:val="19"/>
        <w:spacing w:line="520" w:lineRule="exact"/>
        <w:ind w:right="105" w:firstLine="480"/>
        <w:jc w:val="left"/>
        <w:rPr>
          <w:rStyle w:val="12"/>
          <w:rFonts w:hint="eastAsia" w:ascii="宋体" w:hAnsi="宋体" w:eastAsia="宋体" w:cs="宋体"/>
          <w:color w:val="auto"/>
          <w:sz w:val="24"/>
          <w:szCs w:val="24"/>
          <w:highlight w:val="cyan"/>
          <w:lang w:val="en-US" w:eastAsia="zh-CN"/>
        </w:rPr>
      </w:pPr>
      <w:r>
        <w:rPr>
          <w:rStyle w:val="12"/>
          <w:rFonts w:hint="eastAsia" w:ascii="宋体" w:hAnsi="宋体" w:eastAsia="宋体" w:cs="宋体"/>
          <w:color w:val="auto"/>
          <w:sz w:val="24"/>
          <w:szCs w:val="24"/>
          <w:highlight w:val="none"/>
          <w:lang w:val="en-US" w:eastAsia="zh-CN"/>
        </w:rPr>
        <w:t>2、按照省市相关规定，完成省市相关资料上报、相关平台的信息填报工作；</w:t>
      </w:r>
    </w:p>
    <w:p w14:paraId="2B26A77D">
      <w:pPr>
        <w:pStyle w:val="19"/>
        <w:spacing w:line="520" w:lineRule="exact"/>
        <w:ind w:right="105" w:firstLine="480"/>
        <w:jc w:val="left"/>
        <w:rPr>
          <w:rStyle w:val="12"/>
          <w:rFonts w:hint="eastAsia" w:ascii="宋体" w:hAnsi="宋体" w:eastAsia="宋体" w:cs="宋体"/>
          <w:color w:val="auto"/>
          <w:sz w:val="24"/>
          <w:szCs w:val="24"/>
          <w:highlight w:val="none"/>
          <w:lang w:val="en-US" w:eastAsia="zh-CN"/>
        </w:rPr>
      </w:pPr>
      <w:r>
        <w:rPr>
          <w:rStyle w:val="12"/>
          <w:rFonts w:hint="eastAsia" w:ascii="宋体" w:hAnsi="宋体" w:eastAsia="宋体" w:cs="宋体"/>
          <w:color w:val="auto"/>
          <w:sz w:val="24"/>
          <w:szCs w:val="24"/>
          <w:highlight w:val="none"/>
          <w:lang w:val="en-US" w:eastAsia="zh-CN"/>
        </w:rPr>
        <w:t>3、补充耕地质量评定附表，</w:t>
      </w:r>
      <w:r>
        <w:rPr>
          <w:rStyle w:val="12"/>
          <w:rFonts w:hint="eastAsia" w:ascii="宋体" w:hAnsi="宋体" w:cs="宋体"/>
          <w:color w:val="auto"/>
          <w:sz w:val="24"/>
          <w:szCs w:val="24"/>
          <w:highlight w:val="none"/>
          <w:lang w:val="en-US" w:eastAsia="zh-CN"/>
        </w:rPr>
        <w:t>包括但不限于</w:t>
      </w:r>
      <w:r>
        <w:rPr>
          <w:rStyle w:val="12"/>
          <w:rFonts w:hint="eastAsia" w:ascii="宋体" w:hAnsi="宋体" w:eastAsia="宋体" w:cs="宋体"/>
          <w:color w:val="auto"/>
          <w:sz w:val="24"/>
          <w:szCs w:val="24"/>
          <w:highlight w:val="none"/>
          <w:lang w:val="en-US" w:eastAsia="zh-CN"/>
        </w:rPr>
        <w:t>实地踏勘表、土壤样品采集记录表、有资质检验检测机构出具的</w:t>
      </w:r>
      <w:r>
        <w:rPr>
          <w:rStyle w:val="12"/>
          <w:rFonts w:hint="eastAsia" w:ascii="宋体" w:hAnsi="宋体" w:cs="宋体"/>
          <w:color w:val="auto"/>
          <w:sz w:val="24"/>
          <w:szCs w:val="24"/>
          <w:highlight w:val="none"/>
          <w:lang w:val="en-US" w:eastAsia="zh-CN"/>
        </w:rPr>
        <w:t>带CMA的</w:t>
      </w:r>
      <w:r>
        <w:rPr>
          <w:rStyle w:val="12"/>
          <w:rFonts w:hint="eastAsia" w:ascii="宋体" w:hAnsi="宋体" w:eastAsia="宋体" w:cs="宋体"/>
          <w:color w:val="auto"/>
          <w:sz w:val="24"/>
          <w:szCs w:val="24"/>
          <w:highlight w:val="none"/>
          <w:lang w:val="en-US" w:eastAsia="zh-CN"/>
        </w:rPr>
        <w:t>土壤样品检测报告、补充耕地地理位置图、采样点位图、相关举证照片以及专家组成员名单与签字等</w:t>
      </w:r>
      <w:r>
        <w:rPr>
          <w:rStyle w:val="12"/>
          <w:rFonts w:hint="eastAsia" w:ascii="宋体" w:hAnsi="宋体" w:cs="宋体"/>
          <w:color w:val="auto"/>
          <w:sz w:val="24"/>
          <w:szCs w:val="24"/>
          <w:highlight w:val="none"/>
          <w:lang w:val="en-US" w:eastAsia="zh-CN"/>
        </w:rPr>
        <w:t>；</w:t>
      </w:r>
    </w:p>
    <w:p w14:paraId="056FD358">
      <w:pPr>
        <w:pStyle w:val="19"/>
        <w:spacing w:line="520" w:lineRule="exact"/>
        <w:ind w:right="105" w:firstLine="480"/>
        <w:jc w:val="left"/>
        <w:rPr>
          <w:rStyle w:val="12"/>
          <w:rFonts w:hint="default" w:ascii="宋体" w:hAnsi="宋体" w:eastAsia="宋体" w:cs="宋体"/>
          <w:color w:val="auto"/>
          <w:sz w:val="24"/>
          <w:szCs w:val="24"/>
          <w:highlight w:val="none"/>
          <w:lang w:val="en-US" w:eastAsia="zh-CN"/>
        </w:rPr>
      </w:pPr>
      <w:r>
        <w:rPr>
          <w:rStyle w:val="12"/>
          <w:rFonts w:hint="eastAsia" w:ascii="宋体" w:hAnsi="宋体" w:eastAsia="宋体" w:cs="宋体"/>
          <w:color w:val="auto"/>
          <w:sz w:val="24"/>
          <w:szCs w:val="24"/>
          <w:highlight w:val="none"/>
          <w:lang w:val="en-US" w:eastAsia="zh-CN"/>
        </w:rPr>
        <w:t>4、</w:t>
      </w:r>
      <w:r>
        <w:rPr>
          <w:rStyle w:val="12"/>
          <w:rFonts w:hint="eastAsia" w:ascii="宋体" w:hAnsi="宋体" w:cs="宋体"/>
          <w:color w:val="auto"/>
          <w:sz w:val="24"/>
          <w:szCs w:val="24"/>
          <w:highlight w:val="none"/>
          <w:lang w:val="en-US" w:eastAsia="zh-CN"/>
        </w:rPr>
        <w:t>占用补充耕地和补充耕地质量核算结果等。</w:t>
      </w:r>
    </w:p>
    <w:p w14:paraId="62AD8CAD">
      <w:pPr>
        <w:pStyle w:val="19"/>
        <w:spacing w:line="520" w:lineRule="exact"/>
        <w:ind w:right="105" w:firstLine="480"/>
        <w:jc w:val="left"/>
        <w:rPr>
          <w:rFonts w:hint="eastAsia" w:ascii="Calibri" w:hAnsi="Calibri" w:eastAsia="宋体" w:cs="Times New Roman"/>
          <w:color w:val="auto"/>
          <w:sz w:val="30"/>
          <w:szCs w:val="30"/>
          <w:highlight w:val="none"/>
          <w:lang w:val="en-US" w:eastAsia="zh-CN"/>
        </w:rPr>
      </w:pPr>
      <w:r>
        <w:rPr>
          <w:rStyle w:val="12"/>
          <w:rFonts w:hint="eastAsia" w:ascii="宋体" w:hAnsi="宋体" w:eastAsia="宋体" w:cs="宋体"/>
          <w:color w:val="auto"/>
          <w:sz w:val="24"/>
          <w:szCs w:val="24"/>
          <w:highlight w:val="none"/>
          <w:lang w:val="en-US" w:eastAsia="zh-CN"/>
        </w:rPr>
        <w:t>注：工作成果包括但不限于以上成果，如有新的政策要求按新的成果要求执行。</w:t>
      </w:r>
    </w:p>
    <w:p w14:paraId="40C75D0B">
      <w:pPr>
        <w:pStyle w:val="16"/>
        <w:numPr>
          <w:ilvl w:val="0"/>
          <w:numId w:val="0"/>
        </w:numPr>
        <w:spacing w:line="360" w:lineRule="auto"/>
        <w:ind w:firstLine="301"/>
        <w:rPr>
          <w:rStyle w:val="12"/>
          <w:rFonts w:hint="eastAsia" w:ascii="宋体" w:hAnsi="宋体" w:eastAsia="宋体" w:cs="宋体"/>
          <w:b/>
          <w:bCs/>
          <w:color w:val="auto"/>
          <w:sz w:val="24"/>
          <w:szCs w:val="24"/>
          <w:highlight w:val="none"/>
          <w:lang w:val="en-US" w:eastAsia="zh-CN"/>
        </w:rPr>
      </w:pPr>
      <w:r>
        <w:rPr>
          <w:rFonts w:hint="eastAsia" w:ascii="Calibri" w:hAnsi="Calibri" w:eastAsia="宋体" w:cs="Times New Roman"/>
          <w:color w:val="auto"/>
          <w:sz w:val="30"/>
          <w:szCs w:val="30"/>
          <w:highlight w:val="none"/>
          <w:lang w:val="en-US" w:eastAsia="zh-CN"/>
        </w:rPr>
        <w:t>六、项目实施方案</w:t>
      </w:r>
    </w:p>
    <w:p w14:paraId="374211A5">
      <w:pPr>
        <w:pStyle w:val="19"/>
        <w:spacing w:line="520" w:lineRule="exact"/>
        <w:ind w:right="105" w:firstLine="480"/>
        <w:jc w:val="left"/>
        <w:rPr>
          <w:rStyle w:val="12"/>
          <w:rFonts w:hint="eastAsia" w:ascii="宋体" w:hAnsi="宋体" w:eastAsia="宋体" w:cs="宋体"/>
          <w:color w:val="auto"/>
          <w:sz w:val="24"/>
          <w:szCs w:val="24"/>
          <w:highlight w:val="none"/>
          <w:lang w:val="en-US" w:eastAsia="zh-CN"/>
        </w:rPr>
      </w:pPr>
      <w:r>
        <w:rPr>
          <w:rStyle w:val="12"/>
          <w:rFonts w:hint="eastAsia" w:ascii="宋体" w:hAnsi="宋体" w:eastAsia="宋体" w:cs="宋体"/>
          <w:color w:val="auto"/>
          <w:sz w:val="24"/>
          <w:szCs w:val="24"/>
          <w:highlight w:val="none"/>
          <w:lang w:val="en-US" w:eastAsia="zh-CN"/>
        </w:rPr>
        <w:t xml:space="preserve">（一）项目整体方案  </w:t>
      </w:r>
    </w:p>
    <w:p w14:paraId="5FE1DA1F">
      <w:pPr>
        <w:pStyle w:val="19"/>
        <w:spacing w:line="520" w:lineRule="exact"/>
        <w:ind w:right="105" w:firstLine="480"/>
        <w:jc w:val="left"/>
        <w:rPr>
          <w:rStyle w:val="12"/>
          <w:rFonts w:hint="eastAsia" w:ascii="宋体" w:hAnsi="宋体" w:eastAsia="宋体" w:cs="宋体"/>
          <w:color w:val="auto"/>
          <w:sz w:val="24"/>
          <w:szCs w:val="24"/>
          <w:highlight w:val="none"/>
          <w:lang w:val="en-US" w:eastAsia="zh-CN"/>
        </w:rPr>
      </w:pPr>
      <w:r>
        <w:rPr>
          <w:rStyle w:val="12"/>
          <w:rFonts w:hint="eastAsia" w:ascii="宋体" w:hAnsi="宋体" w:eastAsia="宋体" w:cs="宋体"/>
          <w:color w:val="auto"/>
          <w:sz w:val="24"/>
          <w:szCs w:val="24"/>
          <w:highlight w:val="none"/>
          <w:lang w:val="en-US" w:eastAsia="zh-CN"/>
        </w:rPr>
        <w:t>供应商应对项目背景的理解、项目现状分析、项目需求分析、项目重难点及应对措施等，认知须准确，阐述全面。</w:t>
      </w:r>
    </w:p>
    <w:p w14:paraId="35988329">
      <w:pPr>
        <w:pStyle w:val="19"/>
        <w:spacing w:line="520" w:lineRule="exact"/>
        <w:ind w:right="105" w:firstLine="480"/>
        <w:jc w:val="left"/>
        <w:rPr>
          <w:rStyle w:val="12"/>
          <w:rFonts w:hint="eastAsia" w:ascii="宋体" w:hAnsi="宋体" w:eastAsia="宋体" w:cs="宋体"/>
          <w:color w:val="auto"/>
          <w:sz w:val="24"/>
          <w:szCs w:val="24"/>
          <w:highlight w:val="none"/>
          <w:lang w:val="en-US" w:eastAsia="zh-CN"/>
        </w:rPr>
      </w:pPr>
      <w:r>
        <w:rPr>
          <w:rStyle w:val="12"/>
          <w:rFonts w:hint="eastAsia" w:ascii="宋体" w:hAnsi="宋体" w:eastAsia="宋体" w:cs="宋体"/>
          <w:color w:val="auto"/>
          <w:sz w:val="24"/>
          <w:szCs w:val="24"/>
          <w:highlight w:val="none"/>
          <w:lang w:val="en-US" w:eastAsia="zh-CN"/>
        </w:rPr>
        <w:t xml:space="preserve">（二）项目技术服务方案  </w:t>
      </w:r>
    </w:p>
    <w:p w14:paraId="2DE9EA48">
      <w:pPr>
        <w:pStyle w:val="19"/>
        <w:spacing w:line="520" w:lineRule="exact"/>
        <w:ind w:right="105" w:firstLine="480"/>
        <w:jc w:val="left"/>
        <w:rPr>
          <w:rStyle w:val="12"/>
          <w:rFonts w:hint="eastAsia" w:ascii="宋体" w:hAnsi="宋体" w:eastAsia="宋体" w:cs="宋体"/>
          <w:color w:val="auto"/>
          <w:sz w:val="24"/>
          <w:szCs w:val="24"/>
          <w:highlight w:val="none"/>
          <w:lang w:val="en-US" w:eastAsia="zh-CN"/>
        </w:rPr>
      </w:pPr>
      <w:r>
        <w:rPr>
          <w:rStyle w:val="12"/>
          <w:rFonts w:hint="eastAsia" w:ascii="宋体" w:hAnsi="宋体" w:eastAsia="宋体" w:cs="宋体"/>
          <w:color w:val="auto"/>
          <w:sz w:val="24"/>
          <w:szCs w:val="24"/>
          <w:highlight w:val="none"/>
          <w:lang w:val="en-US" w:eastAsia="zh-CN"/>
        </w:rPr>
        <w:t>供应商应制定详细的技术服务方案，技术方案内容清晰、完整、定位准确。</w:t>
      </w:r>
    </w:p>
    <w:p w14:paraId="7F122AD5">
      <w:pPr>
        <w:pStyle w:val="19"/>
        <w:spacing w:line="520" w:lineRule="exact"/>
        <w:ind w:right="105" w:firstLine="480"/>
        <w:jc w:val="left"/>
        <w:rPr>
          <w:rStyle w:val="12"/>
          <w:rFonts w:hint="eastAsia" w:ascii="宋体" w:hAnsi="宋体" w:eastAsia="宋体" w:cs="宋体"/>
          <w:color w:val="auto"/>
          <w:sz w:val="24"/>
          <w:szCs w:val="24"/>
          <w:highlight w:val="none"/>
          <w:lang w:val="en-US" w:eastAsia="zh-CN"/>
        </w:rPr>
      </w:pPr>
      <w:r>
        <w:rPr>
          <w:rStyle w:val="12"/>
          <w:rFonts w:hint="eastAsia" w:ascii="宋体" w:hAnsi="宋体" w:eastAsia="宋体" w:cs="宋体"/>
          <w:color w:val="auto"/>
          <w:sz w:val="24"/>
          <w:szCs w:val="24"/>
          <w:highlight w:val="none"/>
          <w:lang w:val="en-US" w:eastAsia="zh-CN"/>
        </w:rPr>
        <w:t xml:space="preserve">（三）进度安排   </w:t>
      </w:r>
    </w:p>
    <w:p w14:paraId="1E887243">
      <w:pPr>
        <w:pStyle w:val="19"/>
        <w:spacing w:line="520" w:lineRule="exact"/>
        <w:ind w:right="105" w:firstLine="480"/>
        <w:jc w:val="left"/>
        <w:rPr>
          <w:rStyle w:val="12"/>
          <w:rFonts w:hint="eastAsia" w:ascii="宋体" w:hAnsi="宋体" w:eastAsia="宋体" w:cs="宋体"/>
          <w:color w:val="auto"/>
          <w:sz w:val="24"/>
          <w:szCs w:val="24"/>
          <w:highlight w:val="none"/>
          <w:lang w:val="en-US" w:eastAsia="zh-CN"/>
        </w:rPr>
      </w:pPr>
      <w:r>
        <w:rPr>
          <w:rStyle w:val="12"/>
          <w:rFonts w:hint="eastAsia" w:ascii="宋体" w:hAnsi="宋体" w:eastAsia="宋体" w:cs="宋体"/>
          <w:color w:val="auto"/>
          <w:sz w:val="24"/>
          <w:szCs w:val="24"/>
          <w:highlight w:val="none"/>
          <w:lang w:val="en-US" w:eastAsia="zh-CN"/>
        </w:rPr>
        <w:t>供应商应制定详细的项目实施计划，在实施期限内有科学的进度安排和相应的管理措施，有序组织项目实施，若发生工期滞后和突发情况，应有应急管理办法。</w:t>
      </w:r>
    </w:p>
    <w:p w14:paraId="4A4DD636">
      <w:pPr>
        <w:pStyle w:val="19"/>
        <w:spacing w:line="520" w:lineRule="exact"/>
        <w:ind w:right="105" w:firstLine="480"/>
        <w:jc w:val="left"/>
        <w:rPr>
          <w:rStyle w:val="12"/>
          <w:rFonts w:hint="default" w:ascii="宋体" w:hAnsi="宋体" w:eastAsia="宋体" w:cs="宋体"/>
          <w:color w:val="auto"/>
          <w:sz w:val="24"/>
          <w:szCs w:val="24"/>
          <w:highlight w:val="none"/>
          <w:lang w:val="en-US" w:eastAsia="zh-CN"/>
        </w:rPr>
      </w:pPr>
      <w:r>
        <w:rPr>
          <w:rStyle w:val="12"/>
          <w:rFonts w:hint="eastAsia" w:ascii="宋体" w:hAnsi="宋体" w:eastAsia="宋体" w:cs="宋体"/>
          <w:color w:val="auto"/>
          <w:sz w:val="24"/>
          <w:szCs w:val="24"/>
          <w:highlight w:val="none"/>
          <w:lang w:val="en-US" w:eastAsia="zh-CN"/>
        </w:rPr>
        <w:t>（四）质量保证措施</w:t>
      </w:r>
    </w:p>
    <w:p w14:paraId="1703B4D8">
      <w:pPr>
        <w:pStyle w:val="19"/>
        <w:spacing w:line="520" w:lineRule="exact"/>
        <w:ind w:right="105" w:firstLine="480"/>
        <w:jc w:val="left"/>
        <w:rPr>
          <w:rStyle w:val="12"/>
          <w:rFonts w:hint="eastAsia" w:ascii="宋体" w:hAnsi="宋体" w:eastAsia="宋体" w:cs="宋体"/>
          <w:color w:val="auto"/>
          <w:sz w:val="24"/>
          <w:szCs w:val="24"/>
          <w:highlight w:val="none"/>
          <w:lang w:val="en-US" w:eastAsia="zh-CN"/>
        </w:rPr>
      </w:pPr>
      <w:r>
        <w:rPr>
          <w:rStyle w:val="12"/>
          <w:rFonts w:hint="eastAsia" w:ascii="宋体" w:hAnsi="宋体" w:eastAsia="宋体" w:cs="宋体"/>
          <w:color w:val="auto"/>
          <w:sz w:val="24"/>
          <w:szCs w:val="24"/>
          <w:highlight w:val="none"/>
          <w:lang w:val="en-US" w:eastAsia="zh-CN"/>
        </w:rPr>
        <w:t>建立完善的质量管理体系，明确各岗位职责与质量标准，实行全过程质量管控。</w:t>
      </w:r>
    </w:p>
    <w:p w14:paraId="6A5F3620">
      <w:pPr>
        <w:pStyle w:val="19"/>
        <w:spacing w:line="520" w:lineRule="exact"/>
        <w:ind w:right="105" w:firstLine="480"/>
        <w:jc w:val="left"/>
        <w:rPr>
          <w:rStyle w:val="12"/>
          <w:rFonts w:hint="default" w:ascii="宋体" w:hAnsi="宋体" w:eastAsia="宋体" w:cs="宋体"/>
          <w:color w:val="auto"/>
          <w:sz w:val="24"/>
          <w:szCs w:val="24"/>
          <w:highlight w:val="none"/>
          <w:lang w:val="en-US" w:eastAsia="zh-CN"/>
        </w:rPr>
      </w:pPr>
      <w:r>
        <w:rPr>
          <w:rStyle w:val="12"/>
          <w:rFonts w:hint="eastAsia" w:ascii="宋体" w:hAnsi="宋体" w:cs="宋体"/>
          <w:color w:val="auto"/>
          <w:sz w:val="24"/>
          <w:szCs w:val="24"/>
          <w:highlight w:val="none"/>
          <w:lang w:val="en-US" w:eastAsia="zh-CN"/>
        </w:rPr>
        <w:t>（五）档案资料管理</w:t>
      </w:r>
    </w:p>
    <w:p w14:paraId="13B492E3">
      <w:pPr>
        <w:pStyle w:val="19"/>
        <w:spacing w:line="520" w:lineRule="exact"/>
        <w:ind w:right="105" w:firstLine="480"/>
        <w:jc w:val="left"/>
        <w:rPr>
          <w:rStyle w:val="12"/>
          <w:rFonts w:hint="eastAsia" w:ascii="宋体" w:hAnsi="宋体" w:eastAsia="宋体" w:cs="宋体"/>
          <w:color w:val="auto"/>
          <w:sz w:val="24"/>
          <w:szCs w:val="24"/>
          <w:highlight w:val="none"/>
          <w:lang w:val="en-US" w:eastAsia="zh-CN"/>
        </w:rPr>
      </w:pPr>
      <w:r>
        <w:rPr>
          <w:rStyle w:val="12"/>
          <w:rFonts w:hint="eastAsia" w:ascii="宋体" w:hAnsi="宋体" w:eastAsia="宋体" w:cs="宋体"/>
          <w:color w:val="auto"/>
          <w:sz w:val="24"/>
          <w:szCs w:val="24"/>
          <w:highlight w:val="none"/>
          <w:lang w:val="en-US" w:eastAsia="zh-CN"/>
        </w:rPr>
        <w:t>供应商需严格遵循国家、省、市及泗洪县档案管理相关法律法规、行业规范，针对本项目建立全流程、标准化档案资料管理体系，全程负责项目档案的收集、整理、归档、保管、保密、移交等全环节工作，确保项目档案资料真实完整、规范有序、安全可控。</w:t>
      </w:r>
    </w:p>
    <w:p w14:paraId="3F636195">
      <w:pPr>
        <w:pStyle w:val="19"/>
        <w:spacing w:line="520" w:lineRule="exact"/>
        <w:ind w:right="105" w:firstLine="480"/>
        <w:jc w:val="left"/>
        <w:rPr>
          <w:rStyle w:val="12"/>
          <w:rFonts w:hint="eastAsia" w:ascii="宋体" w:hAnsi="宋体" w:eastAsia="宋体" w:cs="宋体"/>
          <w:color w:val="auto"/>
          <w:sz w:val="24"/>
          <w:szCs w:val="24"/>
          <w:highlight w:val="none"/>
          <w:lang w:val="en-US" w:eastAsia="zh-CN"/>
        </w:rPr>
      </w:pPr>
      <w:r>
        <w:rPr>
          <w:rStyle w:val="12"/>
          <w:rFonts w:hint="eastAsia" w:ascii="宋体" w:hAnsi="宋体" w:eastAsia="宋体" w:cs="宋体"/>
          <w:color w:val="auto"/>
          <w:sz w:val="24"/>
          <w:szCs w:val="24"/>
          <w:highlight w:val="none"/>
          <w:lang w:val="en-US" w:eastAsia="zh-CN"/>
        </w:rPr>
        <w:t>（</w:t>
      </w:r>
      <w:r>
        <w:rPr>
          <w:rStyle w:val="12"/>
          <w:rFonts w:hint="eastAsia" w:ascii="宋体" w:hAnsi="宋体" w:cs="宋体"/>
          <w:color w:val="auto"/>
          <w:sz w:val="24"/>
          <w:szCs w:val="24"/>
          <w:highlight w:val="none"/>
          <w:lang w:val="en-US" w:eastAsia="zh-CN"/>
        </w:rPr>
        <w:t>六</w:t>
      </w:r>
      <w:r>
        <w:rPr>
          <w:rStyle w:val="12"/>
          <w:rFonts w:hint="eastAsia" w:ascii="宋体" w:hAnsi="宋体" w:eastAsia="宋体" w:cs="宋体"/>
          <w:color w:val="auto"/>
          <w:sz w:val="24"/>
          <w:szCs w:val="24"/>
          <w:highlight w:val="none"/>
          <w:lang w:val="en-US" w:eastAsia="zh-CN"/>
        </w:rPr>
        <w:t xml:space="preserve">）后续服务措施及承诺   </w:t>
      </w:r>
    </w:p>
    <w:p w14:paraId="1339164D">
      <w:pPr>
        <w:pStyle w:val="19"/>
        <w:spacing w:line="520" w:lineRule="exact"/>
        <w:ind w:right="105" w:firstLine="480"/>
        <w:jc w:val="left"/>
        <w:rPr>
          <w:rStyle w:val="12"/>
          <w:rFonts w:hint="eastAsia" w:ascii="宋体" w:hAnsi="宋体" w:eastAsia="宋体" w:cs="宋体"/>
          <w:color w:val="auto"/>
          <w:sz w:val="24"/>
          <w:szCs w:val="24"/>
          <w:highlight w:val="none"/>
          <w:lang w:val="en-US" w:eastAsia="zh-CN"/>
        </w:rPr>
      </w:pPr>
      <w:r>
        <w:rPr>
          <w:rStyle w:val="12"/>
          <w:rFonts w:hint="eastAsia" w:ascii="宋体" w:hAnsi="宋体" w:eastAsia="宋体" w:cs="宋体"/>
          <w:color w:val="auto"/>
          <w:sz w:val="24"/>
          <w:szCs w:val="24"/>
          <w:highlight w:val="none"/>
          <w:lang w:val="en-US" w:eastAsia="zh-CN"/>
        </w:rPr>
        <w:t>供应商提供的服务承诺包括但不</w:t>
      </w:r>
      <w:r>
        <w:rPr>
          <w:rStyle w:val="12"/>
          <w:rFonts w:hint="eastAsia" w:ascii="宋体" w:hAnsi="宋体" w:cs="宋体"/>
          <w:color w:val="auto"/>
          <w:sz w:val="24"/>
          <w:szCs w:val="24"/>
          <w:highlight w:val="none"/>
          <w:lang w:val="en-US" w:eastAsia="zh-CN"/>
        </w:rPr>
        <w:t>限于</w:t>
      </w:r>
      <w:r>
        <w:rPr>
          <w:rStyle w:val="12"/>
          <w:rFonts w:hint="eastAsia" w:ascii="宋体" w:hAnsi="宋体" w:eastAsia="宋体" w:cs="宋体"/>
          <w:color w:val="auto"/>
          <w:sz w:val="24"/>
          <w:szCs w:val="24"/>
          <w:highlight w:val="none"/>
          <w:lang w:val="en-US" w:eastAsia="zh-CN"/>
        </w:rPr>
        <w:t>服务保证体系（问题的响应处理、问题的解决办法），后续服务措施（服务响应时间及维护能力）。为确保本项目顺利实施，应固定服务人员。</w:t>
      </w:r>
    </w:p>
    <w:p w14:paraId="559E9462">
      <w:pPr>
        <w:spacing w:before="120" w:after="120" w:line="360" w:lineRule="auto"/>
        <w:ind w:firstLine="480"/>
        <w:rPr>
          <w:rFonts w:hint="eastAsia" w:ascii="宋体" w:hAnsi="宋体" w:eastAsia="宋体" w:cs="宋体"/>
          <w:color w:val="auto"/>
          <w:sz w:val="24"/>
          <w:szCs w:val="24"/>
        </w:rPr>
      </w:pPr>
      <w:r>
        <w:rPr>
          <w:rStyle w:val="12"/>
          <w:rFonts w:hint="eastAsia" w:ascii="宋体" w:hAnsi="宋体" w:eastAsia="宋体" w:cs="宋体"/>
          <w:color w:val="auto"/>
          <w:sz w:val="24"/>
          <w:szCs w:val="24"/>
          <w:highlight w:val="none"/>
          <w:lang w:val="en-US" w:eastAsia="zh-CN"/>
        </w:rPr>
        <w:t>（</w:t>
      </w:r>
      <w:r>
        <w:rPr>
          <w:rStyle w:val="12"/>
          <w:rFonts w:hint="eastAsia" w:ascii="宋体" w:hAnsi="宋体" w:cs="宋体"/>
          <w:color w:val="auto"/>
          <w:sz w:val="24"/>
          <w:szCs w:val="24"/>
          <w:highlight w:val="none"/>
          <w:lang w:val="en-US" w:eastAsia="zh-CN"/>
        </w:rPr>
        <w:t>七</w:t>
      </w:r>
      <w:r>
        <w:rPr>
          <w:rStyle w:val="12"/>
          <w:rFonts w:hint="eastAsia" w:ascii="宋体" w:hAnsi="宋体" w:eastAsia="宋体" w:cs="宋体"/>
          <w:color w:val="auto"/>
          <w:sz w:val="24"/>
          <w:szCs w:val="24"/>
          <w:highlight w:val="none"/>
          <w:lang w:val="en-US" w:eastAsia="zh-CN"/>
        </w:rPr>
        <w:t>）</w:t>
      </w:r>
      <w:r>
        <w:rPr>
          <w:rStyle w:val="12"/>
          <w:rFonts w:hint="eastAsia" w:ascii="宋体" w:hAnsi="宋体" w:cs="宋体"/>
          <w:color w:val="auto"/>
          <w:sz w:val="24"/>
          <w:szCs w:val="24"/>
          <w:highlight w:val="none"/>
          <w:lang w:val="en-US" w:eastAsia="zh-CN"/>
        </w:rPr>
        <w:t>供应商</w:t>
      </w:r>
      <w:r>
        <w:rPr>
          <w:rStyle w:val="12"/>
          <w:rFonts w:hint="eastAsia" w:ascii="宋体" w:hAnsi="宋体" w:eastAsia="宋体" w:cs="宋体"/>
          <w:color w:val="auto"/>
          <w:sz w:val="24"/>
          <w:szCs w:val="24"/>
          <w:highlight w:val="none"/>
          <w:lang w:val="en-US" w:eastAsia="zh-CN"/>
        </w:rPr>
        <w:t>根据项目情况选派具有丰富实践经验和良好沟通、协调能力的项目负责人、技术负责人和项目组成员</w:t>
      </w:r>
      <w:r>
        <w:rPr>
          <w:rStyle w:val="12"/>
          <w:rFonts w:hint="eastAsia" w:ascii="宋体" w:hAnsi="宋体" w:cs="宋体"/>
          <w:color w:val="auto"/>
          <w:sz w:val="24"/>
          <w:szCs w:val="24"/>
          <w:highlight w:val="none"/>
          <w:lang w:val="en-US" w:eastAsia="zh-CN"/>
        </w:rPr>
        <w:t>，</w:t>
      </w:r>
      <w:r>
        <w:rPr>
          <w:rStyle w:val="12"/>
          <w:rFonts w:hint="eastAsia" w:ascii="宋体" w:hAnsi="宋体" w:eastAsia="宋体" w:cs="宋体"/>
          <w:color w:val="auto"/>
          <w:sz w:val="24"/>
          <w:szCs w:val="24"/>
          <w:highlight w:val="none"/>
          <w:lang w:val="en-US" w:eastAsia="zh-CN"/>
        </w:rPr>
        <w:t>需派驻包含1名项目负责人</w:t>
      </w:r>
      <w:r>
        <w:rPr>
          <w:rStyle w:val="12"/>
          <w:rFonts w:hint="eastAsia" w:ascii="宋体" w:hAnsi="宋体" w:cs="宋体"/>
          <w:color w:val="auto"/>
          <w:sz w:val="24"/>
          <w:szCs w:val="24"/>
          <w:highlight w:val="none"/>
          <w:lang w:val="en-US" w:eastAsia="zh-CN"/>
        </w:rPr>
        <w:t>、</w:t>
      </w:r>
      <w:r>
        <w:rPr>
          <w:rStyle w:val="12"/>
          <w:rFonts w:hint="eastAsia" w:ascii="宋体" w:hAnsi="宋体" w:eastAsia="宋体" w:cs="宋体"/>
          <w:color w:val="auto"/>
          <w:sz w:val="24"/>
          <w:szCs w:val="24"/>
          <w:highlight w:val="none"/>
          <w:lang w:val="en-US" w:eastAsia="zh-CN"/>
        </w:rPr>
        <w:t>1名技术负责人在内的不少于</w:t>
      </w:r>
      <w:r>
        <w:rPr>
          <w:rStyle w:val="12"/>
          <w:rFonts w:hint="eastAsia" w:ascii="宋体" w:hAnsi="宋体" w:cs="宋体"/>
          <w:color w:val="auto"/>
          <w:sz w:val="24"/>
          <w:szCs w:val="24"/>
          <w:highlight w:val="none"/>
          <w:lang w:val="en-US" w:eastAsia="zh-CN"/>
        </w:rPr>
        <w:t>5</w:t>
      </w:r>
      <w:r>
        <w:rPr>
          <w:rStyle w:val="12"/>
          <w:rFonts w:hint="eastAsia" w:ascii="宋体" w:hAnsi="宋体" w:eastAsia="宋体" w:cs="宋体"/>
          <w:color w:val="auto"/>
          <w:sz w:val="24"/>
          <w:szCs w:val="24"/>
          <w:highlight w:val="none"/>
          <w:lang w:val="en-US" w:eastAsia="zh-CN"/>
        </w:rPr>
        <w:t>人项目小组在</w:t>
      </w:r>
      <w:r>
        <w:rPr>
          <w:rStyle w:val="12"/>
          <w:rFonts w:hint="eastAsia" w:ascii="宋体" w:hAnsi="宋体" w:cs="宋体"/>
          <w:color w:val="auto"/>
          <w:sz w:val="24"/>
          <w:szCs w:val="24"/>
          <w:highlight w:val="none"/>
          <w:lang w:val="en-US" w:eastAsia="zh-CN"/>
        </w:rPr>
        <w:t>泗洪</w:t>
      </w:r>
      <w:r>
        <w:rPr>
          <w:rStyle w:val="12"/>
          <w:rFonts w:hint="eastAsia" w:ascii="宋体" w:hAnsi="宋体" w:eastAsia="宋体" w:cs="宋体"/>
          <w:color w:val="auto"/>
          <w:sz w:val="24"/>
          <w:szCs w:val="24"/>
          <w:highlight w:val="none"/>
          <w:lang w:val="en-US" w:eastAsia="zh-CN"/>
        </w:rPr>
        <w:t>开展工作。</w:t>
      </w:r>
      <w:r>
        <w:rPr>
          <w:rFonts w:hint="eastAsia" w:cs="Courier New"/>
          <w:sz w:val="24"/>
          <w:szCs w:val="24"/>
        </w:rPr>
        <w:t>要有明晰的组织机构，项目实施人员齐全，岗位职责明确，能高标准的实施项目管理。</w:t>
      </w:r>
    </w:p>
    <w:p w14:paraId="21DB7E9E">
      <w:pPr>
        <w:pStyle w:val="16"/>
        <w:numPr>
          <w:ilvl w:val="0"/>
          <w:numId w:val="0"/>
        </w:numPr>
        <w:spacing w:line="360" w:lineRule="auto"/>
        <w:ind w:firstLine="301"/>
        <w:rPr>
          <w:rFonts w:hint="eastAsia" w:ascii="宋体" w:hAnsi="宋体" w:eastAsia="宋体" w:cs="宋体"/>
          <w:b/>
          <w:bCs/>
          <w:sz w:val="24"/>
          <w:szCs w:val="24"/>
          <w:highlight w:val="none"/>
        </w:rPr>
      </w:pPr>
      <w:r>
        <w:rPr>
          <w:rFonts w:hint="eastAsia" w:ascii="Calibri" w:hAnsi="Calibri" w:eastAsia="宋体" w:cs="Times New Roman"/>
          <w:sz w:val="30"/>
          <w:szCs w:val="30"/>
          <w:highlight w:val="none"/>
          <w:lang w:val="en-US" w:eastAsia="zh-CN"/>
        </w:rPr>
        <w:t>七、商务要求</w:t>
      </w:r>
    </w:p>
    <w:p w14:paraId="0F87624D">
      <w:pPr>
        <w:widowControl/>
        <w:spacing w:line="360" w:lineRule="auto"/>
        <w:ind w:firstLine="488"/>
        <w:rPr>
          <w:rFonts w:hint="eastAsia" w:ascii="宋体" w:hAnsi="宋体" w:eastAsia="宋体" w:cs="宋体"/>
          <w:spacing w:val="2"/>
          <w:sz w:val="24"/>
          <w:szCs w:val="24"/>
          <w:highlight w:val="none"/>
        </w:rPr>
      </w:pPr>
      <w:r>
        <w:rPr>
          <w:rFonts w:hint="eastAsia" w:ascii="宋体" w:hAnsi="宋体" w:eastAsia="宋体" w:cs="宋体"/>
          <w:spacing w:val="2"/>
          <w:sz w:val="24"/>
          <w:szCs w:val="24"/>
          <w:highlight w:val="none"/>
        </w:rPr>
        <w:t>（1）服务期限：</w:t>
      </w:r>
      <w:r>
        <w:rPr>
          <w:rFonts w:hint="eastAsia" w:ascii="宋体" w:hAnsi="宋体" w:eastAsia="宋体" w:cs="宋体"/>
          <w:sz w:val="24"/>
          <w:szCs w:val="24"/>
          <w:highlight w:val="none"/>
          <w:shd w:val="clear" w:color="auto" w:fill="FFFFFF"/>
        </w:rPr>
        <w:t>自合同签订之日起至</w:t>
      </w:r>
      <w:r>
        <w:rPr>
          <w:rFonts w:hint="eastAsia" w:ascii="宋体" w:hAnsi="宋体" w:eastAsia="宋体" w:cs="宋体"/>
          <w:sz w:val="24"/>
          <w:szCs w:val="24"/>
          <w:highlight w:val="none"/>
          <w:shd w:val="clear" w:color="auto" w:fill="FFFFFF"/>
          <w:lang w:val="en-US" w:eastAsia="zh-CN"/>
        </w:rPr>
        <w:t>省级专家验收通过后，并满足采购人进度要求</w:t>
      </w:r>
      <w:r>
        <w:rPr>
          <w:rFonts w:hint="eastAsia" w:ascii="宋体" w:hAnsi="宋体" w:eastAsia="宋体" w:cs="宋体"/>
          <w:spacing w:val="2"/>
          <w:sz w:val="24"/>
          <w:szCs w:val="24"/>
          <w:highlight w:val="none"/>
        </w:rPr>
        <w:t>。</w:t>
      </w:r>
    </w:p>
    <w:p w14:paraId="4CADDBE2">
      <w:pPr>
        <w:widowControl/>
        <w:spacing w:line="360" w:lineRule="auto"/>
        <w:ind w:firstLine="488"/>
        <w:rPr>
          <w:rFonts w:hint="eastAsia" w:ascii="宋体" w:hAnsi="宋体" w:eastAsia="宋体" w:cs="宋体"/>
          <w:spacing w:val="2"/>
          <w:sz w:val="24"/>
          <w:szCs w:val="24"/>
          <w:highlight w:val="none"/>
        </w:rPr>
      </w:pPr>
      <w:r>
        <w:rPr>
          <w:rFonts w:hint="eastAsia" w:ascii="宋体" w:hAnsi="宋体" w:eastAsia="宋体" w:cs="宋体"/>
          <w:spacing w:val="2"/>
          <w:sz w:val="24"/>
          <w:szCs w:val="24"/>
          <w:highlight w:val="none"/>
        </w:rPr>
        <w:t>（2）服务地点：采购人指定地点。</w:t>
      </w:r>
    </w:p>
    <w:p w14:paraId="3E8394C5">
      <w:pPr>
        <w:widowControl/>
        <w:spacing w:line="360" w:lineRule="auto"/>
        <w:ind w:firstLine="488"/>
        <w:rPr>
          <w:rFonts w:hint="eastAsia" w:ascii="宋体" w:hAnsi="宋体" w:eastAsia="宋体" w:cs="宋体"/>
          <w:color w:val="auto"/>
          <w:spacing w:val="2"/>
          <w:sz w:val="24"/>
          <w:szCs w:val="24"/>
          <w:highlight w:val="none"/>
        </w:rPr>
      </w:pPr>
      <w:r>
        <w:rPr>
          <w:rFonts w:hint="eastAsia" w:ascii="宋体" w:hAnsi="宋体" w:eastAsia="宋体" w:cs="宋体"/>
          <w:color w:val="000000" w:themeColor="text1"/>
          <w:spacing w:val="2"/>
          <w:sz w:val="24"/>
          <w:szCs w:val="24"/>
          <w:highlight w:val="none"/>
          <w14:textFill>
            <w14:solidFill>
              <w14:schemeClr w14:val="tx1"/>
            </w14:solidFill>
          </w14:textFill>
        </w:rPr>
        <w:t>（3）</w:t>
      </w:r>
      <w:r>
        <w:rPr>
          <w:rFonts w:hint="eastAsia" w:ascii="宋体" w:hAnsi="宋体" w:eastAsia="宋体" w:cs="宋体"/>
          <w:color w:val="auto"/>
          <w:spacing w:val="2"/>
          <w:sz w:val="24"/>
          <w:szCs w:val="24"/>
          <w:highlight w:val="none"/>
        </w:rPr>
        <w:t>付款方式：</w:t>
      </w:r>
    </w:p>
    <w:p w14:paraId="289361F9">
      <w:pPr>
        <w:widowControl/>
        <w:spacing w:line="360" w:lineRule="auto"/>
        <w:ind w:firstLine="488"/>
        <w:jc w:val="left"/>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预付款：合同签订后</w:t>
      </w:r>
      <w:r>
        <w:rPr>
          <w:rFonts w:hint="eastAsia" w:ascii="宋体" w:hAnsi="宋体" w:cs="宋体"/>
          <w:color w:val="auto"/>
          <w:spacing w:val="2"/>
          <w:sz w:val="24"/>
          <w:szCs w:val="24"/>
          <w:highlight w:val="none"/>
          <w:lang w:val="en-US" w:eastAsia="zh-CN"/>
        </w:rPr>
        <w:t>支</w:t>
      </w:r>
      <w:r>
        <w:rPr>
          <w:rFonts w:hint="eastAsia" w:ascii="宋体" w:hAnsi="宋体" w:eastAsia="宋体" w:cs="宋体"/>
          <w:color w:val="auto"/>
          <w:spacing w:val="2"/>
          <w:sz w:val="24"/>
          <w:szCs w:val="24"/>
          <w:highlight w:val="none"/>
          <w:lang w:val="en-US" w:eastAsia="zh-CN"/>
        </w:rPr>
        <w:t>付合同价款的</w:t>
      </w:r>
      <w:r>
        <w:rPr>
          <w:rFonts w:hint="eastAsia" w:ascii="宋体" w:hAnsi="宋体" w:cs="宋体"/>
          <w:color w:val="auto"/>
          <w:spacing w:val="2"/>
          <w:sz w:val="24"/>
          <w:szCs w:val="24"/>
          <w:highlight w:val="none"/>
          <w:lang w:val="en-US" w:eastAsia="zh-CN"/>
        </w:rPr>
        <w:t xml:space="preserve">10%                                                                                                                                                                                                                                                                                                                                                                                                                                                         </w:t>
      </w:r>
    </w:p>
    <w:p w14:paraId="34A5C386">
      <w:pPr>
        <w:widowControl/>
        <w:spacing w:line="360" w:lineRule="auto"/>
        <w:ind w:firstLine="488"/>
        <w:jc w:val="lef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进度款：全面完成工作，</w:t>
      </w:r>
      <w:r>
        <w:rPr>
          <w:rFonts w:hint="eastAsia" w:cs="Courier New"/>
          <w:color w:val="auto"/>
          <w:sz w:val="24"/>
          <w:szCs w:val="24"/>
        </w:rPr>
        <w:t>经省级专家评定后</w:t>
      </w:r>
      <w:r>
        <w:rPr>
          <w:rFonts w:hint="eastAsia" w:ascii="宋体" w:hAnsi="宋体" w:eastAsia="宋体" w:cs="宋体"/>
          <w:color w:val="auto"/>
          <w:spacing w:val="2"/>
          <w:sz w:val="24"/>
          <w:szCs w:val="24"/>
          <w:highlight w:val="none"/>
        </w:rPr>
        <w:t>付至合同总价款100%。</w:t>
      </w:r>
    </w:p>
    <w:p w14:paraId="6FE3060A">
      <w:pPr>
        <w:widowControl/>
        <w:spacing w:line="360" w:lineRule="auto"/>
        <w:ind w:firstLine="488"/>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rPr>
        <w:t>注：</w:t>
      </w:r>
    </w:p>
    <w:p w14:paraId="5AACF395">
      <w:pPr>
        <w:widowControl/>
        <w:spacing w:line="360" w:lineRule="auto"/>
        <w:ind w:firstLine="488" w:firstLineChars="200"/>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lang w:val="en-US" w:eastAsia="zh-CN"/>
        </w:rPr>
        <w:t>1.</w:t>
      </w:r>
      <w:r>
        <w:rPr>
          <w:rFonts w:hint="eastAsia" w:ascii="宋体" w:hAnsi="宋体" w:eastAsia="宋体" w:cs="宋体"/>
          <w:color w:val="auto"/>
          <w:spacing w:val="2"/>
          <w:sz w:val="24"/>
          <w:szCs w:val="24"/>
          <w:highlight w:val="none"/>
        </w:rPr>
        <w:t>资金支付的时间：收到供应商发票</w:t>
      </w:r>
      <w:r>
        <w:rPr>
          <w:rFonts w:hint="eastAsia" w:ascii="宋体" w:hAnsi="宋体" w:eastAsia="宋体" w:cs="宋体"/>
          <w:color w:val="auto"/>
          <w:spacing w:val="2"/>
          <w:sz w:val="24"/>
          <w:szCs w:val="24"/>
          <w:highlight w:val="none"/>
          <w:lang w:val="en-US" w:eastAsia="zh-CN"/>
        </w:rPr>
        <w:t>10</w:t>
      </w:r>
      <w:r>
        <w:rPr>
          <w:rFonts w:hint="eastAsia" w:ascii="宋体" w:hAnsi="宋体" w:eastAsia="宋体" w:cs="宋体"/>
          <w:color w:val="auto"/>
          <w:spacing w:val="2"/>
          <w:sz w:val="24"/>
          <w:szCs w:val="24"/>
          <w:highlight w:val="none"/>
        </w:rPr>
        <w:t>个工作日内；</w:t>
      </w:r>
    </w:p>
    <w:p w14:paraId="14AB043B">
      <w:pPr>
        <w:widowControl/>
        <w:spacing w:line="360" w:lineRule="auto"/>
        <w:ind w:firstLine="488"/>
        <w:rPr>
          <w:rFonts w:hint="eastAsia" w:ascii="宋体" w:hAnsi="宋体" w:eastAsia="宋体" w:cs="宋体"/>
          <w:color w:val="auto"/>
          <w:spacing w:val="2"/>
          <w:sz w:val="24"/>
          <w:szCs w:val="24"/>
          <w:highlight w:val="none"/>
          <w:lang w:eastAsia="zh-CN"/>
        </w:rPr>
      </w:pPr>
      <w:r>
        <w:rPr>
          <w:rFonts w:hint="eastAsia" w:ascii="宋体" w:hAnsi="宋体" w:eastAsia="宋体" w:cs="宋体"/>
          <w:color w:val="auto"/>
          <w:spacing w:val="2"/>
          <w:sz w:val="24"/>
          <w:szCs w:val="24"/>
          <w:highlight w:val="none"/>
          <w:lang w:val="en-US" w:eastAsia="zh-CN"/>
        </w:rPr>
        <w:t>2.</w:t>
      </w:r>
      <w:r>
        <w:rPr>
          <w:rFonts w:hint="eastAsia" w:ascii="宋体" w:hAnsi="宋体" w:eastAsia="宋体" w:cs="宋体"/>
          <w:color w:val="auto"/>
          <w:spacing w:val="2"/>
          <w:sz w:val="24"/>
          <w:szCs w:val="24"/>
          <w:highlight w:val="none"/>
        </w:rPr>
        <w:t>资金支付的条件：满足相应阶段的要求且收到供应商发票</w:t>
      </w:r>
      <w:r>
        <w:rPr>
          <w:rFonts w:hint="eastAsia" w:ascii="宋体" w:hAnsi="宋体" w:eastAsia="宋体" w:cs="宋体"/>
          <w:color w:val="auto"/>
          <w:spacing w:val="2"/>
          <w:sz w:val="24"/>
          <w:szCs w:val="24"/>
          <w:highlight w:val="none"/>
          <w:lang w:eastAsia="zh-CN"/>
        </w:rPr>
        <w:t>。</w:t>
      </w:r>
    </w:p>
    <w:p w14:paraId="363CD268">
      <w:pPr>
        <w:spacing w:line="360" w:lineRule="auto"/>
        <w:ind w:firstLine="480"/>
        <w:rPr>
          <w:rFonts w:hint="eastAsia" w:ascii="宋体" w:hAnsi="宋体" w:eastAsia="宋体" w:cs="宋体"/>
          <w:color w:val="auto"/>
          <w:sz w:val="24"/>
          <w:szCs w:val="24"/>
        </w:rPr>
      </w:pPr>
      <w:r>
        <w:rPr>
          <w:rFonts w:hint="eastAsia" w:ascii="宋体" w:hAnsi="宋体" w:eastAsia="宋体" w:cs="宋体"/>
          <w:b w:val="0"/>
          <w:color w:val="auto"/>
          <w:sz w:val="24"/>
          <w:szCs w:val="24"/>
          <w:lang w:val="en-US" w:eastAsia="zh-CN" w:bidi="ar-SA"/>
        </w:rPr>
        <w:t>3.在签订合同时，</w:t>
      </w:r>
      <w:r>
        <w:rPr>
          <w:rFonts w:hint="eastAsia" w:ascii="宋体" w:hAnsi="宋体" w:eastAsia="宋体" w:cs="宋体"/>
          <w:color w:val="auto"/>
          <w:spacing w:val="2"/>
          <w:sz w:val="24"/>
          <w:szCs w:val="24"/>
          <w:highlight w:val="none"/>
        </w:rPr>
        <w:t>供应商</w:t>
      </w:r>
      <w:r>
        <w:rPr>
          <w:rFonts w:hint="eastAsia" w:ascii="宋体" w:hAnsi="宋体" w:eastAsia="宋体" w:cs="宋体"/>
          <w:b w:val="0"/>
          <w:color w:val="auto"/>
          <w:sz w:val="24"/>
          <w:szCs w:val="24"/>
          <w:lang w:val="en-US" w:eastAsia="zh-CN" w:bidi="ar-SA"/>
        </w:rPr>
        <w:t>明确表示无需预付款或者主动要求降低预付款比例的金额，采购人可不适用预付款规定。</w:t>
      </w:r>
    </w:p>
    <w:p w14:paraId="41F3C4B2">
      <w:pPr>
        <w:spacing w:line="360" w:lineRule="auto"/>
        <w:ind w:firstLine="480"/>
        <w:rPr>
          <w:rFonts w:hint="default" w:ascii="宋体" w:hAnsi="宋体" w:eastAsia="宋体" w:cs="宋体"/>
          <w:sz w:val="24"/>
          <w:szCs w:val="24"/>
          <w:lang w:val="en-US" w:eastAsia="zh-CN"/>
        </w:rPr>
      </w:pPr>
      <w:r>
        <w:rPr>
          <w:rFonts w:hint="eastAsia" w:ascii="宋体" w:hAnsi="宋体" w:cs="宋体"/>
          <w:sz w:val="24"/>
          <w:szCs w:val="24"/>
          <w:lang w:val="en-US" w:eastAsia="zh-CN"/>
        </w:rPr>
        <w:t>4.</w:t>
      </w:r>
      <w:r>
        <w:rPr>
          <w:rFonts w:hint="eastAsia" w:ascii="宋体" w:hAnsi="宋体" w:cs="宋体"/>
          <w:bCs/>
          <w:sz w:val="24"/>
          <w:highlight w:val="none"/>
          <w:lang w:val="en-US" w:eastAsia="zh-CN"/>
        </w:rPr>
        <w:t>合同结算费用=</w:t>
      </w:r>
      <w:r>
        <w:rPr>
          <w:rFonts w:hint="eastAsia" w:ascii="宋体" w:hAnsi="宋体"/>
          <w:color w:val="auto"/>
          <w:sz w:val="24"/>
          <w:highlight w:val="none"/>
          <w:lang w:val="en-US" w:eastAsia="zh-CN"/>
        </w:rPr>
        <w:t>实际面积</w:t>
      </w:r>
      <w:r>
        <w:rPr>
          <w:rFonts w:hint="eastAsia" w:ascii="宋体" w:hAnsi="宋体"/>
          <w:sz w:val="24"/>
          <w:highlight w:val="none"/>
          <w:lang w:val="en-US" w:eastAsia="zh-CN"/>
        </w:rPr>
        <w:t>*合同结算单价。</w:t>
      </w:r>
    </w:p>
    <w:p w14:paraId="1A9841BC">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（4）报价要求：</w:t>
      </w:r>
    </w:p>
    <w:p w14:paraId="7E3A94D9">
      <w:pPr>
        <w:spacing w:line="360" w:lineRule="auto"/>
        <w:ind w:firstLine="480"/>
        <w:rPr>
          <w:rFonts w:hint="eastAsia" w:ascii="宋体" w:hAnsi="宋体" w:eastAsia="宋体" w:cs="宋体"/>
          <w:sz w:val="24"/>
          <w:szCs w:val="24"/>
          <w:highlight w:val="none"/>
        </w:rPr>
      </w:pPr>
      <w:r>
        <w:rPr>
          <w:rFonts w:hint="eastAsia" w:ascii="宋体" w:hAnsi="宋体" w:eastAsia="宋体" w:cs="Times New Roman"/>
          <w:color w:val="auto"/>
          <w:sz w:val="24"/>
          <w:highlight w:val="none"/>
          <w:lang w:val="en-US" w:eastAsia="zh-CN"/>
        </w:rPr>
        <w:t>响应报价应包含完成</w:t>
      </w:r>
      <w:r>
        <w:rPr>
          <w:rFonts w:hint="eastAsia" w:ascii="宋体" w:hAnsi="宋体" w:eastAsia="宋体" w:cs="宋体"/>
          <w:sz w:val="24"/>
          <w:szCs w:val="24"/>
          <w:highlight w:val="none"/>
        </w:rPr>
        <w:t>本次耕地质量评定工作期间</w:t>
      </w:r>
      <w:r>
        <w:rPr>
          <w:rFonts w:hint="eastAsia" w:ascii="宋体" w:hAnsi="宋体" w:eastAsia="宋体" w:cs="Times New Roman"/>
          <w:color w:val="auto"/>
          <w:sz w:val="24"/>
          <w:highlight w:val="none"/>
          <w:lang w:val="en-US" w:eastAsia="zh-CN"/>
        </w:rPr>
        <w:t>所有工作内容并提供全套合格成果文件的全部费用，包含但不限于完成本项目全部工作所需的人员费用</w:t>
      </w:r>
      <w:r>
        <w:rPr>
          <w:rFonts w:hint="eastAsia" w:ascii="宋体" w:hAnsi="宋体" w:cs="Times New Roman"/>
          <w:color w:val="auto"/>
          <w:sz w:val="24"/>
          <w:highlight w:val="none"/>
          <w:lang w:val="en-US" w:eastAsia="zh-CN"/>
        </w:rPr>
        <w:t>、</w:t>
      </w:r>
      <w:r>
        <w:rPr>
          <w:rFonts w:hint="eastAsia" w:ascii="宋体" w:hAnsi="宋体" w:eastAsia="宋体" w:cs="宋体"/>
          <w:sz w:val="24"/>
          <w:szCs w:val="24"/>
          <w:highlight w:val="none"/>
        </w:rPr>
        <w:t>会议费、专家费、工作用餐费</w:t>
      </w:r>
      <w:r>
        <w:rPr>
          <w:rFonts w:hint="eastAsia" w:ascii="宋体" w:hAnsi="宋体" w:cs="宋体"/>
          <w:sz w:val="24"/>
          <w:szCs w:val="24"/>
          <w:highlight w:val="none"/>
          <w:lang w:eastAsia="zh-CN"/>
        </w:rPr>
        <w:t>、</w:t>
      </w:r>
      <w:r>
        <w:rPr>
          <w:rFonts w:hint="eastAsia" w:ascii="宋体" w:hAnsi="宋体" w:eastAsia="宋体" w:cs="Times New Roman"/>
          <w:color w:val="auto"/>
          <w:sz w:val="24"/>
          <w:highlight w:val="none"/>
          <w:lang w:val="en-US" w:eastAsia="zh-CN"/>
        </w:rPr>
        <w:t>现场勘测、</w:t>
      </w:r>
      <w:r>
        <w:rPr>
          <w:rFonts w:hint="eastAsia" w:ascii="宋体" w:hAnsi="宋体" w:cs="Times New Roman"/>
          <w:color w:val="auto"/>
          <w:sz w:val="24"/>
          <w:highlight w:val="none"/>
          <w:lang w:val="en-US" w:eastAsia="zh-CN"/>
        </w:rPr>
        <w:t>核算费、</w:t>
      </w:r>
      <w:r>
        <w:rPr>
          <w:rFonts w:hint="eastAsia" w:ascii="宋体" w:hAnsi="宋体" w:eastAsia="宋体" w:cs="Times New Roman"/>
          <w:color w:val="auto"/>
          <w:sz w:val="24"/>
          <w:highlight w:val="none"/>
          <w:lang w:val="en-US" w:eastAsia="zh-CN"/>
        </w:rPr>
        <w:t>调查相关费用以及公司取费、设备及相关费用</w:t>
      </w:r>
      <w:r>
        <w:rPr>
          <w:rFonts w:hint="eastAsia" w:ascii="宋体" w:hAnsi="宋体" w:eastAsia="宋体" w:cs="宋体"/>
          <w:sz w:val="24"/>
          <w:szCs w:val="24"/>
          <w:highlight w:val="none"/>
        </w:rPr>
        <w:t>、住宿费、交通</w:t>
      </w:r>
      <w:r>
        <w:rPr>
          <w:rFonts w:hint="eastAsia" w:ascii="宋体" w:hAnsi="宋体" w:cs="宋体"/>
          <w:sz w:val="24"/>
          <w:szCs w:val="24"/>
          <w:highlight w:val="none"/>
          <w:lang w:val="en-US" w:eastAsia="zh-CN"/>
        </w:rPr>
        <w:t>工具及使用</w:t>
      </w:r>
      <w:r>
        <w:rPr>
          <w:rFonts w:hint="eastAsia" w:ascii="宋体" w:hAnsi="宋体" w:eastAsia="宋体" w:cs="宋体"/>
          <w:sz w:val="24"/>
          <w:szCs w:val="24"/>
          <w:highlight w:val="none"/>
        </w:rPr>
        <w:t>费用等均由</w:t>
      </w:r>
      <w:r>
        <w:rPr>
          <w:rFonts w:hint="eastAsia" w:ascii="宋体" w:hAnsi="宋体" w:eastAsia="宋体" w:cs="宋体"/>
          <w:sz w:val="24"/>
          <w:szCs w:val="24"/>
        </w:rPr>
        <w:t>成交供应商</w:t>
      </w:r>
      <w:r>
        <w:rPr>
          <w:rFonts w:hint="eastAsia" w:ascii="宋体" w:hAnsi="宋体" w:eastAsia="宋体" w:cs="宋体"/>
          <w:sz w:val="24"/>
          <w:szCs w:val="24"/>
          <w:highlight w:val="none"/>
        </w:rPr>
        <w:t>承担</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采购人不再另行支付其他费用。</w:t>
      </w:r>
    </w:p>
    <w:p w14:paraId="49E9DDD5">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（5）质量要求：</w:t>
      </w:r>
    </w:p>
    <w:p w14:paraId="6B0E28B1">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供应商所提交的本项目最终成果需符合国家相关法律法规。</w:t>
      </w:r>
    </w:p>
    <w:p w14:paraId="62019F39">
      <w:pPr>
        <w:spacing w:line="360" w:lineRule="auto"/>
        <w:ind w:firstLine="480"/>
        <w:rPr>
          <w:rFonts w:hint="eastAsia" w:ascii="宋体" w:hAnsi="宋体" w:eastAsia="宋体" w:cs="宋体"/>
          <w:color w:val="auto"/>
          <w:sz w:val="24"/>
          <w:szCs w:val="24"/>
        </w:rPr>
      </w:pPr>
      <w:r>
        <w:rPr>
          <w:rFonts w:hint="eastAsia" w:ascii="宋体" w:hAnsi="宋体" w:eastAsia="宋体" w:cs="宋体"/>
          <w:color w:val="auto"/>
          <w:sz w:val="24"/>
          <w:szCs w:val="24"/>
        </w:rPr>
        <w:t>（6）验收方法和标准</w:t>
      </w:r>
    </w:p>
    <w:p w14:paraId="44CFFA5C">
      <w:pPr>
        <w:spacing w:line="360" w:lineRule="auto"/>
        <w:ind w:firstLine="480"/>
        <w:rPr>
          <w:rFonts w:hint="eastAsia" w:ascii="宋体" w:hAnsi="宋体" w:eastAsia="宋体" w:cs="宋体"/>
          <w:sz w:val="24"/>
          <w:szCs w:val="24"/>
        </w:rPr>
      </w:pPr>
      <w:r>
        <w:rPr>
          <w:rFonts w:hint="eastAsia" w:ascii="宋体" w:hAnsi="宋体" w:eastAsia="宋体" w:cs="宋体"/>
          <w:color w:val="auto"/>
          <w:sz w:val="24"/>
          <w:szCs w:val="24"/>
        </w:rPr>
        <w:t>成果须符合</w:t>
      </w:r>
      <w:r>
        <w:rPr>
          <w:rStyle w:val="12"/>
          <w:rFonts w:hint="eastAsia" w:ascii="宋体" w:hAnsi="宋体" w:eastAsia="宋体" w:cs="宋体"/>
          <w:color w:val="auto"/>
          <w:sz w:val="24"/>
          <w:szCs w:val="24"/>
          <w:highlight w:val="none"/>
          <w:lang w:val="en-US" w:eastAsia="zh-CN"/>
        </w:rPr>
        <w:t>《江苏省补充耕地质量鉴定技术规程（试行）》</w:t>
      </w:r>
      <w:r>
        <w:rPr>
          <w:rStyle w:val="12"/>
          <w:rFonts w:hint="eastAsia" w:ascii="宋体" w:hAnsi="宋体" w:cs="宋体"/>
          <w:color w:val="auto"/>
          <w:sz w:val="24"/>
          <w:szCs w:val="24"/>
          <w:highlight w:val="none"/>
          <w:lang w:val="en-US" w:eastAsia="zh-CN"/>
        </w:rPr>
        <w:t>（苏农办建〔2026〕2 号）、《江苏省补充耕地质量验收实施细则（试行）》（苏农建〔2026〕6 号）</w:t>
      </w:r>
      <w:r>
        <w:rPr>
          <w:rStyle w:val="12"/>
          <w:rFonts w:hint="eastAsia" w:ascii="宋体" w:hAnsi="宋体" w:eastAsia="宋体" w:cs="宋体"/>
          <w:color w:val="auto"/>
          <w:sz w:val="24"/>
          <w:szCs w:val="24"/>
          <w:highlight w:val="none"/>
          <w:lang w:val="en-US" w:eastAsia="zh-CN"/>
        </w:rPr>
        <w:t>等要求</w:t>
      </w:r>
      <w:r>
        <w:rPr>
          <w:rFonts w:hint="eastAsia" w:ascii="宋体" w:hAnsi="宋体" w:eastAsia="宋体" w:cs="宋体"/>
          <w:color w:val="auto"/>
          <w:sz w:val="24"/>
          <w:szCs w:val="24"/>
        </w:rPr>
        <w:t>，严格按照招标文件相关要求、供应商的响应文件、合同条款以及《财政</w:t>
      </w:r>
      <w:r>
        <w:rPr>
          <w:rFonts w:hint="eastAsia" w:ascii="宋体" w:hAnsi="宋体" w:eastAsia="宋体" w:cs="宋体"/>
          <w:sz w:val="24"/>
          <w:szCs w:val="24"/>
        </w:rPr>
        <w:t>部关于进一步加强政府采购需求和履约验收管理的指导意见》(财库</w:t>
      </w:r>
      <w:r>
        <w:rPr>
          <w:rFonts w:hint="eastAsia" w:ascii="宋体" w:hAnsi="宋体" w:cs="宋体"/>
          <w:sz w:val="24"/>
          <w:szCs w:val="24"/>
          <w:lang w:eastAsia="zh-CN"/>
        </w:rPr>
        <w:t>〔2016〕205号</w:t>
      </w:r>
      <w:r>
        <w:rPr>
          <w:rFonts w:hint="eastAsia" w:ascii="宋体" w:hAnsi="宋体" w:eastAsia="宋体" w:cs="宋体"/>
          <w:sz w:val="24"/>
          <w:szCs w:val="24"/>
        </w:rPr>
        <w:t>)相关规定执行</w:t>
      </w:r>
      <w:r>
        <w:rPr>
          <w:rFonts w:hint="eastAsia" w:ascii="宋体" w:hAnsi="宋体" w:eastAsia="宋体" w:cs="宋体"/>
          <w:sz w:val="24"/>
          <w:szCs w:val="24"/>
          <w:lang w:eastAsia="zh-CN"/>
        </w:rPr>
        <w:t>，</w:t>
      </w:r>
      <w:r>
        <w:rPr>
          <w:rFonts w:hint="eastAsia" w:cs="Courier New"/>
          <w:sz w:val="24"/>
          <w:szCs w:val="24"/>
        </w:rPr>
        <w:t>成立验收小组，负责对项目进行全面的验收，</w:t>
      </w:r>
      <w:r>
        <w:rPr>
          <w:rFonts w:hint="eastAsia" w:ascii="宋体" w:hAnsi="宋体" w:eastAsia="宋体" w:cs="宋体"/>
          <w:sz w:val="24"/>
          <w:szCs w:val="24"/>
        </w:rPr>
        <w:t>成交供应商</w:t>
      </w:r>
      <w:r>
        <w:rPr>
          <w:rFonts w:hint="eastAsia" w:cs="Courier New"/>
          <w:sz w:val="24"/>
          <w:szCs w:val="24"/>
        </w:rPr>
        <w:t>须向采购人提供详细的预验收方案。</w:t>
      </w:r>
    </w:p>
    <w:p w14:paraId="565CC525">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7）采购人因部、省、市、县出台的新的技术标准和要求或规范规程时，变更委托项目工作内容、压缩工期、修改项目实质性工作内容（如要求供应商提供超出质量标准以外的质量要求等）或因其他原因，导致供应商工作返工或增加工作量的，双方应另行协商签订补充协议增加工作经费。</w:t>
      </w:r>
    </w:p>
    <w:p w14:paraId="6729C9CB">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sz w:val="24"/>
          <w:szCs w:val="24"/>
          <w:lang w:val="en-US" w:eastAsia="zh-CN"/>
        </w:rPr>
        <w:t>8</w:t>
      </w:r>
      <w:r>
        <w:rPr>
          <w:rFonts w:hint="eastAsia" w:ascii="宋体" w:hAnsi="宋体" w:eastAsia="宋体" w:cs="宋体"/>
          <w:sz w:val="24"/>
          <w:szCs w:val="24"/>
        </w:rPr>
        <w:t>）项目完成后，如采购人需要打印图件或文本资料，成交供应商应第一时间响应，但所涉及费用由采购人自行支付。</w:t>
      </w:r>
    </w:p>
    <w:p w14:paraId="52807619">
      <w:pPr>
        <w:pStyle w:val="16"/>
        <w:numPr>
          <w:ilvl w:val="0"/>
          <w:numId w:val="0"/>
        </w:numPr>
        <w:spacing w:line="360" w:lineRule="auto"/>
        <w:ind w:firstLine="301"/>
        <w:rPr>
          <w:rFonts w:hint="eastAsia" w:ascii="Calibri" w:hAnsi="Calibri" w:eastAsia="宋体" w:cs="Times New Roman"/>
          <w:sz w:val="30"/>
          <w:szCs w:val="30"/>
          <w:highlight w:val="none"/>
          <w:lang w:val="en-US" w:eastAsia="zh-CN"/>
        </w:rPr>
      </w:pPr>
      <w:r>
        <w:rPr>
          <w:rFonts w:hint="eastAsia" w:ascii="Calibri" w:hAnsi="Calibri" w:eastAsia="宋体" w:cs="Times New Roman"/>
          <w:sz w:val="30"/>
          <w:szCs w:val="30"/>
          <w:highlight w:val="none"/>
          <w:lang w:val="en-US" w:eastAsia="zh-CN"/>
        </w:rPr>
        <w:t>八、其他要求</w:t>
      </w:r>
    </w:p>
    <w:p w14:paraId="569D14D5">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（1）数据安全保密要求</w:t>
      </w:r>
    </w:p>
    <w:p w14:paraId="7242DBBD">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中标人对本项目涉及的所有信息及数据具有保密义务，在工作过程中要严格遵守工作保密制度，不经过采购人同意不得向任何第三方提供项目相关信息，如造成信息泄露或其他损失由中标人承担。</w:t>
      </w:r>
    </w:p>
    <w:p w14:paraId="6A883D75">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（2）安全责任</w:t>
      </w:r>
    </w:p>
    <w:p w14:paraId="2E344BCF">
      <w:pPr>
        <w:spacing w:line="360" w:lineRule="auto"/>
        <w:ind w:firstLine="480"/>
        <w:rPr>
          <w:rFonts w:hint="eastAsia" w:ascii="宋体" w:hAnsi="宋体" w:eastAsia="宋体" w:cs="宋体"/>
          <w:color w:val="auto"/>
          <w:sz w:val="24"/>
          <w:szCs w:val="24"/>
          <w:highlight w:val="none"/>
          <w:shd w:val="clear" w:color="auto" w:fill="FFFFFF"/>
        </w:rPr>
      </w:pPr>
      <w:r>
        <w:rPr>
          <w:rFonts w:hint="eastAsia" w:ascii="宋体" w:hAnsi="宋体" w:eastAsia="宋体" w:cs="宋体"/>
          <w:sz w:val="24"/>
          <w:szCs w:val="24"/>
        </w:rPr>
        <w:t>中标人做好安全生产条件评估和人身安全培训，配备相应的个人防护用品，在工作期间，实施过程中一切安全责任自行承担。</w:t>
      </w:r>
    </w:p>
    <w:p w14:paraId="27B0E7E2">
      <w:pPr>
        <w:spacing w:line="400" w:lineRule="exact"/>
        <w:ind w:firstLine="480"/>
        <w:rPr>
          <w:rFonts w:hint="eastAsia" w:ascii="宋体" w:hAnsi="宋体"/>
          <w:color w:val="auto"/>
          <w:sz w:val="24"/>
          <w:szCs w:val="24"/>
          <w:highlight w:val="none"/>
        </w:rPr>
      </w:pPr>
    </w:p>
    <w:p w14:paraId="6F3718FB">
      <w:pPr>
        <w:spacing w:line="500" w:lineRule="exact"/>
        <w:jc w:val="center"/>
        <w:outlineLvl w:val="0"/>
        <w:rPr>
          <w:rFonts w:hint="eastAsia" w:ascii="Times New Roman" w:hAnsi="Times New Roman"/>
          <w:b/>
          <w:color w:val="auto"/>
          <w:sz w:val="44"/>
          <w:szCs w:val="44"/>
          <w:highlight w:val="none"/>
        </w:rPr>
      </w:pPr>
      <w:bookmarkStart w:id="81" w:name="_Toc2833"/>
    </w:p>
    <w:p w14:paraId="2DCE0BCD">
      <w:pPr>
        <w:spacing w:line="500" w:lineRule="exact"/>
        <w:jc w:val="center"/>
        <w:outlineLvl w:val="0"/>
        <w:rPr>
          <w:rFonts w:hint="eastAsia" w:ascii="Times New Roman" w:hAnsi="Times New Roman"/>
          <w:b/>
          <w:color w:val="auto"/>
          <w:sz w:val="44"/>
          <w:szCs w:val="44"/>
          <w:highlight w:val="none"/>
        </w:rPr>
      </w:pPr>
    </w:p>
    <w:p w14:paraId="20BD4F35">
      <w:pPr>
        <w:spacing w:line="500" w:lineRule="exact"/>
        <w:jc w:val="center"/>
        <w:outlineLvl w:val="0"/>
        <w:rPr>
          <w:rFonts w:hint="eastAsia" w:ascii="Times New Roman" w:hAnsi="Times New Roman"/>
          <w:b/>
          <w:color w:val="auto"/>
          <w:sz w:val="44"/>
          <w:szCs w:val="44"/>
          <w:highlight w:val="none"/>
        </w:rPr>
      </w:pPr>
    </w:p>
    <w:p w14:paraId="7A9832CA">
      <w:pPr>
        <w:spacing w:line="500" w:lineRule="exact"/>
        <w:jc w:val="center"/>
        <w:outlineLvl w:val="0"/>
        <w:rPr>
          <w:rFonts w:hint="eastAsia" w:ascii="Times New Roman" w:hAnsi="Times New Roman"/>
          <w:b/>
          <w:color w:val="auto"/>
          <w:sz w:val="44"/>
          <w:szCs w:val="44"/>
          <w:highlight w:val="none"/>
        </w:rPr>
      </w:pPr>
    </w:p>
    <w:p w14:paraId="680CA55F">
      <w:pPr>
        <w:spacing w:line="500" w:lineRule="exact"/>
        <w:jc w:val="center"/>
        <w:outlineLvl w:val="0"/>
        <w:rPr>
          <w:rFonts w:hint="eastAsia" w:ascii="Times New Roman" w:hAnsi="Times New Roman"/>
          <w:b/>
          <w:color w:val="auto"/>
          <w:sz w:val="44"/>
          <w:szCs w:val="44"/>
          <w:highlight w:val="none"/>
        </w:rPr>
      </w:pPr>
    </w:p>
    <w:p w14:paraId="39F4DCD6">
      <w:pPr>
        <w:spacing w:line="500" w:lineRule="exact"/>
        <w:jc w:val="center"/>
        <w:outlineLvl w:val="0"/>
        <w:rPr>
          <w:rFonts w:hint="eastAsia" w:ascii="Times New Roman" w:hAnsi="Times New Roman"/>
          <w:b/>
          <w:color w:val="auto"/>
          <w:sz w:val="44"/>
          <w:szCs w:val="44"/>
          <w:highlight w:val="none"/>
        </w:rPr>
      </w:pPr>
    </w:p>
    <w:p w14:paraId="77114C4D">
      <w:pPr>
        <w:spacing w:line="500" w:lineRule="exact"/>
        <w:jc w:val="center"/>
        <w:outlineLvl w:val="0"/>
        <w:rPr>
          <w:rFonts w:hint="eastAsia" w:ascii="Times New Roman" w:hAnsi="Times New Roman"/>
          <w:b/>
          <w:color w:val="auto"/>
          <w:sz w:val="44"/>
          <w:szCs w:val="44"/>
          <w:highlight w:val="none"/>
        </w:rPr>
      </w:pPr>
    </w:p>
    <w:p w14:paraId="14BB2AE6">
      <w:pPr>
        <w:spacing w:line="500" w:lineRule="exact"/>
        <w:jc w:val="center"/>
        <w:outlineLvl w:val="0"/>
        <w:rPr>
          <w:rFonts w:hint="eastAsia" w:ascii="Times New Roman" w:hAnsi="Times New Roman"/>
          <w:b/>
          <w:color w:val="auto"/>
          <w:sz w:val="44"/>
          <w:szCs w:val="44"/>
          <w:highlight w:val="none"/>
        </w:rPr>
      </w:pPr>
    </w:p>
    <w:p w14:paraId="5BC8E6C9">
      <w:pPr>
        <w:spacing w:line="500" w:lineRule="exact"/>
        <w:jc w:val="center"/>
        <w:outlineLvl w:val="0"/>
        <w:rPr>
          <w:rFonts w:ascii="Times New Roman" w:hAnsi="Times New Roman"/>
          <w:b/>
          <w:color w:val="auto"/>
          <w:sz w:val="44"/>
          <w:szCs w:val="44"/>
          <w:highlight w:val="none"/>
        </w:rPr>
      </w:pPr>
      <w:r>
        <w:rPr>
          <w:rFonts w:hint="eastAsia" w:ascii="Times New Roman" w:hAnsi="Times New Roman"/>
          <w:b/>
          <w:color w:val="auto"/>
          <w:sz w:val="44"/>
          <w:szCs w:val="44"/>
          <w:highlight w:val="none"/>
        </w:rPr>
        <w:t>第五章  合同</w:t>
      </w:r>
      <w:bookmarkEnd w:id="79"/>
      <w:bookmarkEnd w:id="80"/>
      <w:bookmarkEnd w:id="81"/>
      <w:r>
        <w:rPr>
          <w:rFonts w:hint="eastAsia" w:ascii="Times New Roman" w:hAnsi="Times New Roman"/>
          <w:b/>
          <w:color w:val="auto"/>
          <w:sz w:val="44"/>
          <w:szCs w:val="44"/>
          <w:highlight w:val="none"/>
        </w:rPr>
        <w:t>文本</w:t>
      </w:r>
    </w:p>
    <w:p w14:paraId="4B5D4E31">
      <w:pPr>
        <w:spacing w:line="400" w:lineRule="exact"/>
        <w:ind w:firstLine="480"/>
        <w:rPr>
          <w:rFonts w:ascii="Times New Roman" w:hAnsi="Times New Roman"/>
          <w:bCs/>
          <w:color w:val="auto"/>
          <w:sz w:val="24"/>
          <w:szCs w:val="24"/>
          <w:highlight w:val="yellow"/>
        </w:rPr>
      </w:pPr>
    </w:p>
    <w:p w14:paraId="5E6B284D">
      <w:pPr>
        <w:jc w:val="center"/>
        <w:rPr>
          <w:color w:val="auto"/>
          <w:sz w:val="32"/>
          <w:szCs w:val="32"/>
          <w:highlight w:val="yellow"/>
        </w:rPr>
      </w:pPr>
    </w:p>
    <w:p w14:paraId="1F582F25">
      <w:pPr>
        <w:jc w:val="center"/>
        <w:rPr>
          <w:color w:val="auto"/>
          <w:sz w:val="32"/>
          <w:szCs w:val="32"/>
          <w:highlight w:val="none"/>
        </w:rPr>
      </w:pPr>
    </w:p>
    <w:p w14:paraId="3D86B0F9">
      <w:pPr>
        <w:jc w:val="center"/>
        <w:rPr>
          <w:color w:val="auto"/>
          <w:sz w:val="32"/>
          <w:szCs w:val="32"/>
          <w:highlight w:val="none"/>
        </w:rPr>
      </w:pPr>
    </w:p>
    <w:p w14:paraId="6E916821">
      <w:pPr>
        <w:jc w:val="center"/>
        <w:rPr>
          <w:color w:val="auto"/>
          <w:sz w:val="32"/>
          <w:szCs w:val="32"/>
          <w:highlight w:val="none"/>
        </w:rPr>
      </w:pPr>
      <w:r>
        <w:rPr>
          <w:rFonts w:hint="eastAsia"/>
          <w:color w:val="auto"/>
          <w:sz w:val="32"/>
          <w:szCs w:val="32"/>
          <w:highlight w:val="none"/>
        </w:rPr>
        <w:t>政府采购合同（适用于服务类项目）</w:t>
      </w:r>
    </w:p>
    <w:p w14:paraId="767828C3">
      <w:pPr>
        <w:jc w:val="center"/>
        <w:rPr>
          <w:color w:val="auto"/>
          <w:sz w:val="32"/>
          <w:szCs w:val="32"/>
          <w:highlight w:val="none"/>
        </w:rPr>
      </w:pPr>
    </w:p>
    <w:p w14:paraId="2902C108">
      <w:pPr>
        <w:rPr>
          <w:rFonts w:hint="eastAsia" w:ascii="宋体" w:hAnsi="宋体" w:cs="宋体"/>
          <w:b/>
          <w:bCs/>
          <w:color w:val="auto"/>
          <w:spacing w:val="-20"/>
          <w:sz w:val="40"/>
          <w:szCs w:val="40"/>
          <w:highlight w:val="none"/>
        </w:rPr>
      </w:pPr>
    </w:p>
    <w:p w14:paraId="721EEFDA">
      <w:pPr>
        <w:rPr>
          <w:rFonts w:hint="eastAsia" w:ascii="宋体" w:hAnsi="宋体" w:cs="宋体"/>
          <w:b/>
          <w:bCs/>
          <w:color w:val="auto"/>
          <w:spacing w:val="-20"/>
          <w:sz w:val="40"/>
          <w:szCs w:val="40"/>
          <w:highlight w:val="none"/>
        </w:rPr>
      </w:pPr>
    </w:p>
    <w:p w14:paraId="13BE496E">
      <w:pPr>
        <w:rPr>
          <w:rFonts w:hint="eastAsia" w:ascii="宋体" w:hAnsi="宋体" w:cs="宋体"/>
          <w:b/>
          <w:bCs/>
          <w:color w:val="auto"/>
          <w:spacing w:val="-20"/>
          <w:sz w:val="40"/>
          <w:szCs w:val="40"/>
          <w:highlight w:val="none"/>
        </w:rPr>
      </w:pPr>
    </w:p>
    <w:p w14:paraId="33765CEC">
      <w:pPr>
        <w:spacing w:line="360" w:lineRule="auto"/>
        <w:ind w:left="420"/>
        <w:rPr>
          <w:color w:val="auto"/>
          <w:sz w:val="28"/>
          <w:szCs w:val="28"/>
          <w:highlight w:val="none"/>
        </w:rPr>
      </w:pPr>
      <w:r>
        <w:rPr>
          <w:rFonts w:hint="eastAsia" w:ascii="宋体" w:hAnsi="宋体" w:cs="宋体"/>
          <w:color w:val="auto"/>
          <w:sz w:val="28"/>
          <w:szCs w:val="28"/>
          <w:highlight w:val="none"/>
        </w:rPr>
        <w:t>项目名称：</w:t>
      </w:r>
      <w:r>
        <w:rPr>
          <w:rFonts w:hint="eastAsia"/>
          <w:color w:val="auto"/>
          <w:sz w:val="28"/>
          <w:szCs w:val="28"/>
          <w:highlight w:val="none"/>
          <w:u w:val="single"/>
        </w:rPr>
        <w:t xml:space="preserve">                             </w:t>
      </w:r>
    </w:p>
    <w:p w14:paraId="41EB0FD5">
      <w:pPr>
        <w:spacing w:line="360" w:lineRule="auto"/>
        <w:ind w:left="420"/>
        <w:rPr>
          <w:color w:val="auto"/>
          <w:sz w:val="28"/>
          <w:szCs w:val="28"/>
          <w:highlight w:val="none"/>
          <w:u w:val="single"/>
        </w:rPr>
      </w:pPr>
      <w:r>
        <w:rPr>
          <w:rFonts w:hint="eastAsia"/>
          <w:color w:val="auto"/>
          <w:sz w:val="28"/>
          <w:szCs w:val="28"/>
          <w:highlight w:val="none"/>
        </w:rPr>
        <w:t>合同编号：</w:t>
      </w:r>
      <w:r>
        <w:rPr>
          <w:rFonts w:hint="eastAsia"/>
          <w:color w:val="auto"/>
          <w:sz w:val="28"/>
          <w:szCs w:val="28"/>
          <w:highlight w:val="none"/>
          <w:u w:val="single"/>
        </w:rPr>
        <w:t xml:space="preserve">                             </w:t>
      </w:r>
    </w:p>
    <w:p w14:paraId="08049302">
      <w:pPr>
        <w:spacing w:line="360" w:lineRule="auto"/>
        <w:ind w:left="420"/>
        <w:rPr>
          <w:color w:val="auto"/>
          <w:sz w:val="28"/>
          <w:szCs w:val="28"/>
          <w:highlight w:val="none"/>
        </w:rPr>
      </w:pPr>
      <w:r>
        <w:rPr>
          <w:rFonts w:hint="eastAsia"/>
          <w:color w:val="auto"/>
          <w:sz w:val="28"/>
          <w:szCs w:val="28"/>
          <w:highlight w:val="none"/>
        </w:rPr>
        <w:t>甲    方：</w:t>
      </w:r>
      <w:r>
        <w:rPr>
          <w:rFonts w:hint="eastAsia"/>
          <w:color w:val="auto"/>
          <w:sz w:val="28"/>
          <w:szCs w:val="28"/>
          <w:highlight w:val="none"/>
          <w:u w:val="single"/>
        </w:rPr>
        <w:t xml:space="preserve">                             </w:t>
      </w:r>
    </w:p>
    <w:p w14:paraId="6C89FC71">
      <w:pPr>
        <w:spacing w:line="360" w:lineRule="auto"/>
        <w:ind w:left="420"/>
        <w:rPr>
          <w:color w:val="auto"/>
          <w:sz w:val="28"/>
          <w:szCs w:val="28"/>
          <w:highlight w:val="none"/>
          <w:u w:val="single"/>
        </w:rPr>
      </w:pPr>
      <w:r>
        <w:rPr>
          <w:rFonts w:hint="eastAsia"/>
          <w:color w:val="auto"/>
          <w:sz w:val="28"/>
          <w:szCs w:val="28"/>
          <w:highlight w:val="none"/>
        </w:rPr>
        <w:t>乙    方：</w:t>
      </w:r>
      <w:r>
        <w:rPr>
          <w:rFonts w:hint="eastAsia"/>
          <w:color w:val="auto"/>
          <w:sz w:val="28"/>
          <w:szCs w:val="28"/>
          <w:highlight w:val="none"/>
          <w:u w:val="single"/>
        </w:rPr>
        <w:t xml:space="preserve">                             </w:t>
      </w:r>
    </w:p>
    <w:p w14:paraId="26367057">
      <w:pPr>
        <w:spacing w:line="360" w:lineRule="auto"/>
        <w:ind w:left="420"/>
        <w:rPr>
          <w:color w:val="auto"/>
          <w:sz w:val="28"/>
          <w:szCs w:val="28"/>
          <w:highlight w:val="none"/>
        </w:rPr>
      </w:pPr>
      <w:r>
        <w:rPr>
          <w:rFonts w:hint="eastAsia"/>
          <w:color w:val="auto"/>
          <w:sz w:val="28"/>
          <w:szCs w:val="28"/>
          <w:highlight w:val="none"/>
        </w:rPr>
        <w:t>签订时间：</w:t>
      </w:r>
      <w:r>
        <w:rPr>
          <w:rFonts w:hint="eastAsia"/>
          <w:color w:val="auto"/>
          <w:sz w:val="28"/>
          <w:szCs w:val="28"/>
          <w:highlight w:val="none"/>
          <w:u w:val="single"/>
        </w:rPr>
        <w:t xml:space="preserve">      </w:t>
      </w:r>
      <w:r>
        <w:rPr>
          <w:color w:val="auto"/>
          <w:sz w:val="28"/>
          <w:szCs w:val="28"/>
          <w:highlight w:val="none"/>
          <w:u w:val="single"/>
        </w:rPr>
        <w:t xml:space="preserve">           </w:t>
      </w:r>
      <w:r>
        <w:rPr>
          <w:rFonts w:hint="eastAsia"/>
          <w:color w:val="auto"/>
          <w:sz w:val="28"/>
          <w:szCs w:val="28"/>
          <w:highlight w:val="none"/>
          <w:u w:val="single"/>
        </w:rPr>
        <w:t xml:space="preserve">            </w:t>
      </w:r>
    </w:p>
    <w:p w14:paraId="564B38A0">
      <w:pPr>
        <w:jc w:val="center"/>
        <w:rPr>
          <w:color w:val="auto"/>
          <w:sz w:val="32"/>
          <w:szCs w:val="32"/>
          <w:highlight w:val="none"/>
        </w:rPr>
      </w:pPr>
    </w:p>
    <w:p w14:paraId="44399892">
      <w:pPr>
        <w:jc w:val="center"/>
        <w:rPr>
          <w:color w:val="auto"/>
          <w:sz w:val="32"/>
          <w:szCs w:val="32"/>
          <w:highlight w:val="none"/>
        </w:rPr>
      </w:pPr>
    </w:p>
    <w:p w14:paraId="0A44FA2A">
      <w:pPr>
        <w:jc w:val="center"/>
        <w:rPr>
          <w:color w:val="auto"/>
          <w:sz w:val="32"/>
          <w:szCs w:val="32"/>
          <w:highlight w:val="none"/>
        </w:rPr>
      </w:pPr>
    </w:p>
    <w:p w14:paraId="797DF3E2">
      <w:pPr>
        <w:jc w:val="center"/>
        <w:rPr>
          <w:color w:val="auto"/>
          <w:sz w:val="32"/>
          <w:szCs w:val="32"/>
          <w:highlight w:val="none"/>
        </w:rPr>
      </w:pPr>
    </w:p>
    <w:p w14:paraId="5EBFE253">
      <w:pPr>
        <w:jc w:val="center"/>
        <w:rPr>
          <w:color w:val="auto"/>
          <w:sz w:val="32"/>
          <w:szCs w:val="32"/>
          <w:highlight w:val="none"/>
        </w:rPr>
      </w:pPr>
    </w:p>
    <w:p w14:paraId="3451A1F0">
      <w:pPr>
        <w:jc w:val="center"/>
        <w:rPr>
          <w:color w:val="auto"/>
          <w:sz w:val="32"/>
          <w:szCs w:val="32"/>
          <w:highlight w:val="none"/>
        </w:rPr>
      </w:pPr>
    </w:p>
    <w:p w14:paraId="38286B68">
      <w:pPr>
        <w:jc w:val="center"/>
        <w:rPr>
          <w:color w:val="auto"/>
          <w:sz w:val="32"/>
          <w:szCs w:val="32"/>
          <w:highlight w:val="none"/>
        </w:rPr>
      </w:pPr>
    </w:p>
    <w:p w14:paraId="62B76560">
      <w:pPr>
        <w:spacing w:line="400" w:lineRule="exact"/>
        <w:ind w:firstLine="640"/>
        <w:rPr>
          <w:color w:val="auto"/>
          <w:sz w:val="32"/>
          <w:szCs w:val="32"/>
          <w:highlight w:val="none"/>
        </w:rPr>
      </w:pPr>
    </w:p>
    <w:p w14:paraId="29CC4439">
      <w:pPr>
        <w:spacing w:line="400" w:lineRule="exact"/>
        <w:ind w:firstLine="480"/>
        <w:rPr>
          <w:rFonts w:hint="eastAsia" w:ascii="宋体" w:hAnsi="宋体" w:cs="Courier New"/>
          <w:color w:val="auto"/>
          <w:sz w:val="24"/>
          <w:szCs w:val="24"/>
          <w:highlight w:val="none"/>
        </w:rPr>
      </w:pPr>
      <w:r>
        <w:rPr>
          <w:rFonts w:ascii="宋体" w:hAnsi="宋体" w:cs="Courier New"/>
          <w:color w:val="auto"/>
          <w:sz w:val="24"/>
          <w:szCs w:val="24"/>
          <w:highlight w:val="none"/>
        </w:rPr>
        <w:t>甲方（</w:t>
      </w:r>
      <w:r>
        <w:rPr>
          <w:rFonts w:hint="eastAsia" w:ascii="宋体" w:hAnsi="宋体" w:cs="Courier New"/>
          <w:color w:val="auto"/>
          <w:sz w:val="24"/>
          <w:szCs w:val="24"/>
          <w:highlight w:val="none"/>
        </w:rPr>
        <w:t>采购人</w:t>
      </w:r>
      <w:r>
        <w:rPr>
          <w:rFonts w:ascii="宋体" w:hAnsi="宋体" w:cs="Courier New"/>
          <w:color w:val="auto"/>
          <w:sz w:val="24"/>
          <w:szCs w:val="24"/>
          <w:highlight w:val="none"/>
        </w:rPr>
        <w:t>）</w:t>
      </w:r>
      <w:r>
        <w:rPr>
          <w:rFonts w:hint="eastAsia" w:ascii="宋体" w:hAnsi="宋体" w:cs="Courier New"/>
          <w:color w:val="auto"/>
          <w:sz w:val="24"/>
          <w:szCs w:val="24"/>
          <w:highlight w:val="none"/>
        </w:rPr>
        <w:t>：</w:t>
      </w:r>
      <w:r>
        <w:rPr>
          <w:rFonts w:ascii="宋体" w:hAnsi="宋体" w:cs="Courier New"/>
          <w:color w:val="auto"/>
          <w:sz w:val="24"/>
          <w:szCs w:val="24"/>
          <w:highlight w:val="none"/>
        </w:rPr>
        <w:t>_________</w:t>
      </w:r>
    </w:p>
    <w:p w14:paraId="0DD360F2">
      <w:pPr>
        <w:spacing w:line="400" w:lineRule="exact"/>
        <w:ind w:firstLine="480"/>
        <w:rPr>
          <w:rFonts w:hint="eastAsia" w:ascii="宋体" w:hAnsi="宋体" w:cs="Courier New"/>
          <w:color w:val="auto"/>
          <w:sz w:val="24"/>
          <w:szCs w:val="24"/>
          <w:highlight w:val="none"/>
        </w:rPr>
      </w:pPr>
      <w:r>
        <w:rPr>
          <w:rFonts w:ascii="宋体" w:hAnsi="宋体" w:cs="Courier New"/>
          <w:color w:val="auto"/>
          <w:sz w:val="24"/>
          <w:szCs w:val="24"/>
          <w:highlight w:val="none"/>
        </w:rPr>
        <w:t>乙方（</w:t>
      </w:r>
      <w:r>
        <w:rPr>
          <w:rFonts w:hint="eastAsia" w:ascii="宋体" w:hAnsi="宋体" w:cs="Courier New"/>
          <w:color w:val="auto"/>
          <w:sz w:val="24"/>
          <w:szCs w:val="24"/>
          <w:highlight w:val="none"/>
        </w:rPr>
        <w:t>成交</w:t>
      </w:r>
      <w:r>
        <w:rPr>
          <w:rFonts w:ascii="宋体" w:hAnsi="宋体" w:cs="Courier New"/>
          <w:color w:val="auto"/>
          <w:sz w:val="24"/>
          <w:szCs w:val="24"/>
          <w:highlight w:val="none"/>
        </w:rPr>
        <w:t>供应商）</w:t>
      </w:r>
      <w:r>
        <w:rPr>
          <w:rFonts w:hint="eastAsia" w:ascii="宋体" w:hAnsi="宋体" w:cs="Courier New"/>
          <w:color w:val="auto"/>
          <w:sz w:val="24"/>
          <w:szCs w:val="24"/>
          <w:highlight w:val="none"/>
        </w:rPr>
        <w:t>：</w:t>
      </w:r>
      <w:r>
        <w:rPr>
          <w:rFonts w:ascii="宋体" w:hAnsi="宋体" w:cs="Courier New"/>
          <w:color w:val="auto"/>
          <w:sz w:val="24"/>
          <w:szCs w:val="24"/>
          <w:highlight w:val="none"/>
        </w:rPr>
        <w:t>_________</w:t>
      </w:r>
    </w:p>
    <w:p w14:paraId="0AA4325B">
      <w:pPr>
        <w:spacing w:line="400" w:lineRule="exact"/>
        <w:ind w:firstLine="480"/>
        <w:rPr>
          <w:rFonts w:hint="eastAsia" w:ascii="宋体" w:hAnsi="宋体"/>
          <w:color w:val="auto"/>
          <w:sz w:val="24"/>
          <w:szCs w:val="24"/>
          <w:highlight w:val="none"/>
        </w:rPr>
      </w:pPr>
    </w:p>
    <w:p w14:paraId="0ED7FC9D">
      <w:pPr>
        <w:spacing w:line="4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依据《中华人民共和国民法典》、《中华人民共和国政府采购法》等有关的法律法规，以及本采购项目采购文件、乙方的《响应文件》及《成交通知书》，甲乙双方同意签订本合同。具体情况及要求如下：</w:t>
      </w:r>
    </w:p>
    <w:p w14:paraId="2BDC1FD5">
      <w:pPr>
        <w:spacing w:line="400" w:lineRule="exact"/>
        <w:ind w:firstLine="482"/>
        <w:rPr>
          <w:rFonts w:ascii="Times New Roman" w:hAnsi="Times New Roman"/>
          <w:color w:val="auto"/>
          <w:sz w:val="24"/>
          <w:szCs w:val="24"/>
          <w:highlight w:val="none"/>
        </w:rPr>
      </w:pPr>
      <w:r>
        <w:rPr>
          <w:rFonts w:ascii="Times New Roman" w:hAnsi="Times New Roman"/>
          <w:b/>
          <w:color w:val="auto"/>
          <w:sz w:val="24"/>
          <w:szCs w:val="24"/>
          <w:highlight w:val="none"/>
        </w:rPr>
        <w:t>一、项目信息</w:t>
      </w:r>
    </w:p>
    <w:p w14:paraId="0827AA48">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1.采购项目名称：</w:t>
      </w:r>
      <w:r>
        <w:rPr>
          <w:rFonts w:ascii="Times New Roman" w:hAnsi="Times New Roman"/>
          <w:color w:val="auto"/>
          <w:sz w:val="24"/>
          <w:szCs w:val="24"/>
          <w:highlight w:val="none"/>
          <w:u w:val="single"/>
        </w:rPr>
        <w:t xml:space="preserve">                                   </w:t>
      </w:r>
    </w:p>
    <w:p w14:paraId="40509215">
      <w:pPr>
        <w:spacing w:line="400" w:lineRule="exact"/>
        <w:ind w:left="480"/>
        <w:rPr>
          <w:rFonts w:ascii="Times New Roman" w:hAnsi="Times New Roman"/>
          <w:color w:val="auto"/>
          <w:sz w:val="24"/>
          <w:szCs w:val="24"/>
          <w:highlight w:val="none"/>
        </w:rPr>
      </w:pPr>
      <w:r>
        <w:rPr>
          <w:rFonts w:ascii="Times New Roman" w:hAnsi="Times New Roman"/>
          <w:color w:val="auto"/>
          <w:sz w:val="24"/>
          <w:szCs w:val="24"/>
          <w:highlight w:val="none"/>
        </w:rPr>
        <w:t>采购项目编号：</w:t>
      </w:r>
      <w:bookmarkStart w:id="82" w:name="OLE_LINK6"/>
      <w:r>
        <w:rPr>
          <w:rFonts w:ascii="Times New Roman" w:hAnsi="Times New Roman"/>
          <w:color w:val="auto"/>
          <w:sz w:val="24"/>
          <w:szCs w:val="24"/>
          <w:highlight w:val="none"/>
          <w:u w:val="single"/>
        </w:rPr>
        <w:t xml:space="preserve">                                         </w:t>
      </w:r>
      <w:bookmarkEnd w:id="82"/>
      <w:r>
        <w:rPr>
          <w:rFonts w:ascii="Times New Roman" w:hAnsi="Times New Roman"/>
          <w:color w:val="auto"/>
          <w:sz w:val="24"/>
          <w:szCs w:val="24"/>
          <w:highlight w:val="none"/>
          <w:u w:val="single"/>
        </w:rPr>
        <w:t xml:space="preserve"> </w:t>
      </w:r>
    </w:p>
    <w:p w14:paraId="51E99A4E">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2.项目内容：</w:t>
      </w:r>
    </w:p>
    <w:p w14:paraId="2F4CBE33">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u w:val="single"/>
        </w:rPr>
        <w:t xml:space="preserve">                                         </w:t>
      </w:r>
    </w:p>
    <w:p w14:paraId="48548F6C">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3.政府采购组织形式：</w:t>
      </w:r>
      <w:r>
        <w:rPr>
          <w:rFonts w:hint="eastAsia" w:ascii="Times New Roman" w:hAnsi="Times New Roman"/>
          <w:color w:val="auto"/>
          <w:sz w:val="24"/>
          <w:szCs w:val="24"/>
          <w:highlight w:val="none"/>
          <w:lang w:val="en-US" w:eastAsia="zh-CN"/>
        </w:rPr>
        <w:t>分散</w:t>
      </w:r>
      <w:r>
        <w:rPr>
          <w:rFonts w:ascii="Times New Roman" w:hAnsi="Times New Roman"/>
          <w:color w:val="auto"/>
          <w:sz w:val="24"/>
          <w:szCs w:val="24"/>
          <w:highlight w:val="none"/>
        </w:rPr>
        <w:t>采购</w:t>
      </w:r>
    </w:p>
    <w:p w14:paraId="679370F4">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4.政府采购方式：竞争性磋商</w:t>
      </w:r>
    </w:p>
    <w:p w14:paraId="404BC829">
      <w:pPr>
        <w:pStyle w:val="21"/>
        <w:ind w:firstLine="480"/>
        <w:rPr>
          <w:rFonts w:ascii="Times New Roman" w:hAnsi="Times New Roman" w:eastAsia="宋体" w:cs="Times New Roman"/>
          <w:color w:val="auto"/>
          <w:sz w:val="24"/>
          <w:szCs w:val="24"/>
          <w:highlight w:val="none"/>
        </w:rPr>
      </w:pPr>
      <w:r>
        <w:rPr>
          <w:rFonts w:ascii="Times New Roman" w:hAnsi="Times New Roman" w:cs="Times New Roman"/>
          <w:color w:val="auto"/>
          <w:sz w:val="24"/>
          <w:szCs w:val="24"/>
          <w:highlight w:val="none"/>
        </w:rPr>
        <w:t>5.</w:t>
      </w:r>
      <w:r>
        <w:rPr>
          <w:rFonts w:ascii="Times New Roman" w:hAnsi="Times New Roman" w:eastAsia="宋体" w:cs="Times New Roman"/>
          <w:color w:val="auto"/>
          <w:sz w:val="24"/>
          <w:szCs w:val="24"/>
          <w:highlight w:val="none"/>
        </w:rPr>
        <w:t>成交供应商是否为中小企业：</w:t>
      </w:r>
      <w:r>
        <w:rPr>
          <w:rFonts w:ascii="Wingdings" w:hAnsi="Wingdings" w:eastAsia="Wingdings" w:cs="Wingdings"/>
          <w:color w:val="auto"/>
          <w:sz w:val="24"/>
          <w:szCs w:val="24"/>
          <w:highlight w:val="none"/>
        </w:rPr>
        <w:t>¨</w:t>
      </w:r>
      <w:r>
        <w:rPr>
          <w:rFonts w:ascii="Times New Roman" w:hAnsi="Times New Roman" w:eastAsia="宋体" w:cs="Times New Roman"/>
          <w:color w:val="auto"/>
          <w:sz w:val="24"/>
          <w:szCs w:val="24"/>
          <w:highlight w:val="none"/>
        </w:rPr>
        <w:t xml:space="preserve">是      </w:t>
      </w:r>
      <w:r>
        <w:rPr>
          <w:rFonts w:ascii="Wingdings" w:hAnsi="Wingdings" w:eastAsia="Wingdings" w:cs="Wingdings"/>
          <w:color w:val="auto"/>
          <w:sz w:val="24"/>
          <w:szCs w:val="24"/>
          <w:highlight w:val="none"/>
        </w:rPr>
        <w:t>¨</w:t>
      </w:r>
      <w:r>
        <w:rPr>
          <w:rFonts w:ascii="Times New Roman" w:hAnsi="Times New Roman" w:eastAsia="宋体" w:cs="Times New Roman"/>
          <w:color w:val="auto"/>
          <w:sz w:val="24"/>
          <w:szCs w:val="24"/>
          <w:highlight w:val="none"/>
        </w:rPr>
        <w:t>否</w:t>
      </w:r>
    </w:p>
    <w:p w14:paraId="56B62FAE">
      <w:pPr>
        <w:pStyle w:val="21"/>
        <w:ind w:firstLine="48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本合同是否为专门面向中小企业的采购合同（中小企业预留合同）：</w:t>
      </w:r>
      <w:r>
        <w:rPr>
          <w:rFonts w:ascii="Wingdings" w:hAnsi="Wingdings" w:eastAsia="Wingdings" w:cs="Wingdings"/>
          <w:color w:val="auto"/>
          <w:sz w:val="24"/>
          <w:szCs w:val="24"/>
          <w:highlight w:val="none"/>
        </w:rPr>
        <w:t>¨</w:t>
      </w:r>
      <w:r>
        <w:rPr>
          <w:rFonts w:ascii="Times New Roman" w:hAnsi="Times New Roman" w:eastAsia="宋体" w:cs="Times New Roman"/>
          <w:color w:val="auto"/>
          <w:sz w:val="24"/>
          <w:szCs w:val="24"/>
          <w:highlight w:val="none"/>
        </w:rPr>
        <w:t xml:space="preserve">是    </w:t>
      </w:r>
      <w:r>
        <w:rPr>
          <w:rFonts w:ascii="Wingdings" w:hAnsi="Wingdings" w:eastAsia="Wingdings" w:cs="Wingdings"/>
          <w:color w:val="auto"/>
          <w:sz w:val="24"/>
          <w:szCs w:val="24"/>
          <w:highlight w:val="none"/>
        </w:rPr>
        <w:t>¨</w:t>
      </w:r>
      <w:r>
        <w:rPr>
          <w:rFonts w:ascii="Times New Roman" w:hAnsi="Times New Roman" w:eastAsia="宋体" w:cs="Times New Roman"/>
          <w:color w:val="auto"/>
          <w:sz w:val="24"/>
          <w:szCs w:val="24"/>
          <w:highlight w:val="none"/>
        </w:rPr>
        <w:t>否</w:t>
      </w:r>
    </w:p>
    <w:p w14:paraId="26EEBC91">
      <w:pPr>
        <w:pStyle w:val="21"/>
        <w:ind w:firstLine="48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若本项目不专门面向中小企业采购，是否给予小微企业评审优惠：</w:t>
      </w:r>
      <w:r>
        <w:rPr>
          <w:rFonts w:ascii="Wingdings" w:hAnsi="Wingdings" w:eastAsia="Wingdings" w:cs="Wingdings"/>
          <w:color w:val="auto"/>
          <w:sz w:val="24"/>
          <w:szCs w:val="24"/>
          <w:highlight w:val="none"/>
        </w:rPr>
        <w:t>¨</w:t>
      </w:r>
      <w:r>
        <w:rPr>
          <w:rFonts w:ascii="Times New Roman" w:hAnsi="Times New Roman" w:eastAsia="宋体" w:cs="Times New Roman"/>
          <w:color w:val="auto"/>
          <w:sz w:val="24"/>
          <w:szCs w:val="24"/>
          <w:highlight w:val="none"/>
        </w:rPr>
        <w:t xml:space="preserve">是   </w:t>
      </w:r>
      <w:r>
        <w:rPr>
          <w:rFonts w:ascii="Wingdings" w:hAnsi="Wingdings" w:eastAsia="Wingdings" w:cs="Wingdings"/>
          <w:color w:val="auto"/>
          <w:sz w:val="24"/>
          <w:szCs w:val="24"/>
          <w:highlight w:val="none"/>
        </w:rPr>
        <w:t>¨</w:t>
      </w:r>
      <w:r>
        <w:rPr>
          <w:rFonts w:ascii="Times New Roman" w:hAnsi="Times New Roman" w:eastAsia="宋体" w:cs="Times New Roman"/>
          <w:color w:val="auto"/>
          <w:sz w:val="24"/>
          <w:szCs w:val="24"/>
          <w:highlight w:val="none"/>
        </w:rPr>
        <w:t>否</w:t>
      </w:r>
    </w:p>
    <w:p w14:paraId="7A66AF59">
      <w:pPr>
        <w:pStyle w:val="21"/>
        <w:ind w:firstLine="48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成交供应商是否为残疾人福利性单位：</w:t>
      </w:r>
      <w:r>
        <w:rPr>
          <w:rFonts w:ascii="Wingdings" w:hAnsi="Wingdings" w:eastAsia="Wingdings" w:cs="Wingdings"/>
          <w:color w:val="auto"/>
          <w:sz w:val="24"/>
          <w:szCs w:val="24"/>
          <w:highlight w:val="none"/>
        </w:rPr>
        <w:t>¨</w:t>
      </w:r>
      <w:r>
        <w:rPr>
          <w:rFonts w:ascii="Times New Roman" w:hAnsi="Times New Roman" w:eastAsia="宋体" w:cs="Times New Roman"/>
          <w:color w:val="auto"/>
          <w:sz w:val="24"/>
          <w:szCs w:val="24"/>
          <w:highlight w:val="none"/>
        </w:rPr>
        <w:t xml:space="preserve">是   </w:t>
      </w:r>
      <w:r>
        <w:rPr>
          <w:rFonts w:ascii="Wingdings" w:hAnsi="Wingdings" w:eastAsia="Wingdings" w:cs="Wingdings"/>
          <w:color w:val="auto"/>
          <w:sz w:val="24"/>
          <w:szCs w:val="24"/>
          <w:highlight w:val="none"/>
        </w:rPr>
        <w:t>¨</w:t>
      </w:r>
      <w:r>
        <w:rPr>
          <w:rFonts w:ascii="Times New Roman" w:hAnsi="Times New Roman" w:eastAsia="宋体" w:cs="Times New Roman"/>
          <w:color w:val="auto"/>
          <w:sz w:val="24"/>
          <w:szCs w:val="24"/>
          <w:highlight w:val="none"/>
        </w:rPr>
        <w:t>否</w:t>
      </w:r>
    </w:p>
    <w:p w14:paraId="145162EF">
      <w:pPr>
        <w:pStyle w:val="21"/>
        <w:ind w:firstLine="48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成交供应商是否为监狱企业：</w:t>
      </w:r>
      <w:r>
        <w:rPr>
          <w:rFonts w:ascii="Wingdings" w:hAnsi="Wingdings" w:eastAsia="Wingdings" w:cs="Wingdings"/>
          <w:color w:val="auto"/>
          <w:sz w:val="24"/>
          <w:szCs w:val="24"/>
          <w:highlight w:val="none"/>
        </w:rPr>
        <w:t>¨</w:t>
      </w:r>
      <w:r>
        <w:rPr>
          <w:rFonts w:ascii="Times New Roman" w:hAnsi="Times New Roman" w:eastAsia="宋体" w:cs="Times New Roman"/>
          <w:color w:val="auto"/>
          <w:sz w:val="24"/>
          <w:szCs w:val="24"/>
          <w:highlight w:val="none"/>
        </w:rPr>
        <w:t xml:space="preserve">是       </w:t>
      </w:r>
      <w:r>
        <w:rPr>
          <w:rFonts w:ascii="Wingdings" w:hAnsi="Wingdings" w:eastAsia="Wingdings" w:cs="Wingdings"/>
          <w:color w:val="auto"/>
          <w:sz w:val="24"/>
          <w:szCs w:val="24"/>
          <w:highlight w:val="none"/>
        </w:rPr>
        <w:t>¨</w:t>
      </w:r>
      <w:r>
        <w:rPr>
          <w:rFonts w:ascii="Times New Roman" w:hAnsi="Times New Roman" w:eastAsia="宋体" w:cs="Times New Roman"/>
          <w:color w:val="auto"/>
          <w:sz w:val="24"/>
          <w:szCs w:val="24"/>
          <w:highlight w:val="none"/>
        </w:rPr>
        <w:t>否</w:t>
      </w:r>
    </w:p>
    <w:p w14:paraId="778E8A39">
      <w:pPr>
        <w:spacing w:line="400" w:lineRule="exact"/>
        <w:ind w:firstLine="480"/>
        <w:rPr>
          <w:rFonts w:hint="eastAsia" w:ascii="宋体" w:hAnsi="宋体" w:cs="宋体"/>
          <w:color w:val="auto"/>
          <w:sz w:val="24"/>
          <w:szCs w:val="24"/>
          <w:highlight w:val="none"/>
        </w:rPr>
      </w:pPr>
      <w:r>
        <w:rPr>
          <w:rFonts w:ascii="Times New Roman" w:hAnsi="Times New Roman"/>
          <w:color w:val="auto"/>
          <w:sz w:val="24"/>
          <w:szCs w:val="24"/>
          <w:highlight w:val="none"/>
        </w:rPr>
        <w:t>6.合同是否分包：</w:t>
      </w:r>
      <w:r>
        <w:rPr>
          <w:rFonts w:ascii="Wingdings" w:hAnsi="Wingdings" w:eastAsia="Wingdings" w:cs="Wingdings"/>
          <w:color w:val="auto"/>
          <w:sz w:val="24"/>
          <w:szCs w:val="24"/>
          <w:highlight w:val="none"/>
        </w:rPr>
        <w:t>¨</w:t>
      </w:r>
      <w:r>
        <w:rPr>
          <w:rFonts w:ascii="Times New Roman" w:hAnsi="Times New Roman"/>
          <w:color w:val="auto"/>
          <w:sz w:val="24"/>
          <w:szCs w:val="24"/>
          <w:highlight w:val="none"/>
        </w:rPr>
        <w:t xml:space="preserve">是       </w:t>
      </w:r>
      <w:r>
        <w:rPr>
          <w:rFonts w:ascii="Wingdings" w:hAnsi="Wingdings" w:eastAsia="Wingdings" w:cs="Wingdings"/>
          <w:color w:val="auto"/>
          <w:sz w:val="24"/>
          <w:szCs w:val="24"/>
          <w:highlight w:val="none"/>
        </w:rPr>
        <w:t>¨</w:t>
      </w:r>
      <w:r>
        <w:rPr>
          <w:rFonts w:ascii="Times New Roman" w:hAnsi="Times New Roman"/>
          <w:color w:val="auto"/>
          <w:sz w:val="24"/>
          <w:szCs w:val="24"/>
          <w:highlight w:val="none"/>
        </w:rPr>
        <w:t>否</w:t>
      </w:r>
      <w:r>
        <w:rPr>
          <w:rFonts w:hint="eastAsia" w:ascii="Times New Roman" w:hAnsi="Times New Roman"/>
          <w:color w:val="auto"/>
          <w:sz w:val="24"/>
          <w:szCs w:val="24"/>
          <w:highlight w:val="none"/>
        </w:rPr>
        <w:t>（</w:t>
      </w:r>
      <w:r>
        <w:rPr>
          <w:rFonts w:hint="eastAsia" w:ascii="宋体" w:hAnsi="宋体" w:cs="宋体"/>
          <w:color w:val="auto"/>
          <w:sz w:val="24"/>
          <w:szCs w:val="24"/>
          <w:highlight w:val="none"/>
        </w:rPr>
        <w:t>备注：选择否删除以下相关条款，磋商文件定稿后该备注删除。）</w:t>
      </w:r>
    </w:p>
    <w:p w14:paraId="22DE2F73">
      <w:pPr>
        <w:pStyle w:val="21"/>
        <w:ind w:firstLine="48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分包主要内容：                                            </w:t>
      </w:r>
    </w:p>
    <w:p w14:paraId="7DA8647A">
      <w:pPr>
        <w:pStyle w:val="21"/>
        <w:ind w:firstLine="480"/>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分包供应商名称</w:t>
      </w:r>
      <w:r>
        <w:rPr>
          <w:rFonts w:hint="eastAsia" w:ascii="Times New Roman" w:hAnsi="Times New Roman" w:eastAsia="宋体" w:cs="Times New Roman"/>
          <w:color w:val="auto"/>
          <w:sz w:val="24"/>
          <w:szCs w:val="24"/>
          <w:highlight w:val="none"/>
        </w:rPr>
        <w:t>：</w:t>
      </w:r>
    </w:p>
    <w:p w14:paraId="4B1CE2EB">
      <w:pPr>
        <w:spacing w:line="400" w:lineRule="exact"/>
        <w:ind w:firstLine="480"/>
        <w:rPr>
          <w:rFonts w:ascii="Times New Roman" w:hAnsi="Times New Roman"/>
          <w:iCs/>
          <w:color w:val="auto"/>
          <w:sz w:val="24"/>
          <w:szCs w:val="24"/>
          <w:highlight w:val="none"/>
        </w:rPr>
      </w:pPr>
      <w:r>
        <w:rPr>
          <w:rFonts w:ascii="Times New Roman" w:hAnsi="Times New Roman"/>
          <w:color w:val="auto"/>
          <w:sz w:val="24"/>
          <w:szCs w:val="24"/>
          <w:highlight w:val="none"/>
        </w:rPr>
        <w:t>分包供应商类型</w:t>
      </w:r>
      <w:r>
        <w:rPr>
          <w:rFonts w:hint="eastAsia" w:ascii="Times New Roman" w:hAnsi="Times New Roman"/>
          <w:color w:val="auto"/>
          <w:sz w:val="24"/>
          <w:szCs w:val="24"/>
          <w:highlight w:val="none"/>
        </w:rPr>
        <w:t>：</w:t>
      </w:r>
      <w:r>
        <w:rPr>
          <w:rFonts w:ascii="Wingdings" w:hAnsi="Wingdings" w:eastAsia="Wingdings" w:cs="Wingdings"/>
          <w:iCs/>
          <w:color w:val="auto"/>
          <w:sz w:val="24"/>
          <w:szCs w:val="24"/>
          <w:highlight w:val="none"/>
        </w:rPr>
        <w:t>¨</w:t>
      </w:r>
      <w:r>
        <w:rPr>
          <w:rFonts w:ascii="Times New Roman" w:hAnsi="Times New Roman"/>
          <w:iCs/>
          <w:color w:val="auto"/>
          <w:sz w:val="24"/>
          <w:szCs w:val="24"/>
          <w:highlight w:val="none"/>
        </w:rPr>
        <w:t xml:space="preserve">大型企业  </w:t>
      </w:r>
      <w:r>
        <w:rPr>
          <w:rFonts w:ascii="Wingdings" w:hAnsi="Wingdings" w:eastAsia="Wingdings" w:cs="Wingdings"/>
          <w:iCs/>
          <w:color w:val="auto"/>
          <w:sz w:val="24"/>
          <w:szCs w:val="24"/>
          <w:highlight w:val="none"/>
        </w:rPr>
        <w:t>¨</w:t>
      </w:r>
      <w:r>
        <w:rPr>
          <w:rFonts w:ascii="Times New Roman" w:hAnsi="Times New Roman"/>
          <w:iCs/>
          <w:color w:val="auto"/>
          <w:sz w:val="24"/>
          <w:szCs w:val="24"/>
          <w:highlight w:val="none"/>
        </w:rPr>
        <w:t xml:space="preserve">中型企业  </w:t>
      </w:r>
      <w:r>
        <w:rPr>
          <w:rFonts w:ascii="Wingdings" w:hAnsi="Wingdings" w:eastAsia="Wingdings" w:cs="Wingdings"/>
          <w:iCs/>
          <w:color w:val="auto"/>
          <w:sz w:val="24"/>
          <w:szCs w:val="24"/>
          <w:highlight w:val="none"/>
        </w:rPr>
        <w:t>¨</w:t>
      </w:r>
      <w:r>
        <w:rPr>
          <w:rFonts w:ascii="Times New Roman" w:hAnsi="Times New Roman"/>
          <w:iCs/>
          <w:color w:val="auto"/>
          <w:sz w:val="24"/>
          <w:szCs w:val="24"/>
          <w:highlight w:val="none"/>
        </w:rPr>
        <w:t xml:space="preserve">小微型企业  </w:t>
      </w:r>
      <w:r>
        <w:rPr>
          <w:rFonts w:ascii="Wingdings" w:hAnsi="Wingdings" w:eastAsia="Wingdings" w:cs="Wingdings"/>
          <w:iCs/>
          <w:color w:val="auto"/>
          <w:sz w:val="24"/>
          <w:szCs w:val="24"/>
          <w:highlight w:val="none"/>
        </w:rPr>
        <w:t>¨</w:t>
      </w:r>
      <w:r>
        <w:rPr>
          <w:rFonts w:ascii="Times New Roman" w:hAnsi="Times New Roman"/>
          <w:iCs/>
          <w:color w:val="auto"/>
          <w:sz w:val="24"/>
          <w:szCs w:val="24"/>
          <w:highlight w:val="none"/>
        </w:rPr>
        <w:t xml:space="preserve">残疾人福利性单位 </w:t>
      </w:r>
      <w:r>
        <w:rPr>
          <w:rFonts w:ascii="Wingdings" w:hAnsi="Wingdings" w:eastAsia="Wingdings" w:cs="Wingdings"/>
          <w:iCs/>
          <w:color w:val="auto"/>
          <w:sz w:val="24"/>
          <w:szCs w:val="24"/>
          <w:highlight w:val="none"/>
        </w:rPr>
        <w:t>¨</w:t>
      </w:r>
      <w:r>
        <w:rPr>
          <w:rFonts w:ascii="Times New Roman" w:hAnsi="Times New Roman"/>
          <w:iCs/>
          <w:color w:val="auto"/>
          <w:sz w:val="24"/>
          <w:szCs w:val="24"/>
          <w:highlight w:val="none"/>
        </w:rPr>
        <w:t xml:space="preserve">监狱企业 </w:t>
      </w:r>
      <w:r>
        <w:rPr>
          <w:rFonts w:ascii="Wingdings" w:hAnsi="Wingdings" w:eastAsia="Wingdings" w:cs="Wingdings"/>
          <w:iCs/>
          <w:color w:val="auto"/>
          <w:sz w:val="24"/>
          <w:szCs w:val="24"/>
          <w:highlight w:val="none"/>
        </w:rPr>
        <w:t>¨</w:t>
      </w:r>
      <w:r>
        <w:rPr>
          <w:rFonts w:ascii="Times New Roman" w:hAnsi="Times New Roman"/>
          <w:iCs/>
          <w:color w:val="auto"/>
          <w:sz w:val="24"/>
          <w:szCs w:val="24"/>
          <w:highlight w:val="none"/>
        </w:rPr>
        <w:t>其他</w:t>
      </w:r>
    </w:p>
    <w:p w14:paraId="5C899693">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7.是否涉及节能产品：</w:t>
      </w:r>
    </w:p>
    <w:p w14:paraId="77CBE836">
      <w:pPr>
        <w:spacing w:line="400" w:lineRule="exact"/>
        <w:ind w:firstLine="480"/>
        <w:rPr>
          <w:rFonts w:hint="eastAsia" w:ascii="宋体" w:hAnsi="宋体"/>
          <w:color w:val="auto"/>
          <w:sz w:val="24"/>
          <w:szCs w:val="24"/>
          <w:highlight w:val="none"/>
        </w:rPr>
      </w:pPr>
      <w:r>
        <w:rPr>
          <w:rFonts w:ascii="Wingdings" w:hAnsi="Wingdings" w:eastAsia="Wingdings" w:cs="Wingdings"/>
          <w:color w:val="auto"/>
          <w:sz w:val="24"/>
          <w:szCs w:val="24"/>
          <w:highlight w:val="none"/>
        </w:rPr>
        <w:t>¨</w:t>
      </w:r>
      <w:r>
        <w:rPr>
          <w:rFonts w:hint="eastAsia" w:ascii="宋体" w:hAnsi="宋体"/>
          <w:color w:val="auto"/>
          <w:sz w:val="24"/>
          <w:szCs w:val="24"/>
          <w:highlight w:val="none"/>
        </w:rPr>
        <w:t>是，《节能产品政府采购品目清单》的底级品目名称：</w:t>
      </w:r>
      <w:r>
        <w:rPr>
          <w:rFonts w:hint="eastAsia" w:ascii="宋体" w:hAnsi="宋体"/>
          <w:color w:val="auto"/>
          <w:sz w:val="24"/>
          <w:szCs w:val="24"/>
          <w:highlight w:val="none"/>
          <w:u w:val="single"/>
        </w:rPr>
        <w:t xml:space="preserve">         </w:t>
      </w:r>
      <w:r>
        <w:rPr>
          <w:rFonts w:hint="eastAsia" w:ascii="宋体" w:hAnsi="宋体"/>
          <w:iCs/>
          <w:color w:val="auto"/>
          <w:sz w:val="24"/>
          <w:szCs w:val="24"/>
          <w:highlight w:val="none"/>
        </w:rPr>
        <w:t xml:space="preserve">     </w:t>
      </w:r>
    </w:p>
    <w:p w14:paraId="2022149B">
      <w:pPr>
        <w:spacing w:line="400" w:lineRule="exact"/>
        <w:ind w:firstLine="480"/>
        <w:rPr>
          <w:rFonts w:hint="eastAsia" w:ascii="宋体" w:hAnsi="宋体"/>
          <w:color w:val="auto"/>
          <w:sz w:val="24"/>
          <w:szCs w:val="24"/>
          <w:highlight w:val="none"/>
        </w:rPr>
      </w:pPr>
      <w:r>
        <w:rPr>
          <w:rFonts w:ascii="Wingdings" w:hAnsi="Wingdings" w:eastAsia="Wingdings" w:cs="Wingdings"/>
          <w:iCs/>
          <w:color w:val="auto"/>
          <w:sz w:val="24"/>
          <w:szCs w:val="24"/>
          <w:highlight w:val="none"/>
        </w:rPr>
        <w:t>¨</w:t>
      </w:r>
      <w:r>
        <w:rPr>
          <w:rFonts w:hint="eastAsia" w:ascii="宋体" w:hAnsi="宋体"/>
          <w:iCs/>
          <w:color w:val="auto"/>
          <w:sz w:val="24"/>
          <w:szCs w:val="24"/>
          <w:highlight w:val="none"/>
        </w:rPr>
        <w:t xml:space="preserve">强制采购       </w:t>
      </w:r>
      <w:r>
        <w:rPr>
          <w:rFonts w:ascii="Wingdings" w:hAnsi="Wingdings" w:eastAsia="Wingdings" w:cs="Wingdings"/>
          <w:iCs/>
          <w:color w:val="auto"/>
          <w:sz w:val="24"/>
          <w:szCs w:val="24"/>
          <w:highlight w:val="none"/>
        </w:rPr>
        <w:t>¨</w:t>
      </w:r>
      <w:r>
        <w:rPr>
          <w:rFonts w:hint="eastAsia" w:ascii="宋体" w:hAnsi="宋体"/>
          <w:iCs/>
          <w:color w:val="auto"/>
          <w:sz w:val="24"/>
          <w:szCs w:val="24"/>
          <w:highlight w:val="none"/>
        </w:rPr>
        <w:t xml:space="preserve">优先采购    </w:t>
      </w:r>
    </w:p>
    <w:p w14:paraId="24ED9617">
      <w:pPr>
        <w:spacing w:line="4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是否涉及环境标志产品：</w:t>
      </w:r>
    </w:p>
    <w:p w14:paraId="438EAAD2">
      <w:pPr>
        <w:spacing w:line="400" w:lineRule="exact"/>
        <w:ind w:firstLine="480"/>
        <w:rPr>
          <w:rFonts w:hint="eastAsia" w:ascii="宋体" w:hAnsi="宋体"/>
          <w:color w:val="auto"/>
          <w:sz w:val="24"/>
          <w:szCs w:val="24"/>
          <w:highlight w:val="none"/>
        </w:rPr>
      </w:pPr>
      <w:r>
        <w:rPr>
          <w:rFonts w:ascii="Wingdings" w:hAnsi="Wingdings" w:eastAsia="Wingdings" w:cs="Wingdings"/>
          <w:color w:val="auto"/>
          <w:sz w:val="24"/>
          <w:szCs w:val="24"/>
          <w:highlight w:val="none"/>
        </w:rPr>
        <w:t>¨</w:t>
      </w:r>
      <w:r>
        <w:rPr>
          <w:rFonts w:hint="eastAsia" w:ascii="宋体" w:hAnsi="宋体"/>
          <w:color w:val="auto"/>
          <w:sz w:val="24"/>
          <w:szCs w:val="24"/>
          <w:highlight w:val="none"/>
        </w:rPr>
        <w:t>是，《环境标志产品政府采购品目清单》的底级品目名称：</w:t>
      </w:r>
      <w:r>
        <w:rPr>
          <w:rFonts w:hint="eastAsia" w:ascii="宋体" w:hAnsi="宋体"/>
          <w:color w:val="auto"/>
          <w:sz w:val="24"/>
          <w:szCs w:val="24"/>
          <w:highlight w:val="none"/>
          <w:u w:val="single"/>
        </w:rPr>
        <w:t xml:space="preserve">         </w:t>
      </w:r>
      <w:r>
        <w:rPr>
          <w:rFonts w:hint="eastAsia" w:ascii="宋体" w:hAnsi="宋体"/>
          <w:iCs/>
          <w:color w:val="auto"/>
          <w:sz w:val="24"/>
          <w:szCs w:val="24"/>
          <w:highlight w:val="none"/>
        </w:rPr>
        <w:t xml:space="preserve"> </w:t>
      </w:r>
    </w:p>
    <w:p w14:paraId="4F5B321A">
      <w:pPr>
        <w:spacing w:line="400" w:lineRule="exact"/>
        <w:ind w:firstLine="480"/>
        <w:rPr>
          <w:rFonts w:hint="eastAsia" w:ascii="宋体" w:hAnsi="宋体"/>
          <w:color w:val="auto"/>
          <w:sz w:val="24"/>
          <w:szCs w:val="24"/>
          <w:highlight w:val="none"/>
        </w:rPr>
      </w:pPr>
      <w:r>
        <w:rPr>
          <w:rFonts w:ascii="Wingdings" w:hAnsi="Wingdings" w:eastAsia="Wingdings" w:cs="Wingdings"/>
          <w:iCs/>
          <w:color w:val="auto"/>
          <w:sz w:val="24"/>
          <w:szCs w:val="24"/>
          <w:highlight w:val="none"/>
        </w:rPr>
        <w:t>¨</w:t>
      </w:r>
      <w:r>
        <w:rPr>
          <w:rFonts w:hint="eastAsia" w:ascii="宋体" w:hAnsi="宋体"/>
          <w:iCs/>
          <w:color w:val="auto"/>
          <w:sz w:val="24"/>
          <w:szCs w:val="24"/>
          <w:highlight w:val="none"/>
        </w:rPr>
        <w:t xml:space="preserve">强制采购       </w:t>
      </w:r>
      <w:r>
        <w:rPr>
          <w:rFonts w:ascii="Wingdings" w:hAnsi="Wingdings" w:eastAsia="Wingdings" w:cs="Wingdings"/>
          <w:iCs/>
          <w:color w:val="auto"/>
          <w:sz w:val="24"/>
          <w:szCs w:val="24"/>
          <w:highlight w:val="none"/>
        </w:rPr>
        <w:t>¨</w:t>
      </w:r>
      <w:r>
        <w:rPr>
          <w:rFonts w:hint="eastAsia" w:ascii="宋体" w:hAnsi="宋体"/>
          <w:iCs/>
          <w:color w:val="auto"/>
          <w:sz w:val="24"/>
          <w:szCs w:val="24"/>
          <w:highlight w:val="none"/>
        </w:rPr>
        <w:t xml:space="preserve">优先采购    </w:t>
      </w:r>
    </w:p>
    <w:p w14:paraId="6B8293A5">
      <w:pPr>
        <w:spacing w:line="400" w:lineRule="exact"/>
        <w:ind w:firstLine="480"/>
        <w:rPr>
          <w:rFonts w:hint="eastAsia" w:ascii="宋体" w:hAnsi="宋体"/>
          <w:color w:val="auto"/>
          <w:sz w:val="24"/>
          <w:szCs w:val="24"/>
          <w:highlight w:val="none"/>
        </w:rPr>
      </w:pPr>
      <w:r>
        <w:rPr>
          <w:rFonts w:ascii="Wingdings" w:hAnsi="Wingdings" w:eastAsia="Wingdings" w:cs="Wingdings"/>
          <w:color w:val="auto"/>
          <w:sz w:val="24"/>
          <w:szCs w:val="24"/>
          <w:highlight w:val="none"/>
        </w:rPr>
        <w:t>¨</w:t>
      </w:r>
      <w:r>
        <w:rPr>
          <w:rFonts w:hint="eastAsia" w:ascii="宋体" w:hAnsi="宋体"/>
          <w:color w:val="auto"/>
          <w:sz w:val="24"/>
          <w:szCs w:val="24"/>
          <w:highlight w:val="none"/>
        </w:rPr>
        <w:t>否</w:t>
      </w:r>
    </w:p>
    <w:p w14:paraId="72C442EA">
      <w:pPr>
        <w:spacing w:line="4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是否涉及绿色产品：</w:t>
      </w:r>
    </w:p>
    <w:p w14:paraId="6C1EF7EB">
      <w:pPr>
        <w:spacing w:line="400" w:lineRule="exact"/>
        <w:ind w:firstLine="480"/>
        <w:rPr>
          <w:rFonts w:hint="eastAsia" w:ascii="宋体" w:hAnsi="宋体"/>
          <w:color w:val="auto"/>
          <w:sz w:val="24"/>
          <w:szCs w:val="24"/>
          <w:highlight w:val="none"/>
        </w:rPr>
      </w:pPr>
      <w:r>
        <w:rPr>
          <w:rFonts w:ascii="Wingdings" w:hAnsi="Wingdings" w:eastAsia="Wingdings" w:cs="Wingdings"/>
          <w:color w:val="auto"/>
          <w:sz w:val="24"/>
          <w:szCs w:val="24"/>
          <w:highlight w:val="none"/>
        </w:rPr>
        <w:t>¨</w:t>
      </w:r>
      <w:r>
        <w:rPr>
          <w:rFonts w:hint="eastAsia" w:ascii="宋体" w:hAnsi="宋体"/>
          <w:color w:val="auto"/>
          <w:sz w:val="24"/>
          <w:szCs w:val="24"/>
          <w:highlight w:val="none"/>
        </w:rPr>
        <w:t>是，绿色产品政府采购相关政策确定的底级品目名称：</w:t>
      </w:r>
      <w:r>
        <w:rPr>
          <w:rFonts w:hint="eastAsia" w:ascii="宋体" w:hAnsi="宋体"/>
          <w:color w:val="auto"/>
          <w:sz w:val="24"/>
          <w:szCs w:val="24"/>
          <w:highlight w:val="none"/>
          <w:u w:val="single"/>
        </w:rPr>
        <w:t xml:space="preserve">         </w:t>
      </w:r>
    </w:p>
    <w:p w14:paraId="3AFAFEB2">
      <w:pPr>
        <w:spacing w:line="400" w:lineRule="exact"/>
        <w:ind w:firstLine="480"/>
        <w:rPr>
          <w:rFonts w:hint="eastAsia" w:ascii="宋体" w:hAnsi="宋体"/>
          <w:iCs/>
          <w:color w:val="auto"/>
          <w:sz w:val="24"/>
          <w:szCs w:val="24"/>
          <w:highlight w:val="none"/>
        </w:rPr>
      </w:pPr>
      <w:r>
        <w:rPr>
          <w:rFonts w:ascii="Wingdings" w:hAnsi="Wingdings" w:eastAsia="Wingdings" w:cs="Wingdings"/>
          <w:iCs/>
          <w:color w:val="auto"/>
          <w:sz w:val="24"/>
          <w:szCs w:val="24"/>
          <w:highlight w:val="none"/>
        </w:rPr>
        <w:t>¨</w:t>
      </w:r>
      <w:r>
        <w:rPr>
          <w:rFonts w:hint="eastAsia" w:ascii="宋体" w:hAnsi="宋体"/>
          <w:iCs/>
          <w:color w:val="auto"/>
          <w:sz w:val="24"/>
          <w:szCs w:val="24"/>
          <w:highlight w:val="none"/>
        </w:rPr>
        <w:t xml:space="preserve">强制采购       </w:t>
      </w:r>
      <w:r>
        <w:rPr>
          <w:rFonts w:ascii="Wingdings" w:hAnsi="Wingdings" w:eastAsia="Wingdings" w:cs="Wingdings"/>
          <w:iCs/>
          <w:color w:val="auto"/>
          <w:sz w:val="24"/>
          <w:szCs w:val="24"/>
          <w:highlight w:val="none"/>
        </w:rPr>
        <w:t>¨</w:t>
      </w:r>
      <w:r>
        <w:rPr>
          <w:rFonts w:hint="eastAsia" w:ascii="宋体" w:hAnsi="宋体"/>
          <w:iCs/>
          <w:color w:val="auto"/>
          <w:sz w:val="24"/>
          <w:szCs w:val="24"/>
          <w:highlight w:val="none"/>
        </w:rPr>
        <w:t xml:space="preserve">优先采购    </w:t>
      </w:r>
    </w:p>
    <w:p w14:paraId="28E3244F">
      <w:pPr>
        <w:spacing w:line="400" w:lineRule="exact"/>
        <w:ind w:firstLine="480"/>
        <w:rPr>
          <w:rFonts w:hint="eastAsia" w:ascii="宋体" w:hAnsi="宋体"/>
          <w:color w:val="auto"/>
          <w:sz w:val="24"/>
          <w:szCs w:val="24"/>
          <w:highlight w:val="none"/>
        </w:rPr>
      </w:pPr>
      <w:r>
        <w:rPr>
          <w:rFonts w:ascii="Wingdings" w:hAnsi="Wingdings" w:eastAsia="Wingdings" w:cs="Wingdings"/>
          <w:color w:val="auto"/>
          <w:sz w:val="24"/>
          <w:szCs w:val="24"/>
          <w:highlight w:val="none"/>
        </w:rPr>
        <w:t>¨</w:t>
      </w:r>
      <w:r>
        <w:rPr>
          <w:rFonts w:hint="eastAsia" w:ascii="宋体" w:hAnsi="宋体"/>
          <w:color w:val="auto"/>
          <w:sz w:val="24"/>
          <w:szCs w:val="24"/>
          <w:highlight w:val="none"/>
        </w:rPr>
        <w:t>否</w:t>
      </w:r>
    </w:p>
    <w:p w14:paraId="60407127">
      <w:pPr>
        <w:spacing w:line="40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8.涉及商品包装和快递包装的，是否参考《商品包装政府采购需求标准（试行）》、《快递包装政府采购需求标准（试行）》明确产品及相关快递服务的具体包装要求：</w:t>
      </w:r>
    </w:p>
    <w:p w14:paraId="00AA05C1">
      <w:pPr>
        <w:spacing w:line="400" w:lineRule="exact"/>
        <w:ind w:firstLine="480"/>
        <w:rPr>
          <w:rFonts w:hint="eastAsia" w:ascii="宋体" w:hAnsi="宋体"/>
          <w:color w:val="auto"/>
          <w:sz w:val="24"/>
          <w:szCs w:val="24"/>
          <w:highlight w:val="none"/>
        </w:rPr>
      </w:pPr>
      <w:r>
        <w:rPr>
          <w:rFonts w:ascii="Wingdings" w:hAnsi="Wingdings" w:eastAsia="Wingdings" w:cs="Wingdings"/>
          <w:color w:val="auto"/>
          <w:sz w:val="24"/>
          <w:szCs w:val="24"/>
          <w:highlight w:val="none"/>
        </w:rPr>
        <w:t>¨</w:t>
      </w:r>
      <w:r>
        <w:rPr>
          <w:rFonts w:hint="eastAsia" w:ascii="宋体" w:hAnsi="宋体"/>
          <w:color w:val="auto"/>
          <w:sz w:val="24"/>
          <w:szCs w:val="24"/>
          <w:highlight w:val="none"/>
        </w:rPr>
        <w:t xml:space="preserve">是       </w:t>
      </w:r>
      <w:r>
        <w:rPr>
          <w:rFonts w:ascii="Wingdings" w:hAnsi="Wingdings" w:eastAsia="Wingdings" w:cs="Wingdings"/>
          <w:color w:val="auto"/>
          <w:sz w:val="24"/>
          <w:szCs w:val="24"/>
          <w:highlight w:val="none"/>
        </w:rPr>
        <w:t>¨</w:t>
      </w:r>
      <w:r>
        <w:rPr>
          <w:rFonts w:hint="eastAsia" w:ascii="宋体" w:hAnsi="宋体"/>
          <w:color w:val="auto"/>
          <w:sz w:val="24"/>
          <w:szCs w:val="24"/>
          <w:highlight w:val="none"/>
        </w:rPr>
        <w:t xml:space="preserve">否      </w:t>
      </w:r>
      <w:r>
        <w:rPr>
          <w:rFonts w:ascii="Wingdings" w:hAnsi="Wingdings" w:eastAsia="Wingdings" w:cs="Wingdings"/>
          <w:color w:val="auto"/>
          <w:sz w:val="24"/>
          <w:szCs w:val="24"/>
          <w:highlight w:val="none"/>
        </w:rPr>
        <w:t>¨</w:t>
      </w:r>
      <w:r>
        <w:rPr>
          <w:rFonts w:hint="eastAsia" w:ascii="宋体" w:hAnsi="宋体"/>
          <w:color w:val="auto"/>
          <w:sz w:val="24"/>
          <w:szCs w:val="24"/>
          <w:highlight w:val="none"/>
        </w:rPr>
        <w:t>不涉及</w:t>
      </w:r>
    </w:p>
    <w:p w14:paraId="0A83AB5D">
      <w:pPr>
        <w:spacing w:line="400" w:lineRule="exact"/>
        <w:ind w:firstLine="482"/>
        <w:rPr>
          <w:rFonts w:hint="eastAsia" w:ascii="宋体" w:hAnsi="宋体" w:cs="Courier New"/>
          <w:b/>
          <w:color w:val="auto"/>
          <w:sz w:val="24"/>
          <w:szCs w:val="24"/>
          <w:highlight w:val="none"/>
        </w:rPr>
      </w:pPr>
      <w:r>
        <w:rPr>
          <w:rFonts w:ascii="宋体" w:hAnsi="宋体" w:cs="Courier New"/>
          <w:b/>
          <w:color w:val="auto"/>
          <w:sz w:val="24"/>
          <w:szCs w:val="24"/>
          <w:highlight w:val="none"/>
        </w:rPr>
        <w:t>二、合同金额</w:t>
      </w:r>
    </w:p>
    <w:p w14:paraId="592A11ED">
      <w:pPr>
        <w:spacing w:line="400" w:lineRule="exact"/>
        <w:ind w:firstLine="480"/>
        <w:rPr>
          <w:rFonts w:hint="eastAsia" w:ascii="宋体" w:hAnsi="宋体"/>
          <w:color w:val="auto"/>
          <w:sz w:val="24"/>
          <w:szCs w:val="24"/>
          <w:highlight w:val="none"/>
          <w:u w:val="single"/>
        </w:rPr>
      </w:pPr>
      <w:r>
        <w:rPr>
          <w:rFonts w:hint="eastAsia" w:ascii="宋体" w:hAnsi="宋体"/>
          <w:color w:val="auto"/>
          <w:sz w:val="24"/>
          <w:szCs w:val="24"/>
          <w:highlight w:val="none"/>
        </w:rPr>
        <w:t>1.合同金额小写：</w:t>
      </w:r>
      <w:r>
        <w:rPr>
          <w:rFonts w:hint="eastAsia" w:ascii="宋体" w:hAnsi="宋体"/>
          <w:color w:val="auto"/>
          <w:sz w:val="24"/>
          <w:szCs w:val="24"/>
          <w:highlight w:val="none"/>
          <w:u w:val="single"/>
        </w:rPr>
        <w:t xml:space="preserve">                           </w:t>
      </w:r>
    </w:p>
    <w:p w14:paraId="719D7A83">
      <w:pPr>
        <w:spacing w:line="400" w:lineRule="exact"/>
        <w:ind w:firstLine="480"/>
        <w:rPr>
          <w:rFonts w:hint="eastAsia" w:ascii="宋体" w:hAnsi="宋体"/>
          <w:color w:val="auto"/>
          <w:sz w:val="24"/>
          <w:szCs w:val="24"/>
          <w:highlight w:val="none"/>
          <w:u w:val="single"/>
        </w:rPr>
      </w:pPr>
      <w:r>
        <w:rPr>
          <w:rFonts w:hint="eastAsia" w:ascii="宋体" w:hAnsi="宋体"/>
          <w:color w:val="auto"/>
          <w:sz w:val="24"/>
          <w:szCs w:val="24"/>
          <w:highlight w:val="none"/>
        </w:rPr>
        <w:t>大写：</w:t>
      </w:r>
      <w:r>
        <w:rPr>
          <w:rFonts w:hint="eastAsia" w:ascii="宋体" w:hAnsi="宋体"/>
          <w:color w:val="auto"/>
          <w:sz w:val="24"/>
          <w:szCs w:val="24"/>
          <w:highlight w:val="none"/>
          <w:u w:val="single"/>
        </w:rPr>
        <w:t xml:space="preserve">                           </w:t>
      </w:r>
    </w:p>
    <w:p w14:paraId="355B18F6">
      <w:pPr>
        <w:spacing w:line="400" w:lineRule="exact"/>
        <w:ind w:firstLine="482"/>
        <w:rPr>
          <w:rFonts w:hint="eastAsia" w:ascii="宋体" w:hAnsi="宋体"/>
          <w:color w:val="auto"/>
          <w:sz w:val="24"/>
          <w:szCs w:val="24"/>
          <w:highlight w:val="none"/>
          <w:u w:val="single"/>
        </w:rPr>
      </w:pPr>
      <w:r>
        <w:rPr>
          <w:rFonts w:hint="eastAsia" w:ascii="宋体" w:hAnsi="宋体" w:cs="Courier New"/>
          <w:b/>
          <w:color w:val="auto"/>
          <w:sz w:val="24"/>
          <w:szCs w:val="24"/>
          <w:highlight w:val="none"/>
        </w:rPr>
        <w:t>2.付款方式</w:t>
      </w:r>
    </w:p>
    <w:p w14:paraId="72610266">
      <w:pPr>
        <w:keepNext w:val="0"/>
        <w:keepLines w:val="0"/>
        <w:pageBreakBefore w:val="0"/>
        <w:widowControl w:val="0"/>
        <w:spacing w:line="360" w:lineRule="auto"/>
        <w:ind w:firstLine="480"/>
        <w:rPr>
          <w:rFonts w:ascii="Times New Roman" w:hAnsi="Times New Roman"/>
          <w:color w:val="auto"/>
          <w:sz w:val="24"/>
          <w:szCs w:val="24"/>
          <w:highlight w:val="none"/>
        </w:rPr>
      </w:pPr>
      <w:bookmarkStart w:id="83" w:name="_Hlk187852770"/>
      <w:r>
        <w:rPr>
          <w:rFonts w:hint="eastAsia" w:ascii="宋体" w:hAnsi="宋体" w:cs="Courier New"/>
          <w:color w:val="auto"/>
          <w:sz w:val="24"/>
          <w:szCs w:val="24"/>
          <w:highlight w:val="none"/>
        </w:rPr>
        <w:t>分期付款：（应明确分期支付合同款项的各期比例和支付条件，各期支付条件应与</w:t>
      </w:r>
      <w:r>
        <w:rPr>
          <w:rFonts w:ascii="Times New Roman" w:hAnsi="Times New Roman"/>
          <w:color w:val="auto"/>
          <w:sz w:val="24"/>
          <w:szCs w:val="24"/>
          <w:highlight w:val="none"/>
        </w:rPr>
        <w:t>分期履约验收情况挂钩）</w:t>
      </w:r>
      <w:bookmarkEnd w:id="83"/>
    </w:p>
    <w:p w14:paraId="2BA13B55">
      <w:pPr>
        <w:widowControl/>
        <w:spacing w:line="360" w:lineRule="auto"/>
        <w:ind w:firstLine="488"/>
        <w:jc w:val="left"/>
        <w:rPr>
          <w:rFonts w:hint="eastAsia" w:ascii="宋体" w:hAnsi="宋体" w:eastAsia="宋体" w:cs="宋体"/>
          <w:color w:val="auto"/>
          <w:spacing w:val="2"/>
          <w:sz w:val="24"/>
          <w:szCs w:val="24"/>
          <w:highlight w:val="none"/>
          <w:lang w:val="en-US" w:eastAsia="zh-CN"/>
        </w:rPr>
      </w:pPr>
      <w:r>
        <w:rPr>
          <w:rFonts w:hint="eastAsia" w:ascii="宋体" w:hAnsi="宋体" w:eastAsia="宋体" w:cs="宋体"/>
          <w:color w:val="auto"/>
          <w:spacing w:val="2"/>
          <w:sz w:val="24"/>
          <w:szCs w:val="24"/>
          <w:highlight w:val="none"/>
          <w:lang w:val="en-US" w:eastAsia="zh-CN"/>
        </w:rPr>
        <w:t>预付款：合同签订后</w:t>
      </w:r>
      <w:r>
        <w:rPr>
          <w:rFonts w:hint="eastAsia" w:ascii="宋体" w:hAnsi="宋体" w:cs="宋体"/>
          <w:color w:val="auto"/>
          <w:spacing w:val="2"/>
          <w:sz w:val="24"/>
          <w:szCs w:val="24"/>
          <w:highlight w:val="none"/>
          <w:lang w:val="en-US" w:eastAsia="zh-CN"/>
        </w:rPr>
        <w:t>支</w:t>
      </w:r>
      <w:r>
        <w:rPr>
          <w:rFonts w:hint="eastAsia" w:ascii="宋体" w:hAnsi="宋体" w:eastAsia="宋体" w:cs="宋体"/>
          <w:color w:val="auto"/>
          <w:spacing w:val="2"/>
          <w:sz w:val="24"/>
          <w:szCs w:val="24"/>
          <w:highlight w:val="none"/>
          <w:lang w:val="en-US" w:eastAsia="zh-CN"/>
        </w:rPr>
        <w:t>付合同价款的</w:t>
      </w:r>
      <w:r>
        <w:rPr>
          <w:rFonts w:hint="eastAsia" w:ascii="宋体" w:hAnsi="宋体" w:cs="宋体"/>
          <w:color w:val="auto"/>
          <w:spacing w:val="2"/>
          <w:sz w:val="24"/>
          <w:szCs w:val="24"/>
          <w:highlight w:val="none"/>
          <w:lang w:val="en-US" w:eastAsia="zh-CN"/>
        </w:rPr>
        <w:t xml:space="preserve">10%                                                                                                                                                                                                                                                                                                                                                                                                                                                         </w:t>
      </w:r>
    </w:p>
    <w:p w14:paraId="4A4517AB">
      <w:pPr>
        <w:widowControl/>
        <w:spacing w:line="360" w:lineRule="auto"/>
        <w:ind w:firstLine="488"/>
        <w:jc w:val="left"/>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进度款：全面完成工作，</w:t>
      </w:r>
      <w:r>
        <w:rPr>
          <w:rFonts w:hint="eastAsia" w:cs="Courier New"/>
          <w:color w:val="auto"/>
          <w:sz w:val="24"/>
          <w:szCs w:val="24"/>
        </w:rPr>
        <w:t>经省级专家评定后</w:t>
      </w:r>
      <w:r>
        <w:rPr>
          <w:rFonts w:hint="eastAsia" w:ascii="宋体" w:hAnsi="宋体" w:eastAsia="宋体" w:cs="宋体"/>
          <w:color w:val="auto"/>
          <w:spacing w:val="2"/>
          <w:sz w:val="24"/>
          <w:szCs w:val="24"/>
          <w:highlight w:val="none"/>
        </w:rPr>
        <w:t>付至合同总价款100%。</w:t>
      </w:r>
    </w:p>
    <w:p w14:paraId="05A6A663">
      <w:pPr>
        <w:widowControl/>
        <w:spacing w:line="360" w:lineRule="auto"/>
        <w:ind w:firstLine="488"/>
        <w:rPr>
          <w:rFonts w:hint="eastAsia" w:ascii="宋体" w:hAnsi="宋体" w:eastAsia="宋体" w:cs="宋体"/>
          <w:color w:val="auto"/>
          <w:spacing w:val="2"/>
          <w:sz w:val="24"/>
          <w:szCs w:val="24"/>
          <w:highlight w:val="none"/>
        </w:rPr>
      </w:pPr>
      <w:r>
        <w:rPr>
          <w:rFonts w:hint="eastAsia" w:ascii="宋体" w:hAnsi="宋体" w:eastAsia="宋体" w:cs="宋体"/>
          <w:color w:val="auto"/>
          <w:spacing w:val="2"/>
          <w:sz w:val="24"/>
          <w:szCs w:val="24"/>
          <w:highlight w:val="none"/>
        </w:rPr>
        <w:t>注：</w:t>
      </w:r>
    </w:p>
    <w:p w14:paraId="3F790B90">
      <w:pPr>
        <w:widowControl w:val="0"/>
        <w:spacing w:line="360" w:lineRule="auto"/>
        <w:ind w:firstLine="480"/>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1.</w:t>
      </w:r>
      <w:r>
        <w:rPr>
          <w:rFonts w:hint="eastAsia" w:ascii="宋体" w:hAnsi="宋体" w:eastAsia="宋体" w:cs="宋体"/>
          <w:color w:val="auto"/>
          <w:spacing w:val="0"/>
          <w:sz w:val="24"/>
          <w:szCs w:val="24"/>
        </w:rPr>
        <w:t>资金支付的时间：收到</w:t>
      </w:r>
      <w:r>
        <w:rPr>
          <w:rFonts w:hint="eastAsia" w:ascii="宋体" w:hAnsi="宋体" w:cs="宋体"/>
          <w:color w:val="auto"/>
          <w:sz w:val="24"/>
          <w:szCs w:val="24"/>
        </w:rPr>
        <w:t>乙方</w:t>
      </w:r>
      <w:r>
        <w:rPr>
          <w:rFonts w:hint="eastAsia" w:ascii="宋体" w:hAnsi="宋体" w:eastAsia="宋体" w:cs="宋体"/>
          <w:color w:val="auto"/>
          <w:spacing w:val="0"/>
          <w:sz w:val="24"/>
          <w:szCs w:val="24"/>
        </w:rPr>
        <w:t>发票</w:t>
      </w:r>
      <w:r>
        <w:rPr>
          <w:rFonts w:hint="eastAsia" w:ascii="宋体" w:hAnsi="宋体" w:eastAsia="宋体" w:cs="宋体"/>
          <w:color w:val="auto"/>
          <w:spacing w:val="0"/>
          <w:sz w:val="24"/>
          <w:szCs w:val="24"/>
          <w:lang w:val="en-US" w:eastAsia="zh-CN"/>
        </w:rPr>
        <w:t>10</w:t>
      </w:r>
      <w:r>
        <w:rPr>
          <w:rFonts w:hint="eastAsia" w:ascii="宋体" w:hAnsi="宋体" w:eastAsia="宋体" w:cs="宋体"/>
          <w:color w:val="auto"/>
          <w:spacing w:val="0"/>
          <w:sz w:val="24"/>
          <w:szCs w:val="24"/>
        </w:rPr>
        <w:t>个工作日内；</w:t>
      </w:r>
    </w:p>
    <w:p w14:paraId="0A175F50">
      <w:pPr>
        <w:widowControl w:val="0"/>
        <w:spacing w:line="360" w:lineRule="auto"/>
        <w:ind w:firstLine="480"/>
        <w:rPr>
          <w:rFonts w:hint="eastAsia" w:ascii="宋体" w:hAnsi="宋体" w:eastAsia="宋体" w:cs="宋体"/>
          <w:color w:val="auto"/>
          <w:spacing w:val="0"/>
          <w:sz w:val="24"/>
          <w:szCs w:val="24"/>
          <w:lang w:eastAsia="zh-CN"/>
        </w:rPr>
      </w:pPr>
      <w:r>
        <w:rPr>
          <w:rFonts w:hint="eastAsia" w:ascii="宋体" w:hAnsi="宋体" w:eastAsia="宋体" w:cs="宋体"/>
          <w:color w:val="auto"/>
          <w:spacing w:val="0"/>
          <w:sz w:val="24"/>
          <w:szCs w:val="24"/>
          <w:lang w:val="en-US" w:eastAsia="zh-CN"/>
        </w:rPr>
        <w:t>2.</w:t>
      </w:r>
      <w:r>
        <w:rPr>
          <w:rFonts w:hint="eastAsia" w:ascii="宋体" w:hAnsi="宋体" w:eastAsia="宋体" w:cs="宋体"/>
          <w:color w:val="auto"/>
          <w:spacing w:val="0"/>
          <w:sz w:val="24"/>
          <w:szCs w:val="24"/>
        </w:rPr>
        <w:t>资金支付的条件：满足相应阶段的要求且收到</w:t>
      </w:r>
      <w:r>
        <w:rPr>
          <w:rFonts w:hint="eastAsia" w:ascii="宋体" w:hAnsi="宋体" w:cs="宋体"/>
          <w:color w:val="auto"/>
          <w:sz w:val="24"/>
          <w:szCs w:val="24"/>
        </w:rPr>
        <w:t>乙方</w:t>
      </w:r>
      <w:r>
        <w:rPr>
          <w:rFonts w:hint="eastAsia" w:ascii="宋体" w:hAnsi="宋体" w:eastAsia="宋体" w:cs="宋体"/>
          <w:color w:val="auto"/>
          <w:spacing w:val="0"/>
          <w:sz w:val="24"/>
          <w:szCs w:val="24"/>
        </w:rPr>
        <w:t>发票</w:t>
      </w:r>
      <w:r>
        <w:rPr>
          <w:rFonts w:hint="eastAsia" w:ascii="宋体" w:hAnsi="宋体" w:eastAsia="宋体" w:cs="宋体"/>
          <w:color w:val="auto"/>
          <w:spacing w:val="0"/>
          <w:sz w:val="24"/>
          <w:szCs w:val="24"/>
          <w:lang w:eastAsia="zh-CN"/>
        </w:rPr>
        <w:t>。</w:t>
      </w:r>
    </w:p>
    <w:p w14:paraId="57F6AAA2">
      <w:pPr>
        <w:keepNext w:val="0"/>
        <w:keepLines w:val="0"/>
        <w:pageBreakBefore w:val="0"/>
        <w:widowControl w:val="0"/>
        <w:spacing w:line="360" w:lineRule="auto"/>
        <w:ind w:firstLine="480"/>
        <w:rPr>
          <w:rFonts w:hint="eastAsia" w:ascii="宋体" w:hAnsi="宋体" w:cs="宋体"/>
          <w:b w:val="0"/>
          <w:bCs w:val="0"/>
          <w:color w:val="auto"/>
          <w:sz w:val="24"/>
          <w:szCs w:val="24"/>
        </w:rPr>
      </w:pPr>
      <w:r>
        <w:rPr>
          <w:rFonts w:hint="eastAsia" w:ascii="宋体" w:hAnsi="宋体" w:eastAsia="宋体" w:cs="宋体"/>
          <w:b w:val="0"/>
          <w:color w:val="auto"/>
          <w:sz w:val="24"/>
          <w:szCs w:val="24"/>
          <w:lang w:val="en-US" w:eastAsia="zh-CN" w:bidi="ar-SA"/>
        </w:rPr>
        <w:t>3.在签订合同时，</w:t>
      </w:r>
      <w:r>
        <w:rPr>
          <w:rFonts w:hint="eastAsia" w:ascii="宋体" w:hAnsi="宋体" w:cs="宋体"/>
          <w:color w:val="auto"/>
          <w:sz w:val="24"/>
          <w:szCs w:val="24"/>
        </w:rPr>
        <w:t>乙方</w:t>
      </w:r>
      <w:r>
        <w:rPr>
          <w:rFonts w:hint="eastAsia" w:ascii="宋体" w:hAnsi="宋体" w:eastAsia="宋体" w:cs="宋体"/>
          <w:b w:val="0"/>
          <w:color w:val="auto"/>
          <w:sz w:val="24"/>
          <w:szCs w:val="24"/>
          <w:lang w:val="en-US" w:eastAsia="zh-CN" w:bidi="ar-SA"/>
        </w:rPr>
        <w:t>明确表示无需预付款或者主动要求降低预付款比例的金额，</w:t>
      </w:r>
      <w:r>
        <w:rPr>
          <w:rFonts w:hint="eastAsia" w:ascii="宋体" w:hAnsi="宋体" w:cs="宋体"/>
          <w:b w:val="0"/>
          <w:color w:val="auto"/>
          <w:sz w:val="24"/>
          <w:szCs w:val="24"/>
          <w:lang w:val="en-US" w:eastAsia="zh-CN" w:bidi="ar-SA"/>
        </w:rPr>
        <w:t>甲方</w:t>
      </w:r>
      <w:r>
        <w:rPr>
          <w:rFonts w:hint="eastAsia" w:ascii="宋体" w:hAnsi="宋体" w:eastAsia="宋体" w:cs="宋体"/>
          <w:b w:val="0"/>
          <w:color w:val="auto"/>
          <w:sz w:val="24"/>
          <w:szCs w:val="24"/>
          <w:lang w:val="en-US" w:eastAsia="zh-CN" w:bidi="ar-SA"/>
        </w:rPr>
        <w:t>可不适用预付款规定。</w:t>
      </w:r>
    </w:p>
    <w:p w14:paraId="7F8AC59A">
      <w:pPr>
        <w:spacing w:line="360" w:lineRule="auto"/>
        <w:ind w:firstLine="480"/>
        <w:rPr>
          <w:rFonts w:hint="eastAsia" w:ascii="宋体" w:hAnsi="宋体" w:cs="宋体"/>
          <w:b w:val="0"/>
          <w:color w:val="auto"/>
          <w:sz w:val="24"/>
          <w:szCs w:val="24"/>
        </w:rPr>
      </w:pPr>
      <w:r>
        <w:rPr>
          <w:rFonts w:hint="eastAsia" w:ascii="宋体" w:hAnsi="宋体" w:cs="宋体"/>
          <w:b w:val="0"/>
          <w:color w:val="auto"/>
          <w:sz w:val="24"/>
          <w:szCs w:val="24"/>
        </w:rPr>
        <w:t>4.合同结算费用=实际面积*合同结算单价。</w:t>
      </w:r>
    </w:p>
    <w:p w14:paraId="296817AF">
      <w:pPr>
        <w:spacing w:line="400" w:lineRule="exact"/>
        <w:ind w:firstLine="482"/>
        <w:rPr>
          <w:rFonts w:hint="eastAsia" w:ascii="宋体" w:hAnsi="宋体" w:cs="Courier New"/>
          <w:bCs/>
          <w:color w:val="auto"/>
          <w:sz w:val="24"/>
          <w:szCs w:val="24"/>
          <w:highlight w:val="none"/>
        </w:rPr>
      </w:pPr>
      <w:r>
        <w:rPr>
          <w:rFonts w:hint="eastAsia" w:ascii="宋体" w:hAnsi="宋体" w:cs="Courier New"/>
          <w:b/>
          <w:color w:val="auto"/>
          <w:sz w:val="24"/>
          <w:szCs w:val="24"/>
          <w:highlight w:val="none"/>
        </w:rPr>
        <w:t>三、合同履行</w:t>
      </w:r>
    </w:p>
    <w:p w14:paraId="3DFCC770">
      <w:pPr>
        <w:spacing w:line="400" w:lineRule="exact"/>
        <w:ind w:firstLine="480"/>
        <w:rPr>
          <w:rFonts w:hint="eastAsia" w:ascii="宋体" w:hAnsi="宋体" w:cs="Courier New"/>
          <w:color w:val="auto"/>
          <w:sz w:val="24"/>
          <w:szCs w:val="24"/>
          <w:highlight w:val="none"/>
        </w:rPr>
      </w:pPr>
      <w:r>
        <w:rPr>
          <w:rFonts w:hint="eastAsia" w:ascii="宋体" w:hAnsi="宋体" w:cs="Courier New"/>
          <w:color w:val="auto"/>
          <w:sz w:val="24"/>
          <w:szCs w:val="24"/>
          <w:highlight w:val="none"/>
        </w:rPr>
        <w:t>1.起始日期：</w:t>
      </w:r>
      <w:r>
        <w:rPr>
          <w:rFonts w:hint="eastAsia" w:ascii="宋体" w:hAnsi="宋体" w:eastAsia="宋体" w:cs="宋体"/>
          <w:sz w:val="24"/>
          <w:szCs w:val="24"/>
          <w:highlight w:val="none"/>
          <w:shd w:val="clear" w:color="auto" w:fill="FFFFFF"/>
        </w:rPr>
        <w:t>自合同签订之日起至</w:t>
      </w:r>
      <w:r>
        <w:rPr>
          <w:rFonts w:hint="eastAsia" w:ascii="宋体" w:hAnsi="宋体" w:eastAsia="宋体" w:cs="宋体"/>
          <w:sz w:val="24"/>
          <w:szCs w:val="24"/>
          <w:highlight w:val="none"/>
          <w:shd w:val="clear" w:color="auto" w:fill="FFFFFF"/>
          <w:lang w:val="en-US" w:eastAsia="zh-CN"/>
        </w:rPr>
        <w:t>省级专家验收通过后，并满足采购人进度要求</w:t>
      </w:r>
      <w:r>
        <w:rPr>
          <w:rFonts w:hint="eastAsia" w:ascii="宋体" w:hAnsi="宋体" w:eastAsia="宋体" w:cs="宋体"/>
          <w:spacing w:val="2"/>
          <w:sz w:val="24"/>
          <w:szCs w:val="24"/>
          <w:highlight w:val="none"/>
        </w:rPr>
        <w:t>。</w:t>
      </w:r>
    </w:p>
    <w:p w14:paraId="0E044DD4">
      <w:pPr>
        <w:spacing w:line="400" w:lineRule="exact"/>
        <w:ind w:firstLine="480"/>
        <w:rPr>
          <w:rFonts w:hint="eastAsia" w:ascii="宋体" w:hAnsi="宋体" w:cs="Courier New"/>
          <w:color w:val="auto"/>
          <w:sz w:val="24"/>
          <w:szCs w:val="24"/>
          <w:highlight w:val="none"/>
        </w:rPr>
      </w:pPr>
      <w:r>
        <w:rPr>
          <w:rFonts w:hint="eastAsia" w:ascii="宋体" w:hAnsi="宋体" w:cs="Courier New"/>
          <w:color w:val="auto"/>
          <w:sz w:val="24"/>
          <w:szCs w:val="24"/>
          <w:highlight w:val="none"/>
        </w:rPr>
        <w:t xml:space="preserve">2.履约地点：                             </w:t>
      </w:r>
    </w:p>
    <w:p w14:paraId="27826DF4">
      <w:pPr>
        <w:spacing w:line="400" w:lineRule="exact"/>
        <w:ind w:firstLine="480"/>
        <w:rPr>
          <w:rFonts w:hint="eastAsia" w:ascii="宋体" w:hAnsi="宋体" w:cs="Courier New"/>
          <w:color w:val="auto"/>
          <w:sz w:val="24"/>
          <w:szCs w:val="24"/>
          <w:highlight w:val="none"/>
        </w:rPr>
      </w:pPr>
      <w:r>
        <w:rPr>
          <w:rFonts w:hint="eastAsia" w:ascii="宋体" w:hAnsi="宋体" w:cs="Courier New"/>
          <w:color w:val="auto"/>
          <w:sz w:val="24"/>
          <w:szCs w:val="24"/>
          <w:highlight w:val="none"/>
        </w:rPr>
        <w:t>3.履约担保</w:t>
      </w:r>
    </w:p>
    <w:p w14:paraId="4AE8AA32">
      <w:pPr>
        <w:spacing w:line="400" w:lineRule="exact"/>
        <w:ind w:firstLine="480"/>
        <w:rPr>
          <w:rFonts w:hint="eastAsia" w:ascii="宋体" w:hAnsi="宋体" w:cs="宋体"/>
          <w:color w:val="auto"/>
          <w:sz w:val="24"/>
          <w:szCs w:val="24"/>
          <w:highlight w:val="none"/>
        </w:rPr>
      </w:pPr>
      <w:r>
        <w:rPr>
          <w:rFonts w:hint="eastAsia" w:ascii="宋体" w:hAnsi="宋体" w:cs="Courier New"/>
          <w:color w:val="auto"/>
          <w:sz w:val="24"/>
          <w:szCs w:val="24"/>
          <w:highlight w:val="none"/>
        </w:rPr>
        <w:t>（1）</w:t>
      </w:r>
      <w:r>
        <w:rPr>
          <w:rFonts w:hint="eastAsia" w:ascii="宋体" w:hAnsi="宋体" w:cs="宋体"/>
          <w:color w:val="auto"/>
          <w:sz w:val="24"/>
          <w:szCs w:val="24"/>
          <w:highlight w:val="none"/>
        </w:rPr>
        <w:t>是否收取履约保证金：</w:t>
      </w:r>
      <w:r>
        <w:rPr>
          <w:rFonts w:ascii="Wingdings" w:hAnsi="Wingdings" w:eastAsia="Wingdings" w:cs="Wingdings"/>
          <w:color w:val="auto"/>
          <w:sz w:val="24"/>
          <w:szCs w:val="24"/>
          <w:highlight w:val="none"/>
        </w:rPr>
        <w:t>¨</w:t>
      </w:r>
      <w:r>
        <w:rPr>
          <w:rFonts w:hint="eastAsia" w:ascii="宋体" w:hAnsi="宋体" w:cs="宋体"/>
          <w:color w:val="auto"/>
          <w:sz w:val="24"/>
          <w:szCs w:val="24"/>
          <w:highlight w:val="none"/>
        </w:rPr>
        <w:t xml:space="preserve">是    </w:t>
      </w:r>
      <w:r>
        <w:rPr>
          <w:rFonts w:ascii="Wingdings" w:hAnsi="Wingdings" w:eastAsia="Wingdings" w:cs="Wingdings"/>
          <w:color w:val="auto"/>
          <w:sz w:val="24"/>
          <w:szCs w:val="24"/>
          <w:highlight w:val="none"/>
        </w:rPr>
        <w:t>¨</w:t>
      </w:r>
      <w:r>
        <w:rPr>
          <w:rFonts w:hint="eastAsia" w:ascii="宋体" w:hAnsi="宋体" w:cs="宋体"/>
          <w:color w:val="auto"/>
          <w:sz w:val="24"/>
          <w:szCs w:val="24"/>
          <w:highlight w:val="none"/>
        </w:rPr>
        <w:t>否</w:t>
      </w:r>
      <w:bookmarkStart w:id="84" w:name="OLE_LINK7"/>
      <w:r>
        <w:rPr>
          <w:rFonts w:hint="eastAsia" w:ascii="宋体" w:hAnsi="宋体" w:cs="宋体"/>
          <w:color w:val="auto"/>
          <w:sz w:val="24"/>
          <w:szCs w:val="24"/>
          <w:highlight w:val="none"/>
        </w:rPr>
        <w:t>(备注：选择否，删除以下相关条款，磋商文件定稿后该备注删除。）</w:t>
      </w:r>
      <w:bookmarkEnd w:id="84"/>
    </w:p>
    <w:p w14:paraId="78E99C10">
      <w:pPr>
        <w:spacing w:line="400" w:lineRule="exact"/>
        <w:ind w:firstLine="480"/>
        <w:rPr>
          <w:rFonts w:hint="eastAsia" w:ascii="宋体" w:hAnsi="宋体" w:cs="Courier New"/>
          <w:color w:val="auto"/>
          <w:sz w:val="24"/>
          <w:szCs w:val="24"/>
          <w:highlight w:val="none"/>
        </w:rPr>
      </w:pPr>
      <w:r>
        <w:rPr>
          <w:rFonts w:hint="eastAsia" w:ascii="宋体" w:hAnsi="宋体" w:cs="Courier New"/>
          <w:color w:val="auto"/>
          <w:sz w:val="24"/>
          <w:szCs w:val="24"/>
          <w:highlight w:val="none"/>
        </w:rPr>
        <w:t>（2）履约保证金提交要求</w:t>
      </w:r>
    </w:p>
    <w:p w14:paraId="39D41AE7">
      <w:pPr>
        <w:spacing w:line="400" w:lineRule="exact"/>
        <w:ind w:firstLine="480"/>
        <w:rPr>
          <w:rFonts w:hint="eastAsia" w:ascii="Times New Roman" w:hAnsi="Times New Roman"/>
          <w:color w:val="auto"/>
          <w:sz w:val="24"/>
          <w:szCs w:val="24"/>
          <w:highlight w:val="none"/>
        </w:rPr>
      </w:pPr>
      <w:r>
        <w:rPr>
          <w:rFonts w:hint="eastAsia" w:ascii="Times New Roman" w:hAnsi="Times New Roman"/>
          <w:color w:val="auto"/>
          <w:sz w:val="24"/>
          <w:szCs w:val="24"/>
          <w:highlight w:val="none"/>
          <w:lang w:val="en-US" w:eastAsia="zh-CN"/>
        </w:rPr>
        <w:t>1.</w:t>
      </w:r>
      <w:r>
        <w:rPr>
          <w:rFonts w:hint="eastAsia" w:ascii="Times New Roman" w:hAnsi="Times New Roman"/>
          <w:color w:val="auto"/>
          <w:sz w:val="24"/>
          <w:szCs w:val="24"/>
          <w:highlight w:val="none"/>
        </w:rPr>
        <w:t>履约保证金提交形式</w:t>
      </w:r>
    </w:p>
    <w:p w14:paraId="4CBED548">
      <w:pPr>
        <w:spacing w:line="400" w:lineRule="exact"/>
        <w:ind w:firstLine="480"/>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履约保证金应在采购合同签订前提交，除银行电汇、网上银行、数字人民币外，</w:t>
      </w:r>
      <w:r>
        <w:rPr>
          <w:rFonts w:hint="eastAsia" w:ascii="Times New Roman" w:hAnsi="Times New Roman"/>
          <w:color w:val="auto"/>
          <w:sz w:val="24"/>
          <w:szCs w:val="24"/>
          <w:highlight w:val="none"/>
          <w:lang w:val="en-US" w:eastAsia="zh-CN"/>
        </w:rPr>
        <w:t>乙方</w:t>
      </w:r>
      <w:r>
        <w:rPr>
          <w:rFonts w:hint="eastAsia" w:ascii="Times New Roman" w:hAnsi="Times New Roman"/>
          <w:color w:val="auto"/>
          <w:sz w:val="24"/>
          <w:szCs w:val="24"/>
          <w:highlight w:val="none"/>
        </w:rPr>
        <w:t>还可选用银行保函、担保公司的保证担保或保险公司的保证保险等多种形式向采购人缴纳。</w:t>
      </w:r>
    </w:p>
    <w:p w14:paraId="4134583C">
      <w:pPr>
        <w:spacing w:line="400" w:lineRule="exact"/>
        <w:ind w:firstLine="480"/>
        <w:rPr>
          <w:rFonts w:hint="eastAsia" w:ascii="Times New Roman" w:hAnsi="Times New Roman"/>
          <w:color w:val="auto"/>
          <w:sz w:val="24"/>
          <w:szCs w:val="24"/>
          <w:highlight w:val="none"/>
        </w:rPr>
      </w:pPr>
      <w:r>
        <w:rPr>
          <w:rFonts w:hint="eastAsia" w:ascii="Times New Roman" w:hAnsi="Times New Roman"/>
          <w:color w:val="auto"/>
          <w:sz w:val="24"/>
          <w:szCs w:val="24"/>
          <w:highlight w:val="none"/>
          <w:lang w:val="en-US" w:eastAsia="zh-CN"/>
        </w:rPr>
        <w:t>2.</w:t>
      </w:r>
      <w:r>
        <w:rPr>
          <w:rFonts w:hint="eastAsia" w:ascii="Times New Roman" w:hAnsi="Times New Roman"/>
          <w:color w:val="auto"/>
          <w:sz w:val="24"/>
          <w:szCs w:val="24"/>
          <w:highlight w:val="none"/>
        </w:rPr>
        <w:t>履约保证金提交金额</w:t>
      </w:r>
    </w:p>
    <w:p w14:paraId="5EB1AE52">
      <w:pPr>
        <w:spacing w:line="400" w:lineRule="exact"/>
        <w:ind w:firstLine="480"/>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按采购合同总价的 2 %提交。</w:t>
      </w:r>
    </w:p>
    <w:p w14:paraId="2C67BDC4">
      <w:pPr>
        <w:spacing w:line="400" w:lineRule="exact"/>
        <w:ind w:firstLine="480"/>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支持和鼓励投标人使用江苏政府采购电子履约保函（保险）代替缴纳履约保证金，</w:t>
      </w:r>
      <w:r>
        <w:rPr>
          <w:rFonts w:hint="eastAsia" w:ascii="Times New Roman" w:hAnsi="Times New Roman"/>
          <w:color w:val="auto"/>
          <w:sz w:val="24"/>
          <w:szCs w:val="24"/>
          <w:highlight w:val="none"/>
          <w:lang w:val="en-US" w:eastAsia="zh-CN"/>
        </w:rPr>
        <w:t>乙方</w:t>
      </w:r>
      <w:r>
        <w:rPr>
          <w:rFonts w:hint="eastAsia" w:ascii="Times New Roman" w:hAnsi="Times New Roman"/>
          <w:color w:val="auto"/>
          <w:sz w:val="24"/>
          <w:szCs w:val="24"/>
          <w:highlight w:val="none"/>
        </w:rPr>
        <w:t>如使用江苏政府采购电子履约保函（保险）的，可按采购合同总价的 1.2 %（履约保证金原提交金额的6折）提交。办理流程、偿付等内容见江苏政府采购网“保险保函”模块。</w:t>
      </w:r>
    </w:p>
    <w:p w14:paraId="121CE9BF">
      <w:pPr>
        <w:spacing w:line="400" w:lineRule="exact"/>
        <w:ind w:firstLine="480"/>
        <w:rPr>
          <w:rFonts w:hint="eastAsia" w:ascii="Times New Roman" w:hAnsi="Times New Roman"/>
          <w:color w:val="auto"/>
          <w:sz w:val="24"/>
          <w:szCs w:val="24"/>
          <w:highlight w:val="none"/>
        </w:rPr>
      </w:pPr>
      <w:r>
        <w:rPr>
          <w:rFonts w:hint="eastAsia" w:ascii="Times New Roman" w:hAnsi="Times New Roman"/>
          <w:color w:val="auto"/>
          <w:sz w:val="24"/>
          <w:szCs w:val="24"/>
          <w:highlight w:val="none"/>
          <w:lang w:val="en-US" w:eastAsia="zh-CN"/>
        </w:rPr>
        <w:t>3.</w:t>
      </w:r>
      <w:r>
        <w:rPr>
          <w:rFonts w:hint="eastAsia" w:ascii="Times New Roman" w:hAnsi="Times New Roman"/>
          <w:color w:val="auto"/>
          <w:sz w:val="24"/>
          <w:szCs w:val="24"/>
          <w:highlight w:val="none"/>
        </w:rPr>
        <w:t>履约保证金退还方式</w:t>
      </w:r>
    </w:p>
    <w:p w14:paraId="35783730">
      <w:pPr>
        <w:spacing w:line="400" w:lineRule="exact"/>
        <w:ind w:firstLine="480"/>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以银行电汇、网上银行、数字人民币形式缴纳履约保证金的，退回至投标人存款账户或数字人民币账户；以保函、担保、保险等形式缴纳履约保证金的，在保函、担保、保险约定的保证期限届满之日起自行失效。</w:t>
      </w:r>
    </w:p>
    <w:p w14:paraId="31377E22">
      <w:pPr>
        <w:spacing w:line="400" w:lineRule="exact"/>
        <w:ind w:firstLine="480"/>
        <w:rPr>
          <w:rFonts w:hint="eastAsia" w:ascii="Times New Roman" w:hAnsi="Times New Roman"/>
          <w:color w:val="auto"/>
          <w:sz w:val="24"/>
          <w:szCs w:val="24"/>
          <w:highlight w:val="none"/>
        </w:rPr>
      </w:pPr>
      <w:r>
        <w:rPr>
          <w:rFonts w:hint="eastAsia" w:ascii="Times New Roman" w:hAnsi="Times New Roman"/>
          <w:color w:val="auto"/>
          <w:sz w:val="24"/>
          <w:szCs w:val="24"/>
          <w:highlight w:val="none"/>
          <w:lang w:val="en-US" w:eastAsia="zh-CN"/>
        </w:rPr>
        <w:t>4.</w:t>
      </w:r>
      <w:r>
        <w:rPr>
          <w:rFonts w:hint="eastAsia" w:ascii="Times New Roman" w:hAnsi="Times New Roman"/>
          <w:color w:val="auto"/>
          <w:sz w:val="24"/>
          <w:szCs w:val="24"/>
          <w:highlight w:val="none"/>
        </w:rPr>
        <w:t>履约保证金退还条件</w:t>
      </w:r>
    </w:p>
    <w:p w14:paraId="6B233225">
      <w:pPr>
        <w:spacing w:line="400" w:lineRule="exact"/>
        <w:ind w:firstLine="480"/>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具有验收合格相关证明材料。</w:t>
      </w:r>
    </w:p>
    <w:p w14:paraId="55960D33">
      <w:pPr>
        <w:spacing w:line="400" w:lineRule="exact"/>
        <w:ind w:firstLine="480"/>
        <w:rPr>
          <w:rFonts w:hint="eastAsia" w:ascii="Times New Roman" w:hAnsi="Times New Roman"/>
          <w:color w:val="auto"/>
          <w:sz w:val="24"/>
          <w:szCs w:val="24"/>
          <w:highlight w:val="none"/>
        </w:rPr>
      </w:pPr>
      <w:r>
        <w:rPr>
          <w:rFonts w:hint="eastAsia" w:ascii="Times New Roman" w:hAnsi="Times New Roman"/>
          <w:color w:val="auto"/>
          <w:sz w:val="24"/>
          <w:szCs w:val="24"/>
          <w:highlight w:val="none"/>
          <w:lang w:val="en-US" w:eastAsia="zh-CN"/>
        </w:rPr>
        <w:t>5.</w:t>
      </w:r>
      <w:r>
        <w:rPr>
          <w:rFonts w:hint="eastAsia" w:ascii="Times New Roman" w:hAnsi="Times New Roman"/>
          <w:color w:val="auto"/>
          <w:sz w:val="24"/>
          <w:szCs w:val="24"/>
          <w:highlight w:val="none"/>
        </w:rPr>
        <w:t>履约保证金退还时间</w:t>
      </w:r>
    </w:p>
    <w:p w14:paraId="08B47D40">
      <w:pPr>
        <w:spacing w:line="400" w:lineRule="exact"/>
        <w:ind w:firstLine="480"/>
        <w:rPr>
          <w:rFonts w:hint="eastAsia" w:ascii="Times New Roman" w:hAnsi="Times New Roman"/>
          <w:color w:val="auto"/>
          <w:sz w:val="24"/>
          <w:szCs w:val="24"/>
          <w:highlight w:val="none"/>
        </w:rPr>
      </w:pPr>
      <w:r>
        <w:rPr>
          <w:rFonts w:ascii="Times New Roman" w:hAnsi="Times New Roman"/>
          <w:bCs/>
          <w:color w:val="auto"/>
          <w:sz w:val="24"/>
          <w:szCs w:val="24"/>
          <w:highlight w:val="none"/>
        </w:rPr>
        <w:t>甲方</w:t>
      </w:r>
      <w:r>
        <w:rPr>
          <w:rFonts w:hint="eastAsia" w:ascii="Times New Roman" w:hAnsi="Times New Roman"/>
          <w:color w:val="auto"/>
          <w:sz w:val="24"/>
          <w:szCs w:val="24"/>
          <w:highlight w:val="none"/>
        </w:rPr>
        <w:t>收到</w:t>
      </w:r>
      <w:r>
        <w:rPr>
          <w:rFonts w:hint="eastAsia" w:ascii="Times New Roman" w:hAnsi="Times New Roman"/>
          <w:color w:val="auto"/>
          <w:sz w:val="24"/>
          <w:szCs w:val="24"/>
          <w:highlight w:val="none"/>
          <w:lang w:val="en-US" w:eastAsia="zh-CN"/>
        </w:rPr>
        <w:t>乙方</w:t>
      </w:r>
      <w:r>
        <w:rPr>
          <w:rFonts w:hint="eastAsia" w:ascii="Times New Roman" w:hAnsi="Times New Roman"/>
          <w:color w:val="auto"/>
          <w:sz w:val="24"/>
          <w:szCs w:val="24"/>
          <w:highlight w:val="none"/>
        </w:rPr>
        <w:t>退付申请后5个工作日内退还。</w:t>
      </w:r>
    </w:p>
    <w:p w14:paraId="0181187D">
      <w:pPr>
        <w:spacing w:line="400" w:lineRule="exact"/>
        <w:ind w:firstLine="480"/>
        <w:rPr>
          <w:rFonts w:hint="eastAsia" w:ascii="Times New Roman" w:hAnsi="Times New Roman"/>
          <w:color w:val="auto"/>
          <w:sz w:val="24"/>
          <w:szCs w:val="24"/>
          <w:highlight w:val="none"/>
        </w:rPr>
      </w:pPr>
      <w:r>
        <w:rPr>
          <w:rFonts w:hint="eastAsia" w:ascii="Times New Roman" w:hAnsi="Times New Roman"/>
          <w:color w:val="auto"/>
          <w:sz w:val="24"/>
          <w:szCs w:val="24"/>
          <w:highlight w:val="none"/>
          <w:lang w:val="en-US" w:eastAsia="zh-CN"/>
        </w:rPr>
        <w:t>6.</w:t>
      </w:r>
      <w:r>
        <w:rPr>
          <w:rFonts w:hint="eastAsia" w:ascii="Times New Roman" w:hAnsi="Times New Roman"/>
          <w:color w:val="auto"/>
          <w:sz w:val="24"/>
          <w:szCs w:val="24"/>
          <w:highlight w:val="none"/>
        </w:rPr>
        <w:t>履约保证金不予退还情形</w:t>
      </w:r>
    </w:p>
    <w:p w14:paraId="23C127DC">
      <w:pPr>
        <w:spacing w:line="400" w:lineRule="exact"/>
        <w:ind w:firstLine="480"/>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除不可抗力外，</w:t>
      </w:r>
      <w:r>
        <w:rPr>
          <w:rFonts w:ascii="宋体" w:hAnsi="宋体" w:cs="Courier New"/>
          <w:color w:val="auto"/>
          <w:sz w:val="24"/>
          <w:szCs w:val="24"/>
          <w:highlight w:val="none"/>
        </w:rPr>
        <w:t>乙方</w:t>
      </w:r>
      <w:r>
        <w:rPr>
          <w:rFonts w:hint="eastAsia" w:ascii="Times New Roman" w:hAnsi="Times New Roman"/>
          <w:color w:val="auto"/>
          <w:sz w:val="24"/>
          <w:szCs w:val="24"/>
          <w:highlight w:val="none"/>
        </w:rPr>
        <w:t>不履行与</w:t>
      </w:r>
      <w:r>
        <w:rPr>
          <w:rFonts w:ascii="Times New Roman" w:hAnsi="Times New Roman"/>
          <w:bCs/>
          <w:color w:val="auto"/>
          <w:sz w:val="24"/>
          <w:szCs w:val="24"/>
          <w:highlight w:val="none"/>
        </w:rPr>
        <w:t>甲方</w:t>
      </w:r>
      <w:r>
        <w:rPr>
          <w:rFonts w:hint="eastAsia" w:ascii="Times New Roman" w:hAnsi="Times New Roman"/>
          <w:color w:val="auto"/>
          <w:sz w:val="24"/>
          <w:szCs w:val="24"/>
          <w:highlight w:val="none"/>
        </w:rPr>
        <w:t>订立的采购合同的，履约保证金不予退还，给</w:t>
      </w:r>
      <w:r>
        <w:rPr>
          <w:rFonts w:ascii="Times New Roman" w:hAnsi="Times New Roman"/>
          <w:bCs/>
          <w:color w:val="auto"/>
          <w:sz w:val="24"/>
          <w:szCs w:val="24"/>
          <w:highlight w:val="none"/>
        </w:rPr>
        <w:t>甲方</w:t>
      </w:r>
      <w:r>
        <w:rPr>
          <w:rFonts w:hint="eastAsia" w:ascii="Times New Roman" w:hAnsi="Times New Roman"/>
          <w:color w:val="auto"/>
          <w:sz w:val="24"/>
          <w:szCs w:val="24"/>
          <w:highlight w:val="none"/>
        </w:rPr>
        <w:t>造成的损失超过履约保证金数额的，还应对超过部分予以赔偿。</w:t>
      </w:r>
    </w:p>
    <w:p w14:paraId="44951C03">
      <w:pPr>
        <w:spacing w:line="400" w:lineRule="exact"/>
        <w:ind w:firstLine="480"/>
        <w:rPr>
          <w:rFonts w:hint="eastAsia" w:ascii="Times New Roman" w:hAnsi="Times New Roman"/>
          <w:color w:val="auto"/>
          <w:sz w:val="24"/>
          <w:szCs w:val="24"/>
          <w:highlight w:val="none"/>
        </w:rPr>
      </w:pPr>
      <w:r>
        <w:rPr>
          <w:rFonts w:hint="eastAsia" w:ascii="Times New Roman" w:hAnsi="Times New Roman"/>
          <w:color w:val="auto"/>
          <w:sz w:val="24"/>
          <w:szCs w:val="24"/>
          <w:highlight w:val="none"/>
          <w:lang w:val="en-US" w:eastAsia="zh-CN"/>
        </w:rPr>
        <w:t>7.</w:t>
      </w:r>
      <w:r>
        <w:rPr>
          <w:rFonts w:hint="eastAsia" w:ascii="Times New Roman" w:hAnsi="Times New Roman"/>
          <w:color w:val="auto"/>
          <w:sz w:val="24"/>
          <w:szCs w:val="24"/>
          <w:highlight w:val="none"/>
        </w:rPr>
        <w:t>逾期退还履约保证金违约责任</w:t>
      </w:r>
    </w:p>
    <w:p w14:paraId="65CD84FD">
      <w:pPr>
        <w:spacing w:line="400" w:lineRule="exact"/>
        <w:ind w:firstLine="480"/>
        <w:rPr>
          <w:rFonts w:ascii="Times New Roman" w:hAnsi="Times New Roman"/>
          <w:color w:val="auto"/>
          <w:sz w:val="24"/>
          <w:szCs w:val="24"/>
          <w:highlight w:val="none"/>
        </w:rPr>
      </w:pPr>
      <w:r>
        <w:rPr>
          <w:rFonts w:ascii="Times New Roman" w:hAnsi="Times New Roman"/>
          <w:bCs/>
          <w:color w:val="auto"/>
          <w:sz w:val="24"/>
          <w:szCs w:val="24"/>
          <w:highlight w:val="none"/>
        </w:rPr>
        <w:t>甲方</w:t>
      </w:r>
      <w:r>
        <w:rPr>
          <w:rFonts w:hint="eastAsia" w:ascii="Times New Roman" w:hAnsi="Times New Roman"/>
          <w:color w:val="auto"/>
          <w:sz w:val="24"/>
          <w:szCs w:val="24"/>
          <w:highlight w:val="none"/>
        </w:rPr>
        <w:t>逾期退还履约保证金的，除应退还履约保证金外，还应按中国人民银行同期贷款基准利率上浮20％后的利率支付超期资金占用费，但因</w:t>
      </w:r>
      <w:r>
        <w:rPr>
          <w:rFonts w:ascii="宋体" w:hAnsi="宋体" w:cs="Courier New"/>
          <w:color w:val="auto"/>
          <w:sz w:val="24"/>
          <w:szCs w:val="24"/>
          <w:highlight w:val="none"/>
        </w:rPr>
        <w:t>乙方</w:t>
      </w:r>
      <w:r>
        <w:rPr>
          <w:rFonts w:hint="eastAsia" w:ascii="Times New Roman" w:hAnsi="Times New Roman"/>
          <w:color w:val="auto"/>
          <w:sz w:val="24"/>
          <w:szCs w:val="24"/>
          <w:highlight w:val="none"/>
        </w:rPr>
        <w:t>自身原因导致无法及时退还的除外。</w:t>
      </w:r>
    </w:p>
    <w:p w14:paraId="5FEC6A0A">
      <w:pPr>
        <w:spacing w:line="400" w:lineRule="exact"/>
        <w:ind w:firstLine="482"/>
        <w:rPr>
          <w:rFonts w:hint="default" w:ascii="宋体" w:hAnsi="宋体" w:eastAsia="宋体" w:cs="Courier New"/>
          <w:b/>
          <w:color w:val="auto"/>
          <w:sz w:val="24"/>
          <w:szCs w:val="24"/>
          <w:highlight w:val="none"/>
          <w:lang w:val="en-US" w:eastAsia="zh-CN"/>
        </w:rPr>
      </w:pPr>
      <w:r>
        <w:rPr>
          <w:rFonts w:hint="eastAsia" w:ascii="宋体" w:hAnsi="宋体" w:cs="Courier New"/>
          <w:b/>
          <w:color w:val="auto"/>
          <w:sz w:val="24"/>
          <w:szCs w:val="24"/>
          <w:highlight w:val="none"/>
          <w:lang w:val="en-US" w:eastAsia="zh-CN"/>
        </w:rPr>
        <w:t>四、服务内容</w:t>
      </w:r>
    </w:p>
    <w:p w14:paraId="753B8CE7">
      <w:pPr>
        <w:pStyle w:val="19"/>
        <w:keepNext w:val="0"/>
        <w:keepLines w:val="0"/>
        <w:pageBreakBefore w:val="0"/>
        <w:kinsoku/>
        <w:wordWrap/>
        <w:overflowPunct/>
        <w:topLinePunct w:val="0"/>
        <w:autoSpaceDE/>
        <w:autoSpaceDN/>
        <w:bidi w:val="0"/>
        <w:adjustRightInd/>
        <w:snapToGrid/>
        <w:spacing w:line="360" w:lineRule="auto"/>
        <w:ind w:right="105" w:firstLine="480"/>
        <w:jc w:val="left"/>
        <w:textAlignment w:val="auto"/>
        <w:rPr>
          <w:rStyle w:val="12"/>
          <w:rFonts w:hint="eastAsia" w:ascii="宋体" w:hAnsi="宋体" w:eastAsia="宋体" w:cs="宋体"/>
          <w:color w:val="auto"/>
          <w:sz w:val="24"/>
          <w:szCs w:val="24"/>
          <w:highlight w:val="none"/>
          <w:lang w:val="en-US" w:eastAsia="zh-CN"/>
        </w:rPr>
      </w:pPr>
      <w:r>
        <w:rPr>
          <w:rStyle w:val="12"/>
          <w:rFonts w:hint="eastAsia" w:ascii="宋体" w:hAnsi="宋体" w:eastAsia="宋体" w:cs="宋体"/>
          <w:color w:val="auto"/>
          <w:sz w:val="24"/>
          <w:szCs w:val="24"/>
          <w:highlight w:val="none"/>
          <w:lang w:val="en-US" w:eastAsia="zh-CN"/>
        </w:rPr>
        <w:t>按照</w:t>
      </w:r>
      <w:r>
        <w:rPr>
          <w:rStyle w:val="12"/>
          <w:rFonts w:hint="eastAsia" w:ascii="宋体" w:hAnsi="宋体" w:cs="宋体"/>
          <w:color w:val="auto"/>
          <w:sz w:val="24"/>
          <w:szCs w:val="24"/>
          <w:highlight w:val="none"/>
          <w:lang w:val="en-US" w:eastAsia="zh-CN"/>
        </w:rPr>
        <w:t>甲方</w:t>
      </w:r>
      <w:r>
        <w:rPr>
          <w:rStyle w:val="12"/>
          <w:rFonts w:hint="eastAsia" w:ascii="宋体" w:hAnsi="宋体" w:eastAsia="宋体" w:cs="宋体"/>
          <w:color w:val="auto"/>
          <w:sz w:val="24"/>
          <w:szCs w:val="24"/>
          <w:highlight w:val="none"/>
          <w:lang w:val="en-US" w:eastAsia="zh-CN"/>
        </w:rPr>
        <w:t>的委托要求开展耕地质量评定服务工作。工作中严格执行《江苏省补充耕地质量鉴定技术规程（试行）》</w:t>
      </w:r>
      <w:r>
        <w:rPr>
          <w:rStyle w:val="12"/>
          <w:rFonts w:hint="eastAsia" w:ascii="宋体" w:hAnsi="宋体" w:cs="宋体"/>
          <w:color w:val="auto"/>
          <w:sz w:val="24"/>
          <w:szCs w:val="24"/>
          <w:highlight w:val="none"/>
          <w:lang w:val="en-US" w:eastAsia="zh-CN"/>
        </w:rPr>
        <w:t>（苏农办建〔2026〕2 号）、《江苏省补充耕地质量验收实施细则（试行）》（苏农建〔2026〕6 号）</w:t>
      </w:r>
      <w:r>
        <w:rPr>
          <w:rStyle w:val="12"/>
          <w:rFonts w:hint="eastAsia" w:ascii="宋体" w:hAnsi="宋体" w:eastAsia="宋体" w:cs="宋体"/>
          <w:color w:val="auto"/>
          <w:sz w:val="24"/>
          <w:szCs w:val="24"/>
          <w:highlight w:val="none"/>
          <w:lang w:val="en-US" w:eastAsia="zh-CN"/>
        </w:rPr>
        <w:t>等要求，保证按时高质量完成</w:t>
      </w:r>
      <w:r>
        <w:rPr>
          <w:rStyle w:val="12"/>
          <w:rFonts w:hint="eastAsia" w:ascii="宋体" w:hAnsi="宋体" w:cs="宋体"/>
          <w:color w:val="auto"/>
          <w:sz w:val="24"/>
          <w:szCs w:val="24"/>
          <w:highlight w:val="none"/>
          <w:lang w:val="en-US" w:eastAsia="zh-CN"/>
        </w:rPr>
        <w:t>甲方</w:t>
      </w:r>
      <w:r>
        <w:rPr>
          <w:rStyle w:val="12"/>
          <w:rFonts w:hint="eastAsia" w:ascii="宋体" w:hAnsi="宋体" w:eastAsia="宋体" w:cs="宋体"/>
          <w:color w:val="auto"/>
          <w:sz w:val="24"/>
          <w:szCs w:val="24"/>
          <w:highlight w:val="none"/>
          <w:lang w:val="en-US" w:eastAsia="zh-CN"/>
        </w:rPr>
        <w:t>委托任务。具体事项包括但不限于：</w:t>
      </w:r>
    </w:p>
    <w:p w14:paraId="4CD351FD">
      <w:pPr>
        <w:pStyle w:val="20"/>
        <w:numPr>
          <w:ilvl w:val="0"/>
          <w:numId w:val="0"/>
        </w:numPr>
        <w:ind w:right="11" w:firstLine="480" w:firstLineChars="200"/>
        <w:rPr>
          <w:rFonts w:hint="default"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bidi="ar-SA"/>
        </w:rPr>
        <w:t>（一）</w:t>
      </w:r>
      <w:r>
        <w:rPr>
          <w:rFonts w:hint="eastAsia" w:ascii="宋体" w:hAnsi="宋体" w:eastAsia="宋体" w:cs="宋体"/>
          <w:b w:val="0"/>
          <w:bCs/>
          <w:color w:val="auto"/>
          <w:sz w:val="24"/>
          <w:szCs w:val="24"/>
          <w:lang w:val="en-US" w:eastAsia="zh-CN"/>
        </w:rPr>
        <w:t>建立评价指标体系</w:t>
      </w:r>
    </w:p>
    <w:p w14:paraId="709C7AF2">
      <w:pPr>
        <w:pStyle w:val="20"/>
        <w:numPr>
          <w:ilvl w:val="-1"/>
          <w:numId w:val="0"/>
        </w:numPr>
        <w:ind w:left="-857" w:firstLine="0"/>
        <w:rPr>
          <w:rFonts w:hint="default" w:ascii="宋体" w:hAnsi="宋体" w:eastAsia="宋体" w:cs="宋体"/>
          <w:b w:val="0"/>
          <w:bCs/>
          <w:color w:val="auto"/>
          <w:sz w:val="21"/>
          <w:szCs w:val="21"/>
          <w:lang w:val="en-US" w:eastAsia="zh-CN"/>
        </w:rPr>
      </w:pPr>
    </w:p>
    <w:p w14:paraId="3D289B82">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补充耕地质量鉴定评价指标由农业生产符合性指标和耕地质量等级指标构成。</w:t>
      </w:r>
    </w:p>
    <w:p w14:paraId="21286E5C">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lang w:val="en-US" w:eastAsia="zh-CN" w:bidi="ar-SA"/>
        </w:rPr>
      </w:pPr>
      <w:r>
        <w:rPr>
          <w:rFonts w:hint="eastAsia" w:ascii="宋体" w:hAnsi="宋体" w:cs="宋体"/>
          <w:color w:val="auto"/>
          <w:sz w:val="24"/>
          <w:szCs w:val="24"/>
          <w:lang w:val="en-US" w:eastAsia="zh-CN" w:bidi="ar-SA"/>
        </w:rPr>
        <w:t>1、</w:t>
      </w:r>
      <w:r>
        <w:rPr>
          <w:rFonts w:hint="eastAsia" w:ascii="宋体" w:hAnsi="宋体" w:eastAsia="宋体" w:cs="宋体"/>
          <w:color w:val="auto"/>
          <w:sz w:val="24"/>
          <w:szCs w:val="24"/>
          <w:lang w:val="en-US" w:eastAsia="zh-CN" w:bidi="ar-SA"/>
        </w:rPr>
        <w:t>农业生产符合性指标</w:t>
      </w:r>
    </w:p>
    <w:p w14:paraId="2B251955">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农业生产符合性指标包括通用必选指标、区域选择指标以及鉴定专家组认为不具备耕作基本条件的其他情形。其中通用必选指标9个：地形坡度、田面平整度、土壤侵入体及砾石含量、有效土层厚度、道路通行条件、水资源保障条件、排水能力、土壤有机质含量、土壤污染状况。区域选择指标2个：水溶性盐总量、土壤质地。</w:t>
      </w:r>
    </w:p>
    <w:p w14:paraId="58E498F7">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lang w:val="en-US" w:eastAsia="zh-CN" w:bidi="ar-SA"/>
        </w:rPr>
      </w:pPr>
      <w:r>
        <w:rPr>
          <w:rFonts w:hint="eastAsia" w:ascii="宋体" w:hAnsi="宋体" w:cs="宋体"/>
          <w:color w:val="auto"/>
          <w:sz w:val="24"/>
          <w:szCs w:val="24"/>
          <w:lang w:val="en-US" w:eastAsia="zh-CN" w:bidi="ar-SA"/>
        </w:rPr>
        <w:t>2、</w:t>
      </w:r>
      <w:r>
        <w:rPr>
          <w:rFonts w:hint="eastAsia" w:ascii="宋体" w:hAnsi="宋体" w:eastAsia="宋体" w:cs="宋体"/>
          <w:color w:val="auto"/>
          <w:sz w:val="24"/>
          <w:szCs w:val="24"/>
          <w:lang w:val="en-US" w:eastAsia="zh-CN" w:bidi="ar-SA"/>
        </w:rPr>
        <w:t>耕地质量等级指标</w:t>
      </w:r>
    </w:p>
    <w:p w14:paraId="4C5E266D">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根据《耕地质量等级》（GB/T 33469），主要指标包括：地形部位及道路通行条件、水资源保障条件、排水能力、有效土层厚度、耕层厚度、耕层质地、质地构型、土壤容重、土壤有机质含量、土壤有效磷含量、土壤速效钾含量、土壤酸碱度等。</w:t>
      </w:r>
    </w:p>
    <w:p w14:paraId="686F7D17">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firstLine="480" w:firstLineChars="200"/>
        <w:jc w:val="left"/>
        <w:textAlignment w:val="auto"/>
        <w:rPr>
          <w:rStyle w:val="12"/>
          <w:rFonts w:hint="eastAsia" w:ascii="宋体" w:hAnsi="宋体" w:cs="宋体"/>
          <w:color w:val="auto"/>
          <w:sz w:val="24"/>
          <w:szCs w:val="24"/>
          <w:highlight w:val="none"/>
          <w:lang w:val="en-US" w:eastAsia="zh-CN" w:bidi="ar-SA"/>
        </w:rPr>
      </w:pPr>
      <w:r>
        <w:rPr>
          <w:rFonts w:hint="eastAsia" w:ascii="宋体" w:hAnsi="宋体" w:eastAsia="宋体" w:cs="宋体"/>
          <w:color w:val="auto"/>
          <w:sz w:val="24"/>
          <w:szCs w:val="24"/>
          <w:lang w:val="en-US" w:eastAsia="zh-CN" w:bidi="ar-SA"/>
        </w:rPr>
        <w:t>（</w:t>
      </w:r>
      <w:r>
        <w:rPr>
          <w:rFonts w:hint="eastAsia" w:ascii="宋体" w:hAnsi="宋体" w:cs="宋体"/>
          <w:color w:val="auto"/>
          <w:sz w:val="24"/>
          <w:szCs w:val="24"/>
          <w:lang w:val="en-US" w:eastAsia="zh-CN" w:bidi="ar-SA"/>
        </w:rPr>
        <w:t>二</w:t>
      </w:r>
      <w:r>
        <w:rPr>
          <w:rFonts w:hint="eastAsia" w:ascii="宋体" w:hAnsi="宋体" w:eastAsia="宋体" w:cs="宋体"/>
          <w:color w:val="auto"/>
          <w:sz w:val="24"/>
          <w:szCs w:val="24"/>
          <w:lang w:val="en-US" w:eastAsia="zh-CN" w:bidi="ar-SA"/>
        </w:rPr>
        <w:t>）</w:t>
      </w:r>
      <w:r>
        <w:rPr>
          <w:rStyle w:val="12"/>
          <w:rFonts w:hint="eastAsia" w:ascii="宋体" w:hAnsi="宋体" w:eastAsia="宋体" w:cs="宋体"/>
          <w:color w:val="auto"/>
          <w:sz w:val="24"/>
          <w:szCs w:val="24"/>
          <w:highlight w:val="none"/>
          <w:lang w:val="en-US" w:eastAsia="zh-CN" w:bidi="ar-SA"/>
        </w:rPr>
        <w:t>补充耕地资料</w:t>
      </w:r>
      <w:r>
        <w:rPr>
          <w:rStyle w:val="12"/>
          <w:rFonts w:hint="eastAsia" w:ascii="宋体" w:hAnsi="宋体" w:cs="宋体"/>
          <w:color w:val="auto"/>
          <w:sz w:val="24"/>
          <w:szCs w:val="24"/>
          <w:highlight w:val="none"/>
          <w:lang w:val="en-US" w:eastAsia="zh-CN" w:bidi="ar-SA"/>
        </w:rPr>
        <w:t>收集与审查</w:t>
      </w:r>
    </w:p>
    <w:p w14:paraId="03DC9FD9">
      <w:pPr>
        <w:pStyle w:val="19"/>
        <w:keepNext w:val="0"/>
        <w:keepLines w:val="0"/>
        <w:pageBreakBefore w:val="0"/>
        <w:kinsoku/>
        <w:wordWrap/>
        <w:overflowPunct/>
        <w:topLinePunct w:val="0"/>
        <w:autoSpaceDE/>
        <w:autoSpaceDN/>
        <w:bidi w:val="0"/>
        <w:adjustRightInd/>
        <w:snapToGrid/>
        <w:spacing w:line="360" w:lineRule="auto"/>
        <w:ind w:right="105" w:firstLine="480"/>
        <w:jc w:val="left"/>
        <w:textAlignment w:val="auto"/>
        <w:rPr>
          <w:rStyle w:val="12"/>
          <w:rFonts w:hint="eastAsia" w:ascii="宋体" w:hAnsi="宋体" w:eastAsia="宋体" w:cs="宋体"/>
          <w:color w:val="auto"/>
          <w:sz w:val="24"/>
          <w:szCs w:val="24"/>
          <w:highlight w:val="none"/>
          <w:lang w:val="en-US" w:eastAsia="zh-CN"/>
        </w:rPr>
      </w:pPr>
      <w:r>
        <w:rPr>
          <w:rStyle w:val="12"/>
          <w:rFonts w:hint="eastAsia" w:ascii="宋体" w:hAnsi="宋体" w:eastAsia="宋体" w:cs="宋体"/>
          <w:color w:val="auto"/>
          <w:sz w:val="24"/>
          <w:szCs w:val="24"/>
          <w:highlight w:val="none"/>
          <w:lang w:val="en-US" w:eastAsia="zh-CN"/>
        </w:rPr>
        <w:t>整理审核打印全套申请评定资料、填写资料清单表、根据省级相关要求开展系统数据填报录入工作、形成一套完整的验收资料等；</w:t>
      </w:r>
    </w:p>
    <w:p w14:paraId="4996FBD9">
      <w:pPr>
        <w:pStyle w:val="19"/>
        <w:keepNext w:val="0"/>
        <w:keepLines w:val="0"/>
        <w:pageBreakBefore w:val="0"/>
        <w:kinsoku/>
        <w:wordWrap/>
        <w:overflowPunct/>
        <w:topLinePunct w:val="0"/>
        <w:autoSpaceDE/>
        <w:autoSpaceDN/>
        <w:bidi w:val="0"/>
        <w:adjustRightInd/>
        <w:snapToGrid/>
        <w:spacing w:line="360" w:lineRule="auto"/>
        <w:ind w:right="105" w:firstLine="480"/>
        <w:jc w:val="left"/>
        <w:textAlignment w:val="auto"/>
        <w:rPr>
          <w:rStyle w:val="12"/>
          <w:rFonts w:hint="eastAsia" w:ascii="宋体" w:hAnsi="宋体" w:eastAsia="宋体" w:cs="宋体"/>
          <w:color w:val="auto"/>
          <w:sz w:val="24"/>
          <w:szCs w:val="24"/>
          <w:highlight w:val="none"/>
          <w:lang w:val="en-US" w:eastAsia="zh-CN"/>
        </w:rPr>
      </w:pPr>
      <w:r>
        <w:rPr>
          <w:rStyle w:val="12"/>
          <w:rFonts w:hint="eastAsia" w:ascii="宋体" w:hAnsi="宋体" w:cs="宋体"/>
          <w:color w:val="auto"/>
          <w:sz w:val="24"/>
          <w:szCs w:val="24"/>
          <w:highlight w:val="none"/>
          <w:lang w:val="en-US" w:eastAsia="zh-CN"/>
        </w:rPr>
        <w:t>（三）评价单元划定：</w:t>
      </w:r>
    </w:p>
    <w:p w14:paraId="67F5349E">
      <w:pPr>
        <w:pStyle w:val="19"/>
        <w:spacing w:line="520" w:lineRule="exact"/>
        <w:ind w:right="105" w:firstLine="480"/>
        <w:jc w:val="left"/>
        <w:rPr>
          <w:rStyle w:val="12"/>
          <w:rFonts w:hint="eastAsia" w:ascii="宋体" w:hAnsi="宋体" w:cs="宋体"/>
          <w:color w:val="auto"/>
          <w:sz w:val="24"/>
          <w:szCs w:val="24"/>
          <w:highlight w:val="none"/>
          <w:lang w:val="en-US" w:eastAsia="zh-CN"/>
        </w:rPr>
      </w:pPr>
      <w:r>
        <w:rPr>
          <w:rStyle w:val="12"/>
          <w:rFonts w:hint="eastAsia" w:ascii="宋体" w:hAnsi="宋体" w:cs="宋体"/>
          <w:color w:val="auto"/>
          <w:sz w:val="24"/>
          <w:szCs w:val="24"/>
          <w:highlight w:val="none"/>
          <w:lang w:val="en-US" w:eastAsia="zh-CN"/>
        </w:rPr>
        <w:t>1、划定原则：评价单元的划定要具备科学性、代表性。按地形部位、土壤类型、补充耕地来源、农田基础设施、土地利用方式、行政区划等因素相对一致的原则，并考虑集中连片程度等因素，对所有补充耕地图斑进行筛查、划分/合并。</w:t>
      </w:r>
    </w:p>
    <w:p w14:paraId="7A38BA31">
      <w:pPr>
        <w:pStyle w:val="19"/>
        <w:spacing w:line="520" w:lineRule="exact"/>
        <w:ind w:right="105" w:firstLine="480"/>
        <w:jc w:val="left"/>
        <w:rPr>
          <w:rStyle w:val="12"/>
          <w:rFonts w:hint="eastAsia" w:ascii="宋体" w:hAnsi="宋体" w:cs="宋体"/>
          <w:color w:val="auto"/>
          <w:sz w:val="24"/>
          <w:szCs w:val="24"/>
          <w:highlight w:val="none"/>
          <w:lang w:val="en-US" w:eastAsia="zh-CN"/>
        </w:rPr>
      </w:pPr>
      <w:r>
        <w:rPr>
          <w:rStyle w:val="12"/>
          <w:rFonts w:hint="eastAsia" w:ascii="宋体" w:hAnsi="宋体" w:cs="宋体"/>
          <w:color w:val="auto"/>
          <w:sz w:val="24"/>
          <w:szCs w:val="24"/>
          <w:highlight w:val="none"/>
          <w:lang w:val="en-US" w:eastAsia="zh-CN"/>
        </w:rPr>
        <w:t>2、划定方法：单个图斑不符原则或面积过大（超1500亩）需拆分，面积过小则按区域（丘陵≤50亩、平原≤200亩）合并，完成所有评价单元划定。</w:t>
      </w:r>
    </w:p>
    <w:p w14:paraId="21155C31">
      <w:pPr>
        <w:pStyle w:val="19"/>
        <w:numPr>
          <w:ilvl w:val="0"/>
          <w:numId w:val="0"/>
        </w:numPr>
        <w:spacing w:line="520" w:lineRule="exact"/>
        <w:ind w:right="105" w:rightChars="0" w:firstLine="480" w:firstLineChars="200"/>
        <w:jc w:val="left"/>
        <w:rPr>
          <w:rStyle w:val="12"/>
          <w:rFonts w:hint="eastAsia" w:ascii="宋体" w:hAnsi="宋体" w:eastAsia="宋体" w:cs="宋体"/>
          <w:color w:val="auto"/>
          <w:sz w:val="24"/>
          <w:szCs w:val="24"/>
          <w:highlight w:val="none"/>
          <w:lang w:val="en-US" w:eastAsia="zh-CN"/>
        </w:rPr>
      </w:pPr>
      <w:r>
        <w:rPr>
          <w:rStyle w:val="12"/>
          <w:rFonts w:hint="eastAsia" w:ascii="宋体" w:hAnsi="宋体" w:cs="宋体"/>
          <w:color w:val="auto"/>
          <w:sz w:val="24"/>
          <w:szCs w:val="24"/>
          <w:highlight w:val="none"/>
          <w:lang w:val="en-US" w:eastAsia="zh-CN"/>
        </w:rPr>
        <w:t>（四）</w:t>
      </w:r>
      <w:r>
        <w:rPr>
          <w:rStyle w:val="12"/>
          <w:rFonts w:hint="eastAsia" w:ascii="宋体" w:hAnsi="宋体" w:eastAsia="宋体" w:cs="宋体"/>
          <w:color w:val="auto"/>
          <w:sz w:val="24"/>
          <w:szCs w:val="24"/>
          <w:highlight w:val="none"/>
          <w:lang w:val="en-US" w:eastAsia="zh-CN"/>
        </w:rPr>
        <w:t>做好现场踏勘</w:t>
      </w:r>
    </w:p>
    <w:p w14:paraId="3802579E">
      <w:pPr>
        <w:pStyle w:val="19"/>
        <w:spacing w:line="520" w:lineRule="exact"/>
        <w:ind w:right="105" w:firstLine="480"/>
        <w:jc w:val="left"/>
        <w:rPr>
          <w:rStyle w:val="12"/>
          <w:rFonts w:hint="eastAsia" w:ascii="宋体" w:hAnsi="宋体" w:cs="宋体"/>
          <w:color w:val="auto"/>
          <w:sz w:val="24"/>
          <w:szCs w:val="24"/>
          <w:highlight w:val="none"/>
          <w:lang w:val="en-US" w:eastAsia="zh-CN"/>
        </w:rPr>
      </w:pPr>
      <w:r>
        <w:rPr>
          <w:rStyle w:val="12"/>
          <w:rFonts w:hint="eastAsia" w:ascii="宋体" w:hAnsi="宋体" w:cs="宋体"/>
          <w:color w:val="auto"/>
          <w:sz w:val="24"/>
          <w:szCs w:val="24"/>
          <w:highlight w:val="none"/>
          <w:lang w:val="en-US" w:eastAsia="zh-CN"/>
        </w:rPr>
        <w:t>1、组建踏勘小组：至少包含1名土壤学相关高级职称专家，或3年以上相关工作经验的中级及以上职称人员；</w:t>
      </w:r>
    </w:p>
    <w:p w14:paraId="266DAEEF">
      <w:pPr>
        <w:pStyle w:val="19"/>
        <w:spacing w:line="520" w:lineRule="exact"/>
        <w:ind w:right="105" w:firstLine="480"/>
        <w:jc w:val="left"/>
        <w:rPr>
          <w:rStyle w:val="12"/>
          <w:rFonts w:hint="eastAsia" w:ascii="宋体" w:hAnsi="宋体" w:cs="宋体"/>
          <w:color w:val="auto"/>
          <w:sz w:val="24"/>
          <w:szCs w:val="24"/>
          <w:highlight w:val="none"/>
          <w:lang w:val="en-US" w:eastAsia="zh-CN"/>
        </w:rPr>
      </w:pPr>
      <w:r>
        <w:rPr>
          <w:rStyle w:val="12"/>
          <w:rFonts w:hint="eastAsia" w:ascii="宋体" w:hAnsi="宋体" w:cs="宋体"/>
          <w:color w:val="auto"/>
          <w:sz w:val="24"/>
          <w:szCs w:val="24"/>
          <w:highlight w:val="none"/>
          <w:lang w:val="en-US" w:eastAsia="zh-CN"/>
        </w:rPr>
        <w:t>2、踏勘覆盖：实现所有耕地图斑全覆盖，每个评价单元布设不少于3个点位，多图斑单元每图斑至少1个点位；</w:t>
      </w:r>
    </w:p>
    <w:p w14:paraId="6A902F39">
      <w:pPr>
        <w:pStyle w:val="19"/>
        <w:spacing w:line="520" w:lineRule="exact"/>
        <w:ind w:right="105" w:firstLine="480"/>
        <w:jc w:val="left"/>
        <w:rPr>
          <w:rStyle w:val="12"/>
          <w:rFonts w:hint="eastAsia" w:ascii="宋体" w:hAnsi="宋体" w:cs="宋体"/>
          <w:color w:val="auto"/>
          <w:sz w:val="24"/>
          <w:szCs w:val="24"/>
          <w:highlight w:val="none"/>
          <w:lang w:val="en-US" w:eastAsia="zh-CN"/>
        </w:rPr>
      </w:pPr>
      <w:r>
        <w:rPr>
          <w:rStyle w:val="12"/>
          <w:rFonts w:hint="eastAsia" w:ascii="宋体" w:hAnsi="宋体" w:cs="宋体"/>
          <w:color w:val="auto"/>
          <w:sz w:val="24"/>
          <w:szCs w:val="24"/>
          <w:highlight w:val="none"/>
          <w:lang w:val="en-US" w:eastAsia="zh-CN"/>
        </w:rPr>
        <w:t>3、点位加密：丘陵单图斑超50亩，每50亩加密1个点位（地形复杂处加密2个）；平原单图斑超200亩，每200亩加密1个点位（地形复杂处加密2个）；按网格法布设点位，避开沟渠、田坎等区域；</w:t>
      </w:r>
    </w:p>
    <w:p w14:paraId="27220FAD">
      <w:pPr>
        <w:pStyle w:val="19"/>
        <w:spacing w:line="520" w:lineRule="exact"/>
        <w:ind w:right="105" w:firstLine="480"/>
        <w:jc w:val="left"/>
        <w:rPr>
          <w:rStyle w:val="12"/>
          <w:rFonts w:hint="eastAsia" w:ascii="宋体" w:hAnsi="宋体" w:cs="宋体"/>
          <w:color w:val="auto"/>
          <w:sz w:val="24"/>
          <w:szCs w:val="24"/>
          <w:highlight w:val="none"/>
          <w:lang w:val="en-US" w:eastAsia="zh-CN"/>
        </w:rPr>
      </w:pPr>
      <w:r>
        <w:rPr>
          <w:rStyle w:val="12"/>
          <w:rFonts w:hint="eastAsia" w:ascii="宋体" w:hAnsi="宋体" w:cs="宋体"/>
          <w:color w:val="auto"/>
          <w:sz w:val="24"/>
          <w:szCs w:val="24"/>
          <w:highlight w:val="none"/>
          <w:lang w:val="en-US" w:eastAsia="zh-CN"/>
        </w:rPr>
        <w:t>4、踏勘内容：每个点位完成至少10项核心内容实操检测，具体如下：①有效土层厚度；②地形坡度；③田面平整度；④土壤侵入体及砾石含量：先目测排查，无明显异常则挖取≥30cm深、≥30cm×30cm面积土坑，样品过筛后用重量法测算丰度并取平均值（保留整数），客土/填埋地块需检查1m土体有无有毒侵入体；⑤道路通行条件；⑥水资源保障条件；⑦排水能力4个等级；⑧地形部位按相关标准归类；⑨质地与质地构型：选取评价单元内最大图斑中心点，挖掘获取不同层次土壤，以0-20cm质地为单元质地类型，按1m土体土层排列确定构型（可采用手搓法或机械组成测定）；⑩耕层厚度：挖掘法获取，判断耕作层分界并计算样点平均值，未耕种土壤由专家综合判断。所有检测内容均需现场填写踏勘表，若发现点位以外区域有问题，需额外调查并详细记录。</w:t>
      </w:r>
    </w:p>
    <w:p w14:paraId="20E263F9">
      <w:pPr>
        <w:pStyle w:val="19"/>
        <w:spacing w:line="520" w:lineRule="exact"/>
        <w:ind w:right="105" w:firstLine="480"/>
        <w:jc w:val="left"/>
        <w:rPr>
          <w:rFonts w:hint="default"/>
          <w:lang w:val="en-US" w:eastAsia="zh-CN"/>
        </w:rPr>
      </w:pPr>
      <w:r>
        <w:rPr>
          <w:rStyle w:val="12"/>
          <w:rFonts w:hint="eastAsia" w:ascii="宋体" w:hAnsi="宋体" w:cs="宋体"/>
          <w:color w:val="auto"/>
          <w:sz w:val="24"/>
          <w:szCs w:val="24"/>
          <w:highlight w:val="none"/>
          <w:lang w:val="en-US" w:eastAsia="zh-CN"/>
        </w:rPr>
        <w:t>5、其他：进行农业生产符合性评价指标评定和耕地质量等级评价指标。</w:t>
      </w:r>
    </w:p>
    <w:p w14:paraId="0FCDD04B">
      <w:pPr>
        <w:pStyle w:val="19"/>
        <w:numPr>
          <w:ilvl w:val="0"/>
          <w:numId w:val="0"/>
        </w:numPr>
        <w:spacing w:line="520" w:lineRule="exact"/>
        <w:ind w:leftChars="200" w:right="105" w:rightChars="0"/>
        <w:jc w:val="left"/>
        <w:rPr>
          <w:rStyle w:val="12"/>
          <w:rFonts w:hint="eastAsia" w:ascii="宋体" w:hAnsi="宋体" w:eastAsia="宋体" w:cs="宋体"/>
          <w:color w:val="auto"/>
          <w:sz w:val="24"/>
          <w:szCs w:val="24"/>
          <w:highlight w:val="none"/>
          <w:lang w:val="en-US" w:eastAsia="zh-CN"/>
        </w:rPr>
      </w:pPr>
      <w:r>
        <w:rPr>
          <w:rStyle w:val="12"/>
          <w:rFonts w:hint="eastAsia" w:ascii="宋体" w:hAnsi="宋体" w:cs="宋体"/>
          <w:color w:val="auto"/>
          <w:sz w:val="24"/>
          <w:szCs w:val="24"/>
          <w:highlight w:val="none"/>
          <w:lang w:val="en-US" w:eastAsia="zh-CN"/>
        </w:rPr>
        <w:t>（五）土壤样品</w:t>
      </w:r>
      <w:r>
        <w:rPr>
          <w:rStyle w:val="12"/>
          <w:rFonts w:hint="eastAsia" w:ascii="宋体" w:hAnsi="宋体" w:eastAsia="宋体" w:cs="宋体"/>
          <w:color w:val="auto"/>
          <w:sz w:val="24"/>
          <w:szCs w:val="24"/>
          <w:highlight w:val="none"/>
          <w:lang w:val="en-US" w:eastAsia="zh-CN"/>
        </w:rPr>
        <w:t>采集：</w:t>
      </w:r>
    </w:p>
    <w:p w14:paraId="7F3C2A71">
      <w:pPr>
        <w:pStyle w:val="19"/>
        <w:spacing w:line="520" w:lineRule="exact"/>
        <w:ind w:right="105" w:firstLine="480"/>
        <w:jc w:val="left"/>
        <w:rPr>
          <w:rStyle w:val="12"/>
          <w:rFonts w:hint="default" w:ascii="宋体" w:hAnsi="宋体" w:cs="宋体"/>
          <w:color w:val="auto"/>
          <w:sz w:val="24"/>
          <w:szCs w:val="24"/>
          <w:highlight w:val="none"/>
          <w:lang w:val="en-US" w:eastAsia="zh-CN"/>
        </w:rPr>
      </w:pPr>
      <w:r>
        <w:rPr>
          <w:rStyle w:val="12"/>
          <w:rFonts w:hint="eastAsia" w:ascii="宋体" w:hAnsi="宋体" w:cs="宋体"/>
          <w:color w:val="auto"/>
          <w:sz w:val="24"/>
          <w:szCs w:val="24"/>
          <w:highlight w:val="none"/>
          <w:lang w:val="en-US" w:eastAsia="zh-CN"/>
        </w:rPr>
        <w:t>依照《江苏省补充耕地质量鉴定技术规程（试行）》（苏农办建〔2026〕2 号）、《江苏省补充耕地质量验收实施细则（试行）》（苏农建〔2026〕6 号）执行，供应商应根据当地气候条件、物候条件、土地利用方式、种植制度和耕作方式等因素，充分利用耕种前、收割后的窗口期，因地制宜地安排采样时间，避免施肥、灌水、降水、耕作等的影响。供应商应提供采样点GPS点位坐标和相关举证照片，确保并证明其在补充耕地实施范围内完成采样工作。样品采集过程中每个踏勘点位采集0-20cm一般表层混合样品；符合污染检测情形的图斑，采集20cm深污染指标样品；每个质地构型调查点位周边2m内，采集3个100cm³环刀容重平行样；采集后的样品内外贴标签、封存，经农业农村主管部门认可后流转至检测机构，做好采样记录。</w:t>
      </w:r>
    </w:p>
    <w:p w14:paraId="0340B7E3">
      <w:pPr>
        <w:pStyle w:val="19"/>
        <w:spacing w:line="520" w:lineRule="exact"/>
        <w:ind w:right="105" w:firstLine="480"/>
        <w:jc w:val="left"/>
        <w:rPr>
          <w:rStyle w:val="12"/>
          <w:rFonts w:hint="default" w:ascii="宋体" w:hAnsi="宋体" w:eastAsia="宋体" w:cs="宋体"/>
          <w:color w:val="auto"/>
          <w:sz w:val="24"/>
          <w:szCs w:val="24"/>
          <w:highlight w:val="none"/>
          <w:lang w:val="en-US" w:eastAsia="zh-CN"/>
        </w:rPr>
      </w:pPr>
      <w:r>
        <w:rPr>
          <w:rStyle w:val="12"/>
          <w:rFonts w:hint="eastAsia" w:ascii="宋体" w:hAnsi="宋体" w:cs="宋体"/>
          <w:color w:val="auto"/>
          <w:sz w:val="24"/>
          <w:szCs w:val="24"/>
          <w:highlight w:val="none"/>
          <w:lang w:val="en-US" w:eastAsia="zh-CN"/>
        </w:rPr>
        <w:t>（六）照片采集</w:t>
      </w:r>
    </w:p>
    <w:p w14:paraId="055536F0">
      <w:pPr>
        <w:pStyle w:val="19"/>
        <w:spacing w:line="520" w:lineRule="exact"/>
        <w:ind w:right="105" w:firstLine="480"/>
        <w:jc w:val="left"/>
        <w:rPr>
          <w:rStyle w:val="12"/>
          <w:rFonts w:hint="eastAsia" w:ascii="宋体" w:hAnsi="宋体" w:eastAsia="宋体" w:cs="宋体"/>
          <w:color w:val="auto"/>
          <w:sz w:val="24"/>
          <w:szCs w:val="24"/>
          <w:highlight w:val="none"/>
          <w:lang w:val="en-US" w:eastAsia="zh-CN"/>
        </w:rPr>
      </w:pPr>
      <w:r>
        <w:rPr>
          <w:rStyle w:val="12"/>
          <w:rFonts w:hint="eastAsia" w:ascii="宋体" w:hAnsi="宋体" w:cs="宋体"/>
          <w:color w:val="auto"/>
          <w:sz w:val="24"/>
          <w:szCs w:val="24"/>
          <w:highlight w:val="none"/>
          <w:lang w:val="en-US" w:eastAsia="zh-CN"/>
        </w:rPr>
        <w:t>1、</w:t>
      </w:r>
      <w:r>
        <w:rPr>
          <w:rStyle w:val="12"/>
          <w:rFonts w:hint="eastAsia" w:ascii="宋体" w:hAnsi="宋体" w:eastAsia="宋体" w:cs="宋体"/>
          <w:color w:val="auto"/>
          <w:sz w:val="24"/>
          <w:szCs w:val="24"/>
          <w:highlight w:val="none"/>
          <w:lang w:val="en-US" w:eastAsia="zh-CN"/>
        </w:rPr>
        <w:t>照片采集要求</w:t>
      </w:r>
    </w:p>
    <w:p w14:paraId="5064B69C">
      <w:pPr>
        <w:pStyle w:val="19"/>
        <w:spacing w:line="520" w:lineRule="exact"/>
        <w:ind w:right="105" w:firstLine="480"/>
        <w:jc w:val="left"/>
        <w:rPr>
          <w:rStyle w:val="12"/>
          <w:rFonts w:hint="eastAsia" w:ascii="宋体" w:hAnsi="宋体" w:eastAsia="宋体" w:cs="宋体"/>
          <w:color w:val="auto"/>
          <w:sz w:val="24"/>
          <w:szCs w:val="24"/>
          <w:highlight w:val="none"/>
          <w:lang w:val="en-US" w:eastAsia="zh-CN"/>
        </w:rPr>
      </w:pPr>
      <w:r>
        <w:rPr>
          <w:rStyle w:val="12"/>
          <w:rFonts w:hint="eastAsia" w:ascii="宋体" w:hAnsi="宋体" w:eastAsia="宋体" w:cs="宋体"/>
          <w:color w:val="auto"/>
          <w:sz w:val="24"/>
          <w:szCs w:val="24"/>
          <w:highlight w:val="none"/>
          <w:lang w:val="en-US" w:eastAsia="zh-CN"/>
        </w:rPr>
        <w:t>实地踏勘和土壤样品采集均应采集举证照片。举证照片应有经纬度坐标、海拔高度、拍摄时间等水印信息，举证照片与记录表填写的信息应保持一致。</w:t>
      </w:r>
    </w:p>
    <w:p w14:paraId="39125C6C">
      <w:pPr>
        <w:pStyle w:val="19"/>
        <w:spacing w:line="520" w:lineRule="exact"/>
        <w:ind w:right="105" w:firstLine="480"/>
        <w:jc w:val="left"/>
        <w:rPr>
          <w:rStyle w:val="12"/>
          <w:rFonts w:hint="eastAsia" w:ascii="宋体" w:hAnsi="宋体" w:eastAsia="宋体" w:cs="宋体"/>
          <w:color w:val="auto"/>
          <w:sz w:val="24"/>
          <w:szCs w:val="24"/>
          <w:highlight w:val="none"/>
          <w:lang w:val="en-US" w:eastAsia="zh-CN"/>
        </w:rPr>
      </w:pPr>
      <w:r>
        <w:rPr>
          <w:rStyle w:val="12"/>
          <w:rFonts w:hint="eastAsia" w:ascii="宋体" w:hAnsi="宋体" w:cs="宋体"/>
          <w:color w:val="auto"/>
          <w:sz w:val="24"/>
          <w:szCs w:val="24"/>
          <w:highlight w:val="none"/>
          <w:lang w:val="en-US" w:eastAsia="zh-CN"/>
        </w:rPr>
        <w:t>2、</w:t>
      </w:r>
      <w:r>
        <w:rPr>
          <w:rStyle w:val="12"/>
          <w:rFonts w:hint="eastAsia" w:ascii="宋体" w:hAnsi="宋体" w:eastAsia="宋体" w:cs="宋体"/>
          <w:color w:val="auto"/>
          <w:sz w:val="24"/>
          <w:szCs w:val="24"/>
          <w:highlight w:val="none"/>
          <w:lang w:val="en-US" w:eastAsia="zh-CN"/>
        </w:rPr>
        <w:t>景观照片采集</w:t>
      </w:r>
    </w:p>
    <w:p w14:paraId="6EF38DD4">
      <w:pPr>
        <w:pStyle w:val="19"/>
        <w:spacing w:line="520" w:lineRule="exact"/>
        <w:ind w:right="105" w:firstLine="480"/>
        <w:jc w:val="left"/>
        <w:rPr>
          <w:rStyle w:val="12"/>
          <w:rFonts w:hint="eastAsia" w:ascii="宋体" w:hAnsi="宋体" w:eastAsia="宋体" w:cs="宋体"/>
          <w:color w:val="auto"/>
          <w:sz w:val="24"/>
          <w:szCs w:val="24"/>
          <w:highlight w:val="none"/>
          <w:lang w:val="en-US" w:eastAsia="zh-CN"/>
        </w:rPr>
      </w:pPr>
      <w:r>
        <w:rPr>
          <w:rStyle w:val="12"/>
          <w:rFonts w:hint="eastAsia" w:ascii="宋体" w:hAnsi="宋体" w:eastAsia="宋体" w:cs="宋体"/>
          <w:color w:val="auto"/>
          <w:sz w:val="24"/>
          <w:szCs w:val="24"/>
          <w:highlight w:val="none"/>
          <w:lang w:val="en-US" w:eastAsia="zh-CN"/>
        </w:rPr>
        <w:t>在每个踏勘点附近拍摄景观照片。景观照片应着重体现样点地形地貌、植被景观、土地利用现状、地表特征、水资源保障条件、排水条件、道路通行条件等特征。其中，对存在可能影响符合性评价结论的问题特征应予重点采集。</w:t>
      </w:r>
    </w:p>
    <w:p w14:paraId="50DE50F8">
      <w:pPr>
        <w:pStyle w:val="19"/>
        <w:spacing w:line="520" w:lineRule="exact"/>
        <w:ind w:right="105" w:firstLine="480"/>
        <w:jc w:val="left"/>
        <w:rPr>
          <w:rStyle w:val="12"/>
          <w:rFonts w:hint="eastAsia" w:ascii="宋体" w:hAnsi="宋体" w:eastAsia="宋体" w:cs="宋体"/>
          <w:color w:val="auto"/>
          <w:sz w:val="24"/>
          <w:szCs w:val="24"/>
          <w:highlight w:val="none"/>
          <w:lang w:val="en-US" w:eastAsia="zh-CN"/>
        </w:rPr>
      </w:pPr>
      <w:r>
        <w:rPr>
          <w:rStyle w:val="12"/>
          <w:rFonts w:hint="eastAsia" w:ascii="宋体" w:hAnsi="宋体" w:cs="宋体"/>
          <w:color w:val="auto"/>
          <w:sz w:val="24"/>
          <w:szCs w:val="24"/>
          <w:highlight w:val="none"/>
          <w:lang w:val="en-US" w:eastAsia="zh-CN"/>
        </w:rPr>
        <w:t>3、</w:t>
      </w:r>
      <w:r>
        <w:rPr>
          <w:rStyle w:val="12"/>
          <w:rFonts w:hint="eastAsia" w:ascii="宋体" w:hAnsi="宋体" w:eastAsia="宋体" w:cs="宋体"/>
          <w:color w:val="auto"/>
          <w:sz w:val="24"/>
          <w:szCs w:val="24"/>
          <w:highlight w:val="none"/>
          <w:lang w:val="en-US" w:eastAsia="zh-CN"/>
        </w:rPr>
        <w:t>采样照片采集</w:t>
      </w:r>
    </w:p>
    <w:p w14:paraId="616B2DDB">
      <w:pPr>
        <w:pStyle w:val="19"/>
        <w:spacing w:line="520" w:lineRule="exact"/>
        <w:ind w:right="105" w:firstLine="480"/>
        <w:jc w:val="left"/>
        <w:rPr>
          <w:rStyle w:val="12"/>
          <w:rFonts w:hint="eastAsia" w:ascii="宋体" w:hAnsi="宋体" w:eastAsia="宋体" w:cs="宋体"/>
          <w:color w:val="auto"/>
          <w:sz w:val="24"/>
          <w:szCs w:val="24"/>
          <w:highlight w:val="none"/>
          <w:lang w:val="en-US" w:eastAsia="zh-CN"/>
        </w:rPr>
      </w:pPr>
      <w:r>
        <w:rPr>
          <w:rStyle w:val="12"/>
          <w:rFonts w:hint="eastAsia" w:ascii="宋体" w:hAnsi="宋体" w:eastAsia="宋体" w:cs="宋体"/>
          <w:color w:val="auto"/>
          <w:sz w:val="24"/>
          <w:szCs w:val="24"/>
          <w:highlight w:val="none"/>
          <w:lang w:val="en-US" w:eastAsia="zh-CN"/>
        </w:rPr>
        <w:t>应拍摄现场工作照、剖面照或土钻断面照、土壤混合样品采集照、四分法工作照、土壤容重样品采集照、样品封存照等。</w:t>
      </w:r>
    </w:p>
    <w:p w14:paraId="489E5629">
      <w:pPr>
        <w:pStyle w:val="19"/>
        <w:spacing w:line="520" w:lineRule="exact"/>
        <w:ind w:right="105" w:firstLine="480"/>
        <w:jc w:val="left"/>
        <w:rPr>
          <w:rStyle w:val="12"/>
          <w:rFonts w:hint="eastAsia" w:ascii="宋体" w:hAnsi="宋体" w:eastAsia="宋体" w:cs="宋体"/>
          <w:color w:val="auto"/>
          <w:sz w:val="24"/>
          <w:szCs w:val="24"/>
          <w:highlight w:val="none"/>
          <w:lang w:val="en-US" w:eastAsia="zh-CN"/>
        </w:rPr>
      </w:pPr>
      <w:r>
        <w:rPr>
          <w:rStyle w:val="12"/>
          <w:rFonts w:hint="eastAsia" w:ascii="宋体" w:hAnsi="宋体" w:eastAsia="宋体" w:cs="宋体"/>
          <w:color w:val="auto"/>
          <w:sz w:val="24"/>
          <w:szCs w:val="24"/>
          <w:highlight w:val="none"/>
          <w:lang w:val="en-US" w:eastAsia="zh-CN"/>
        </w:rPr>
        <w:t>（</w:t>
      </w:r>
      <w:r>
        <w:rPr>
          <w:rStyle w:val="12"/>
          <w:rFonts w:hint="eastAsia" w:ascii="宋体" w:hAnsi="宋体" w:cs="宋体"/>
          <w:color w:val="auto"/>
          <w:sz w:val="24"/>
          <w:szCs w:val="24"/>
          <w:highlight w:val="none"/>
          <w:lang w:val="en-US" w:eastAsia="zh-CN"/>
        </w:rPr>
        <w:t>七</w:t>
      </w:r>
      <w:r>
        <w:rPr>
          <w:rStyle w:val="12"/>
          <w:rFonts w:hint="eastAsia" w:ascii="宋体" w:hAnsi="宋体" w:eastAsia="宋体" w:cs="宋体"/>
          <w:color w:val="auto"/>
          <w:sz w:val="24"/>
          <w:szCs w:val="24"/>
          <w:highlight w:val="none"/>
          <w:lang w:val="en-US" w:eastAsia="zh-CN"/>
        </w:rPr>
        <w:t>）土壤样品制备与检测</w:t>
      </w:r>
    </w:p>
    <w:p w14:paraId="11D98836">
      <w:pPr>
        <w:pStyle w:val="19"/>
        <w:spacing w:line="520" w:lineRule="exact"/>
        <w:ind w:right="105" w:firstLine="480"/>
        <w:jc w:val="left"/>
        <w:rPr>
          <w:rStyle w:val="12"/>
          <w:rFonts w:hint="eastAsia" w:ascii="宋体" w:hAnsi="宋体" w:cs="宋体"/>
          <w:color w:val="auto"/>
          <w:sz w:val="24"/>
          <w:szCs w:val="24"/>
          <w:highlight w:val="none"/>
          <w:lang w:val="en-US" w:eastAsia="zh-CN"/>
        </w:rPr>
      </w:pPr>
      <w:r>
        <w:rPr>
          <w:rStyle w:val="12"/>
          <w:rFonts w:hint="eastAsia" w:ascii="宋体" w:hAnsi="宋体" w:cs="宋体"/>
          <w:color w:val="auto"/>
          <w:sz w:val="24"/>
          <w:szCs w:val="24"/>
          <w:highlight w:val="none"/>
          <w:lang w:val="en-US" w:eastAsia="zh-CN"/>
        </w:rPr>
        <w:t>1、</w:t>
      </w:r>
      <w:r>
        <w:rPr>
          <w:rStyle w:val="12"/>
          <w:rFonts w:hint="eastAsia" w:ascii="宋体" w:hAnsi="宋体" w:eastAsia="宋体" w:cs="宋体"/>
          <w:color w:val="auto"/>
          <w:sz w:val="24"/>
          <w:szCs w:val="24"/>
          <w:highlight w:val="none"/>
          <w:lang w:val="en-US" w:eastAsia="zh-CN"/>
        </w:rPr>
        <w:t>根据补充耕地申请类别、农业生产符合性评价指标和耕地质量等级评价指标，确定土壤样品检测项目。农业生产符合性评价踏勘指标合格后，再开展土壤检测工作。检测时，优先开展农业生产符合性评价指标检测。农业生产符合性评价指标检测结果不合格的，不再开展其他指标检测。检测机构应具备CMA资质、信誉良好、有土壤检测经历。</w:t>
      </w:r>
      <w:r>
        <w:rPr>
          <w:rStyle w:val="12"/>
          <w:rFonts w:hint="eastAsia" w:ascii="宋体" w:hAnsi="宋体" w:cs="宋体"/>
          <w:color w:val="auto"/>
          <w:sz w:val="24"/>
          <w:szCs w:val="24"/>
          <w:highlight w:val="none"/>
          <w:lang w:val="en-US" w:eastAsia="zh-CN"/>
        </w:rPr>
        <w:t>必测项目7个：pH 值、容重、有机质、全氮、有效磷、速效钾、土壤质地相关的机械组成。</w:t>
      </w:r>
    </w:p>
    <w:p w14:paraId="09D90CD2">
      <w:pPr>
        <w:pStyle w:val="19"/>
        <w:spacing w:line="520" w:lineRule="exact"/>
        <w:ind w:right="105" w:firstLine="480"/>
        <w:jc w:val="left"/>
        <w:rPr>
          <w:rFonts w:hint="eastAsia"/>
          <w:highlight w:val="none"/>
          <w:lang w:val="en-US" w:eastAsia="zh-CN"/>
        </w:rPr>
      </w:pPr>
      <w:r>
        <w:rPr>
          <w:rStyle w:val="12"/>
          <w:rFonts w:hint="eastAsia" w:ascii="宋体" w:hAnsi="宋体" w:cs="宋体"/>
          <w:color w:val="auto"/>
          <w:sz w:val="24"/>
          <w:szCs w:val="24"/>
          <w:highlight w:val="none"/>
          <w:lang w:val="en-US" w:eastAsia="zh-CN"/>
        </w:rPr>
        <w:t>2、样品保存：留存样品至少保存1年，保存期满后，应移交采购人处理或由采购人授权处理。所有样品制备过程均应于监控设备下进行，监控视频保存不少于一年。</w:t>
      </w:r>
    </w:p>
    <w:p w14:paraId="58B5E0AA">
      <w:pPr>
        <w:pStyle w:val="19"/>
        <w:spacing w:line="520" w:lineRule="exact"/>
        <w:ind w:right="105" w:firstLine="480"/>
        <w:jc w:val="left"/>
        <w:rPr>
          <w:rStyle w:val="12"/>
          <w:rFonts w:hint="eastAsia" w:ascii="宋体" w:hAnsi="宋体" w:eastAsia="宋体" w:cs="宋体"/>
          <w:color w:val="auto"/>
          <w:sz w:val="24"/>
          <w:szCs w:val="24"/>
          <w:highlight w:val="none"/>
          <w:lang w:val="en-US" w:eastAsia="zh-CN"/>
        </w:rPr>
      </w:pPr>
      <w:r>
        <w:rPr>
          <w:rStyle w:val="12"/>
          <w:rFonts w:hint="eastAsia" w:ascii="宋体" w:hAnsi="宋体" w:eastAsia="宋体" w:cs="宋体"/>
          <w:color w:val="auto"/>
          <w:sz w:val="24"/>
          <w:szCs w:val="24"/>
          <w:highlight w:val="none"/>
          <w:lang w:val="en-US" w:eastAsia="zh-CN"/>
        </w:rPr>
        <w:t>（</w:t>
      </w:r>
      <w:r>
        <w:rPr>
          <w:rStyle w:val="12"/>
          <w:rFonts w:hint="eastAsia" w:ascii="宋体" w:hAnsi="宋体" w:cs="宋体"/>
          <w:color w:val="auto"/>
          <w:sz w:val="24"/>
          <w:szCs w:val="24"/>
          <w:highlight w:val="none"/>
          <w:lang w:val="en-US" w:eastAsia="zh-CN"/>
        </w:rPr>
        <w:t>八</w:t>
      </w:r>
      <w:r>
        <w:rPr>
          <w:rStyle w:val="12"/>
          <w:rFonts w:hint="eastAsia" w:ascii="宋体" w:hAnsi="宋体" w:eastAsia="宋体" w:cs="宋体"/>
          <w:color w:val="auto"/>
          <w:sz w:val="24"/>
          <w:szCs w:val="24"/>
          <w:highlight w:val="none"/>
          <w:lang w:val="en-US" w:eastAsia="zh-CN"/>
        </w:rPr>
        <w:t>）评定会议：根据相关技术规范组织不少于5名专家开展最终评定，形成最终评定报告</w:t>
      </w:r>
      <w:r>
        <w:rPr>
          <w:rStyle w:val="12"/>
          <w:rFonts w:hint="eastAsia" w:ascii="宋体" w:hAnsi="宋体" w:cs="宋体"/>
          <w:color w:val="auto"/>
          <w:sz w:val="24"/>
          <w:szCs w:val="24"/>
          <w:highlight w:val="none"/>
          <w:lang w:val="en-US" w:eastAsia="zh-CN"/>
        </w:rPr>
        <w:t>，专家人员均由市级以上专家库中抽取</w:t>
      </w:r>
      <w:r>
        <w:rPr>
          <w:rStyle w:val="12"/>
          <w:rFonts w:hint="eastAsia" w:ascii="宋体" w:hAnsi="宋体" w:eastAsia="宋体" w:cs="宋体"/>
          <w:color w:val="auto"/>
          <w:sz w:val="24"/>
          <w:szCs w:val="24"/>
          <w:highlight w:val="none"/>
          <w:lang w:val="en-US" w:eastAsia="zh-CN"/>
        </w:rPr>
        <w:t>。</w:t>
      </w:r>
    </w:p>
    <w:p w14:paraId="36F4626F">
      <w:pPr>
        <w:pStyle w:val="19"/>
        <w:spacing w:line="520" w:lineRule="exact"/>
        <w:ind w:right="105" w:firstLine="480"/>
        <w:jc w:val="left"/>
        <w:rPr>
          <w:rStyle w:val="12"/>
          <w:rFonts w:hint="eastAsia" w:ascii="宋体" w:hAnsi="宋体" w:eastAsia="宋体" w:cs="宋体"/>
          <w:color w:val="auto"/>
          <w:sz w:val="24"/>
          <w:szCs w:val="24"/>
          <w:highlight w:val="none"/>
          <w:lang w:val="en-US" w:eastAsia="zh-CN"/>
        </w:rPr>
      </w:pPr>
      <w:r>
        <w:rPr>
          <w:rStyle w:val="12"/>
          <w:rFonts w:hint="eastAsia" w:ascii="宋体" w:hAnsi="宋体" w:eastAsia="宋体" w:cs="宋体"/>
          <w:color w:val="auto"/>
          <w:sz w:val="24"/>
          <w:szCs w:val="24"/>
          <w:highlight w:val="none"/>
          <w:lang w:val="en-US" w:eastAsia="zh-CN"/>
        </w:rPr>
        <w:t>（</w:t>
      </w:r>
      <w:r>
        <w:rPr>
          <w:rStyle w:val="12"/>
          <w:rFonts w:hint="eastAsia" w:ascii="宋体" w:hAnsi="宋体" w:cs="宋体"/>
          <w:color w:val="auto"/>
          <w:sz w:val="24"/>
          <w:szCs w:val="24"/>
          <w:highlight w:val="none"/>
          <w:lang w:val="en-US" w:eastAsia="zh-CN"/>
        </w:rPr>
        <w:t>九</w:t>
      </w:r>
      <w:r>
        <w:rPr>
          <w:rStyle w:val="12"/>
          <w:rFonts w:hint="eastAsia" w:ascii="宋体" w:hAnsi="宋体" w:eastAsia="宋体" w:cs="宋体"/>
          <w:color w:val="auto"/>
          <w:sz w:val="24"/>
          <w:szCs w:val="24"/>
          <w:highlight w:val="none"/>
          <w:lang w:val="en-US" w:eastAsia="zh-CN"/>
        </w:rPr>
        <w:t>）</w:t>
      </w:r>
      <w:r>
        <w:rPr>
          <w:rStyle w:val="12"/>
          <w:rFonts w:hint="eastAsia" w:ascii="宋体" w:hAnsi="宋体" w:cs="宋体"/>
          <w:color w:val="auto"/>
          <w:sz w:val="24"/>
          <w:szCs w:val="24"/>
          <w:highlight w:val="none"/>
          <w:lang w:val="en-US" w:eastAsia="zh-CN"/>
        </w:rPr>
        <w:t>乙方</w:t>
      </w:r>
      <w:r>
        <w:rPr>
          <w:rStyle w:val="12"/>
          <w:rFonts w:hint="eastAsia" w:ascii="宋体" w:hAnsi="宋体" w:eastAsia="宋体" w:cs="宋体"/>
          <w:color w:val="auto"/>
          <w:sz w:val="24"/>
          <w:szCs w:val="24"/>
          <w:highlight w:val="none"/>
          <w:lang w:val="en-US" w:eastAsia="zh-CN"/>
        </w:rPr>
        <w:t>在市级农业农村主管部门踏勘前组织工作人员进行前期踏勘，要求不合格的地块进行整改，降低市级专家踏勘不合格率。如专家初次踏勘不合格，中标单位需承担第2次踏勘费用；初次土壤检测不合格，中标单位需承担第2次检测费用</w:t>
      </w:r>
      <w:r>
        <w:rPr>
          <w:rStyle w:val="12"/>
          <w:rFonts w:hint="eastAsia" w:ascii="宋体" w:hAnsi="宋体" w:cs="宋体"/>
          <w:color w:val="auto"/>
          <w:sz w:val="24"/>
          <w:szCs w:val="24"/>
          <w:highlight w:val="none"/>
          <w:lang w:val="en-US" w:eastAsia="zh-CN"/>
        </w:rPr>
        <w:t>，直至勘察合格</w:t>
      </w:r>
      <w:r>
        <w:rPr>
          <w:rStyle w:val="12"/>
          <w:rFonts w:hint="eastAsia" w:ascii="宋体" w:hAnsi="宋体" w:eastAsia="宋体" w:cs="宋体"/>
          <w:color w:val="auto"/>
          <w:sz w:val="24"/>
          <w:szCs w:val="24"/>
          <w:highlight w:val="none"/>
          <w:lang w:val="en-US" w:eastAsia="zh-CN"/>
        </w:rPr>
        <w:t>。</w:t>
      </w:r>
    </w:p>
    <w:p w14:paraId="125D0779">
      <w:pPr>
        <w:pStyle w:val="19"/>
        <w:spacing w:line="520" w:lineRule="exact"/>
        <w:ind w:right="105" w:firstLine="480"/>
        <w:jc w:val="left"/>
        <w:rPr>
          <w:rStyle w:val="12"/>
          <w:rFonts w:hint="eastAsia" w:ascii="宋体" w:hAnsi="宋体" w:eastAsia="宋体" w:cs="宋体"/>
          <w:color w:val="auto"/>
          <w:sz w:val="24"/>
          <w:szCs w:val="24"/>
          <w:highlight w:val="none"/>
          <w:lang w:val="en-US" w:eastAsia="zh-CN"/>
        </w:rPr>
      </w:pPr>
      <w:r>
        <w:rPr>
          <w:rStyle w:val="12"/>
          <w:rFonts w:hint="eastAsia" w:ascii="宋体" w:hAnsi="宋体" w:eastAsia="宋体" w:cs="宋体"/>
          <w:color w:val="auto"/>
          <w:sz w:val="24"/>
          <w:szCs w:val="24"/>
          <w:highlight w:val="none"/>
          <w:lang w:val="en-US" w:eastAsia="zh-CN"/>
        </w:rPr>
        <w:t>（</w:t>
      </w:r>
      <w:r>
        <w:rPr>
          <w:rStyle w:val="12"/>
          <w:rFonts w:hint="eastAsia" w:ascii="宋体" w:hAnsi="宋体" w:cs="宋体"/>
          <w:color w:val="auto"/>
          <w:sz w:val="24"/>
          <w:szCs w:val="24"/>
          <w:highlight w:val="none"/>
          <w:lang w:val="en-US" w:eastAsia="zh-CN"/>
        </w:rPr>
        <w:t>十</w:t>
      </w:r>
      <w:r>
        <w:rPr>
          <w:rStyle w:val="12"/>
          <w:rFonts w:hint="eastAsia" w:ascii="宋体" w:hAnsi="宋体" w:eastAsia="宋体" w:cs="宋体"/>
          <w:color w:val="auto"/>
          <w:sz w:val="24"/>
          <w:szCs w:val="24"/>
          <w:highlight w:val="none"/>
          <w:lang w:val="en-US" w:eastAsia="zh-CN"/>
        </w:rPr>
        <w:t>）</w:t>
      </w:r>
      <w:r>
        <w:rPr>
          <w:rStyle w:val="12"/>
          <w:rFonts w:hint="eastAsia" w:ascii="宋体" w:hAnsi="宋体" w:cs="宋体"/>
          <w:color w:val="auto"/>
          <w:sz w:val="24"/>
          <w:szCs w:val="24"/>
          <w:highlight w:val="none"/>
          <w:lang w:val="en-US" w:eastAsia="zh-CN"/>
        </w:rPr>
        <w:t>占用耕地及补充耕地质量核算：</w:t>
      </w:r>
    </w:p>
    <w:p w14:paraId="680C7545">
      <w:pPr>
        <w:pStyle w:val="19"/>
        <w:spacing w:line="520" w:lineRule="exact"/>
        <w:ind w:right="105" w:firstLine="480"/>
        <w:jc w:val="left"/>
        <w:rPr>
          <w:rStyle w:val="12"/>
          <w:rFonts w:hint="eastAsia" w:ascii="宋体" w:hAnsi="宋体" w:eastAsia="宋体" w:cs="宋体"/>
          <w:color w:val="auto"/>
          <w:sz w:val="24"/>
          <w:szCs w:val="24"/>
          <w:highlight w:val="none"/>
          <w:lang w:val="en-US" w:eastAsia="zh-CN"/>
        </w:rPr>
      </w:pPr>
      <w:r>
        <w:rPr>
          <w:rStyle w:val="12"/>
          <w:rFonts w:hint="eastAsia" w:ascii="宋体" w:hAnsi="宋体" w:cs="宋体"/>
          <w:color w:val="auto"/>
          <w:sz w:val="24"/>
          <w:szCs w:val="24"/>
          <w:highlight w:val="none"/>
          <w:lang w:val="en-US" w:eastAsia="zh-CN"/>
        </w:rPr>
        <w:t>质量核算包括占用耕地质量核算和补充耕地质量核算，核算上一年度各类占用耕地质量平均等级和非农建设占用耕地质量平均等级，依据补充耕地质量鉴定意见核算各类补充耕地质量平均等级。县域内占用耕地质量平均等级、补充耕地质量平均等级按照不同核算单元采用面积加权平均计算，并出具质量核算结果。</w:t>
      </w:r>
    </w:p>
    <w:p w14:paraId="1364FB42">
      <w:pPr>
        <w:pStyle w:val="19"/>
        <w:spacing w:line="520" w:lineRule="exact"/>
        <w:ind w:right="105" w:firstLine="480"/>
        <w:jc w:val="left"/>
        <w:rPr>
          <w:rStyle w:val="12"/>
          <w:rFonts w:hint="eastAsia" w:ascii="宋体" w:hAnsi="宋体" w:cs="宋体"/>
          <w:color w:val="auto"/>
          <w:sz w:val="24"/>
          <w:szCs w:val="24"/>
          <w:highlight w:val="none"/>
          <w:lang w:val="en-US" w:eastAsia="zh-CN"/>
        </w:rPr>
      </w:pPr>
      <w:r>
        <w:rPr>
          <w:rStyle w:val="12"/>
          <w:rFonts w:hint="eastAsia" w:ascii="宋体" w:hAnsi="宋体" w:cs="宋体"/>
          <w:color w:val="auto"/>
          <w:sz w:val="24"/>
          <w:szCs w:val="24"/>
          <w:highlight w:val="none"/>
          <w:lang w:val="en-US" w:eastAsia="zh-CN"/>
        </w:rPr>
        <w:t>（十一）</w:t>
      </w:r>
      <w:r>
        <w:rPr>
          <w:rStyle w:val="12"/>
          <w:rFonts w:hint="eastAsia" w:ascii="宋体" w:hAnsi="宋体" w:eastAsia="宋体" w:cs="宋体"/>
          <w:color w:val="auto"/>
          <w:sz w:val="24"/>
          <w:szCs w:val="24"/>
          <w:highlight w:val="none"/>
          <w:lang w:val="en-US" w:eastAsia="zh-CN"/>
        </w:rPr>
        <w:t>省市相关平台数据填报</w:t>
      </w:r>
      <w:r>
        <w:rPr>
          <w:rStyle w:val="12"/>
          <w:rFonts w:hint="eastAsia" w:ascii="宋体" w:hAnsi="宋体" w:cs="宋体"/>
          <w:color w:val="auto"/>
          <w:sz w:val="24"/>
          <w:szCs w:val="24"/>
          <w:highlight w:val="none"/>
          <w:lang w:val="en-US" w:eastAsia="zh-CN"/>
        </w:rPr>
        <w:t>：</w:t>
      </w:r>
    </w:p>
    <w:p w14:paraId="12EF2947">
      <w:pPr>
        <w:pStyle w:val="19"/>
        <w:spacing w:line="520" w:lineRule="exact"/>
        <w:ind w:right="105" w:firstLine="480"/>
        <w:jc w:val="left"/>
        <w:rPr>
          <w:rStyle w:val="12"/>
          <w:rFonts w:hint="eastAsia" w:ascii="宋体" w:hAnsi="宋体" w:cs="宋体"/>
          <w:color w:val="auto"/>
          <w:sz w:val="24"/>
          <w:szCs w:val="24"/>
          <w:highlight w:val="none"/>
          <w:lang w:val="en-US" w:eastAsia="zh-CN"/>
        </w:rPr>
      </w:pPr>
      <w:r>
        <w:rPr>
          <w:rStyle w:val="12"/>
          <w:rFonts w:hint="eastAsia" w:ascii="宋体" w:hAnsi="宋体" w:cs="宋体"/>
          <w:color w:val="auto"/>
          <w:sz w:val="24"/>
          <w:szCs w:val="24"/>
          <w:highlight w:val="none"/>
          <w:lang w:val="en-US" w:eastAsia="zh-CN"/>
        </w:rPr>
        <w:t>严格按照省市相关规定及采购人要求，将相关信息录入、上报到省级、市级指定平台，完成数据上传、台账更新等。</w:t>
      </w:r>
    </w:p>
    <w:p w14:paraId="6B91644A">
      <w:pPr>
        <w:pStyle w:val="19"/>
        <w:spacing w:line="520" w:lineRule="exact"/>
        <w:ind w:right="105" w:firstLine="480"/>
        <w:jc w:val="left"/>
        <w:rPr>
          <w:rStyle w:val="12"/>
          <w:rFonts w:hint="eastAsia" w:ascii="宋体" w:hAnsi="宋体" w:eastAsia="宋体" w:cs="宋体"/>
          <w:color w:val="auto"/>
          <w:sz w:val="24"/>
          <w:szCs w:val="24"/>
          <w:highlight w:val="none"/>
          <w:lang w:val="en-US" w:eastAsia="zh-CN"/>
        </w:rPr>
      </w:pPr>
      <w:r>
        <w:rPr>
          <w:rStyle w:val="12"/>
          <w:rFonts w:hint="eastAsia" w:ascii="宋体" w:hAnsi="宋体" w:cs="宋体"/>
          <w:color w:val="auto"/>
          <w:sz w:val="24"/>
          <w:szCs w:val="24"/>
          <w:highlight w:val="none"/>
          <w:lang w:val="en-US" w:eastAsia="zh-CN"/>
        </w:rPr>
        <w:t>（十二）</w:t>
      </w:r>
      <w:r>
        <w:rPr>
          <w:rStyle w:val="12"/>
          <w:rFonts w:hint="eastAsia" w:ascii="宋体" w:hAnsi="宋体" w:eastAsia="宋体" w:cs="宋体"/>
          <w:color w:val="auto"/>
          <w:sz w:val="24"/>
          <w:szCs w:val="24"/>
          <w:highlight w:val="none"/>
          <w:lang w:val="en-US" w:eastAsia="zh-CN"/>
        </w:rPr>
        <w:t>投标人根据项目情况选派具有丰富实践经验和良好沟通、协调能力的项目负责人、技术负责人和项目组成员</w:t>
      </w:r>
      <w:r>
        <w:rPr>
          <w:rStyle w:val="12"/>
          <w:rFonts w:hint="eastAsia" w:ascii="宋体" w:hAnsi="宋体" w:cs="宋体"/>
          <w:color w:val="auto"/>
          <w:sz w:val="24"/>
          <w:szCs w:val="24"/>
          <w:highlight w:val="none"/>
          <w:lang w:val="en-US" w:eastAsia="zh-CN"/>
        </w:rPr>
        <w:t>，</w:t>
      </w:r>
      <w:r>
        <w:rPr>
          <w:rStyle w:val="12"/>
          <w:rFonts w:hint="eastAsia" w:ascii="宋体" w:hAnsi="宋体" w:eastAsia="宋体" w:cs="宋体"/>
          <w:color w:val="auto"/>
          <w:sz w:val="24"/>
          <w:szCs w:val="24"/>
          <w:highlight w:val="none"/>
          <w:lang w:val="en-US" w:eastAsia="zh-CN"/>
        </w:rPr>
        <w:t>需派驻包含1名项目负责人</w:t>
      </w:r>
      <w:r>
        <w:rPr>
          <w:rStyle w:val="12"/>
          <w:rFonts w:hint="eastAsia" w:ascii="宋体" w:hAnsi="宋体" w:cs="宋体"/>
          <w:color w:val="auto"/>
          <w:sz w:val="24"/>
          <w:szCs w:val="24"/>
          <w:highlight w:val="none"/>
          <w:lang w:val="en-US" w:eastAsia="zh-CN"/>
        </w:rPr>
        <w:t>、</w:t>
      </w:r>
      <w:r>
        <w:rPr>
          <w:rStyle w:val="12"/>
          <w:rFonts w:hint="eastAsia" w:ascii="宋体" w:hAnsi="宋体" w:eastAsia="宋体" w:cs="宋体"/>
          <w:color w:val="auto"/>
          <w:sz w:val="24"/>
          <w:szCs w:val="24"/>
          <w:highlight w:val="none"/>
          <w:lang w:val="en-US" w:eastAsia="zh-CN"/>
        </w:rPr>
        <w:t>1名技术负责人在内的不少于</w:t>
      </w:r>
      <w:r>
        <w:rPr>
          <w:rStyle w:val="12"/>
          <w:rFonts w:hint="eastAsia" w:ascii="宋体" w:hAnsi="宋体" w:cs="宋体"/>
          <w:color w:val="auto"/>
          <w:sz w:val="24"/>
          <w:szCs w:val="24"/>
          <w:highlight w:val="none"/>
          <w:lang w:val="en-US" w:eastAsia="zh-CN"/>
        </w:rPr>
        <w:t>5</w:t>
      </w:r>
      <w:r>
        <w:rPr>
          <w:rStyle w:val="12"/>
          <w:rFonts w:hint="eastAsia" w:ascii="宋体" w:hAnsi="宋体" w:eastAsia="宋体" w:cs="宋体"/>
          <w:color w:val="auto"/>
          <w:sz w:val="24"/>
          <w:szCs w:val="24"/>
          <w:highlight w:val="none"/>
          <w:lang w:val="en-US" w:eastAsia="zh-CN"/>
        </w:rPr>
        <w:t>人项目小组在</w:t>
      </w:r>
      <w:r>
        <w:rPr>
          <w:rStyle w:val="12"/>
          <w:rFonts w:hint="eastAsia" w:ascii="宋体" w:hAnsi="宋体" w:cs="宋体"/>
          <w:color w:val="auto"/>
          <w:sz w:val="24"/>
          <w:szCs w:val="24"/>
          <w:highlight w:val="none"/>
          <w:lang w:val="en-US" w:eastAsia="zh-CN"/>
        </w:rPr>
        <w:t>泗洪</w:t>
      </w:r>
      <w:r>
        <w:rPr>
          <w:rStyle w:val="12"/>
          <w:rFonts w:hint="eastAsia" w:ascii="宋体" w:hAnsi="宋体" w:eastAsia="宋体" w:cs="宋体"/>
          <w:color w:val="auto"/>
          <w:sz w:val="24"/>
          <w:szCs w:val="24"/>
          <w:highlight w:val="none"/>
          <w:lang w:val="en-US" w:eastAsia="zh-CN"/>
        </w:rPr>
        <w:t>开展工作。</w:t>
      </w:r>
    </w:p>
    <w:p w14:paraId="7B25E240">
      <w:pPr>
        <w:pStyle w:val="19"/>
        <w:spacing w:line="520" w:lineRule="exact"/>
        <w:ind w:right="105" w:firstLine="480"/>
        <w:jc w:val="left"/>
        <w:rPr>
          <w:rStyle w:val="12"/>
          <w:rFonts w:hint="eastAsia" w:ascii="宋体" w:hAnsi="宋体" w:eastAsia="宋体" w:cs="宋体"/>
          <w:color w:val="auto"/>
          <w:sz w:val="24"/>
          <w:szCs w:val="24"/>
          <w:highlight w:val="none"/>
          <w:lang w:val="en-US" w:eastAsia="zh-CN"/>
        </w:rPr>
      </w:pPr>
      <w:r>
        <w:rPr>
          <w:rStyle w:val="12"/>
          <w:rFonts w:hint="eastAsia" w:ascii="宋体" w:hAnsi="宋体" w:eastAsia="宋体" w:cs="宋体"/>
          <w:color w:val="auto"/>
          <w:sz w:val="24"/>
          <w:szCs w:val="24"/>
          <w:highlight w:val="none"/>
          <w:lang w:val="en-US" w:eastAsia="zh-CN"/>
        </w:rPr>
        <w:t>如有最新省级补充耕地质量评定技术要求，最终服务内容可依据最新要求进行调整。</w:t>
      </w:r>
    </w:p>
    <w:p w14:paraId="48E28FA1">
      <w:pPr>
        <w:spacing w:line="400" w:lineRule="exact"/>
        <w:ind w:firstLine="482"/>
        <w:rPr>
          <w:rFonts w:hint="eastAsia" w:ascii="宋体" w:hAnsi="宋体" w:cs="Courier New"/>
          <w:b/>
          <w:color w:val="auto"/>
          <w:sz w:val="24"/>
          <w:szCs w:val="24"/>
          <w:highlight w:val="none"/>
        </w:rPr>
      </w:pPr>
    </w:p>
    <w:p w14:paraId="4CB05E5E">
      <w:pPr>
        <w:spacing w:line="400" w:lineRule="exact"/>
        <w:ind w:firstLine="482"/>
        <w:rPr>
          <w:rFonts w:hint="eastAsia" w:ascii="宋体" w:hAnsi="宋体" w:cs="Courier New"/>
          <w:b/>
          <w:color w:val="auto"/>
          <w:sz w:val="24"/>
          <w:szCs w:val="24"/>
          <w:highlight w:val="none"/>
        </w:rPr>
      </w:pPr>
      <w:r>
        <w:rPr>
          <w:rFonts w:hint="eastAsia" w:ascii="宋体" w:hAnsi="宋体" w:cs="Courier New"/>
          <w:b/>
          <w:color w:val="auto"/>
          <w:sz w:val="24"/>
          <w:szCs w:val="24"/>
          <w:highlight w:val="none"/>
          <w:lang w:val="en-US" w:eastAsia="zh-CN"/>
        </w:rPr>
        <w:t>五</w:t>
      </w:r>
      <w:r>
        <w:rPr>
          <w:rFonts w:hint="eastAsia" w:ascii="宋体" w:hAnsi="宋体" w:cs="Courier New"/>
          <w:b/>
          <w:color w:val="auto"/>
          <w:sz w:val="24"/>
          <w:szCs w:val="24"/>
          <w:highlight w:val="none"/>
        </w:rPr>
        <w:t>、履约验收</w:t>
      </w:r>
    </w:p>
    <w:p w14:paraId="33922E8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0"/>
        <w:rPr>
          <w:rFonts w:hint="eastAsia" w:ascii="宋体" w:hAnsi="宋体" w:eastAsia="宋体" w:cs="Times New Roman"/>
          <w:sz w:val="24"/>
          <w:szCs w:val="24"/>
          <w:lang w:val="en-US" w:eastAsia="zh-CN"/>
        </w:rPr>
      </w:pPr>
      <w:r>
        <w:rPr>
          <w:rFonts w:hint="eastAsia" w:ascii="宋体" w:hAnsi="宋体" w:cs="Times New Roman"/>
          <w:sz w:val="24"/>
          <w:szCs w:val="24"/>
          <w:lang w:val="en-US" w:eastAsia="zh-CN"/>
        </w:rPr>
        <w:t>1.</w:t>
      </w:r>
      <w:r>
        <w:rPr>
          <w:rFonts w:hint="eastAsia" w:ascii="宋体" w:hAnsi="宋体" w:eastAsia="宋体" w:cs="Times New Roman"/>
          <w:sz w:val="24"/>
          <w:szCs w:val="24"/>
          <w:lang w:val="en-US" w:eastAsia="zh-CN"/>
        </w:rPr>
        <w:t>甲方依法组织履约验收工作。</w:t>
      </w:r>
    </w:p>
    <w:p w14:paraId="6420B87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0"/>
        <w:rPr>
          <w:rFonts w:hint="eastAsia" w:ascii="宋体" w:hAnsi="宋体" w:eastAsia="宋体" w:cs="Times New Roman"/>
          <w:sz w:val="24"/>
          <w:szCs w:val="24"/>
          <w:lang w:val="en-US" w:eastAsia="zh-CN"/>
        </w:rPr>
      </w:pPr>
      <w:r>
        <w:rPr>
          <w:rFonts w:hint="eastAsia" w:ascii="宋体" w:hAnsi="宋体" w:cs="Times New Roman"/>
          <w:sz w:val="24"/>
          <w:szCs w:val="24"/>
          <w:lang w:val="en-US" w:eastAsia="zh-CN"/>
        </w:rPr>
        <w:t>2.</w:t>
      </w:r>
      <w:r>
        <w:rPr>
          <w:rFonts w:hint="eastAsia" w:ascii="宋体" w:hAnsi="宋体" w:eastAsia="宋体" w:cs="Times New Roman"/>
          <w:sz w:val="24"/>
          <w:szCs w:val="24"/>
          <w:lang w:val="en-US" w:eastAsia="zh-CN"/>
        </w:rPr>
        <w:t>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155243A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0"/>
        <w:rPr>
          <w:rFonts w:hint="eastAsia" w:ascii="宋体" w:hAnsi="宋体" w:eastAsia="宋体" w:cs="Times New Roman"/>
          <w:sz w:val="24"/>
          <w:szCs w:val="24"/>
          <w:lang w:val="en-US" w:eastAsia="zh-CN"/>
        </w:rPr>
      </w:pPr>
      <w:r>
        <w:rPr>
          <w:rFonts w:hint="eastAsia" w:ascii="宋体" w:hAnsi="宋体" w:cs="Times New Roman"/>
          <w:sz w:val="24"/>
          <w:szCs w:val="24"/>
          <w:lang w:val="en-US" w:eastAsia="zh-CN"/>
        </w:rPr>
        <w:t>3.</w:t>
      </w:r>
      <w:r>
        <w:rPr>
          <w:rFonts w:hint="eastAsia" w:ascii="宋体" w:hAnsi="宋体" w:eastAsia="宋体" w:cs="Times New Roman"/>
          <w:sz w:val="24"/>
          <w:szCs w:val="24"/>
          <w:lang w:val="en-US" w:eastAsia="zh-CN"/>
        </w:rPr>
        <w:t>对于实际使用人和甲方分离的项目，甲方邀请实际使用人参与验收。</w:t>
      </w:r>
    </w:p>
    <w:p w14:paraId="057FB09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0"/>
        <w:rPr>
          <w:rFonts w:hint="eastAsia" w:ascii="宋体" w:hAnsi="宋体" w:eastAsia="宋体" w:cs="Times New Roman"/>
          <w:sz w:val="24"/>
          <w:szCs w:val="24"/>
          <w:lang w:val="en-US" w:eastAsia="zh-CN"/>
        </w:rPr>
      </w:pPr>
      <w:r>
        <w:rPr>
          <w:rFonts w:hint="eastAsia" w:ascii="宋体" w:hAnsi="宋体" w:cs="Times New Roman"/>
          <w:sz w:val="24"/>
          <w:szCs w:val="24"/>
          <w:lang w:val="en-US" w:eastAsia="zh-CN"/>
        </w:rPr>
        <w:t>4.</w:t>
      </w:r>
      <w:r>
        <w:rPr>
          <w:rFonts w:hint="eastAsia" w:ascii="宋体" w:hAnsi="宋体" w:eastAsia="宋体" w:cs="Times New Roman"/>
          <w:sz w:val="24"/>
          <w:szCs w:val="24"/>
          <w:lang w:val="en-US" w:eastAsia="zh-CN"/>
        </w:rPr>
        <w:t>如有必要，甲方邀请参加本项目的其他供应商或第三方专业机构及专家参与验收，相关意见将作为验收书的参考资料。</w:t>
      </w:r>
    </w:p>
    <w:p w14:paraId="103B2A9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outlineLvl w:val="0"/>
        <w:rPr>
          <w:rFonts w:hint="eastAsia" w:ascii="宋体" w:hAnsi="宋体" w:eastAsia="宋体" w:cs="Times New Roman"/>
          <w:sz w:val="24"/>
          <w:szCs w:val="24"/>
          <w:lang w:val="en-US" w:eastAsia="zh-CN"/>
        </w:rPr>
      </w:pPr>
      <w:r>
        <w:rPr>
          <w:rFonts w:hint="eastAsia" w:ascii="宋体" w:hAnsi="宋体" w:cs="Times New Roman"/>
          <w:sz w:val="24"/>
          <w:szCs w:val="24"/>
          <w:lang w:val="en-US" w:eastAsia="zh-CN"/>
        </w:rPr>
        <w:t>5.</w:t>
      </w:r>
      <w:r>
        <w:rPr>
          <w:rFonts w:hint="eastAsia" w:ascii="宋体" w:hAnsi="宋体" w:eastAsia="宋体" w:cs="Times New Roman"/>
          <w:sz w:val="24"/>
          <w:szCs w:val="24"/>
          <w:lang w:val="en-US" w:eastAsia="zh-CN"/>
        </w:rPr>
        <w:t>甲方成立验收小组，按照采购合同的约定对乙方的履约情况进行验收。验收时</w:t>
      </w:r>
      <w:r>
        <w:rPr>
          <w:rFonts w:hint="eastAsia" w:ascii="宋体" w:hAnsi="宋体" w:cs="Times New Roman"/>
          <w:sz w:val="24"/>
          <w:szCs w:val="24"/>
          <w:lang w:val="en-US" w:eastAsia="zh-CN"/>
        </w:rPr>
        <w:t>，</w:t>
      </w:r>
      <w:r>
        <w:rPr>
          <w:rFonts w:hint="eastAsia" w:ascii="宋体" w:hAnsi="宋体" w:eastAsia="宋体" w:cs="Times New Roman"/>
          <w:sz w:val="24"/>
          <w:szCs w:val="24"/>
          <w:lang w:val="en-US" w:eastAsia="zh-CN"/>
        </w:rPr>
        <w:t>甲方按照采购合同的约定对每一项技术、服务、安全标准的履约情况进行确认。验收结束后</w:t>
      </w:r>
      <w:r>
        <w:rPr>
          <w:rFonts w:hint="eastAsia" w:ascii="宋体" w:hAnsi="宋体" w:cs="Times New Roman"/>
          <w:sz w:val="24"/>
          <w:szCs w:val="24"/>
          <w:lang w:val="en-US" w:eastAsia="zh-CN"/>
        </w:rPr>
        <w:t>，</w:t>
      </w:r>
      <w:r>
        <w:rPr>
          <w:rFonts w:hint="eastAsia" w:ascii="宋体" w:hAnsi="宋体" w:eastAsia="宋体" w:cs="Times New Roman"/>
          <w:sz w:val="24"/>
          <w:szCs w:val="24"/>
          <w:lang w:val="en-US" w:eastAsia="zh-CN"/>
        </w:rPr>
        <w:t>验收小组出具验收书</w:t>
      </w:r>
      <w:r>
        <w:rPr>
          <w:rFonts w:hint="eastAsia" w:ascii="宋体" w:hAnsi="宋体" w:cs="Times New Roman"/>
          <w:sz w:val="24"/>
          <w:szCs w:val="24"/>
          <w:lang w:val="en-US" w:eastAsia="zh-CN"/>
        </w:rPr>
        <w:t>，</w:t>
      </w:r>
      <w:r>
        <w:rPr>
          <w:rFonts w:hint="eastAsia" w:ascii="宋体" w:hAnsi="宋体" w:eastAsia="宋体" w:cs="Times New Roman"/>
          <w:sz w:val="24"/>
          <w:szCs w:val="24"/>
          <w:lang w:val="en-US" w:eastAsia="zh-CN"/>
        </w:rPr>
        <w:t>列明各项标准的验收情况及项目总体评价</w:t>
      </w:r>
      <w:r>
        <w:rPr>
          <w:rFonts w:hint="eastAsia" w:ascii="宋体" w:hAnsi="宋体" w:cs="Times New Roman"/>
          <w:sz w:val="24"/>
          <w:szCs w:val="24"/>
          <w:lang w:val="en-US" w:eastAsia="zh-CN"/>
        </w:rPr>
        <w:t>，</w:t>
      </w:r>
      <w:r>
        <w:rPr>
          <w:rFonts w:hint="eastAsia" w:ascii="宋体" w:hAnsi="宋体" w:eastAsia="宋体" w:cs="Times New Roman"/>
          <w:sz w:val="24"/>
          <w:szCs w:val="24"/>
          <w:lang w:val="en-US" w:eastAsia="zh-CN"/>
        </w:rPr>
        <w:t>由验收双方共同签署。验收结果与采购合同约定的资金支付及履约保证金返还条件挂钩。履约验收的各项资料存档备查。</w:t>
      </w:r>
    </w:p>
    <w:p w14:paraId="0ADC41BD">
      <w:pPr>
        <w:spacing w:line="360" w:lineRule="auto"/>
        <w:ind w:firstLine="480"/>
        <w:rPr>
          <w:rFonts w:hint="eastAsia" w:ascii="宋体" w:hAnsi="宋体" w:eastAsia="宋体" w:cs="宋体"/>
          <w:color w:val="auto"/>
          <w:sz w:val="24"/>
          <w:szCs w:val="24"/>
        </w:rPr>
      </w:pPr>
      <w:r>
        <w:rPr>
          <w:rFonts w:hint="eastAsia" w:ascii="宋体" w:hAnsi="宋体" w:cs="宋体"/>
          <w:color w:val="auto"/>
          <w:sz w:val="24"/>
          <w:szCs w:val="24"/>
          <w:lang w:val="en-US" w:eastAsia="zh-CN"/>
        </w:rPr>
        <w:t>6.</w:t>
      </w:r>
      <w:r>
        <w:rPr>
          <w:rFonts w:hint="eastAsia" w:ascii="宋体" w:hAnsi="宋体" w:eastAsia="宋体" w:cs="宋体"/>
          <w:color w:val="auto"/>
          <w:sz w:val="24"/>
          <w:szCs w:val="24"/>
        </w:rPr>
        <w:t>验收方法和标准</w:t>
      </w:r>
    </w:p>
    <w:p w14:paraId="28F9CD16">
      <w:pPr>
        <w:spacing w:line="360" w:lineRule="auto"/>
        <w:ind w:firstLine="480"/>
        <w:rPr>
          <w:rFonts w:hint="eastAsia" w:ascii="宋体" w:hAnsi="宋体" w:eastAsia="宋体" w:cs="宋体"/>
          <w:sz w:val="24"/>
          <w:szCs w:val="24"/>
        </w:rPr>
      </w:pPr>
      <w:r>
        <w:rPr>
          <w:rFonts w:hint="eastAsia" w:ascii="宋体" w:hAnsi="宋体" w:eastAsia="宋体" w:cs="宋体"/>
          <w:color w:val="auto"/>
          <w:sz w:val="24"/>
          <w:szCs w:val="24"/>
        </w:rPr>
        <w:t>成果须符合</w:t>
      </w:r>
      <w:r>
        <w:rPr>
          <w:rStyle w:val="12"/>
          <w:rFonts w:hint="eastAsia" w:ascii="宋体" w:hAnsi="宋体" w:eastAsia="宋体" w:cs="宋体"/>
          <w:color w:val="auto"/>
          <w:sz w:val="24"/>
          <w:szCs w:val="24"/>
          <w:highlight w:val="none"/>
          <w:lang w:val="en-US" w:eastAsia="zh-CN"/>
        </w:rPr>
        <w:t>《江苏省补充耕地质量鉴定技术规程（试行）》</w:t>
      </w:r>
      <w:r>
        <w:rPr>
          <w:rStyle w:val="12"/>
          <w:rFonts w:hint="eastAsia" w:ascii="宋体" w:hAnsi="宋体" w:cs="宋体"/>
          <w:color w:val="auto"/>
          <w:sz w:val="24"/>
          <w:szCs w:val="24"/>
          <w:highlight w:val="none"/>
          <w:lang w:val="en-US" w:eastAsia="zh-CN"/>
        </w:rPr>
        <w:t>（苏农办建〔2026〕2 号）、《江苏省补充耕地质量验收实施细则（试行）》（苏农建〔2026〕6 号）</w:t>
      </w:r>
      <w:r>
        <w:rPr>
          <w:rStyle w:val="12"/>
          <w:rFonts w:hint="eastAsia" w:ascii="宋体" w:hAnsi="宋体" w:eastAsia="宋体" w:cs="宋体"/>
          <w:color w:val="auto"/>
          <w:sz w:val="24"/>
          <w:szCs w:val="24"/>
          <w:highlight w:val="none"/>
          <w:lang w:val="en-US" w:eastAsia="zh-CN"/>
        </w:rPr>
        <w:t>等要求</w:t>
      </w:r>
      <w:r>
        <w:rPr>
          <w:rFonts w:hint="eastAsia" w:ascii="宋体" w:hAnsi="宋体" w:eastAsia="宋体" w:cs="宋体"/>
          <w:color w:val="auto"/>
          <w:sz w:val="24"/>
          <w:szCs w:val="24"/>
        </w:rPr>
        <w:t>，严格按照招标文件相关要求、</w:t>
      </w:r>
      <w:r>
        <w:rPr>
          <w:rFonts w:hint="eastAsia" w:ascii="宋体" w:hAnsi="宋体" w:cs="宋体"/>
          <w:color w:val="auto"/>
          <w:sz w:val="24"/>
          <w:szCs w:val="24"/>
          <w:lang w:val="en-US" w:eastAsia="zh-CN"/>
        </w:rPr>
        <w:t>乙方</w:t>
      </w:r>
      <w:r>
        <w:rPr>
          <w:rFonts w:hint="eastAsia" w:ascii="宋体" w:hAnsi="宋体" w:eastAsia="宋体" w:cs="宋体"/>
          <w:color w:val="auto"/>
          <w:sz w:val="24"/>
          <w:szCs w:val="24"/>
        </w:rPr>
        <w:t>的响应文件、合同条款以及《财政</w:t>
      </w:r>
      <w:r>
        <w:rPr>
          <w:rFonts w:hint="eastAsia" w:ascii="宋体" w:hAnsi="宋体" w:eastAsia="宋体" w:cs="宋体"/>
          <w:sz w:val="24"/>
          <w:szCs w:val="24"/>
        </w:rPr>
        <w:t>部关于进一步加强政府采购需求和履约验收管理的指导意见》(财库</w:t>
      </w:r>
      <w:r>
        <w:rPr>
          <w:rFonts w:hint="eastAsia" w:ascii="宋体" w:hAnsi="宋体" w:cs="宋体"/>
          <w:sz w:val="24"/>
          <w:szCs w:val="24"/>
          <w:lang w:eastAsia="zh-CN"/>
        </w:rPr>
        <w:t>〔2016〕205号</w:t>
      </w:r>
      <w:r>
        <w:rPr>
          <w:rFonts w:hint="eastAsia" w:ascii="宋体" w:hAnsi="宋体" w:eastAsia="宋体" w:cs="宋体"/>
          <w:sz w:val="24"/>
          <w:szCs w:val="24"/>
        </w:rPr>
        <w:t>)相关规定执行</w:t>
      </w:r>
      <w:r>
        <w:rPr>
          <w:rFonts w:hint="eastAsia" w:ascii="宋体" w:hAnsi="宋体" w:eastAsia="宋体" w:cs="宋体"/>
          <w:sz w:val="24"/>
          <w:szCs w:val="24"/>
          <w:lang w:eastAsia="zh-CN"/>
        </w:rPr>
        <w:t>，</w:t>
      </w:r>
      <w:r>
        <w:rPr>
          <w:rFonts w:hint="eastAsia" w:cs="Courier New"/>
          <w:sz w:val="24"/>
          <w:szCs w:val="24"/>
        </w:rPr>
        <w:t>成立验收小组，负责对项目进行全面的验收，</w:t>
      </w:r>
      <w:r>
        <w:rPr>
          <w:rFonts w:hint="eastAsia" w:ascii="宋体" w:hAnsi="宋体" w:cs="宋体"/>
          <w:sz w:val="24"/>
          <w:szCs w:val="24"/>
          <w:lang w:val="en-US" w:eastAsia="zh-CN"/>
        </w:rPr>
        <w:t>乙方</w:t>
      </w:r>
      <w:r>
        <w:rPr>
          <w:rFonts w:hint="eastAsia" w:cs="Courier New"/>
          <w:sz w:val="24"/>
          <w:szCs w:val="24"/>
        </w:rPr>
        <w:t>须向</w:t>
      </w:r>
      <w:r>
        <w:rPr>
          <w:rFonts w:hint="eastAsia" w:cs="Courier New"/>
          <w:sz w:val="24"/>
          <w:szCs w:val="24"/>
          <w:lang w:val="en-US" w:eastAsia="zh-CN"/>
        </w:rPr>
        <w:t>甲方</w:t>
      </w:r>
      <w:r>
        <w:rPr>
          <w:rFonts w:hint="eastAsia" w:cs="Courier New"/>
          <w:sz w:val="24"/>
          <w:szCs w:val="24"/>
        </w:rPr>
        <w:t>提供详细的预验收方案。</w:t>
      </w:r>
    </w:p>
    <w:p w14:paraId="2F2FB17A">
      <w:pPr>
        <w:spacing w:line="360" w:lineRule="auto"/>
        <w:ind w:firstLine="480"/>
        <w:rPr>
          <w:rFonts w:hint="eastAsia" w:ascii="宋体" w:hAnsi="宋体" w:eastAsia="宋体" w:cs="宋体"/>
          <w:sz w:val="24"/>
          <w:szCs w:val="24"/>
        </w:rPr>
      </w:pPr>
      <w:r>
        <w:rPr>
          <w:rFonts w:hint="eastAsia" w:ascii="宋体" w:hAnsi="宋体" w:cs="宋体"/>
          <w:sz w:val="24"/>
          <w:szCs w:val="24"/>
          <w:lang w:val="en-US" w:eastAsia="zh-CN"/>
        </w:rPr>
        <w:t>7.甲方</w:t>
      </w:r>
      <w:r>
        <w:rPr>
          <w:rFonts w:hint="eastAsia" w:ascii="宋体" w:hAnsi="宋体" w:eastAsia="宋体" w:cs="宋体"/>
          <w:sz w:val="24"/>
          <w:szCs w:val="24"/>
        </w:rPr>
        <w:t>因部、省、市、县出台的新的技术标准和要求或规范规程时，变更委托项目工作内容、压缩工期、修改项目实质性工作内容（如要求</w:t>
      </w:r>
      <w:r>
        <w:rPr>
          <w:rFonts w:hint="eastAsia" w:ascii="宋体" w:hAnsi="宋体" w:cs="宋体"/>
          <w:sz w:val="24"/>
          <w:szCs w:val="24"/>
          <w:lang w:val="en-US" w:eastAsia="zh-CN"/>
        </w:rPr>
        <w:t>乙方</w:t>
      </w:r>
      <w:r>
        <w:rPr>
          <w:rFonts w:hint="eastAsia" w:ascii="宋体" w:hAnsi="宋体" w:eastAsia="宋体" w:cs="宋体"/>
          <w:sz w:val="24"/>
          <w:szCs w:val="24"/>
        </w:rPr>
        <w:t>提供超出质量标准以外的质量要求等）或因其他原因，导致</w:t>
      </w:r>
      <w:r>
        <w:rPr>
          <w:rFonts w:hint="eastAsia" w:ascii="宋体" w:hAnsi="宋体" w:cs="宋体"/>
          <w:sz w:val="24"/>
          <w:szCs w:val="24"/>
          <w:lang w:val="en-US" w:eastAsia="zh-CN"/>
        </w:rPr>
        <w:t>乙方</w:t>
      </w:r>
      <w:r>
        <w:rPr>
          <w:rFonts w:hint="eastAsia" w:ascii="宋体" w:hAnsi="宋体" w:eastAsia="宋体" w:cs="宋体"/>
          <w:sz w:val="24"/>
          <w:szCs w:val="24"/>
        </w:rPr>
        <w:t>工作返工或增加工作量的，双方应另行协商签订补充协议增加工作经费。</w:t>
      </w:r>
    </w:p>
    <w:p w14:paraId="2A3003AE">
      <w:pPr>
        <w:spacing w:line="400" w:lineRule="exact"/>
        <w:ind w:firstLine="482"/>
        <w:rPr>
          <w:rFonts w:hint="eastAsia" w:ascii="宋体" w:hAnsi="宋体" w:cs="Times New Roman"/>
          <w:sz w:val="24"/>
          <w:szCs w:val="24"/>
          <w:lang w:val="en-US" w:eastAsia="zh-CN"/>
        </w:rPr>
      </w:pPr>
      <w:r>
        <w:rPr>
          <w:rFonts w:hint="eastAsia" w:ascii="宋体" w:hAnsi="宋体" w:cs="宋体"/>
          <w:sz w:val="24"/>
          <w:szCs w:val="24"/>
          <w:lang w:val="en-US" w:eastAsia="zh-CN"/>
        </w:rPr>
        <w:t>8.</w:t>
      </w:r>
      <w:r>
        <w:rPr>
          <w:rFonts w:hint="eastAsia" w:ascii="宋体" w:hAnsi="宋体" w:eastAsia="宋体" w:cs="宋体"/>
          <w:sz w:val="24"/>
          <w:szCs w:val="24"/>
        </w:rPr>
        <w:t>项目完成后，如</w:t>
      </w:r>
      <w:r>
        <w:rPr>
          <w:rFonts w:hint="eastAsia" w:ascii="宋体" w:hAnsi="宋体" w:cs="宋体"/>
          <w:sz w:val="24"/>
          <w:szCs w:val="24"/>
          <w:lang w:val="en-US" w:eastAsia="zh-CN"/>
        </w:rPr>
        <w:t>甲方</w:t>
      </w:r>
      <w:r>
        <w:rPr>
          <w:rFonts w:hint="eastAsia" w:ascii="宋体" w:hAnsi="宋体" w:eastAsia="宋体" w:cs="宋体"/>
          <w:sz w:val="24"/>
          <w:szCs w:val="24"/>
        </w:rPr>
        <w:t>需要打印图件或文本资料，</w:t>
      </w:r>
      <w:r>
        <w:rPr>
          <w:rFonts w:hint="eastAsia" w:ascii="宋体" w:hAnsi="宋体" w:cs="宋体"/>
          <w:sz w:val="24"/>
          <w:szCs w:val="24"/>
          <w:lang w:val="en-US" w:eastAsia="zh-CN"/>
        </w:rPr>
        <w:t>乙方</w:t>
      </w:r>
      <w:r>
        <w:rPr>
          <w:rFonts w:hint="eastAsia" w:ascii="宋体" w:hAnsi="宋体" w:eastAsia="宋体" w:cs="宋体"/>
          <w:sz w:val="24"/>
          <w:szCs w:val="24"/>
        </w:rPr>
        <w:t>应第一时间响应，但所涉及费用由</w:t>
      </w:r>
      <w:r>
        <w:rPr>
          <w:rFonts w:hint="eastAsia" w:ascii="宋体" w:hAnsi="宋体" w:cs="宋体"/>
          <w:sz w:val="24"/>
          <w:szCs w:val="24"/>
          <w:lang w:val="en-US" w:eastAsia="zh-CN"/>
        </w:rPr>
        <w:t>甲方</w:t>
      </w:r>
      <w:r>
        <w:rPr>
          <w:rFonts w:hint="eastAsia" w:ascii="宋体" w:hAnsi="宋体" w:eastAsia="宋体" w:cs="宋体"/>
          <w:sz w:val="24"/>
          <w:szCs w:val="24"/>
        </w:rPr>
        <w:t>自行支付。</w:t>
      </w:r>
    </w:p>
    <w:p w14:paraId="7FCAC304">
      <w:pPr>
        <w:spacing w:line="400" w:lineRule="exact"/>
        <w:ind w:firstLine="482"/>
        <w:rPr>
          <w:rFonts w:hint="eastAsia" w:ascii="宋体" w:hAnsi="宋体" w:cs="Courier New"/>
          <w:b/>
          <w:color w:val="auto"/>
          <w:sz w:val="24"/>
          <w:szCs w:val="24"/>
          <w:highlight w:val="none"/>
        </w:rPr>
      </w:pPr>
      <w:r>
        <w:rPr>
          <w:rFonts w:hint="eastAsia" w:ascii="宋体" w:hAnsi="宋体" w:cs="Times New Roman"/>
          <w:sz w:val="24"/>
          <w:szCs w:val="24"/>
          <w:lang w:val="en-US" w:eastAsia="zh-CN"/>
        </w:rPr>
        <w:t>9.</w:t>
      </w:r>
      <w:r>
        <w:rPr>
          <w:rFonts w:hint="eastAsia" w:ascii="宋体" w:hAnsi="宋体" w:eastAsia="宋体" w:cs="Times New Roman"/>
          <w:sz w:val="24"/>
          <w:szCs w:val="24"/>
          <w:lang w:val="en-US" w:eastAsia="zh-CN"/>
        </w:rPr>
        <w:t>验收合格的项目</w:t>
      </w:r>
      <w:r>
        <w:rPr>
          <w:rFonts w:hint="eastAsia" w:ascii="宋体" w:hAnsi="宋体" w:cs="Times New Roman"/>
          <w:sz w:val="24"/>
          <w:szCs w:val="24"/>
          <w:lang w:val="en-US" w:eastAsia="zh-CN"/>
        </w:rPr>
        <w:t>，</w:t>
      </w:r>
      <w:r>
        <w:rPr>
          <w:rFonts w:hint="eastAsia" w:ascii="宋体" w:hAnsi="宋体" w:eastAsia="宋体" w:cs="Times New Roman"/>
          <w:sz w:val="24"/>
          <w:szCs w:val="24"/>
          <w:lang w:val="en-US" w:eastAsia="zh-CN"/>
        </w:rPr>
        <w:t>甲方根据采购合同的约定及时向乙方支付合同款项</w:t>
      </w:r>
      <w:r>
        <w:rPr>
          <w:rFonts w:hint="eastAsia" w:ascii="宋体" w:hAnsi="宋体" w:eastAsia="宋体" w:cs="Times New Roman"/>
          <w:sz w:val="24"/>
          <w:szCs w:val="24"/>
          <w:highlight w:val="none"/>
          <w:lang w:val="en-US" w:eastAsia="zh-CN"/>
        </w:rPr>
        <w:t>、退还履约保证金。验收不合格的项目，甲方依法及时处理。采购合同的履行、违约责</w:t>
      </w:r>
      <w:r>
        <w:rPr>
          <w:rFonts w:hint="eastAsia" w:ascii="宋体" w:hAnsi="宋体" w:eastAsia="宋体" w:cs="Times New Roman"/>
          <w:sz w:val="24"/>
          <w:szCs w:val="24"/>
          <w:lang w:val="en-US" w:eastAsia="zh-CN"/>
        </w:rPr>
        <w:t>任和解决争议的方式等适用《中华人民共和国民法典》。乙方在履约过程中有政府采购法律法规规定的违法违规情形的</w:t>
      </w:r>
      <w:r>
        <w:rPr>
          <w:rFonts w:hint="eastAsia" w:ascii="宋体" w:hAnsi="宋体" w:cs="Times New Roman"/>
          <w:sz w:val="24"/>
          <w:szCs w:val="24"/>
          <w:lang w:val="en-US" w:eastAsia="zh-CN"/>
        </w:rPr>
        <w:t>，</w:t>
      </w:r>
      <w:r>
        <w:rPr>
          <w:rFonts w:hint="eastAsia" w:ascii="宋体" w:hAnsi="宋体" w:eastAsia="宋体" w:cs="Times New Roman"/>
          <w:sz w:val="24"/>
          <w:szCs w:val="24"/>
          <w:lang w:val="en-US" w:eastAsia="zh-CN"/>
        </w:rPr>
        <w:t>甲方将及时报告本级财政部门。</w:t>
      </w:r>
    </w:p>
    <w:p w14:paraId="73162A30">
      <w:pPr>
        <w:spacing w:line="400" w:lineRule="exact"/>
        <w:ind w:firstLine="482"/>
        <w:rPr>
          <w:rFonts w:hint="eastAsia" w:ascii="宋体" w:hAnsi="宋体" w:cs="Courier New"/>
          <w:b/>
          <w:color w:val="auto"/>
          <w:sz w:val="24"/>
          <w:szCs w:val="24"/>
          <w:highlight w:val="none"/>
        </w:rPr>
      </w:pPr>
      <w:r>
        <w:rPr>
          <w:rFonts w:hint="eastAsia" w:ascii="宋体" w:hAnsi="宋体" w:cs="Courier New"/>
          <w:b/>
          <w:color w:val="auto"/>
          <w:sz w:val="24"/>
          <w:szCs w:val="24"/>
          <w:highlight w:val="none"/>
          <w:lang w:val="en-US" w:eastAsia="zh-CN"/>
        </w:rPr>
        <w:t>六</w:t>
      </w:r>
      <w:r>
        <w:rPr>
          <w:rFonts w:hint="eastAsia" w:ascii="宋体" w:hAnsi="宋体" w:cs="Courier New"/>
          <w:b/>
          <w:color w:val="auto"/>
          <w:sz w:val="24"/>
          <w:szCs w:val="24"/>
          <w:highlight w:val="none"/>
        </w:rPr>
        <w:t>、组成合同的文件</w:t>
      </w:r>
    </w:p>
    <w:p w14:paraId="75C6E2D3">
      <w:pPr>
        <w:pStyle w:val="22"/>
        <w:spacing w:line="400" w:lineRule="exact"/>
        <w:ind w:left="482"/>
        <w:rPr>
          <w:rFonts w:ascii="Times New Roman" w:hAnsi="Times New Roman"/>
          <w:color w:val="auto"/>
          <w:sz w:val="24"/>
          <w:szCs w:val="24"/>
          <w:highlight w:val="none"/>
        </w:rPr>
      </w:pPr>
      <w:r>
        <w:rPr>
          <w:rFonts w:ascii="Times New Roman" w:hAnsi="Times New Roman"/>
          <w:color w:val="auto"/>
          <w:sz w:val="24"/>
          <w:szCs w:val="24"/>
          <w:highlight w:val="none"/>
        </w:rPr>
        <w:t>如下述文件之间有任何抵触、矛盾或歧义，应按以下顺序解释：</w:t>
      </w:r>
    </w:p>
    <w:p w14:paraId="70343A01">
      <w:pPr>
        <w:spacing w:line="400" w:lineRule="exact"/>
        <w:ind w:firstLine="480"/>
        <w:rPr>
          <w:rFonts w:ascii="Times New Roman" w:hAnsi="Times New Roman"/>
          <w:bCs/>
          <w:color w:val="auto"/>
          <w:sz w:val="24"/>
          <w:szCs w:val="24"/>
          <w:highlight w:val="none"/>
        </w:rPr>
      </w:pPr>
      <w:r>
        <w:rPr>
          <w:rFonts w:ascii="Times New Roman" w:hAnsi="Times New Roman"/>
          <w:bCs/>
          <w:color w:val="auto"/>
          <w:sz w:val="24"/>
          <w:szCs w:val="24"/>
          <w:highlight w:val="none"/>
        </w:rPr>
        <w:t>1.政府采购合同协议书及其变更、补充协议；</w:t>
      </w:r>
    </w:p>
    <w:p w14:paraId="5602BE95">
      <w:pPr>
        <w:spacing w:line="400" w:lineRule="exact"/>
        <w:ind w:firstLine="480"/>
        <w:rPr>
          <w:rFonts w:ascii="Times New Roman" w:hAnsi="Times New Roman"/>
          <w:bCs/>
          <w:color w:val="auto"/>
          <w:sz w:val="24"/>
          <w:szCs w:val="24"/>
          <w:highlight w:val="none"/>
        </w:rPr>
      </w:pPr>
      <w:r>
        <w:rPr>
          <w:rFonts w:ascii="Times New Roman" w:hAnsi="Times New Roman"/>
          <w:bCs/>
          <w:color w:val="auto"/>
          <w:sz w:val="24"/>
          <w:szCs w:val="24"/>
          <w:highlight w:val="none"/>
        </w:rPr>
        <w:t>2.成交通知书；</w:t>
      </w:r>
    </w:p>
    <w:p w14:paraId="0D7F541A">
      <w:pPr>
        <w:spacing w:line="400" w:lineRule="exact"/>
        <w:ind w:firstLine="480"/>
        <w:rPr>
          <w:rFonts w:ascii="Times New Roman" w:hAnsi="Times New Roman"/>
          <w:bCs/>
          <w:color w:val="auto"/>
          <w:sz w:val="24"/>
          <w:szCs w:val="24"/>
          <w:highlight w:val="none"/>
        </w:rPr>
      </w:pPr>
      <w:r>
        <w:rPr>
          <w:rFonts w:ascii="Times New Roman" w:hAnsi="Times New Roman"/>
          <w:bCs/>
          <w:color w:val="auto"/>
          <w:sz w:val="24"/>
          <w:szCs w:val="24"/>
          <w:highlight w:val="none"/>
        </w:rPr>
        <w:t>3.响应文件；</w:t>
      </w:r>
    </w:p>
    <w:p w14:paraId="5C958A51">
      <w:pPr>
        <w:spacing w:line="400" w:lineRule="exact"/>
        <w:ind w:firstLine="480"/>
        <w:rPr>
          <w:rFonts w:ascii="Times New Roman" w:hAnsi="Times New Roman"/>
          <w:bCs/>
          <w:color w:val="auto"/>
          <w:sz w:val="24"/>
          <w:szCs w:val="24"/>
          <w:highlight w:val="none"/>
        </w:rPr>
      </w:pPr>
      <w:r>
        <w:rPr>
          <w:rFonts w:ascii="Times New Roman" w:hAnsi="Times New Roman"/>
          <w:bCs/>
          <w:color w:val="auto"/>
          <w:sz w:val="24"/>
          <w:szCs w:val="24"/>
          <w:highlight w:val="none"/>
        </w:rPr>
        <w:t>4.磋商文件；</w:t>
      </w:r>
    </w:p>
    <w:p w14:paraId="5F9C0A17">
      <w:pPr>
        <w:spacing w:line="400" w:lineRule="exact"/>
        <w:ind w:firstLine="480"/>
        <w:rPr>
          <w:rFonts w:ascii="Times New Roman" w:hAnsi="Times New Roman"/>
          <w:bCs/>
          <w:color w:val="auto"/>
          <w:sz w:val="24"/>
          <w:szCs w:val="24"/>
          <w:highlight w:val="none"/>
        </w:rPr>
      </w:pPr>
      <w:r>
        <w:rPr>
          <w:rFonts w:ascii="Times New Roman" w:hAnsi="Times New Roman"/>
          <w:bCs/>
          <w:color w:val="auto"/>
          <w:sz w:val="24"/>
          <w:szCs w:val="24"/>
          <w:highlight w:val="none"/>
        </w:rPr>
        <w:t>5.有关技术文件，图纸；</w:t>
      </w:r>
    </w:p>
    <w:p w14:paraId="3E16615B">
      <w:pPr>
        <w:spacing w:line="400" w:lineRule="exact"/>
        <w:ind w:firstLine="480"/>
        <w:rPr>
          <w:rFonts w:ascii="Times New Roman" w:hAnsi="Times New Roman"/>
          <w:bCs/>
          <w:color w:val="auto"/>
          <w:sz w:val="24"/>
          <w:szCs w:val="24"/>
          <w:highlight w:val="none"/>
        </w:rPr>
      </w:pPr>
      <w:r>
        <w:rPr>
          <w:rFonts w:ascii="Times New Roman" w:hAnsi="Times New Roman"/>
          <w:bCs/>
          <w:color w:val="auto"/>
          <w:sz w:val="24"/>
          <w:szCs w:val="24"/>
          <w:highlight w:val="none"/>
        </w:rPr>
        <w:t>6.国家法律、行政法规和规章制度规定或合同约定的作为合同组成部分的其他文件。</w:t>
      </w:r>
    </w:p>
    <w:p w14:paraId="3774F17E">
      <w:pPr>
        <w:spacing w:line="400" w:lineRule="exact"/>
        <w:ind w:firstLine="482"/>
        <w:rPr>
          <w:rFonts w:ascii="Times New Roman" w:hAnsi="Times New Roman"/>
          <w:b/>
          <w:color w:val="auto"/>
          <w:sz w:val="24"/>
          <w:szCs w:val="24"/>
          <w:highlight w:val="none"/>
        </w:rPr>
      </w:pPr>
      <w:r>
        <w:rPr>
          <w:rFonts w:hint="eastAsia" w:ascii="Times New Roman" w:hAnsi="Times New Roman"/>
          <w:b/>
          <w:color w:val="auto"/>
          <w:sz w:val="24"/>
          <w:szCs w:val="24"/>
          <w:highlight w:val="none"/>
          <w:lang w:val="en-US" w:eastAsia="zh-CN"/>
        </w:rPr>
        <w:t>七</w:t>
      </w:r>
      <w:r>
        <w:rPr>
          <w:rFonts w:ascii="Times New Roman" w:hAnsi="Times New Roman"/>
          <w:b/>
          <w:color w:val="auto"/>
          <w:sz w:val="24"/>
          <w:szCs w:val="24"/>
          <w:highlight w:val="none"/>
        </w:rPr>
        <w:t>、违约责任</w:t>
      </w:r>
    </w:p>
    <w:p w14:paraId="40AB3835">
      <w:pPr>
        <w:spacing w:line="400" w:lineRule="exact"/>
        <w:ind w:firstLine="480"/>
        <w:rPr>
          <w:rFonts w:ascii="Times New Roman" w:hAnsi="Times New Roman"/>
          <w:bCs/>
          <w:color w:val="auto"/>
          <w:sz w:val="24"/>
          <w:szCs w:val="24"/>
          <w:highlight w:val="none"/>
        </w:rPr>
      </w:pPr>
      <w:r>
        <w:rPr>
          <w:rFonts w:ascii="Times New Roman" w:hAnsi="Times New Roman"/>
          <w:bCs/>
          <w:color w:val="auto"/>
          <w:sz w:val="24"/>
          <w:szCs w:val="24"/>
          <w:highlight w:val="none"/>
        </w:rPr>
        <w:t>1.甲方无正当理由拒绝接受乙方提供的合同标的的，甲方向乙方偿付拒绝接受合同价款总值</w:t>
      </w:r>
      <w:r>
        <w:rPr>
          <w:rFonts w:ascii="Times New Roman" w:hAnsi="Times New Roman"/>
          <w:bCs/>
          <w:color w:val="auto"/>
          <w:sz w:val="24"/>
          <w:szCs w:val="24"/>
          <w:highlight w:val="none"/>
          <w:u w:val="single"/>
        </w:rPr>
        <w:t xml:space="preserve">  </w:t>
      </w:r>
      <w:r>
        <w:rPr>
          <w:rFonts w:hint="eastAsia" w:ascii="Times New Roman" w:hAnsi="Times New Roman"/>
          <w:bCs/>
          <w:color w:val="auto"/>
          <w:sz w:val="24"/>
          <w:szCs w:val="24"/>
          <w:highlight w:val="none"/>
          <w:u w:val="single"/>
          <w:lang w:val="en-US" w:eastAsia="zh-CN"/>
        </w:rPr>
        <w:t>0.1%</w:t>
      </w:r>
      <w:r>
        <w:rPr>
          <w:rFonts w:ascii="Times New Roman" w:hAnsi="Times New Roman"/>
          <w:bCs/>
          <w:color w:val="auto"/>
          <w:sz w:val="24"/>
          <w:szCs w:val="24"/>
          <w:highlight w:val="none"/>
          <w:u w:val="single"/>
        </w:rPr>
        <w:t xml:space="preserve">  </w:t>
      </w:r>
      <w:r>
        <w:rPr>
          <w:rFonts w:ascii="Times New Roman" w:hAnsi="Times New Roman"/>
          <w:bCs/>
          <w:color w:val="auto"/>
          <w:sz w:val="24"/>
          <w:szCs w:val="24"/>
          <w:highlight w:val="none"/>
        </w:rPr>
        <w:t>的违约金。</w:t>
      </w:r>
    </w:p>
    <w:p w14:paraId="3ED2A11A">
      <w:pPr>
        <w:spacing w:line="400" w:lineRule="exact"/>
        <w:ind w:firstLine="480"/>
        <w:rPr>
          <w:rFonts w:ascii="Times New Roman" w:hAnsi="Times New Roman"/>
          <w:bCs/>
          <w:color w:val="auto"/>
          <w:sz w:val="24"/>
          <w:szCs w:val="24"/>
          <w:highlight w:val="none"/>
        </w:rPr>
      </w:pPr>
      <w:r>
        <w:rPr>
          <w:rFonts w:hint="eastAsia" w:ascii="Times New Roman" w:hAnsi="Times New Roman"/>
          <w:bCs/>
          <w:color w:val="auto"/>
          <w:sz w:val="24"/>
          <w:szCs w:val="24"/>
          <w:highlight w:val="none"/>
          <w:lang w:val="en-US" w:eastAsia="zh-CN"/>
        </w:rPr>
        <w:t>2</w:t>
      </w:r>
      <w:r>
        <w:rPr>
          <w:rFonts w:ascii="Times New Roman" w:hAnsi="Times New Roman"/>
          <w:bCs/>
          <w:color w:val="auto"/>
          <w:sz w:val="24"/>
          <w:szCs w:val="24"/>
          <w:highlight w:val="none"/>
        </w:rPr>
        <w:t>.乙方提供的服务不符合合同约定的质量标准或存在质量缺陷，甲方有权要求乙方及时修理、重作、更换，并承担由此给甲方造成的损失。</w:t>
      </w:r>
    </w:p>
    <w:p w14:paraId="24BD6783">
      <w:pPr>
        <w:spacing w:line="400" w:lineRule="exact"/>
        <w:ind w:firstLine="480"/>
        <w:rPr>
          <w:rFonts w:ascii="Times New Roman" w:hAnsi="Times New Roman"/>
          <w:bCs/>
          <w:color w:val="auto"/>
          <w:sz w:val="24"/>
          <w:szCs w:val="24"/>
          <w:highlight w:val="none"/>
        </w:rPr>
      </w:pPr>
      <w:r>
        <w:rPr>
          <w:rFonts w:hint="eastAsia" w:ascii="Times New Roman" w:hAnsi="Times New Roman"/>
          <w:bCs/>
          <w:color w:val="auto"/>
          <w:sz w:val="24"/>
          <w:szCs w:val="24"/>
          <w:highlight w:val="none"/>
          <w:lang w:val="en-US" w:eastAsia="zh-CN"/>
        </w:rPr>
        <w:t>3</w:t>
      </w:r>
      <w:r>
        <w:rPr>
          <w:rFonts w:ascii="Times New Roman" w:hAnsi="Times New Roman"/>
          <w:bCs/>
          <w:color w:val="auto"/>
          <w:sz w:val="24"/>
          <w:szCs w:val="24"/>
          <w:highlight w:val="none"/>
        </w:rPr>
        <w:t>.乙方应按本合同规定的时间、地点提供相关服务。在履行合同过程中，如乙方遇可能影响按时提供服务的情形时，应及时以书面形式将迟延的事实、可能迟延的期限和理由通知甲方。甲方在收到乙方通知后，应尽快对情况进行评价，并确定是否同意延长交货时间或延期提供服务。</w:t>
      </w:r>
    </w:p>
    <w:p w14:paraId="4C086527">
      <w:pPr>
        <w:spacing w:line="400" w:lineRule="exact"/>
        <w:ind w:firstLine="480"/>
        <w:rPr>
          <w:rFonts w:ascii="Times New Roman" w:hAnsi="Times New Roman"/>
          <w:bCs/>
          <w:color w:val="auto"/>
          <w:sz w:val="24"/>
          <w:szCs w:val="24"/>
          <w:highlight w:val="none"/>
        </w:rPr>
      </w:pPr>
      <w:r>
        <w:rPr>
          <w:rFonts w:hint="eastAsia" w:ascii="Times New Roman" w:hAnsi="Times New Roman"/>
          <w:bCs/>
          <w:color w:val="auto"/>
          <w:sz w:val="24"/>
          <w:szCs w:val="24"/>
          <w:highlight w:val="none"/>
          <w:lang w:val="en-US" w:eastAsia="zh-CN"/>
        </w:rPr>
        <w:t>4</w:t>
      </w:r>
      <w:r>
        <w:rPr>
          <w:rFonts w:ascii="Times New Roman" w:hAnsi="Times New Roman"/>
          <w:bCs/>
          <w:color w:val="auto"/>
          <w:sz w:val="24"/>
          <w:szCs w:val="24"/>
          <w:highlight w:val="none"/>
        </w:rPr>
        <w:t>.如乙方没有按照合同规定提供相关服务，甲方有权从合同款中扣除误期赔偿费而不影响合同项下的其他补救方法，赔偿费按逾期交付合同总额每日千分之</w:t>
      </w:r>
      <w:r>
        <w:rPr>
          <w:rFonts w:ascii="Times New Roman" w:hAnsi="Times New Roman"/>
          <w:bCs/>
          <w:color w:val="auto"/>
          <w:sz w:val="24"/>
          <w:szCs w:val="24"/>
          <w:highlight w:val="none"/>
          <w:u w:val="single"/>
        </w:rPr>
        <w:t>六</w:t>
      </w:r>
      <w:r>
        <w:rPr>
          <w:rFonts w:ascii="Times New Roman" w:hAnsi="Times New Roman"/>
          <w:bCs/>
          <w:color w:val="auto"/>
          <w:sz w:val="24"/>
          <w:szCs w:val="24"/>
          <w:highlight w:val="none"/>
        </w:rPr>
        <w:t>执行。逾期超过约定日期</w:t>
      </w:r>
      <w:r>
        <w:rPr>
          <w:rFonts w:ascii="Times New Roman" w:hAnsi="Times New Roman"/>
          <w:bCs/>
          <w:color w:val="auto"/>
          <w:sz w:val="24"/>
          <w:szCs w:val="24"/>
          <w:highlight w:val="none"/>
          <w:u w:val="single"/>
        </w:rPr>
        <w:t>10</w:t>
      </w:r>
      <w:r>
        <w:rPr>
          <w:rFonts w:ascii="Times New Roman" w:hAnsi="Times New Roman"/>
          <w:bCs/>
          <w:color w:val="auto"/>
          <w:sz w:val="24"/>
          <w:szCs w:val="24"/>
          <w:highlight w:val="none"/>
        </w:rPr>
        <w:t>个工作日，甲方可解除本合同。</w:t>
      </w:r>
      <w:r>
        <w:rPr>
          <w:rFonts w:ascii="Times New Roman" w:hAnsi="Times New Roman"/>
          <w:color w:val="auto"/>
          <w:sz w:val="24"/>
          <w:szCs w:val="24"/>
          <w:highlight w:val="none"/>
        </w:rPr>
        <w:t>如果涉及公共利益，且赔偿金额无法弥补公共利益损失，甲方可要求继续履行或者采取其他补救措施</w:t>
      </w:r>
      <w:r>
        <w:rPr>
          <w:rFonts w:ascii="Times New Roman" w:hAnsi="Times New Roman"/>
          <w:bCs/>
          <w:color w:val="auto"/>
          <w:sz w:val="24"/>
          <w:szCs w:val="24"/>
          <w:highlight w:val="none"/>
        </w:rPr>
        <w:t>。</w:t>
      </w:r>
    </w:p>
    <w:p w14:paraId="6F00B635">
      <w:pPr>
        <w:keepNext w:val="0"/>
        <w:keepLines w:val="0"/>
        <w:pageBreakBefore w:val="0"/>
        <w:widowControl w:val="0"/>
        <w:tabs>
          <w:tab w:val="left" w:pos="1134"/>
          <w:tab w:val="left" w:pos="1418"/>
        </w:tabs>
        <w:kinsoku/>
        <w:wordWrap/>
        <w:overflowPunct/>
        <w:topLinePunct w:val="0"/>
        <w:bidi w:val="0"/>
        <w:adjustRightInd/>
        <w:snapToGrid w:val="0"/>
        <w:spacing w:line="360" w:lineRule="auto"/>
        <w:ind w:left="0" w:firstLine="482" w:firstLineChars="200"/>
        <w:jc w:val="left"/>
        <w:textAlignment w:val="auto"/>
        <w:rPr>
          <w:rFonts w:hint="eastAsia" w:ascii="宋体" w:hAnsi="宋体" w:eastAsia="宋体" w:cs="宋体"/>
          <w:b/>
          <w:sz w:val="24"/>
          <w:szCs w:val="24"/>
        </w:rPr>
      </w:pPr>
      <w:r>
        <w:rPr>
          <w:rFonts w:hint="eastAsia" w:ascii="宋体" w:hAnsi="宋体" w:cs="Times New Roman"/>
          <w:b/>
          <w:bCs/>
          <w:sz w:val="24"/>
          <w:szCs w:val="24"/>
          <w:lang w:val="en-US" w:eastAsia="zh-CN"/>
        </w:rPr>
        <w:t>八</w:t>
      </w:r>
      <w:r>
        <w:rPr>
          <w:rFonts w:hint="eastAsia" w:ascii="宋体" w:hAnsi="宋体" w:eastAsia="宋体" w:cs="Times New Roman"/>
          <w:b/>
          <w:bCs/>
          <w:sz w:val="24"/>
          <w:szCs w:val="24"/>
          <w:lang w:val="en-US" w:eastAsia="zh-CN"/>
        </w:rPr>
        <w:t>、</w:t>
      </w:r>
      <w:r>
        <w:rPr>
          <w:rFonts w:hint="eastAsia" w:ascii="宋体" w:hAnsi="宋体" w:eastAsia="宋体" w:cs="宋体"/>
          <w:b/>
          <w:sz w:val="24"/>
          <w:szCs w:val="24"/>
        </w:rPr>
        <w:t>保密条款</w:t>
      </w:r>
    </w:p>
    <w:p w14:paraId="521701AC">
      <w:pPr>
        <w:keepNext w:val="0"/>
        <w:keepLines w:val="0"/>
        <w:pageBreakBefore w:val="0"/>
        <w:widowControl w:val="0"/>
        <w:kinsoku/>
        <w:wordWrap/>
        <w:overflowPunct/>
        <w:topLinePunct w:val="0"/>
        <w:autoSpaceDE/>
        <w:autoSpaceDN/>
        <w:bidi w:val="0"/>
        <w:adjustRightInd/>
        <w:snapToGrid w:val="0"/>
        <w:spacing w:line="360" w:lineRule="auto"/>
        <w:ind w:left="0" w:firstLine="480" w:firstLineChars="200"/>
        <w:jc w:val="left"/>
        <w:textAlignment w:val="auto"/>
        <w:rPr>
          <w:rFonts w:hint="eastAsia" w:ascii="宋体" w:hAnsi="宋体" w:eastAsia="宋体" w:cs="宋体"/>
          <w:kern w:val="0"/>
          <w:sz w:val="24"/>
          <w:szCs w:val="24"/>
          <w:lang w:val="zh-CN"/>
        </w:rPr>
      </w:pPr>
      <w:r>
        <w:rPr>
          <w:rFonts w:hint="eastAsia" w:ascii="宋体" w:hAnsi="宋体" w:cs="宋体"/>
          <w:kern w:val="0"/>
          <w:sz w:val="24"/>
          <w:szCs w:val="24"/>
          <w:lang w:val="en-US" w:eastAsia="zh-CN"/>
        </w:rPr>
        <w:t>1.</w:t>
      </w:r>
      <w:r>
        <w:rPr>
          <w:rFonts w:hint="eastAsia" w:ascii="宋体" w:hAnsi="宋体" w:eastAsia="宋体" w:cs="宋体"/>
          <w:kern w:val="0"/>
          <w:sz w:val="24"/>
          <w:szCs w:val="24"/>
          <w:lang w:val="zh-CN"/>
        </w:rPr>
        <w:t>保密信息：指</w:t>
      </w:r>
      <w:r>
        <w:rPr>
          <w:rFonts w:hint="eastAsia" w:ascii="宋体" w:hAnsi="宋体" w:eastAsia="宋体" w:cs="宋体"/>
          <w:kern w:val="0"/>
          <w:sz w:val="24"/>
          <w:szCs w:val="24"/>
        </w:rPr>
        <w:t>甲乙双方在</w:t>
      </w:r>
      <w:r>
        <w:rPr>
          <w:rFonts w:hint="eastAsia" w:ascii="宋体" w:hAnsi="宋体" w:eastAsia="宋体" w:cs="宋体"/>
          <w:kern w:val="0"/>
          <w:sz w:val="24"/>
          <w:szCs w:val="24"/>
          <w:lang w:val="zh-CN"/>
        </w:rPr>
        <w:t>合作事项进行中，乙方</w:t>
      </w:r>
      <w:r>
        <w:rPr>
          <w:rFonts w:hint="eastAsia" w:ascii="宋体" w:hAnsi="宋体" w:eastAsia="宋体" w:cs="宋体"/>
          <w:kern w:val="0"/>
          <w:sz w:val="24"/>
          <w:szCs w:val="24"/>
        </w:rPr>
        <w:t>从甲方处</w:t>
      </w:r>
      <w:r>
        <w:rPr>
          <w:rFonts w:hint="eastAsia" w:ascii="宋体" w:hAnsi="宋体" w:eastAsia="宋体" w:cs="宋体"/>
          <w:kern w:val="0"/>
          <w:sz w:val="24"/>
          <w:szCs w:val="24"/>
          <w:lang w:val="zh-CN"/>
        </w:rPr>
        <w:t>获得</w:t>
      </w:r>
      <w:r>
        <w:rPr>
          <w:rFonts w:hint="eastAsia" w:ascii="宋体" w:hAnsi="宋体" w:eastAsia="宋体" w:cs="宋体"/>
          <w:kern w:val="0"/>
          <w:sz w:val="24"/>
          <w:szCs w:val="24"/>
        </w:rPr>
        <w:t>或</w:t>
      </w:r>
      <w:r>
        <w:rPr>
          <w:rFonts w:hint="eastAsia" w:ascii="宋体" w:hAnsi="宋体" w:eastAsia="宋体" w:cs="宋体"/>
          <w:kern w:val="0"/>
          <w:sz w:val="24"/>
          <w:szCs w:val="24"/>
          <w:lang w:val="zh-CN"/>
        </w:rPr>
        <w:t>在项目实施过程中产生与本项目相关的信息无论以何种形式存在（包括但不限于数据、图表、胶片、光盘、文件、计算机媒介和网络），也无论是以口头、文件、演示或其他形式提供，也无论是否记载或标注为保密信息</w:t>
      </w:r>
      <w:r>
        <w:rPr>
          <w:rFonts w:hint="eastAsia" w:ascii="宋体" w:hAnsi="宋体" w:eastAsia="宋体" w:cs="宋体"/>
          <w:kern w:val="0"/>
          <w:sz w:val="24"/>
          <w:szCs w:val="24"/>
        </w:rPr>
        <w:t>的</w:t>
      </w:r>
      <w:r>
        <w:rPr>
          <w:rFonts w:hint="eastAsia" w:ascii="宋体" w:hAnsi="宋体" w:eastAsia="宋体" w:cs="宋体"/>
          <w:kern w:val="0"/>
          <w:sz w:val="24"/>
          <w:szCs w:val="24"/>
          <w:lang w:val="zh-CN"/>
        </w:rPr>
        <w:t>资料及成果等。</w:t>
      </w:r>
    </w:p>
    <w:p w14:paraId="0DB002BC">
      <w:pPr>
        <w:keepNext w:val="0"/>
        <w:keepLines w:val="0"/>
        <w:pageBreakBefore w:val="0"/>
        <w:widowControl w:val="0"/>
        <w:kinsoku/>
        <w:wordWrap/>
        <w:overflowPunct/>
        <w:topLinePunct w:val="0"/>
        <w:autoSpaceDE/>
        <w:autoSpaceDN/>
        <w:bidi w:val="0"/>
        <w:adjustRightInd/>
        <w:snapToGrid w:val="0"/>
        <w:spacing w:line="360" w:lineRule="auto"/>
        <w:ind w:left="0" w:firstLine="480" w:firstLineChars="200"/>
        <w:jc w:val="left"/>
        <w:textAlignment w:val="auto"/>
        <w:rPr>
          <w:rFonts w:hint="eastAsia" w:ascii="宋体" w:hAnsi="宋体" w:eastAsia="宋体" w:cs="宋体"/>
          <w:kern w:val="0"/>
          <w:sz w:val="24"/>
          <w:szCs w:val="24"/>
        </w:rPr>
      </w:pPr>
      <w:r>
        <w:rPr>
          <w:rFonts w:hint="eastAsia" w:ascii="宋体" w:hAnsi="宋体" w:cs="宋体"/>
          <w:kern w:val="0"/>
          <w:sz w:val="24"/>
          <w:szCs w:val="24"/>
          <w:lang w:val="en-US" w:eastAsia="zh-CN"/>
        </w:rPr>
        <w:t>2.</w:t>
      </w:r>
      <w:r>
        <w:rPr>
          <w:rFonts w:hint="eastAsia" w:ascii="宋体" w:hAnsi="宋体" w:eastAsia="宋体" w:cs="宋体"/>
          <w:kern w:val="0"/>
          <w:sz w:val="24"/>
          <w:szCs w:val="24"/>
          <w:lang w:val="zh-CN"/>
        </w:rPr>
        <w:t>乙方应严格执行《中华人民共和国保守国家秘密法》以及其他相关法律法规。</w:t>
      </w:r>
    </w:p>
    <w:p w14:paraId="552FD387">
      <w:pPr>
        <w:keepNext w:val="0"/>
        <w:keepLines w:val="0"/>
        <w:pageBreakBefore w:val="0"/>
        <w:widowControl w:val="0"/>
        <w:kinsoku/>
        <w:wordWrap/>
        <w:overflowPunct/>
        <w:topLinePunct w:val="0"/>
        <w:autoSpaceDE/>
        <w:autoSpaceDN/>
        <w:bidi w:val="0"/>
        <w:adjustRightInd/>
        <w:snapToGrid w:val="0"/>
        <w:spacing w:line="360" w:lineRule="auto"/>
        <w:ind w:left="0" w:firstLine="480" w:firstLineChars="200"/>
        <w:jc w:val="left"/>
        <w:textAlignment w:val="auto"/>
        <w:rPr>
          <w:rFonts w:hint="eastAsia" w:ascii="宋体" w:hAnsi="宋体" w:eastAsia="宋体" w:cs="宋体"/>
          <w:kern w:val="0"/>
          <w:sz w:val="24"/>
          <w:szCs w:val="24"/>
          <w:lang w:val="zh-CN"/>
        </w:rPr>
      </w:pPr>
      <w:r>
        <w:rPr>
          <w:rFonts w:hint="eastAsia" w:ascii="宋体" w:hAnsi="宋体" w:cs="宋体"/>
          <w:kern w:val="0"/>
          <w:sz w:val="24"/>
          <w:szCs w:val="24"/>
          <w:lang w:val="en-US" w:eastAsia="zh-CN"/>
        </w:rPr>
        <w:t>3.</w:t>
      </w:r>
      <w:r>
        <w:rPr>
          <w:rFonts w:hint="eastAsia" w:ascii="宋体" w:hAnsi="宋体" w:eastAsia="宋体" w:cs="宋体"/>
          <w:kern w:val="0"/>
          <w:sz w:val="24"/>
          <w:szCs w:val="24"/>
        </w:rPr>
        <w:t>乙方</w:t>
      </w:r>
      <w:r>
        <w:rPr>
          <w:rFonts w:hint="eastAsia" w:ascii="宋体" w:hAnsi="宋体" w:eastAsia="宋体" w:cs="宋体"/>
          <w:kern w:val="0"/>
          <w:sz w:val="24"/>
          <w:szCs w:val="24"/>
          <w:lang w:val="zh-CN"/>
        </w:rPr>
        <w:t>应对所有保密信息予以严格保密，确保保密信息不被本</w:t>
      </w:r>
      <w:r>
        <w:rPr>
          <w:rFonts w:hint="eastAsia" w:ascii="宋体" w:hAnsi="宋体" w:eastAsia="宋体" w:cs="宋体"/>
          <w:kern w:val="0"/>
          <w:sz w:val="24"/>
          <w:szCs w:val="24"/>
        </w:rPr>
        <w:t>合同</w:t>
      </w:r>
      <w:r>
        <w:rPr>
          <w:rFonts w:hint="eastAsia" w:ascii="宋体" w:hAnsi="宋体" w:eastAsia="宋体" w:cs="宋体"/>
          <w:kern w:val="0"/>
          <w:sz w:val="24"/>
          <w:szCs w:val="24"/>
          <w:lang w:val="zh-CN"/>
        </w:rPr>
        <w:t>以外的其他方直接或间接接触、获悉。未经授权不得将保密信息用于除</w:t>
      </w:r>
      <w:r>
        <w:rPr>
          <w:rFonts w:hint="eastAsia" w:ascii="宋体" w:hAnsi="宋体" w:eastAsia="宋体" w:cs="宋体"/>
          <w:kern w:val="0"/>
          <w:sz w:val="24"/>
          <w:szCs w:val="24"/>
        </w:rPr>
        <w:t>本</w:t>
      </w:r>
      <w:r>
        <w:rPr>
          <w:rFonts w:hint="eastAsia" w:ascii="宋体" w:hAnsi="宋体" w:eastAsia="宋体" w:cs="宋体"/>
          <w:kern w:val="0"/>
          <w:sz w:val="24"/>
          <w:szCs w:val="24"/>
          <w:lang w:val="zh-CN"/>
        </w:rPr>
        <w:t>合作事项以外的其他目的。除非有甲方的书面许可，该</w:t>
      </w:r>
      <w:r>
        <w:rPr>
          <w:rFonts w:hint="eastAsia" w:ascii="宋体" w:hAnsi="宋体" w:eastAsia="宋体" w:cs="宋体"/>
          <w:kern w:val="0"/>
          <w:sz w:val="24"/>
          <w:szCs w:val="24"/>
        </w:rPr>
        <w:t>保密</w:t>
      </w:r>
      <w:r>
        <w:rPr>
          <w:rFonts w:hint="eastAsia" w:ascii="宋体" w:hAnsi="宋体" w:eastAsia="宋体" w:cs="宋体"/>
          <w:kern w:val="0"/>
          <w:sz w:val="24"/>
          <w:szCs w:val="24"/>
          <w:lang w:val="zh-CN"/>
        </w:rPr>
        <w:t>信息不得对外披露。</w:t>
      </w:r>
    </w:p>
    <w:p w14:paraId="4982E40B">
      <w:pPr>
        <w:keepNext w:val="0"/>
        <w:keepLines w:val="0"/>
        <w:pageBreakBefore w:val="0"/>
        <w:widowControl w:val="0"/>
        <w:kinsoku/>
        <w:wordWrap/>
        <w:overflowPunct/>
        <w:topLinePunct w:val="0"/>
        <w:autoSpaceDE/>
        <w:autoSpaceDN/>
        <w:bidi w:val="0"/>
        <w:adjustRightInd/>
        <w:snapToGrid w:val="0"/>
        <w:spacing w:line="360" w:lineRule="auto"/>
        <w:ind w:left="0" w:firstLine="480" w:firstLineChars="200"/>
        <w:jc w:val="left"/>
        <w:textAlignment w:val="auto"/>
        <w:rPr>
          <w:rFonts w:hint="eastAsia" w:ascii="宋体" w:hAnsi="宋体" w:eastAsia="宋体" w:cs="宋体"/>
          <w:kern w:val="0"/>
          <w:sz w:val="24"/>
          <w:szCs w:val="24"/>
          <w:lang w:val="zh-CN"/>
        </w:rPr>
      </w:pPr>
      <w:r>
        <w:rPr>
          <w:rFonts w:hint="eastAsia" w:ascii="宋体" w:hAnsi="宋体" w:cs="宋体"/>
          <w:kern w:val="0"/>
          <w:sz w:val="24"/>
          <w:szCs w:val="24"/>
          <w:lang w:val="en-US" w:eastAsia="zh-CN"/>
        </w:rPr>
        <w:t>4.</w:t>
      </w:r>
      <w:r>
        <w:rPr>
          <w:rFonts w:hint="eastAsia" w:ascii="宋体" w:hAnsi="宋体" w:eastAsia="宋体" w:cs="宋体"/>
          <w:kern w:val="0"/>
          <w:sz w:val="24"/>
          <w:szCs w:val="24"/>
        </w:rPr>
        <w:t>乙方</w:t>
      </w:r>
      <w:r>
        <w:rPr>
          <w:rFonts w:hint="eastAsia" w:ascii="宋体" w:hAnsi="宋体" w:eastAsia="宋体" w:cs="宋体"/>
          <w:kern w:val="0"/>
          <w:sz w:val="24"/>
          <w:szCs w:val="24"/>
          <w:lang w:val="zh-CN"/>
        </w:rPr>
        <w:t>除为进行合作事项所必需以外，不得复制或部分复制保密信息，或以其他方式制作副本、备份等。</w:t>
      </w:r>
      <w:r>
        <w:rPr>
          <w:rFonts w:hint="eastAsia" w:ascii="宋体" w:hAnsi="宋体" w:eastAsia="宋体" w:cs="宋体"/>
          <w:kern w:val="0"/>
          <w:sz w:val="24"/>
          <w:szCs w:val="24"/>
        </w:rPr>
        <w:t>在</w:t>
      </w:r>
      <w:r>
        <w:rPr>
          <w:rFonts w:hint="eastAsia" w:ascii="宋体" w:hAnsi="宋体" w:eastAsia="宋体" w:cs="宋体"/>
          <w:kern w:val="0"/>
          <w:sz w:val="24"/>
          <w:szCs w:val="24"/>
          <w:lang w:val="zh-CN"/>
        </w:rPr>
        <w:t>合作事项</w:t>
      </w:r>
      <w:r>
        <w:rPr>
          <w:rFonts w:hint="eastAsia" w:ascii="宋体" w:hAnsi="宋体" w:eastAsia="宋体" w:cs="宋体"/>
          <w:kern w:val="0"/>
          <w:sz w:val="24"/>
          <w:szCs w:val="24"/>
        </w:rPr>
        <w:t>结束</w:t>
      </w:r>
      <w:r>
        <w:rPr>
          <w:rFonts w:hint="eastAsia" w:ascii="宋体" w:hAnsi="宋体" w:eastAsia="宋体" w:cs="宋体"/>
          <w:kern w:val="0"/>
          <w:sz w:val="24"/>
          <w:szCs w:val="24"/>
          <w:lang w:val="zh-CN"/>
        </w:rPr>
        <w:t>后，</w:t>
      </w:r>
      <w:r>
        <w:rPr>
          <w:rFonts w:hint="eastAsia" w:ascii="宋体" w:hAnsi="宋体" w:eastAsia="宋体" w:cs="宋体"/>
          <w:kern w:val="0"/>
          <w:sz w:val="24"/>
          <w:szCs w:val="24"/>
        </w:rPr>
        <w:t>乙方应</w:t>
      </w:r>
      <w:r>
        <w:rPr>
          <w:rFonts w:hint="eastAsia" w:ascii="宋体" w:hAnsi="宋体" w:eastAsia="宋体" w:cs="宋体"/>
          <w:kern w:val="0"/>
          <w:sz w:val="24"/>
          <w:szCs w:val="24"/>
          <w:lang w:val="zh-CN"/>
        </w:rPr>
        <w:t>向</w:t>
      </w:r>
      <w:r>
        <w:rPr>
          <w:rFonts w:hint="eastAsia" w:ascii="宋体" w:hAnsi="宋体" w:eastAsia="宋体" w:cs="宋体"/>
          <w:kern w:val="0"/>
          <w:sz w:val="24"/>
          <w:szCs w:val="24"/>
        </w:rPr>
        <w:t>甲</w:t>
      </w:r>
      <w:r>
        <w:rPr>
          <w:rFonts w:hint="eastAsia" w:ascii="宋体" w:hAnsi="宋体" w:eastAsia="宋体" w:cs="宋体"/>
          <w:kern w:val="0"/>
          <w:sz w:val="24"/>
          <w:szCs w:val="24"/>
          <w:lang w:val="zh-CN"/>
        </w:rPr>
        <w:t>方返还相关保密信息的所有书面及电子形式的文件、记录、资料（包括其副本和复制品），</w:t>
      </w:r>
      <w:r>
        <w:rPr>
          <w:rFonts w:hint="eastAsia" w:ascii="宋体" w:hAnsi="宋体" w:eastAsia="宋体" w:cs="宋体"/>
          <w:kern w:val="0"/>
          <w:sz w:val="24"/>
          <w:szCs w:val="24"/>
        </w:rPr>
        <w:t>不得私自留存</w:t>
      </w:r>
      <w:r>
        <w:rPr>
          <w:rFonts w:hint="eastAsia" w:ascii="宋体" w:hAnsi="宋体" w:eastAsia="宋体" w:cs="宋体"/>
          <w:kern w:val="0"/>
          <w:sz w:val="24"/>
          <w:szCs w:val="24"/>
          <w:lang w:val="zh-CN"/>
        </w:rPr>
        <w:t xml:space="preserve">。  </w:t>
      </w:r>
    </w:p>
    <w:p w14:paraId="29FFD237">
      <w:pPr>
        <w:keepNext w:val="0"/>
        <w:keepLines w:val="0"/>
        <w:pageBreakBefore w:val="0"/>
        <w:widowControl w:val="0"/>
        <w:kinsoku/>
        <w:wordWrap/>
        <w:overflowPunct/>
        <w:topLinePunct w:val="0"/>
        <w:autoSpaceDE/>
        <w:autoSpaceDN/>
        <w:bidi w:val="0"/>
        <w:adjustRightInd/>
        <w:snapToGrid w:val="0"/>
        <w:spacing w:line="360" w:lineRule="auto"/>
        <w:ind w:left="0" w:firstLine="480" w:firstLineChars="200"/>
        <w:jc w:val="left"/>
        <w:textAlignment w:val="auto"/>
        <w:rPr>
          <w:rFonts w:hint="eastAsia" w:ascii="宋体" w:hAnsi="宋体" w:eastAsia="宋体" w:cs="宋体"/>
          <w:kern w:val="0"/>
          <w:sz w:val="24"/>
          <w:szCs w:val="24"/>
          <w:lang w:val="zh-CN"/>
        </w:rPr>
      </w:pPr>
      <w:r>
        <w:rPr>
          <w:rFonts w:hint="eastAsia" w:ascii="宋体" w:hAnsi="宋体" w:cs="宋体"/>
          <w:kern w:val="0"/>
          <w:sz w:val="24"/>
          <w:szCs w:val="24"/>
          <w:lang w:val="en-US" w:eastAsia="zh-CN"/>
        </w:rPr>
        <w:t>5.</w:t>
      </w:r>
      <w:r>
        <w:rPr>
          <w:rFonts w:hint="eastAsia" w:ascii="宋体" w:hAnsi="宋体" w:eastAsia="宋体" w:cs="宋体"/>
          <w:kern w:val="0"/>
          <w:sz w:val="24"/>
          <w:szCs w:val="24"/>
          <w:lang w:val="zh-CN"/>
        </w:rPr>
        <w:t>如由于乙方的原因而导致泄密的，</w:t>
      </w:r>
      <w:r>
        <w:rPr>
          <w:rFonts w:hint="eastAsia" w:ascii="宋体" w:hAnsi="宋体" w:eastAsia="宋体" w:cs="宋体"/>
          <w:kern w:val="0"/>
          <w:sz w:val="24"/>
          <w:szCs w:val="24"/>
        </w:rPr>
        <w:t>甲</w:t>
      </w:r>
      <w:r>
        <w:rPr>
          <w:rFonts w:hint="eastAsia" w:ascii="宋体" w:hAnsi="宋体" w:eastAsia="宋体" w:cs="宋体"/>
          <w:kern w:val="0"/>
          <w:sz w:val="24"/>
          <w:szCs w:val="24"/>
          <w:lang w:val="zh-CN"/>
        </w:rPr>
        <w:t>方有权要求</w:t>
      </w:r>
      <w:r>
        <w:rPr>
          <w:rFonts w:hint="eastAsia" w:ascii="宋体" w:hAnsi="宋体" w:eastAsia="宋体" w:cs="宋体"/>
          <w:kern w:val="0"/>
          <w:sz w:val="24"/>
          <w:szCs w:val="24"/>
        </w:rPr>
        <w:t>乙</w:t>
      </w:r>
      <w:r>
        <w:rPr>
          <w:rFonts w:hint="eastAsia" w:ascii="宋体" w:hAnsi="宋体" w:eastAsia="宋体" w:cs="宋体"/>
          <w:kern w:val="0"/>
          <w:sz w:val="24"/>
          <w:szCs w:val="24"/>
          <w:lang w:val="zh-CN"/>
        </w:rPr>
        <w:t>方承担下述各项违约责任：</w:t>
      </w:r>
    </w:p>
    <w:p w14:paraId="63406932">
      <w:pPr>
        <w:keepNext w:val="0"/>
        <w:keepLines w:val="0"/>
        <w:pageBreakBefore w:val="0"/>
        <w:widowControl w:val="0"/>
        <w:kinsoku/>
        <w:wordWrap/>
        <w:overflowPunct/>
        <w:topLinePunct w:val="0"/>
        <w:autoSpaceDE/>
        <w:autoSpaceDN/>
        <w:bidi w:val="0"/>
        <w:adjustRightInd/>
        <w:snapToGrid w:val="0"/>
        <w:spacing w:line="360" w:lineRule="auto"/>
        <w:ind w:left="0" w:firstLine="480" w:firstLineChars="200"/>
        <w:jc w:val="left"/>
        <w:textAlignment w:val="auto"/>
        <w:rPr>
          <w:rFonts w:hint="eastAsia" w:ascii="宋体" w:hAnsi="宋体" w:eastAsia="宋体" w:cs="宋体"/>
          <w:kern w:val="0"/>
          <w:sz w:val="24"/>
          <w:szCs w:val="24"/>
          <w:lang w:val="zh-CN"/>
        </w:rPr>
      </w:pPr>
      <w:r>
        <w:rPr>
          <w:rFonts w:hint="eastAsia" w:ascii="宋体" w:hAnsi="宋体" w:eastAsia="宋体" w:cs="宋体"/>
          <w:kern w:val="0"/>
          <w:sz w:val="24"/>
          <w:szCs w:val="24"/>
          <w:lang w:val="zh-CN"/>
        </w:rPr>
        <w:t>（1）立即停止违反本</w:t>
      </w:r>
      <w:r>
        <w:rPr>
          <w:rFonts w:hint="eastAsia" w:ascii="宋体" w:hAnsi="宋体" w:eastAsia="宋体" w:cs="宋体"/>
          <w:kern w:val="0"/>
          <w:sz w:val="24"/>
          <w:szCs w:val="24"/>
        </w:rPr>
        <w:t>保密条款</w:t>
      </w:r>
      <w:r>
        <w:rPr>
          <w:rFonts w:hint="eastAsia" w:ascii="宋体" w:hAnsi="宋体" w:eastAsia="宋体" w:cs="宋体"/>
          <w:kern w:val="0"/>
          <w:sz w:val="24"/>
          <w:szCs w:val="24"/>
          <w:lang w:val="zh-CN"/>
        </w:rPr>
        <w:t>的行为；</w:t>
      </w:r>
    </w:p>
    <w:p w14:paraId="5CF33C5A">
      <w:pPr>
        <w:keepNext w:val="0"/>
        <w:keepLines w:val="0"/>
        <w:pageBreakBefore w:val="0"/>
        <w:widowControl w:val="0"/>
        <w:kinsoku/>
        <w:wordWrap/>
        <w:overflowPunct/>
        <w:topLinePunct w:val="0"/>
        <w:autoSpaceDE/>
        <w:autoSpaceDN/>
        <w:bidi w:val="0"/>
        <w:adjustRightInd/>
        <w:snapToGrid w:val="0"/>
        <w:spacing w:line="360" w:lineRule="auto"/>
        <w:ind w:left="0" w:firstLine="480" w:firstLineChars="200"/>
        <w:jc w:val="left"/>
        <w:textAlignment w:val="auto"/>
        <w:rPr>
          <w:rFonts w:hint="eastAsia" w:ascii="宋体" w:hAnsi="宋体" w:eastAsia="宋体" w:cs="宋体"/>
          <w:kern w:val="0"/>
          <w:sz w:val="24"/>
          <w:szCs w:val="24"/>
          <w:lang w:val="zh-CN"/>
        </w:rPr>
      </w:pPr>
      <w:r>
        <w:rPr>
          <w:rFonts w:hint="eastAsia" w:ascii="宋体" w:hAnsi="宋体" w:eastAsia="宋体" w:cs="宋体"/>
          <w:kern w:val="0"/>
          <w:sz w:val="24"/>
          <w:szCs w:val="24"/>
          <w:lang w:val="zh-CN"/>
        </w:rPr>
        <w:t>（2）采取一切有效措施防止</w:t>
      </w:r>
      <w:r>
        <w:rPr>
          <w:rFonts w:hint="eastAsia" w:ascii="宋体" w:hAnsi="宋体" w:cs="宋体"/>
          <w:kern w:val="0"/>
          <w:sz w:val="24"/>
          <w:szCs w:val="24"/>
          <w:lang w:val="zh-CN"/>
        </w:rPr>
        <w:t>保密信息泄漏</w:t>
      </w:r>
      <w:r>
        <w:rPr>
          <w:rFonts w:hint="eastAsia" w:ascii="宋体" w:hAnsi="宋体" w:eastAsia="宋体" w:cs="宋体"/>
          <w:kern w:val="0"/>
          <w:sz w:val="24"/>
          <w:szCs w:val="24"/>
          <w:lang w:val="zh-CN"/>
        </w:rPr>
        <w:t>范围继续扩大；</w:t>
      </w:r>
    </w:p>
    <w:p w14:paraId="5E4A1572">
      <w:pPr>
        <w:keepNext w:val="0"/>
        <w:keepLines w:val="0"/>
        <w:pageBreakBefore w:val="0"/>
        <w:widowControl w:val="0"/>
        <w:kinsoku/>
        <w:wordWrap/>
        <w:overflowPunct/>
        <w:topLinePunct w:val="0"/>
        <w:autoSpaceDE/>
        <w:autoSpaceDN/>
        <w:bidi w:val="0"/>
        <w:adjustRightInd/>
        <w:snapToGrid w:val="0"/>
        <w:spacing w:line="360" w:lineRule="auto"/>
        <w:ind w:left="0" w:firstLine="480" w:firstLineChars="200"/>
        <w:jc w:val="left"/>
        <w:textAlignment w:val="auto"/>
        <w:rPr>
          <w:rFonts w:hint="eastAsia" w:ascii="宋体" w:hAnsi="宋体" w:eastAsia="宋体" w:cs="宋体"/>
          <w:kern w:val="0"/>
          <w:sz w:val="24"/>
          <w:szCs w:val="24"/>
          <w:highlight w:val="none"/>
          <w:lang w:val="zh-CN"/>
        </w:rPr>
      </w:pPr>
      <w:r>
        <w:rPr>
          <w:rFonts w:hint="eastAsia" w:ascii="宋体" w:hAnsi="宋体" w:eastAsia="宋体" w:cs="宋体"/>
          <w:kern w:val="0"/>
          <w:sz w:val="24"/>
          <w:szCs w:val="24"/>
          <w:lang w:val="zh-CN"/>
        </w:rPr>
        <w:t>（3）赔偿因违反本</w:t>
      </w:r>
      <w:r>
        <w:rPr>
          <w:rFonts w:hint="eastAsia" w:ascii="宋体" w:hAnsi="宋体" w:eastAsia="宋体" w:cs="宋体"/>
          <w:kern w:val="0"/>
          <w:sz w:val="24"/>
          <w:szCs w:val="24"/>
        </w:rPr>
        <w:t>保密条款</w:t>
      </w:r>
      <w:r>
        <w:rPr>
          <w:rFonts w:hint="eastAsia" w:ascii="宋体" w:hAnsi="宋体" w:eastAsia="宋体" w:cs="宋体"/>
          <w:kern w:val="0"/>
          <w:sz w:val="24"/>
          <w:szCs w:val="24"/>
          <w:lang w:val="zh-CN"/>
        </w:rPr>
        <w:t>而给</w:t>
      </w:r>
      <w:r>
        <w:rPr>
          <w:rFonts w:hint="eastAsia" w:ascii="宋体" w:hAnsi="宋体" w:eastAsia="宋体" w:cs="宋体"/>
          <w:kern w:val="0"/>
          <w:sz w:val="24"/>
          <w:szCs w:val="24"/>
        </w:rPr>
        <w:t>甲</w:t>
      </w:r>
      <w:r>
        <w:rPr>
          <w:rFonts w:hint="eastAsia" w:ascii="宋体" w:hAnsi="宋体" w:eastAsia="宋体" w:cs="宋体"/>
          <w:kern w:val="0"/>
          <w:sz w:val="24"/>
          <w:szCs w:val="24"/>
          <w:lang w:val="zh-CN"/>
        </w:rPr>
        <w:t>方造成的损失。鉴于泄密后</w:t>
      </w:r>
      <w:r>
        <w:rPr>
          <w:rFonts w:hint="eastAsia" w:ascii="宋体" w:hAnsi="宋体" w:eastAsia="宋体" w:cs="宋体"/>
          <w:kern w:val="0"/>
          <w:sz w:val="24"/>
          <w:szCs w:val="24"/>
        </w:rPr>
        <w:t>可能</w:t>
      </w:r>
      <w:r>
        <w:rPr>
          <w:rFonts w:hint="eastAsia" w:ascii="宋体" w:hAnsi="宋体" w:eastAsia="宋体" w:cs="宋体"/>
          <w:kern w:val="0"/>
          <w:sz w:val="24"/>
          <w:szCs w:val="24"/>
          <w:lang w:val="zh-CN"/>
        </w:rPr>
        <w:t>对甲方造成的损害将无法估量，乙方同意因违反本保密</w:t>
      </w:r>
      <w:r>
        <w:rPr>
          <w:rFonts w:hint="eastAsia" w:ascii="宋体" w:hAnsi="宋体" w:eastAsia="宋体" w:cs="宋体"/>
          <w:kern w:val="0"/>
          <w:sz w:val="24"/>
          <w:szCs w:val="24"/>
          <w:highlight w:val="none"/>
          <w:lang w:val="zh-CN"/>
        </w:rPr>
        <w:t>条款的，向甲方支付违约金人民币</w:t>
      </w:r>
      <w:r>
        <w:rPr>
          <w:rFonts w:hint="eastAsia" w:ascii="宋体" w:hAnsi="宋体" w:eastAsia="宋体" w:cs="宋体"/>
          <w:kern w:val="0"/>
          <w:sz w:val="24"/>
          <w:szCs w:val="24"/>
          <w:highlight w:val="none"/>
          <w:lang w:val="en-US" w:eastAsia="zh-CN"/>
        </w:rPr>
        <w:t>5</w:t>
      </w:r>
      <w:r>
        <w:rPr>
          <w:rFonts w:hint="eastAsia" w:ascii="宋体" w:hAnsi="宋体" w:eastAsia="宋体" w:cs="宋体"/>
          <w:kern w:val="0"/>
          <w:sz w:val="24"/>
          <w:szCs w:val="24"/>
          <w:highlight w:val="none"/>
          <w:lang w:val="zh-CN"/>
        </w:rPr>
        <w:t>万元。触犯法律的，还应承担相应的法律责任。</w:t>
      </w:r>
    </w:p>
    <w:p w14:paraId="3B0B0E6F">
      <w:pPr>
        <w:spacing w:line="400" w:lineRule="exact"/>
        <w:ind w:firstLine="482"/>
        <w:rPr>
          <w:rFonts w:ascii="Times New Roman" w:hAnsi="Times New Roman"/>
          <w:b/>
          <w:color w:val="auto"/>
          <w:sz w:val="24"/>
          <w:szCs w:val="24"/>
          <w:highlight w:val="none"/>
        </w:rPr>
      </w:pPr>
      <w:r>
        <w:rPr>
          <w:rFonts w:hint="eastAsia" w:ascii="宋体" w:hAnsi="宋体" w:cs="宋体"/>
          <w:kern w:val="0"/>
          <w:sz w:val="24"/>
          <w:szCs w:val="24"/>
          <w:highlight w:val="none"/>
          <w:lang w:val="en-US" w:eastAsia="zh-CN"/>
        </w:rPr>
        <w:t>6.</w:t>
      </w:r>
      <w:r>
        <w:rPr>
          <w:rFonts w:hint="eastAsia" w:ascii="宋体" w:hAnsi="宋体" w:eastAsia="宋体" w:cs="宋体"/>
          <w:kern w:val="0"/>
          <w:sz w:val="24"/>
          <w:szCs w:val="24"/>
          <w:highlight w:val="none"/>
        </w:rPr>
        <w:t>保密条款</w:t>
      </w:r>
      <w:r>
        <w:rPr>
          <w:rFonts w:hint="eastAsia" w:ascii="宋体" w:hAnsi="宋体" w:eastAsia="宋体" w:cs="宋体"/>
          <w:kern w:val="0"/>
          <w:sz w:val="24"/>
          <w:szCs w:val="24"/>
          <w:highlight w:val="none"/>
          <w:lang w:val="zh-CN"/>
        </w:rPr>
        <w:t>自</w:t>
      </w:r>
      <w:r>
        <w:rPr>
          <w:rFonts w:hint="eastAsia" w:ascii="宋体" w:hAnsi="宋体" w:eastAsia="宋体" w:cs="宋体"/>
          <w:kern w:val="0"/>
          <w:sz w:val="24"/>
          <w:szCs w:val="24"/>
          <w:highlight w:val="none"/>
        </w:rPr>
        <w:t>本合同签订</w:t>
      </w:r>
      <w:r>
        <w:rPr>
          <w:rFonts w:hint="eastAsia" w:ascii="宋体" w:hAnsi="宋体" w:eastAsia="宋体" w:cs="宋体"/>
          <w:kern w:val="0"/>
          <w:sz w:val="24"/>
          <w:szCs w:val="24"/>
          <w:highlight w:val="none"/>
          <w:lang w:val="zh-CN"/>
        </w:rPr>
        <w:t>之日起一直有效。</w:t>
      </w:r>
    </w:p>
    <w:p w14:paraId="7C4071D9">
      <w:pPr>
        <w:spacing w:line="400" w:lineRule="exact"/>
        <w:ind w:firstLine="482"/>
        <w:rPr>
          <w:rFonts w:ascii="Times New Roman" w:hAnsi="Times New Roman"/>
          <w:b/>
          <w:color w:val="auto"/>
          <w:sz w:val="24"/>
          <w:szCs w:val="24"/>
          <w:highlight w:val="none"/>
        </w:rPr>
      </w:pPr>
      <w:r>
        <w:rPr>
          <w:rFonts w:hint="eastAsia" w:ascii="Times New Roman" w:hAnsi="Times New Roman"/>
          <w:b/>
          <w:color w:val="auto"/>
          <w:sz w:val="24"/>
          <w:szCs w:val="24"/>
          <w:highlight w:val="none"/>
          <w:lang w:val="en-US" w:eastAsia="zh-CN"/>
        </w:rPr>
        <w:t>九</w:t>
      </w:r>
      <w:r>
        <w:rPr>
          <w:rFonts w:ascii="Times New Roman" w:hAnsi="Times New Roman"/>
          <w:b/>
          <w:color w:val="auto"/>
          <w:sz w:val="24"/>
          <w:szCs w:val="24"/>
          <w:highlight w:val="none"/>
        </w:rPr>
        <w:t>、合同变更、中止与终止</w:t>
      </w:r>
    </w:p>
    <w:p w14:paraId="47302E6E">
      <w:pPr>
        <w:spacing w:line="400" w:lineRule="exact"/>
        <w:ind w:left="482"/>
        <w:rPr>
          <w:rFonts w:ascii="Times New Roman" w:hAnsi="Times New Roman"/>
          <w:b/>
          <w:color w:val="auto"/>
          <w:sz w:val="24"/>
          <w:szCs w:val="24"/>
          <w:highlight w:val="none"/>
        </w:rPr>
      </w:pPr>
      <w:r>
        <w:rPr>
          <w:rFonts w:ascii="Times New Roman" w:hAnsi="Times New Roman"/>
          <w:color w:val="auto"/>
          <w:sz w:val="24"/>
          <w:szCs w:val="24"/>
          <w:highlight w:val="none"/>
        </w:rPr>
        <w:t>1.合同的变更</w:t>
      </w:r>
    </w:p>
    <w:p w14:paraId="00765752">
      <w:pPr>
        <w:spacing w:line="400" w:lineRule="exact"/>
        <w:ind w:firstLine="480"/>
        <w:jc w:val="left"/>
        <w:rPr>
          <w:rFonts w:ascii="Times New Roman" w:hAnsi="Times New Roman"/>
          <w:color w:val="auto"/>
          <w:sz w:val="24"/>
          <w:szCs w:val="24"/>
          <w:highlight w:val="none"/>
        </w:rPr>
      </w:pPr>
      <w:r>
        <w:rPr>
          <w:rFonts w:ascii="Times New Roman" w:hAnsi="Times New Roman"/>
          <w:color w:val="auto"/>
          <w:sz w:val="24"/>
          <w:szCs w:val="24"/>
          <w:highlight w:val="none"/>
        </w:rPr>
        <w:t>政府采购合同履行中，在不改变合同其他条款的前提下，甲方可以在合同价款10%的范围内追加与合同标的相同的货物，并就此与乙方协商一致后签订补充协议。</w:t>
      </w:r>
    </w:p>
    <w:p w14:paraId="178F73CA">
      <w:pPr>
        <w:spacing w:line="400" w:lineRule="exact"/>
        <w:ind w:firstLine="480"/>
        <w:jc w:val="left"/>
        <w:rPr>
          <w:rFonts w:ascii="Times New Roman" w:hAnsi="Times New Roman"/>
          <w:color w:val="auto"/>
          <w:sz w:val="24"/>
          <w:szCs w:val="24"/>
          <w:highlight w:val="none"/>
        </w:rPr>
      </w:pPr>
      <w:r>
        <w:rPr>
          <w:rFonts w:ascii="Times New Roman" w:hAnsi="Times New Roman"/>
          <w:color w:val="auto"/>
          <w:sz w:val="24"/>
          <w:szCs w:val="24"/>
          <w:highlight w:val="none"/>
        </w:rPr>
        <w:t>2.合同的中止</w:t>
      </w:r>
    </w:p>
    <w:p w14:paraId="595FB9F0">
      <w:pPr>
        <w:spacing w:line="400" w:lineRule="exact"/>
        <w:ind w:firstLine="480"/>
        <w:jc w:val="left"/>
        <w:rPr>
          <w:rFonts w:ascii="Times New Roman" w:hAnsi="Times New Roman"/>
          <w:color w:val="auto"/>
          <w:sz w:val="24"/>
          <w:szCs w:val="24"/>
          <w:highlight w:val="none"/>
        </w:rPr>
      </w:pPr>
      <w:r>
        <w:rPr>
          <w:rFonts w:ascii="Times New Roman" w:hAnsi="Times New Roman"/>
          <w:color w:val="auto"/>
          <w:sz w:val="24"/>
          <w:szCs w:val="24"/>
          <w:highlight w:val="none"/>
        </w:rPr>
        <w:t>（1）合同履行过程中因供应商就采购文件、采购过程或结果提起投诉的，甲方认为有必要的，可以中止合同的履行。</w:t>
      </w:r>
    </w:p>
    <w:p w14:paraId="05A1FEF4">
      <w:pPr>
        <w:spacing w:line="400" w:lineRule="exact"/>
        <w:ind w:firstLine="480"/>
        <w:jc w:val="left"/>
        <w:rPr>
          <w:rFonts w:ascii="Times New Roman" w:hAnsi="Times New Roman"/>
          <w:color w:val="auto"/>
          <w:sz w:val="24"/>
          <w:szCs w:val="24"/>
          <w:highlight w:val="none"/>
        </w:rPr>
      </w:pPr>
      <w:r>
        <w:rPr>
          <w:rFonts w:ascii="Times New Roman" w:hAnsi="Times New Roman"/>
          <w:color w:val="auto"/>
          <w:sz w:val="24"/>
          <w:szCs w:val="24"/>
          <w:highlight w:val="none"/>
        </w:rPr>
        <w:t>（2）合同履行过程中，如果乙方出现以下情形之一的：</w:t>
      </w:r>
    </w:p>
    <w:p w14:paraId="124F3487">
      <w:pPr>
        <w:spacing w:line="400" w:lineRule="exact"/>
        <w:ind w:firstLine="480"/>
        <w:jc w:val="left"/>
        <w:rPr>
          <w:rFonts w:ascii="Times New Roman" w:hAnsi="Times New Roman"/>
          <w:color w:val="auto"/>
          <w:sz w:val="24"/>
          <w:szCs w:val="24"/>
          <w:highlight w:val="none"/>
        </w:rPr>
      </w:pPr>
      <w:r>
        <w:rPr>
          <w:rFonts w:hint="eastAsia" w:ascii="Times New Roman" w:hAnsi="Times New Roman"/>
          <w:color w:val="auto"/>
          <w:sz w:val="24"/>
          <w:szCs w:val="24"/>
          <w:highlight w:val="none"/>
          <w:lang w:eastAsia="zh-CN"/>
        </w:rPr>
        <w:t>1.</w:t>
      </w:r>
      <w:r>
        <w:rPr>
          <w:rFonts w:ascii="Times New Roman" w:hAnsi="Times New Roman"/>
          <w:color w:val="auto"/>
          <w:sz w:val="24"/>
          <w:szCs w:val="24"/>
          <w:highlight w:val="none"/>
        </w:rPr>
        <w:t>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7549A663">
      <w:pPr>
        <w:pStyle w:val="21"/>
        <w:ind w:firstLine="480"/>
        <w:jc w:val="both"/>
        <w:rPr>
          <w:rFonts w:ascii="Times New Roman" w:hAnsi="Times New Roman" w:cs="Times New Roman"/>
          <w:color w:val="auto"/>
          <w:sz w:val="24"/>
          <w:szCs w:val="24"/>
          <w:highlight w:val="none"/>
        </w:rPr>
      </w:pPr>
      <w:r>
        <w:rPr>
          <w:rFonts w:ascii="Times New Roman" w:hAnsi="Times New Roman" w:eastAsia="宋体" w:cs="Times New Roman"/>
          <w:color w:val="auto"/>
          <w:sz w:val="24"/>
          <w:szCs w:val="24"/>
          <w:highlight w:val="none"/>
        </w:rPr>
        <w:t>（3）乙方分立、合并或者变更住所的，应当及时以书面形式告知甲方。乙方没有及时告知甲方，致使合同履行发生困难的，甲方可以中止合同履行并要求乙方承担由此给甲方造成的损失。</w:t>
      </w:r>
    </w:p>
    <w:p w14:paraId="4B17EEBA">
      <w:pPr>
        <w:spacing w:line="400" w:lineRule="exact"/>
        <w:ind w:firstLine="480"/>
        <w:jc w:val="left"/>
        <w:rPr>
          <w:rFonts w:ascii="Times New Roman" w:hAnsi="Times New Roman"/>
          <w:color w:val="auto"/>
          <w:sz w:val="24"/>
          <w:szCs w:val="24"/>
          <w:highlight w:val="none"/>
        </w:rPr>
      </w:pPr>
      <w:r>
        <w:rPr>
          <w:rFonts w:ascii="Times New Roman" w:hAnsi="Times New Roman"/>
          <w:color w:val="auto"/>
          <w:sz w:val="24"/>
          <w:szCs w:val="24"/>
          <w:highlight w:val="none"/>
        </w:rPr>
        <w:t>（4）甲方不得以行政区划调整、政府换届、机构或者职能调整以及相关责任人更替为由中止合同。</w:t>
      </w:r>
    </w:p>
    <w:p w14:paraId="19D571A9">
      <w:pPr>
        <w:spacing w:line="400" w:lineRule="exact"/>
        <w:ind w:firstLine="480"/>
        <w:jc w:val="left"/>
        <w:rPr>
          <w:rFonts w:ascii="Times New Roman" w:hAnsi="Times New Roman"/>
          <w:color w:val="auto"/>
          <w:sz w:val="24"/>
          <w:szCs w:val="24"/>
          <w:highlight w:val="none"/>
        </w:rPr>
      </w:pPr>
      <w:r>
        <w:rPr>
          <w:rFonts w:ascii="Times New Roman" w:hAnsi="Times New Roman"/>
          <w:color w:val="auto"/>
          <w:sz w:val="24"/>
          <w:szCs w:val="24"/>
          <w:highlight w:val="none"/>
        </w:rPr>
        <w:t>3.合同的终止</w:t>
      </w:r>
    </w:p>
    <w:p w14:paraId="503A3D6D">
      <w:pPr>
        <w:spacing w:line="400" w:lineRule="exact"/>
        <w:ind w:firstLine="480"/>
        <w:jc w:val="left"/>
        <w:rPr>
          <w:rFonts w:ascii="Times New Roman" w:hAnsi="Times New Roman"/>
          <w:color w:val="auto"/>
          <w:sz w:val="24"/>
          <w:szCs w:val="24"/>
          <w:highlight w:val="none"/>
        </w:rPr>
      </w:pPr>
      <w:r>
        <w:rPr>
          <w:rFonts w:ascii="Times New Roman" w:hAnsi="Times New Roman"/>
          <w:color w:val="auto"/>
          <w:sz w:val="24"/>
          <w:szCs w:val="24"/>
          <w:highlight w:val="none"/>
        </w:rPr>
        <w:t>（1）合同因有效期限届满而终止；</w:t>
      </w:r>
    </w:p>
    <w:p w14:paraId="538B8A65">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（2）乙方未按合同约定履行，构成根本性违约的，甲方有权终止合同，并追究乙方的违约责任。</w:t>
      </w:r>
    </w:p>
    <w:p w14:paraId="6057691F">
      <w:pPr>
        <w:pStyle w:val="21"/>
        <w:ind w:firstLine="480"/>
        <w:rPr>
          <w:rFonts w:ascii="Times New Roman" w:hAnsi="Times New Roman" w:cs="Times New Roman"/>
          <w:color w:val="auto"/>
          <w:sz w:val="24"/>
          <w:szCs w:val="24"/>
          <w:highlight w:val="none"/>
        </w:rPr>
      </w:pPr>
      <w:r>
        <w:rPr>
          <w:rFonts w:ascii="Times New Roman" w:hAnsi="Times New Roman" w:cs="Times New Roman"/>
          <w:color w:val="auto"/>
          <w:sz w:val="24"/>
          <w:szCs w:val="24"/>
          <w:highlight w:val="none"/>
        </w:rPr>
        <w:t>4.</w:t>
      </w:r>
      <w:r>
        <w:rPr>
          <w:rFonts w:ascii="Times New Roman" w:hAnsi="Times New Roman" w:eastAsia="宋体" w:cs="Times New Roman"/>
          <w:color w:val="auto"/>
          <w:sz w:val="24"/>
          <w:szCs w:val="24"/>
          <w:highlight w:val="none"/>
        </w:rPr>
        <w:t>涉及国家利益、社会公共利益的情形</w:t>
      </w:r>
    </w:p>
    <w:p w14:paraId="02C11959">
      <w:pPr>
        <w:pStyle w:val="21"/>
        <w:ind w:firstLine="480"/>
        <w:jc w:val="both"/>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政府采购合同继续履行将损害国家利益和社会公共利益的，双方当事人应当变更、中止或者终止合同。有过错的一方应当承担赔偿责任，双方都有过错的，各自承担相应的责任。</w:t>
      </w:r>
    </w:p>
    <w:p w14:paraId="09D4F23D">
      <w:pPr>
        <w:spacing w:line="400" w:lineRule="exact"/>
        <w:ind w:firstLine="482"/>
        <w:rPr>
          <w:rFonts w:ascii="Times New Roman" w:hAnsi="Times New Roman"/>
          <w:b/>
          <w:color w:val="auto"/>
          <w:sz w:val="24"/>
          <w:szCs w:val="24"/>
          <w:highlight w:val="none"/>
        </w:rPr>
      </w:pPr>
      <w:r>
        <w:rPr>
          <w:rFonts w:hint="eastAsia" w:ascii="Times New Roman" w:hAnsi="Times New Roman"/>
          <w:b/>
          <w:color w:val="auto"/>
          <w:sz w:val="24"/>
          <w:szCs w:val="24"/>
          <w:highlight w:val="none"/>
          <w:lang w:val="en-US" w:eastAsia="zh-CN"/>
        </w:rPr>
        <w:t>十</w:t>
      </w:r>
      <w:r>
        <w:rPr>
          <w:rFonts w:ascii="Times New Roman" w:hAnsi="Times New Roman"/>
          <w:b/>
          <w:color w:val="auto"/>
          <w:sz w:val="24"/>
          <w:szCs w:val="24"/>
          <w:highlight w:val="none"/>
        </w:rPr>
        <w:t>、合同分包</w:t>
      </w:r>
    </w:p>
    <w:p w14:paraId="733DCA93">
      <w:pPr>
        <w:spacing w:line="400" w:lineRule="exact"/>
        <w:ind w:firstLine="480"/>
        <w:jc w:val="left"/>
        <w:rPr>
          <w:rFonts w:ascii="Times New Roman" w:hAnsi="Times New Roman"/>
          <w:color w:val="auto"/>
          <w:sz w:val="24"/>
          <w:szCs w:val="24"/>
          <w:highlight w:val="none"/>
        </w:rPr>
      </w:pPr>
      <w:r>
        <w:rPr>
          <w:rFonts w:ascii="Times New Roman" w:hAnsi="Times New Roman"/>
          <w:color w:val="auto"/>
          <w:sz w:val="24"/>
          <w:szCs w:val="24"/>
          <w:highlight w:val="none"/>
        </w:rPr>
        <w:t>1.乙方不得将合同转包给其他供应商。涉及合同分包的，乙方应根据采购文件和投标（响应）文件规定进行合同分包。</w:t>
      </w:r>
    </w:p>
    <w:p w14:paraId="17A8D4AC">
      <w:pPr>
        <w:spacing w:line="400" w:lineRule="exact"/>
        <w:ind w:firstLine="480"/>
        <w:jc w:val="left"/>
        <w:rPr>
          <w:rFonts w:ascii="Times New Roman" w:hAnsi="Times New Roman"/>
          <w:color w:val="auto"/>
          <w:sz w:val="24"/>
          <w:szCs w:val="24"/>
          <w:highlight w:val="none"/>
        </w:rPr>
      </w:pPr>
      <w:r>
        <w:rPr>
          <w:rFonts w:ascii="Times New Roman" w:hAnsi="Times New Roman"/>
          <w:color w:val="auto"/>
          <w:sz w:val="24"/>
          <w:szCs w:val="24"/>
          <w:highlight w:val="none"/>
        </w:rPr>
        <w:t>2.乙方执行政府采购政策向中小企业依法分包的，乙方应当按采购文件和响应文件签订分包意向协议，分包意向协议属于本合同组成部分。</w:t>
      </w:r>
    </w:p>
    <w:p w14:paraId="649BAABD">
      <w:pPr>
        <w:spacing w:line="400" w:lineRule="exact"/>
        <w:ind w:firstLine="482"/>
        <w:rPr>
          <w:rFonts w:ascii="Times New Roman" w:hAnsi="Times New Roman"/>
          <w:b/>
          <w:color w:val="auto"/>
          <w:sz w:val="24"/>
          <w:szCs w:val="24"/>
          <w:highlight w:val="none"/>
        </w:rPr>
      </w:pPr>
      <w:r>
        <w:rPr>
          <w:rFonts w:hint="eastAsia" w:ascii="Times New Roman" w:hAnsi="Times New Roman"/>
          <w:b/>
          <w:color w:val="auto"/>
          <w:sz w:val="24"/>
          <w:szCs w:val="24"/>
          <w:highlight w:val="none"/>
          <w:lang w:val="en-US" w:eastAsia="zh-CN"/>
        </w:rPr>
        <w:t>十一</w:t>
      </w:r>
      <w:r>
        <w:rPr>
          <w:rFonts w:ascii="Times New Roman" w:hAnsi="Times New Roman"/>
          <w:b/>
          <w:color w:val="auto"/>
          <w:sz w:val="24"/>
          <w:szCs w:val="24"/>
          <w:highlight w:val="none"/>
        </w:rPr>
        <w:t>、不可抗力</w:t>
      </w:r>
    </w:p>
    <w:p w14:paraId="69086715">
      <w:pPr>
        <w:spacing w:line="400" w:lineRule="exact"/>
        <w:ind w:firstLine="480"/>
        <w:jc w:val="left"/>
        <w:rPr>
          <w:rFonts w:ascii="Times New Roman" w:hAnsi="Times New Roman"/>
          <w:color w:val="auto"/>
          <w:sz w:val="24"/>
          <w:szCs w:val="24"/>
          <w:highlight w:val="none"/>
        </w:rPr>
      </w:pPr>
      <w:r>
        <w:rPr>
          <w:rFonts w:ascii="Times New Roman" w:hAnsi="Times New Roman"/>
          <w:color w:val="auto"/>
          <w:sz w:val="24"/>
          <w:szCs w:val="24"/>
          <w:highlight w:val="none"/>
        </w:rPr>
        <w:t>1.不可抗力是指合同双方不能预见、不能避免且不能克服的客观情况。</w:t>
      </w:r>
    </w:p>
    <w:p w14:paraId="3D6035B8">
      <w:pPr>
        <w:spacing w:line="400" w:lineRule="exact"/>
        <w:ind w:firstLine="480"/>
        <w:jc w:val="left"/>
        <w:rPr>
          <w:rFonts w:ascii="Times New Roman" w:hAnsi="Times New Roman"/>
          <w:color w:val="auto"/>
          <w:sz w:val="24"/>
          <w:szCs w:val="24"/>
          <w:highlight w:val="none"/>
        </w:rPr>
      </w:pPr>
      <w:r>
        <w:rPr>
          <w:rFonts w:ascii="Times New Roman" w:hAnsi="Times New Roman"/>
          <w:color w:val="auto"/>
          <w:sz w:val="24"/>
          <w:szCs w:val="24"/>
          <w:highlight w:val="none"/>
        </w:rPr>
        <w:t>2.任何一方对由于不可抗力造成的部分或全部不能履行合同不承担违约责任。但迟延履行后发生不可抗力的，不能免除责任。</w:t>
      </w:r>
    </w:p>
    <w:p w14:paraId="02595D67">
      <w:pPr>
        <w:spacing w:line="400" w:lineRule="exact"/>
        <w:ind w:firstLine="480"/>
        <w:jc w:val="left"/>
        <w:rPr>
          <w:rFonts w:ascii="Times New Roman" w:hAnsi="Times New Roman"/>
          <w:color w:val="auto"/>
          <w:sz w:val="24"/>
          <w:szCs w:val="24"/>
          <w:highlight w:val="none"/>
        </w:rPr>
      </w:pPr>
      <w:r>
        <w:rPr>
          <w:rFonts w:ascii="Times New Roman" w:hAnsi="Times New Roman"/>
          <w:color w:val="auto"/>
          <w:sz w:val="24"/>
          <w:szCs w:val="24"/>
          <w:highlight w:val="none"/>
        </w:rPr>
        <w:t>3.遇有不可抗力的一方，应及时将事件情况以书面形式告知另一方，并在事件发生后及时向另一方提交合同不能履行或部分不能履行或需要延期履行的详细报告，以及证明不可抗力发生及其持续时间的证据。</w:t>
      </w:r>
    </w:p>
    <w:p w14:paraId="560E1B66">
      <w:pPr>
        <w:spacing w:line="400" w:lineRule="exact"/>
        <w:ind w:firstLine="482"/>
        <w:jc w:val="left"/>
        <w:rPr>
          <w:rFonts w:ascii="Times New Roman" w:hAnsi="Times New Roman"/>
          <w:b/>
          <w:bCs/>
          <w:color w:val="auto"/>
          <w:sz w:val="24"/>
          <w:szCs w:val="24"/>
          <w:highlight w:val="none"/>
        </w:rPr>
      </w:pPr>
      <w:r>
        <w:rPr>
          <w:rFonts w:ascii="Times New Roman" w:hAnsi="Times New Roman"/>
          <w:b/>
          <w:bCs/>
          <w:color w:val="auto"/>
          <w:sz w:val="24"/>
          <w:szCs w:val="24"/>
          <w:highlight w:val="none"/>
        </w:rPr>
        <w:t>十</w:t>
      </w:r>
      <w:r>
        <w:rPr>
          <w:rFonts w:hint="eastAsia" w:ascii="Times New Roman" w:hAnsi="Times New Roman"/>
          <w:b/>
          <w:bCs/>
          <w:color w:val="auto"/>
          <w:sz w:val="24"/>
          <w:szCs w:val="24"/>
          <w:highlight w:val="none"/>
          <w:lang w:val="en-US" w:eastAsia="zh-CN"/>
        </w:rPr>
        <w:t>二</w:t>
      </w:r>
      <w:r>
        <w:rPr>
          <w:rFonts w:ascii="Times New Roman" w:hAnsi="Times New Roman"/>
          <w:b/>
          <w:bCs/>
          <w:color w:val="auto"/>
          <w:sz w:val="24"/>
          <w:szCs w:val="24"/>
          <w:highlight w:val="none"/>
        </w:rPr>
        <w:t>、政府采购政策</w:t>
      </w:r>
    </w:p>
    <w:p w14:paraId="7BC6E60C">
      <w:pPr>
        <w:spacing w:line="400" w:lineRule="exact"/>
        <w:ind w:firstLine="480"/>
        <w:jc w:val="left"/>
        <w:rPr>
          <w:rFonts w:ascii="Times New Roman" w:hAnsi="Times New Roman"/>
          <w:color w:val="auto"/>
          <w:sz w:val="24"/>
          <w:szCs w:val="24"/>
          <w:highlight w:val="none"/>
        </w:rPr>
      </w:pPr>
      <w:r>
        <w:rPr>
          <w:rFonts w:ascii="Times New Roman" w:hAnsi="Times New Roman"/>
          <w:color w:val="auto"/>
          <w:sz w:val="24"/>
          <w:szCs w:val="24"/>
          <w:highlight w:val="none"/>
        </w:rPr>
        <w:t>1.</w:t>
      </w:r>
      <w:r>
        <w:rPr>
          <w:rFonts w:ascii="Times New Roman" w:hAnsi="Times New Roman"/>
          <w:color w:val="auto"/>
          <w:sz w:val="24"/>
          <w:szCs w:val="24"/>
          <w:highlight w:val="none"/>
          <w:lang w:val="en-GB"/>
        </w:rPr>
        <w:t>本合同应当按照规定执行政府采购政策。</w:t>
      </w:r>
    </w:p>
    <w:p w14:paraId="124566CB">
      <w:pPr>
        <w:spacing w:line="400" w:lineRule="exact"/>
        <w:ind w:firstLine="480"/>
        <w:jc w:val="left"/>
        <w:rPr>
          <w:rFonts w:ascii="Times New Roman" w:hAnsi="Times New Roman"/>
          <w:color w:val="auto"/>
          <w:sz w:val="24"/>
          <w:szCs w:val="24"/>
          <w:highlight w:val="none"/>
        </w:rPr>
      </w:pPr>
      <w:r>
        <w:rPr>
          <w:rFonts w:ascii="Times New Roman" w:hAnsi="Times New Roman"/>
          <w:color w:val="auto"/>
          <w:sz w:val="24"/>
          <w:szCs w:val="24"/>
          <w:highlight w:val="none"/>
        </w:rPr>
        <w:t>2.本合同依法执行政府采购政策的方式和内容，属于合同履约验收的范围。甲乙双方</w:t>
      </w:r>
      <w:r>
        <w:rPr>
          <w:rFonts w:ascii="Times New Roman" w:hAnsi="Times New Roman"/>
          <w:color w:val="auto"/>
          <w:sz w:val="24"/>
          <w:szCs w:val="24"/>
          <w:highlight w:val="none"/>
          <w:lang w:val="en-GB"/>
        </w:rPr>
        <w:t>未按规定要求执行政府采购政策造成损失的</w:t>
      </w:r>
      <w:r>
        <w:rPr>
          <w:rFonts w:ascii="Times New Roman" w:hAnsi="Times New Roman"/>
          <w:color w:val="auto"/>
          <w:sz w:val="24"/>
          <w:szCs w:val="24"/>
          <w:highlight w:val="none"/>
        </w:rPr>
        <w:t>，有过错的一方应当承担赔偿责任，双方都有过错的，各自承担相应的责任。</w:t>
      </w:r>
    </w:p>
    <w:p w14:paraId="3E9BC3E7">
      <w:pPr>
        <w:spacing w:line="400" w:lineRule="exact"/>
        <w:ind w:firstLine="480"/>
        <w:jc w:val="left"/>
        <w:rPr>
          <w:rFonts w:ascii="Times New Roman" w:hAnsi="Times New Roman"/>
          <w:color w:val="auto"/>
          <w:sz w:val="24"/>
          <w:szCs w:val="24"/>
          <w:highlight w:val="none"/>
        </w:rPr>
      </w:pPr>
      <w:r>
        <w:rPr>
          <w:rFonts w:ascii="Times New Roman" w:hAnsi="Times New Roman"/>
          <w:color w:val="auto"/>
          <w:sz w:val="24"/>
          <w:szCs w:val="24"/>
          <w:highlight w:val="none"/>
        </w:rPr>
        <w:t>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57C8748F">
      <w:pPr>
        <w:spacing w:line="400" w:lineRule="exact"/>
        <w:ind w:firstLine="482"/>
        <w:jc w:val="left"/>
        <w:rPr>
          <w:rFonts w:ascii="Times New Roman" w:hAnsi="Times New Roman"/>
          <w:b/>
          <w:bCs/>
          <w:color w:val="auto"/>
          <w:sz w:val="24"/>
          <w:szCs w:val="24"/>
          <w:highlight w:val="none"/>
        </w:rPr>
      </w:pPr>
      <w:r>
        <w:rPr>
          <w:rFonts w:ascii="Times New Roman" w:hAnsi="Times New Roman"/>
          <w:b/>
          <w:bCs/>
          <w:color w:val="auto"/>
          <w:sz w:val="24"/>
          <w:szCs w:val="24"/>
          <w:highlight w:val="none"/>
        </w:rPr>
        <w:t>十</w:t>
      </w:r>
      <w:r>
        <w:rPr>
          <w:rFonts w:hint="eastAsia" w:ascii="Times New Roman" w:hAnsi="Times New Roman"/>
          <w:b/>
          <w:bCs/>
          <w:color w:val="auto"/>
          <w:sz w:val="24"/>
          <w:szCs w:val="24"/>
          <w:highlight w:val="none"/>
          <w:lang w:val="en-US" w:eastAsia="zh-CN"/>
        </w:rPr>
        <w:t>三</w:t>
      </w:r>
      <w:r>
        <w:rPr>
          <w:rFonts w:ascii="Times New Roman" w:hAnsi="Times New Roman"/>
          <w:b/>
          <w:bCs/>
          <w:color w:val="auto"/>
          <w:sz w:val="24"/>
          <w:szCs w:val="24"/>
          <w:highlight w:val="none"/>
        </w:rPr>
        <w:t>、法律适用</w:t>
      </w:r>
    </w:p>
    <w:p w14:paraId="6073A97B">
      <w:pPr>
        <w:pStyle w:val="21"/>
        <w:ind w:firstLine="480"/>
        <w:jc w:val="both"/>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1.本合同的订立、生效、解释、履行及与本合同有关的争议解决，均适用法律、行政法规。</w:t>
      </w:r>
    </w:p>
    <w:p w14:paraId="03E03CAB">
      <w:pPr>
        <w:pStyle w:val="21"/>
        <w:ind w:firstLine="480"/>
        <w:jc w:val="both"/>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2.本合同条款与法律、行政法规的强制性规定不一致的，双方当事人</w:t>
      </w:r>
      <w:r>
        <w:rPr>
          <w:rFonts w:hint="eastAsia" w:ascii="Times New Roman" w:hAnsi="Times New Roman" w:eastAsia="宋体" w:cs="Times New Roman"/>
          <w:color w:val="auto"/>
          <w:sz w:val="24"/>
          <w:szCs w:val="24"/>
          <w:highlight w:val="none"/>
          <w:lang w:eastAsia="zh-CN"/>
        </w:rPr>
        <w:t>应当</w:t>
      </w:r>
      <w:r>
        <w:rPr>
          <w:rFonts w:ascii="Times New Roman" w:hAnsi="Times New Roman" w:eastAsia="宋体" w:cs="Times New Roman"/>
          <w:color w:val="auto"/>
          <w:sz w:val="24"/>
          <w:szCs w:val="24"/>
          <w:highlight w:val="none"/>
        </w:rPr>
        <w:t>按照法律、行政法规的强制性规定修改本合同的相关条款。</w:t>
      </w:r>
    </w:p>
    <w:p w14:paraId="7E9C4782">
      <w:pPr>
        <w:spacing w:line="400" w:lineRule="exact"/>
        <w:ind w:firstLine="482"/>
        <w:jc w:val="left"/>
        <w:rPr>
          <w:rFonts w:ascii="Times New Roman" w:hAnsi="Times New Roman"/>
          <w:b/>
          <w:bCs/>
          <w:color w:val="auto"/>
          <w:sz w:val="24"/>
          <w:szCs w:val="24"/>
          <w:highlight w:val="none"/>
        </w:rPr>
      </w:pPr>
      <w:r>
        <w:rPr>
          <w:rFonts w:ascii="Times New Roman" w:hAnsi="Times New Roman"/>
          <w:b/>
          <w:bCs/>
          <w:color w:val="auto"/>
          <w:sz w:val="24"/>
          <w:szCs w:val="24"/>
          <w:highlight w:val="none"/>
        </w:rPr>
        <w:t>十</w:t>
      </w:r>
      <w:r>
        <w:rPr>
          <w:rFonts w:hint="eastAsia" w:ascii="Times New Roman" w:hAnsi="Times New Roman"/>
          <w:b/>
          <w:bCs/>
          <w:color w:val="auto"/>
          <w:sz w:val="24"/>
          <w:szCs w:val="24"/>
          <w:highlight w:val="none"/>
          <w:lang w:val="en-US" w:eastAsia="zh-CN"/>
        </w:rPr>
        <w:t>四</w:t>
      </w:r>
      <w:r>
        <w:rPr>
          <w:rFonts w:ascii="Times New Roman" w:hAnsi="Times New Roman"/>
          <w:b/>
          <w:bCs/>
          <w:color w:val="auto"/>
          <w:sz w:val="24"/>
          <w:szCs w:val="24"/>
          <w:highlight w:val="none"/>
        </w:rPr>
        <w:t>、通知</w:t>
      </w:r>
    </w:p>
    <w:p w14:paraId="4049EB77">
      <w:pPr>
        <w:pStyle w:val="21"/>
        <w:ind w:firstLine="480"/>
        <w:jc w:val="both"/>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1.本合同任何一方向对方发出的通知、信件、数据电文等，应当发送至本合同第一部分《政府采购合同协议书》所约定的通讯地址、联系人、联系电话或电子邮箱。</w:t>
      </w:r>
    </w:p>
    <w:p w14:paraId="62672CB9">
      <w:pPr>
        <w:pStyle w:val="21"/>
        <w:ind w:firstLine="480"/>
        <w:jc w:val="both"/>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2.一方当事人变更名称、住所、联系人、联系电话或电子邮箱等信息的，应当在变更后3日内及时书面通知对方，对方实际收到变更通知前的送达仍为有效送达。</w:t>
      </w:r>
    </w:p>
    <w:p w14:paraId="6A6076AE">
      <w:pPr>
        <w:spacing w:line="400" w:lineRule="exact"/>
        <w:ind w:firstLine="480"/>
        <w:jc w:val="left"/>
        <w:rPr>
          <w:rFonts w:ascii="Times New Roman" w:hAnsi="Times New Roman"/>
          <w:color w:val="auto"/>
          <w:sz w:val="24"/>
          <w:szCs w:val="24"/>
          <w:highlight w:val="none"/>
        </w:rPr>
      </w:pPr>
      <w:r>
        <w:rPr>
          <w:rFonts w:ascii="Times New Roman" w:hAnsi="Times New Roman"/>
          <w:color w:val="auto"/>
          <w:sz w:val="24"/>
          <w:szCs w:val="24"/>
          <w:highlight w:val="none"/>
        </w:rPr>
        <w:t>3.本合同一方给另一方的通知均应采用书面形式，传真或快递送到本合同中规定的对方的地址和办理签收手续。</w:t>
      </w:r>
    </w:p>
    <w:p w14:paraId="6100374C">
      <w:pPr>
        <w:spacing w:line="400" w:lineRule="exact"/>
        <w:ind w:firstLine="480"/>
        <w:jc w:val="left"/>
        <w:rPr>
          <w:rFonts w:ascii="Times New Roman" w:hAnsi="Times New Roman"/>
          <w:color w:val="auto"/>
          <w:sz w:val="24"/>
          <w:szCs w:val="24"/>
          <w:highlight w:val="none"/>
        </w:rPr>
      </w:pPr>
      <w:r>
        <w:rPr>
          <w:rFonts w:ascii="Times New Roman" w:hAnsi="Times New Roman"/>
          <w:color w:val="auto"/>
          <w:sz w:val="24"/>
          <w:szCs w:val="24"/>
          <w:highlight w:val="none"/>
        </w:rPr>
        <w:t>4.通知以送达之日或通知书中规定的生效之日起生效，两者中以较迟之日为准。</w:t>
      </w:r>
    </w:p>
    <w:p w14:paraId="690E65AD">
      <w:pPr>
        <w:spacing w:line="400" w:lineRule="exact"/>
        <w:ind w:firstLine="482"/>
        <w:jc w:val="left"/>
        <w:rPr>
          <w:rFonts w:ascii="Times New Roman" w:hAnsi="Times New Roman"/>
          <w:b/>
          <w:bCs/>
          <w:color w:val="auto"/>
          <w:sz w:val="24"/>
          <w:szCs w:val="24"/>
          <w:highlight w:val="none"/>
        </w:rPr>
      </w:pPr>
      <w:r>
        <w:rPr>
          <w:rFonts w:ascii="Times New Roman" w:hAnsi="Times New Roman"/>
          <w:b/>
          <w:bCs/>
          <w:color w:val="auto"/>
          <w:sz w:val="24"/>
          <w:szCs w:val="24"/>
          <w:highlight w:val="none"/>
        </w:rPr>
        <w:t>十</w:t>
      </w:r>
      <w:r>
        <w:rPr>
          <w:rFonts w:hint="eastAsia" w:ascii="Times New Roman" w:hAnsi="Times New Roman"/>
          <w:b/>
          <w:bCs/>
          <w:color w:val="auto"/>
          <w:sz w:val="24"/>
          <w:szCs w:val="24"/>
          <w:highlight w:val="none"/>
          <w:lang w:val="en-US" w:eastAsia="zh-CN"/>
        </w:rPr>
        <w:t>五</w:t>
      </w:r>
      <w:r>
        <w:rPr>
          <w:rFonts w:ascii="Times New Roman" w:hAnsi="Times New Roman"/>
          <w:b/>
          <w:bCs/>
          <w:color w:val="auto"/>
          <w:sz w:val="24"/>
          <w:szCs w:val="24"/>
          <w:highlight w:val="none"/>
        </w:rPr>
        <w:t>、合同生效</w:t>
      </w:r>
    </w:p>
    <w:p w14:paraId="4C4E4147">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本合同自</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生效。</w:t>
      </w:r>
    </w:p>
    <w:p w14:paraId="67636104">
      <w:pPr>
        <w:spacing w:line="400" w:lineRule="exact"/>
        <w:ind w:firstLine="482"/>
        <w:jc w:val="left"/>
        <w:rPr>
          <w:rFonts w:ascii="Times New Roman" w:hAnsi="Times New Roman"/>
          <w:b/>
          <w:bCs/>
          <w:color w:val="auto"/>
          <w:sz w:val="24"/>
          <w:szCs w:val="24"/>
          <w:highlight w:val="none"/>
        </w:rPr>
      </w:pPr>
      <w:r>
        <w:rPr>
          <w:rFonts w:ascii="Times New Roman" w:hAnsi="Times New Roman"/>
          <w:b/>
          <w:bCs/>
          <w:color w:val="auto"/>
          <w:sz w:val="24"/>
          <w:szCs w:val="24"/>
          <w:highlight w:val="none"/>
        </w:rPr>
        <w:t>十</w:t>
      </w:r>
      <w:r>
        <w:rPr>
          <w:rFonts w:hint="eastAsia" w:ascii="Times New Roman" w:hAnsi="Times New Roman"/>
          <w:b/>
          <w:bCs/>
          <w:color w:val="auto"/>
          <w:sz w:val="24"/>
          <w:szCs w:val="24"/>
          <w:highlight w:val="none"/>
          <w:lang w:val="en-US" w:eastAsia="zh-CN"/>
        </w:rPr>
        <w:t>六</w:t>
      </w:r>
      <w:r>
        <w:rPr>
          <w:rFonts w:ascii="Times New Roman" w:hAnsi="Times New Roman"/>
          <w:b/>
          <w:bCs/>
          <w:color w:val="auto"/>
          <w:sz w:val="24"/>
          <w:szCs w:val="24"/>
          <w:highlight w:val="none"/>
        </w:rPr>
        <w:t>、合同份数</w:t>
      </w:r>
    </w:p>
    <w:p w14:paraId="6EF4923A">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本合同一式</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份，甲方执</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份，乙方执</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份。</w:t>
      </w:r>
      <w:bookmarkStart w:id="85" w:name="_Hlk187856376"/>
      <w:r>
        <w:rPr>
          <w:rFonts w:ascii="Times New Roman" w:hAnsi="Times New Roman"/>
          <w:b/>
          <w:bCs/>
          <w:color w:val="auto"/>
          <w:sz w:val="24"/>
          <w:szCs w:val="24"/>
          <w:highlight w:val="none"/>
        </w:rPr>
        <w:t>纸质合同和</w:t>
      </w:r>
      <w:r>
        <w:rPr>
          <w:rFonts w:hint="eastAsia" w:ascii="Times New Roman" w:hAnsi="Times New Roman"/>
          <w:b/>
          <w:bCs/>
          <w:color w:val="auto"/>
          <w:sz w:val="24"/>
          <w:szCs w:val="24"/>
          <w:highlight w:val="none"/>
        </w:rPr>
        <w:t>双方</w:t>
      </w:r>
      <w:r>
        <w:rPr>
          <w:rFonts w:ascii="Times New Roman" w:hAnsi="Times New Roman"/>
          <w:b/>
          <w:bCs/>
          <w:color w:val="auto"/>
          <w:sz w:val="24"/>
          <w:szCs w:val="24"/>
          <w:highlight w:val="none"/>
        </w:rPr>
        <w:t>在“苏采云”系统签订的电子合同</w:t>
      </w:r>
      <w:bookmarkEnd w:id="85"/>
      <w:r>
        <w:rPr>
          <w:rFonts w:ascii="Times New Roman" w:hAnsi="Times New Roman"/>
          <w:color w:val="auto"/>
          <w:sz w:val="24"/>
          <w:szCs w:val="24"/>
          <w:highlight w:val="none"/>
        </w:rPr>
        <w:t>均具有同等法律效力。</w:t>
      </w:r>
    </w:p>
    <w:p w14:paraId="5F1D51AF">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合同订立时间：</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年</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月</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日</w:t>
      </w:r>
    </w:p>
    <w:p w14:paraId="725D0933">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合同订立地点：</w:t>
      </w:r>
      <w:r>
        <w:rPr>
          <w:rFonts w:ascii="Times New Roman" w:hAnsi="Times New Roman"/>
          <w:color w:val="auto"/>
          <w:sz w:val="24"/>
          <w:szCs w:val="24"/>
          <w:highlight w:val="none"/>
          <w:u w:val="single"/>
        </w:rPr>
        <w:t xml:space="preserve">                           </w:t>
      </w:r>
    </w:p>
    <w:p w14:paraId="1FF9D04A">
      <w:pPr>
        <w:spacing w:line="400" w:lineRule="exact"/>
        <w:ind w:firstLine="482"/>
        <w:jc w:val="left"/>
        <w:rPr>
          <w:rFonts w:ascii="Times New Roman" w:hAnsi="Times New Roman"/>
          <w:b/>
          <w:bCs/>
          <w:color w:val="auto"/>
          <w:sz w:val="24"/>
          <w:szCs w:val="24"/>
          <w:highlight w:val="none"/>
        </w:rPr>
      </w:pPr>
      <w:r>
        <w:rPr>
          <w:rFonts w:ascii="Times New Roman" w:hAnsi="Times New Roman"/>
          <w:b/>
          <w:bCs/>
          <w:color w:val="auto"/>
          <w:sz w:val="24"/>
          <w:szCs w:val="24"/>
          <w:highlight w:val="none"/>
        </w:rPr>
        <w:t>十</w:t>
      </w:r>
      <w:r>
        <w:rPr>
          <w:rFonts w:hint="eastAsia" w:ascii="Times New Roman" w:hAnsi="Times New Roman"/>
          <w:b/>
          <w:bCs/>
          <w:color w:val="auto"/>
          <w:sz w:val="24"/>
          <w:szCs w:val="24"/>
          <w:highlight w:val="none"/>
          <w:lang w:val="en-US" w:eastAsia="zh-CN"/>
        </w:rPr>
        <w:t>七</w:t>
      </w:r>
      <w:r>
        <w:rPr>
          <w:rFonts w:ascii="Times New Roman" w:hAnsi="Times New Roman"/>
          <w:b/>
          <w:bCs/>
          <w:color w:val="auto"/>
          <w:sz w:val="24"/>
          <w:szCs w:val="24"/>
          <w:highlight w:val="none"/>
        </w:rPr>
        <w:t>、解决争议的方法</w:t>
      </w:r>
    </w:p>
    <w:p w14:paraId="6A507472">
      <w:pPr>
        <w:pStyle w:val="21"/>
        <w:ind w:firstLine="480"/>
        <w:jc w:val="both"/>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1.因本合同及合同有关事项发生的争议，由甲乙双方友好协商解决。协商不成时，可以向有关组织申请调解。合同一方或双方不愿调解或调解不成的，可以通过仲裁或诉讼的方式解决争议。</w:t>
      </w:r>
    </w:p>
    <w:p w14:paraId="174CC40E">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2.选择仲裁的，由</w:t>
      </w:r>
      <w:r>
        <w:rPr>
          <w:rFonts w:ascii="Times New Roman" w:hAnsi="Times New Roman"/>
          <w:color w:val="auto"/>
          <w:sz w:val="24"/>
          <w:szCs w:val="24"/>
          <w:highlight w:val="none"/>
          <w:u w:val="single"/>
        </w:rPr>
        <w:t>甲方</w:t>
      </w:r>
      <w:r>
        <w:rPr>
          <w:rFonts w:ascii="Times New Roman" w:hAnsi="Times New Roman"/>
          <w:color w:val="auto"/>
          <w:sz w:val="24"/>
          <w:szCs w:val="24"/>
          <w:highlight w:val="none"/>
        </w:rPr>
        <w:t>所住地仲裁机构；通过诉讼方式的，由</w:t>
      </w:r>
      <w:r>
        <w:rPr>
          <w:rFonts w:ascii="Times New Roman" w:hAnsi="Times New Roman"/>
          <w:color w:val="auto"/>
          <w:sz w:val="24"/>
          <w:szCs w:val="24"/>
          <w:highlight w:val="none"/>
          <w:u w:val="single"/>
        </w:rPr>
        <w:t>甲方</w:t>
      </w:r>
      <w:r>
        <w:rPr>
          <w:rFonts w:ascii="Times New Roman" w:hAnsi="Times New Roman"/>
          <w:color w:val="auto"/>
          <w:sz w:val="24"/>
          <w:szCs w:val="24"/>
          <w:highlight w:val="none"/>
        </w:rPr>
        <w:t>住所地人民法院管辖，但管辖法院的约定不得违反级别管辖和专属管辖的规定。</w:t>
      </w:r>
    </w:p>
    <w:p w14:paraId="6B32D27C">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3.如甲乙双方有争议的事项不影响合同其他部分的履行，在争议解决期间，合同其他部分应当继续履行。</w:t>
      </w:r>
    </w:p>
    <w:p w14:paraId="42D210CB">
      <w:pPr>
        <w:spacing w:line="400" w:lineRule="exact"/>
        <w:ind w:firstLine="480"/>
        <w:rPr>
          <w:rFonts w:ascii="Times New Roman" w:hAnsi="Times New Roman"/>
          <w:color w:val="auto"/>
          <w:sz w:val="24"/>
          <w:szCs w:val="24"/>
          <w:highlight w:val="none"/>
        </w:rPr>
      </w:pPr>
    </w:p>
    <w:p w14:paraId="68C1EC92">
      <w:pPr>
        <w:spacing w:line="40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附件：具体标的及其技术要求和商务要求、联合协议、分包意向协议等</w:t>
      </w:r>
    </w:p>
    <w:p w14:paraId="5A169F63">
      <w:pPr>
        <w:pStyle w:val="23"/>
        <w:rPr>
          <w:color w:val="auto"/>
          <w:highlight w:val="none"/>
        </w:rPr>
      </w:pPr>
    </w:p>
    <w:tbl>
      <w:tblPr>
        <w:tblStyle w:val="10"/>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1891"/>
        <w:gridCol w:w="2412"/>
        <w:gridCol w:w="1979"/>
        <w:gridCol w:w="2116"/>
      </w:tblGrid>
      <w:tr w14:paraId="6D4D81D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2" w:type="pct"/>
            <w:gridSpan w:val="2"/>
            <w:tcBorders>
              <w:bottom w:val="single" w:color="auto" w:sz="2" w:space="0"/>
              <w:right w:val="single" w:color="auto" w:sz="2" w:space="0"/>
            </w:tcBorders>
            <w:noWrap w:val="0"/>
            <w:vAlign w:val="center"/>
          </w:tcPr>
          <w:p w14:paraId="3B9D97A0">
            <w:pPr>
              <w:spacing w:line="300" w:lineRule="exact"/>
              <w:jc w:val="center"/>
              <w:rPr>
                <w:color w:val="auto"/>
                <w:highlight w:val="none"/>
              </w:rPr>
            </w:pPr>
            <w:r>
              <w:rPr>
                <w:color w:val="auto"/>
                <w:szCs w:val="21"/>
                <w:highlight w:val="none"/>
              </w:rPr>
              <w:t>甲方</w:t>
            </w:r>
            <w:r>
              <w:rPr>
                <w:rFonts w:hint="eastAsia"/>
                <w:color w:val="auto"/>
                <w:szCs w:val="21"/>
                <w:highlight w:val="none"/>
              </w:rPr>
              <w:t>（采购人</w:t>
            </w:r>
            <w:r>
              <w:rPr>
                <w:rFonts w:hint="eastAsia" w:ascii="宋体" w:hAnsi="宋体"/>
                <w:color w:val="auto"/>
                <w:szCs w:val="21"/>
                <w:highlight w:val="none"/>
              </w:rPr>
              <w:t>、受采购人委托签订合同的单位或</w:t>
            </w:r>
            <w:r>
              <w:rPr>
                <w:rFonts w:hint="eastAsia"/>
                <w:color w:val="auto"/>
                <w:szCs w:val="21"/>
                <w:highlight w:val="none"/>
              </w:rPr>
              <w:t>采购文件约定的合同甲方）</w:t>
            </w:r>
          </w:p>
        </w:tc>
        <w:tc>
          <w:tcPr>
            <w:tcW w:w="2437" w:type="pct"/>
            <w:gridSpan w:val="2"/>
            <w:tcBorders>
              <w:left w:val="single" w:color="auto" w:sz="2" w:space="0"/>
              <w:bottom w:val="single" w:color="auto" w:sz="2" w:space="0"/>
            </w:tcBorders>
            <w:noWrap w:val="0"/>
            <w:vAlign w:val="center"/>
          </w:tcPr>
          <w:p w14:paraId="0E8A52AD">
            <w:pPr>
              <w:spacing w:line="300" w:lineRule="exact"/>
              <w:jc w:val="center"/>
              <w:rPr>
                <w:color w:val="auto"/>
                <w:highlight w:val="none"/>
              </w:rPr>
            </w:pPr>
            <w:r>
              <w:rPr>
                <w:color w:val="auto"/>
                <w:szCs w:val="21"/>
                <w:highlight w:val="none"/>
              </w:rPr>
              <w:t>乙方</w:t>
            </w:r>
            <w:r>
              <w:rPr>
                <w:rFonts w:hint="eastAsia"/>
                <w:color w:val="auto"/>
                <w:szCs w:val="21"/>
                <w:highlight w:val="none"/>
              </w:rPr>
              <w:t>（供应商）</w:t>
            </w:r>
          </w:p>
        </w:tc>
      </w:tr>
      <w:tr w14:paraId="69801FE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6" w:type="pct"/>
            <w:tcBorders>
              <w:top w:val="single" w:color="auto" w:sz="2" w:space="0"/>
              <w:bottom w:val="single" w:color="auto" w:sz="2" w:space="0"/>
              <w:right w:val="single" w:color="auto" w:sz="2" w:space="0"/>
            </w:tcBorders>
            <w:noWrap w:val="0"/>
            <w:vAlign w:val="center"/>
          </w:tcPr>
          <w:p w14:paraId="4ADD81AD">
            <w:pPr>
              <w:spacing w:line="300" w:lineRule="exact"/>
              <w:jc w:val="center"/>
              <w:rPr>
                <w:color w:val="auto"/>
                <w:szCs w:val="21"/>
                <w:highlight w:val="none"/>
              </w:rPr>
            </w:pPr>
            <w:r>
              <w:rPr>
                <w:color w:val="auto"/>
                <w:szCs w:val="21"/>
                <w:highlight w:val="none"/>
              </w:rPr>
              <w:t>单位名称</w:t>
            </w:r>
            <w:r>
              <w:rPr>
                <w:rFonts w:hint="eastAsia"/>
                <w:color w:val="auto"/>
                <w:szCs w:val="21"/>
                <w:highlight w:val="none"/>
              </w:rPr>
              <w:t>（公章或合同章）</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6C16C73A">
            <w:pPr>
              <w:spacing w:line="300" w:lineRule="exact"/>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4927FF57">
            <w:pPr>
              <w:spacing w:line="300" w:lineRule="exact"/>
              <w:jc w:val="center"/>
              <w:rPr>
                <w:color w:val="auto"/>
                <w:szCs w:val="21"/>
                <w:highlight w:val="none"/>
              </w:rPr>
            </w:pPr>
            <w:r>
              <w:rPr>
                <w:color w:val="auto"/>
                <w:szCs w:val="21"/>
                <w:highlight w:val="none"/>
              </w:rPr>
              <w:t>单位名称</w:t>
            </w:r>
            <w:r>
              <w:rPr>
                <w:rFonts w:hint="eastAsia"/>
                <w:color w:val="auto"/>
                <w:szCs w:val="21"/>
                <w:highlight w:val="none"/>
              </w:rPr>
              <w:t>（公章或合同章）</w:t>
            </w:r>
          </w:p>
        </w:tc>
        <w:tc>
          <w:tcPr>
            <w:tcW w:w="1259" w:type="pct"/>
            <w:tcBorders>
              <w:top w:val="single" w:color="auto" w:sz="2" w:space="0"/>
              <w:left w:val="single" w:color="auto" w:sz="2" w:space="0"/>
              <w:bottom w:val="single" w:color="auto" w:sz="2" w:space="0"/>
            </w:tcBorders>
            <w:noWrap w:val="0"/>
            <w:vAlign w:val="center"/>
          </w:tcPr>
          <w:p w14:paraId="04B0979F">
            <w:pPr>
              <w:spacing w:line="300" w:lineRule="exact"/>
              <w:jc w:val="center"/>
              <w:rPr>
                <w:color w:val="auto"/>
                <w:spacing w:val="20"/>
                <w:szCs w:val="21"/>
                <w:highlight w:val="none"/>
              </w:rPr>
            </w:pPr>
          </w:p>
        </w:tc>
      </w:tr>
      <w:tr w14:paraId="3101C4F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6" w:type="pct"/>
            <w:vMerge w:val="restart"/>
            <w:tcBorders>
              <w:top w:val="single" w:color="auto" w:sz="2" w:space="0"/>
              <w:right w:val="single" w:color="auto" w:sz="2" w:space="0"/>
            </w:tcBorders>
            <w:noWrap w:val="0"/>
            <w:vAlign w:val="center"/>
          </w:tcPr>
          <w:p w14:paraId="17C1DFF3">
            <w:pPr>
              <w:spacing w:line="300" w:lineRule="exact"/>
              <w:jc w:val="center"/>
              <w:rPr>
                <w:color w:val="auto"/>
                <w:szCs w:val="21"/>
                <w:highlight w:val="none"/>
              </w:rPr>
            </w:pPr>
            <w:r>
              <w:rPr>
                <w:color w:val="auto"/>
                <w:szCs w:val="21"/>
                <w:highlight w:val="none"/>
              </w:rPr>
              <w:t>法定代表人</w:t>
            </w:r>
          </w:p>
          <w:p w14:paraId="39F6BB77">
            <w:pPr>
              <w:spacing w:line="300" w:lineRule="exact"/>
              <w:ind w:firstLine="100"/>
              <w:jc w:val="center"/>
              <w:rPr>
                <w:color w:val="auto"/>
                <w:szCs w:val="21"/>
                <w:highlight w:val="none"/>
              </w:rPr>
            </w:pPr>
            <w:r>
              <w:rPr>
                <w:rFonts w:hint="eastAsia"/>
                <w:color w:val="auto"/>
                <w:szCs w:val="21"/>
                <w:highlight w:val="none"/>
              </w:rPr>
              <w:t>或其</w:t>
            </w:r>
            <w:r>
              <w:rPr>
                <w:color w:val="auto"/>
                <w:szCs w:val="21"/>
                <w:highlight w:val="none"/>
              </w:rPr>
              <w:t>委托代理人</w:t>
            </w:r>
            <w:r>
              <w:rPr>
                <w:rFonts w:hint="eastAsia"/>
                <w:color w:val="auto"/>
                <w:szCs w:val="21"/>
                <w:highlight w:val="none"/>
              </w:rPr>
              <w:t>（签章）</w:t>
            </w:r>
          </w:p>
        </w:tc>
        <w:tc>
          <w:tcPr>
            <w:tcW w:w="1436" w:type="pct"/>
            <w:vMerge w:val="restart"/>
            <w:tcBorders>
              <w:top w:val="single" w:color="auto" w:sz="2" w:space="0"/>
              <w:left w:val="single" w:color="auto" w:sz="2" w:space="0"/>
              <w:right w:val="single" w:color="auto" w:sz="2" w:space="0"/>
            </w:tcBorders>
            <w:noWrap w:val="0"/>
            <w:vAlign w:val="center"/>
          </w:tcPr>
          <w:p w14:paraId="4D38402A">
            <w:pPr>
              <w:spacing w:line="300" w:lineRule="exact"/>
              <w:jc w:val="center"/>
              <w:rPr>
                <w:color w:val="auto"/>
                <w:szCs w:val="21"/>
                <w:highlight w:val="none"/>
              </w:rPr>
            </w:pPr>
          </w:p>
        </w:tc>
        <w:tc>
          <w:tcPr>
            <w:tcW w:w="1178" w:type="pct"/>
            <w:tcBorders>
              <w:top w:val="single" w:color="auto" w:sz="2" w:space="0"/>
              <w:left w:val="single" w:color="auto" w:sz="2" w:space="0"/>
              <w:right w:val="single" w:color="auto" w:sz="2" w:space="0"/>
            </w:tcBorders>
            <w:noWrap w:val="0"/>
            <w:vAlign w:val="center"/>
          </w:tcPr>
          <w:p w14:paraId="53ADBCA4">
            <w:pPr>
              <w:spacing w:line="300" w:lineRule="exact"/>
              <w:jc w:val="center"/>
              <w:rPr>
                <w:color w:val="auto"/>
                <w:szCs w:val="21"/>
                <w:highlight w:val="none"/>
              </w:rPr>
            </w:pPr>
            <w:r>
              <w:rPr>
                <w:color w:val="auto"/>
                <w:szCs w:val="21"/>
                <w:highlight w:val="none"/>
              </w:rPr>
              <w:t>法定代表人</w:t>
            </w:r>
          </w:p>
          <w:p w14:paraId="3EE42FF1">
            <w:pPr>
              <w:spacing w:line="300" w:lineRule="exact"/>
              <w:jc w:val="center"/>
              <w:rPr>
                <w:color w:val="auto"/>
                <w:szCs w:val="21"/>
                <w:highlight w:val="none"/>
              </w:rPr>
            </w:pPr>
            <w:r>
              <w:rPr>
                <w:rFonts w:hint="eastAsia"/>
                <w:color w:val="auto"/>
                <w:szCs w:val="21"/>
                <w:highlight w:val="none"/>
              </w:rPr>
              <w:t>或其</w:t>
            </w:r>
            <w:r>
              <w:rPr>
                <w:color w:val="auto"/>
                <w:szCs w:val="21"/>
                <w:highlight w:val="none"/>
              </w:rPr>
              <w:t>委托代理人</w:t>
            </w:r>
            <w:r>
              <w:rPr>
                <w:rFonts w:hint="eastAsia"/>
                <w:color w:val="auto"/>
                <w:szCs w:val="21"/>
                <w:highlight w:val="none"/>
              </w:rPr>
              <w:t>（签章）</w:t>
            </w:r>
          </w:p>
        </w:tc>
        <w:tc>
          <w:tcPr>
            <w:tcW w:w="1259" w:type="pct"/>
            <w:tcBorders>
              <w:top w:val="single" w:color="auto" w:sz="2" w:space="0"/>
              <w:left w:val="single" w:color="auto" w:sz="2" w:space="0"/>
              <w:bottom w:val="single" w:color="auto" w:sz="2" w:space="0"/>
            </w:tcBorders>
            <w:noWrap w:val="0"/>
            <w:vAlign w:val="center"/>
          </w:tcPr>
          <w:p w14:paraId="111C4968">
            <w:pPr>
              <w:spacing w:line="300" w:lineRule="exact"/>
              <w:jc w:val="center"/>
              <w:rPr>
                <w:color w:val="auto"/>
                <w:szCs w:val="21"/>
                <w:highlight w:val="none"/>
              </w:rPr>
            </w:pPr>
          </w:p>
        </w:tc>
      </w:tr>
      <w:tr w14:paraId="2B3E945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vMerge w:val="continue"/>
            <w:tcBorders>
              <w:bottom w:val="single" w:color="auto" w:sz="2" w:space="0"/>
              <w:right w:val="single" w:color="auto" w:sz="2" w:space="0"/>
            </w:tcBorders>
            <w:noWrap w:val="0"/>
            <w:vAlign w:val="center"/>
          </w:tcPr>
          <w:p w14:paraId="592D2ED6">
            <w:pPr>
              <w:spacing w:line="300" w:lineRule="exact"/>
              <w:jc w:val="center"/>
              <w:rPr>
                <w:color w:val="auto"/>
                <w:szCs w:val="21"/>
                <w:highlight w:val="none"/>
              </w:rPr>
            </w:pPr>
          </w:p>
        </w:tc>
        <w:tc>
          <w:tcPr>
            <w:tcW w:w="1436" w:type="pct"/>
            <w:vMerge w:val="continue"/>
            <w:tcBorders>
              <w:left w:val="single" w:color="auto" w:sz="2" w:space="0"/>
              <w:bottom w:val="single" w:color="auto" w:sz="2" w:space="0"/>
              <w:right w:val="single" w:color="auto" w:sz="2" w:space="0"/>
            </w:tcBorders>
            <w:noWrap w:val="0"/>
            <w:vAlign w:val="center"/>
          </w:tcPr>
          <w:p w14:paraId="6E4D808E">
            <w:pPr>
              <w:spacing w:line="300" w:lineRule="exact"/>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157146FA">
            <w:pPr>
              <w:spacing w:line="300" w:lineRule="exact"/>
              <w:jc w:val="center"/>
              <w:rPr>
                <w:color w:val="auto"/>
                <w:szCs w:val="21"/>
                <w:highlight w:val="none"/>
              </w:rPr>
            </w:pPr>
            <w:r>
              <w:rPr>
                <w:rFonts w:hint="eastAsia"/>
                <w:color w:val="auto"/>
                <w:szCs w:val="21"/>
                <w:highlight w:val="none"/>
              </w:rPr>
              <w:t>拥有者性别</w:t>
            </w:r>
          </w:p>
        </w:tc>
        <w:tc>
          <w:tcPr>
            <w:tcW w:w="1259" w:type="pct"/>
            <w:tcBorders>
              <w:top w:val="single" w:color="auto" w:sz="2" w:space="0"/>
              <w:left w:val="single" w:color="auto" w:sz="2" w:space="0"/>
              <w:bottom w:val="single" w:color="auto" w:sz="2" w:space="0"/>
            </w:tcBorders>
            <w:noWrap w:val="0"/>
            <w:vAlign w:val="center"/>
          </w:tcPr>
          <w:p w14:paraId="277DC723">
            <w:pPr>
              <w:spacing w:line="300" w:lineRule="exact"/>
              <w:jc w:val="center"/>
              <w:rPr>
                <w:color w:val="auto"/>
                <w:spacing w:val="20"/>
                <w:szCs w:val="21"/>
                <w:highlight w:val="none"/>
              </w:rPr>
            </w:pPr>
          </w:p>
        </w:tc>
      </w:tr>
      <w:tr w14:paraId="198A950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313BBA43">
            <w:pPr>
              <w:spacing w:line="300" w:lineRule="exact"/>
              <w:jc w:val="center"/>
              <w:rPr>
                <w:color w:val="auto"/>
                <w:szCs w:val="21"/>
                <w:highlight w:val="none"/>
              </w:rPr>
            </w:pPr>
            <w:r>
              <w:rPr>
                <w:rFonts w:hint="eastAsia"/>
                <w:color w:val="auto"/>
                <w:szCs w:val="21"/>
                <w:highlight w:val="none"/>
              </w:rPr>
              <w:t>住  所</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14E88052">
            <w:pPr>
              <w:spacing w:line="300" w:lineRule="exact"/>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16A5D3A6">
            <w:pPr>
              <w:spacing w:line="300" w:lineRule="exact"/>
              <w:jc w:val="center"/>
              <w:rPr>
                <w:color w:val="auto"/>
                <w:szCs w:val="21"/>
                <w:highlight w:val="none"/>
              </w:rPr>
            </w:pPr>
            <w:r>
              <w:rPr>
                <w:rFonts w:hint="eastAsia"/>
                <w:color w:val="auto"/>
                <w:szCs w:val="21"/>
                <w:highlight w:val="none"/>
              </w:rPr>
              <w:t>住  所</w:t>
            </w:r>
          </w:p>
        </w:tc>
        <w:tc>
          <w:tcPr>
            <w:tcW w:w="1259" w:type="pct"/>
            <w:tcBorders>
              <w:top w:val="single" w:color="auto" w:sz="2" w:space="0"/>
              <w:left w:val="single" w:color="auto" w:sz="2" w:space="0"/>
              <w:bottom w:val="single" w:color="auto" w:sz="2" w:space="0"/>
            </w:tcBorders>
            <w:noWrap w:val="0"/>
            <w:vAlign w:val="center"/>
          </w:tcPr>
          <w:p w14:paraId="71B6F040">
            <w:pPr>
              <w:spacing w:line="300" w:lineRule="exact"/>
              <w:jc w:val="center"/>
              <w:rPr>
                <w:color w:val="auto"/>
                <w:spacing w:val="20"/>
                <w:szCs w:val="21"/>
                <w:highlight w:val="none"/>
              </w:rPr>
            </w:pPr>
          </w:p>
        </w:tc>
      </w:tr>
      <w:tr w14:paraId="0C77178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0BC47B22">
            <w:pPr>
              <w:spacing w:line="300" w:lineRule="exact"/>
              <w:jc w:val="center"/>
              <w:rPr>
                <w:color w:val="auto"/>
                <w:szCs w:val="21"/>
                <w:highlight w:val="none"/>
              </w:rPr>
            </w:pPr>
            <w:r>
              <w:rPr>
                <w:color w:val="auto"/>
                <w:szCs w:val="21"/>
                <w:highlight w:val="none"/>
              </w:rPr>
              <w:t>联 系 人</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06EAFB0E">
            <w:pPr>
              <w:spacing w:line="300" w:lineRule="exact"/>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71C09CF3">
            <w:pPr>
              <w:spacing w:line="300" w:lineRule="exact"/>
              <w:jc w:val="center"/>
              <w:rPr>
                <w:color w:val="auto"/>
                <w:szCs w:val="21"/>
                <w:highlight w:val="none"/>
              </w:rPr>
            </w:pPr>
            <w:r>
              <w:rPr>
                <w:color w:val="auto"/>
                <w:szCs w:val="21"/>
                <w:highlight w:val="none"/>
              </w:rPr>
              <w:t>联 系 人</w:t>
            </w:r>
          </w:p>
        </w:tc>
        <w:tc>
          <w:tcPr>
            <w:tcW w:w="1259" w:type="pct"/>
            <w:tcBorders>
              <w:top w:val="single" w:color="auto" w:sz="2" w:space="0"/>
              <w:left w:val="single" w:color="auto" w:sz="2" w:space="0"/>
              <w:bottom w:val="single" w:color="auto" w:sz="2" w:space="0"/>
            </w:tcBorders>
            <w:noWrap w:val="0"/>
            <w:vAlign w:val="center"/>
          </w:tcPr>
          <w:p w14:paraId="3F2DE4A4">
            <w:pPr>
              <w:spacing w:line="300" w:lineRule="exact"/>
              <w:jc w:val="center"/>
              <w:rPr>
                <w:color w:val="auto"/>
                <w:spacing w:val="20"/>
                <w:szCs w:val="21"/>
                <w:highlight w:val="none"/>
              </w:rPr>
            </w:pPr>
          </w:p>
        </w:tc>
      </w:tr>
      <w:tr w14:paraId="0F7CC17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3FECF43F">
            <w:pPr>
              <w:spacing w:line="300" w:lineRule="exact"/>
              <w:jc w:val="center"/>
              <w:rPr>
                <w:color w:val="auto"/>
                <w:szCs w:val="21"/>
                <w:highlight w:val="none"/>
              </w:rPr>
            </w:pPr>
            <w:r>
              <w:rPr>
                <w:color w:val="auto"/>
                <w:szCs w:val="21"/>
                <w:highlight w:val="none"/>
              </w:rPr>
              <w:t>联系电话</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39EA8444">
            <w:pPr>
              <w:spacing w:line="300" w:lineRule="exact"/>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7AE89A24">
            <w:pPr>
              <w:spacing w:line="300" w:lineRule="exact"/>
              <w:jc w:val="center"/>
              <w:rPr>
                <w:color w:val="auto"/>
                <w:szCs w:val="21"/>
                <w:highlight w:val="none"/>
              </w:rPr>
            </w:pPr>
            <w:r>
              <w:rPr>
                <w:color w:val="auto"/>
                <w:szCs w:val="21"/>
                <w:highlight w:val="none"/>
              </w:rPr>
              <w:t>联系电话</w:t>
            </w:r>
          </w:p>
        </w:tc>
        <w:tc>
          <w:tcPr>
            <w:tcW w:w="1259" w:type="pct"/>
            <w:tcBorders>
              <w:top w:val="single" w:color="auto" w:sz="2" w:space="0"/>
              <w:left w:val="single" w:color="auto" w:sz="2" w:space="0"/>
              <w:bottom w:val="single" w:color="auto" w:sz="2" w:space="0"/>
            </w:tcBorders>
            <w:noWrap w:val="0"/>
            <w:vAlign w:val="center"/>
          </w:tcPr>
          <w:p w14:paraId="718556B8">
            <w:pPr>
              <w:spacing w:line="300" w:lineRule="exact"/>
              <w:jc w:val="center"/>
              <w:rPr>
                <w:color w:val="auto"/>
                <w:spacing w:val="20"/>
                <w:szCs w:val="21"/>
                <w:highlight w:val="none"/>
              </w:rPr>
            </w:pPr>
          </w:p>
        </w:tc>
      </w:tr>
      <w:tr w14:paraId="4D218F6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6C49CB6C">
            <w:pPr>
              <w:spacing w:line="300" w:lineRule="exact"/>
              <w:jc w:val="center"/>
              <w:rPr>
                <w:color w:val="auto"/>
                <w:szCs w:val="21"/>
                <w:highlight w:val="none"/>
              </w:rPr>
            </w:pPr>
            <w:r>
              <w:rPr>
                <w:rFonts w:hint="eastAsia"/>
                <w:color w:val="auto"/>
                <w:szCs w:val="21"/>
                <w:highlight w:val="none"/>
              </w:rPr>
              <w:t>通信地址</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0BB791C4">
            <w:pPr>
              <w:spacing w:line="300" w:lineRule="exact"/>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73E34556">
            <w:pPr>
              <w:spacing w:line="300" w:lineRule="exact"/>
              <w:jc w:val="center"/>
              <w:rPr>
                <w:color w:val="auto"/>
                <w:szCs w:val="21"/>
                <w:highlight w:val="none"/>
              </w:rPr>
            </w:pPr>
            <w:r>
              <w:rPr>
                <w:rFonts w:hint="eastAsia"/>
                <w:color w:val="auto"/>
                <w:szCs w:val="21"/>
                <w:highlight w:val="none"/>
              </w:rPr>
              <w:t>通信地址</w:t>
            </w:r>
          </w:p>
        </w:tc>
        <w:tc>
          <w:tcPr>
            <w:tcW w:w="1259" w:type="pct"/>
            <w:tcBorders>
              <w:top w:val="single" w:color="auto" w:sz="2" w:space="0"/>
              <w:left w:val="single" w:color="auto" w:sz="2" w:space="0"/>
              <w:bottom w:val="single" w:color="auto" w:sz="2" w:space="0"/>
            </w:tcBorders>
            <w:noWrap w:val="0"/>
            <w:vAlign w:val="center"/>
          </w:tcPr>
          <w:p w14:paraId="0E7B48A6">
            <w:pPr>
              <w:spacing w:line="300" w:lineRule="exact"/>
              <w:jc w:val="center"/>
              <w:rPr>
                <w:color w:val="auto"/>
                <w:spacing w:val="20"/>
                <w:szCs w:val="21"/>
                <w:highlight w:val="none"/>
              </w:rPr>
            </w:pPr>
          </w:p>
        </w:tc>
      </w:tr>
      <w:tr w14:paraId="5870081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517883D5">
            <w:pPr>
              <w:spacing w:line="300" w:lineRule="exact"/>
              <w:jc w:val="center"/>
              <w:rPr>
                <w:color w:val="auto"/>
                <w:szCs w:val="21"/>
                <w:highlight w:val="none"/>
              </w:rPr>
            </w:pPr>
            <w:r>
              <w:rPr>
                <w:color w:val="auto"/>
                <w:szCs w:val="21"/>
                <w:highlight w:val="none"/>
              </w:rPr>
              <w:t>邮政编码</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759BB516">
            <w:pPr>
              <w:spacing w:line="300" w:lineRule="exact"/>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58B24D6C">
            <w:pPr>
              <w:spacing w:line="300" w:lineRule="exact"/>
              <w:jc w:val="center"/>
              <w:rPr>
                <w:color w:val="auto"/>
                <w:szCs w:val="21"/>
                <w:highlight w:val="none"/>
              </w:rPr>
            </w:pPr>
            <w:r>
              <w:rPr>
                <w:color w:val="auto"/>
                <w:szCs w:val="21"/>
                <w:highlight w:val="none"/>
              </w:rPr>
              <w:t>邮政编码</w:t>
            </w:r>
          </w:p>
        </w:tc>
        <w:tc>
          <w:tcPr>
            <w:tcW w:w="1259" w:type="pct"/>
            <w:tcBorders>
              <w:top w:val="single" w:color="auto" w:sz="2" w:space="0"/>
              <w:left w:val="single" w:color="auto" w:sz="2" w:space="0"/>
              <w:bottom w:val="single" w:color="auto" w:sz="2" w:space="0"/>
            </w:tcBorders>
            <w:noWrap w:val="0"/>
            <w:vAlign w:val="center"/>
          </w:tcPr>
          <w:p w14:paraId="781F0EC5">
            <w:pPr>
              <w:spacing w:line="300" w:lineRule="exact"/>
              <w:jc w:val="center"/>
              <w:rPr>
                <w:color w:val="auto"/>
                <w:spacing w:val="20"/>
                <w:szCs w:val="21"/>
                <w:highlight w:val="none"/>
              </w:rPr>
            </w:pPr>
          </w:p>
        </w:tc>
      </w:tr>
      <w:tr w14:paraId="5C818EB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064C5DEA">
            <w:pPr>
              <w:spacing w:line="300" w:lineRule="exact"/>
              <w:jc w:val="center"/>
              <w:rPr>
                <w:color w:val="auto"/>
                <w:szCs w:val="21"/>
                <w:highlight w:val="none"/>
              </w:rPr>
            </w:pPr>
            <w:r>
              <w:rPr>
                <w:rFonts w:hint="eastAsia"/>
                <w:color w:val="auto"/>
                <w:szCs w:val="21"/>
                <w:highlight w:val="none"/>
              </w:rPr>
              <w:t>电子邮箱</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4096E130">
            <w:pPr>
              <w:spacing w:line="300" w:lineRule="exact"/>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708AD73A">
            <w:pPr>
              <w:spacing w:line="300" w:lineRule="exact"/>
              <w:jc w:val="center"/>
              <w:rPr>
                <w:color w:val="auto"/>
                <w:szCs w:val="21"/>
                <w:highlight w:val="none"/>
              </w:rPr>
            </w:pPr>
            <w:r>
              <w:rPr>
                <w:rFonts w:hint="eastAsia"/>
                <w:color w:val="auto"/>
                <w:szCs w:val="21"/>
                <w:highlight w:val="none"/>
              </w:rPr>
              <w:t>电子邮箱</w:t>
            </w:r>
          </w:p>
        </w:tc>
        <w:tc>
          <w:tcPr>
            <w:tcW w:w="1259" w:type="pct"/>
            <w:tcBorders>
              <w:top w:val="single" w:color="auto" w:sz="2" w:space="0"/>
              <w:left w:val="single" w:color="auto" w:sz="2" w:space="0"/>
              <w:bottom w:val="single" w:color="auto" w:sz="2" w:space="0"/>
            </w:tcBorders>
            <w:noWrap w:val="0"/>
            <w:vAlign w:val="center"/>
          </w:tcPr>
          <w:p w14:paraId="5CCCAAAD">
            <w:pPr>
              <w:spacing w:line="300" w:lineRule="exact"/>
              <w:jc w:val="center"/>
              <w:rPr>
                <w:color w:val="auto"/>
                <w:spacing w:val="20"/>
                <w:szCs w:val="21"/>
                <w:highlight w:val="none"/>
              </w:rPr>
            </w:pPr>
          </w:p>
        </w:tc>
      </w:tr>
      <w:tr w14:paraId="7BD6AAE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1FA32EB7">
            <w:pPr>
              <w:spacing w:line="300" w:lineRule="exact"/>
              <w:jc w:val="center"/>
              <w:rPr>
                <w:color w:val="auto"/>
                <w:szCs w:val="21"/>
                <w:highlight w:val="none"/>
              </w:rPr>
            </w:pPr>
            <w:r>
              <w:rPr>
                <w:rFonts w:hint="eastAsia"/>
                <w:color w:val="auto"/>
                <w:szCs w:val="21"/>
                <w:highlight w:val="none"/>
              </w:rPr>
              <w:t>统一社会信用代码</w:t>
            </w:r>
          </w:p>
        </w:tc>
        <w:tc>
          <w:tcPr>
            <w:tcW w:w="1436" w:type="pct"/>
            <w:tcBorders>
              <w:top w:val="single" w:color="auto" w:sz="2" w:space="0"/>
              <w:left w:val="single" w:color="auto" w:sz="2" w:space="0"/>
              <w:bottom w:val="single" w:color="auto" w:sz="2" w:space="0"/>
              <w:right w:val="single" w:color="auto" w:sz="2" w:space="0"/>
            </w:tcBorders>
            <w:noWrap w:val="0"/>
            <w:vAlign w:val="center"/>
          </w:tcPr>
          <w:p w14:paraId="5C8ECA9A">
            <w:pPr>
              <w:spacing w:line="300" w:lineRule="exact"/>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503277B9">
            <w:pPr>
              <w:spacing w:line="300" w:lineRule="exact"/>
              <w:jc w:val="center"/>
              <w:rPr>
                <w:color w:val="auto"/>
                <w:szCs w:val="21"/>
                <w:highlight w:val="none"/>
              </w:rPr>
            </w:pPr>
            <w:r>
              <w:rPr>
                <w:rFonts w:hint="eastAsia"/>
                <w:color w:val="auto"/>
                <w:szCs w:val="21"/>
                <w:highlight w:val="none"/>
              </w:rPr>
              <w:t>统一社会信用代码</w:t>
            </w:r>
          </w:p>
        </w:tc>
        <w:tc>
          <w:tcPr>
            <w:tcW w:w="1259" w:type="pct"/>
            <w:tcBorders>
              <w:top w:val="single" w:color="auto" w:sz="2" w:space="0"/>
              <w:left w:val="single" w:color="auto" w:sz="2" w:space="0"/>
              <w:bottom w:val="single" w:color="auto" w:sz="2" w:space="0"/>
            </w:tcBorders>
            <w:noWrap w:val="0"/>
            <w:vAlign w:val="center"/>
          </w:tcPr>
          <w:p w14:paraId="1228FBB1">
            <w:pPr>
              <w:spacing w:line="300" w:lineRule="exact"/>
              <w:jc w:val="center"/>
              <w:rPr>
                <w:color w:val="auto"/>
                <w:spacing w:val="20"/>
                <w:szCs w:val="21"/>
                <w:highlight w:val="none"/>
              </w:rPr>
            </w:pPr>
          </w:p>
        </w:tc>
      </w:tr>
      <w:tr w14:paraId="3AAE345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5E9C4FFE">
            <w:pPr>
              <w:spacing w:line="300" w:lineRule="exact"/>
              <w:jc w:val="center"/>
              <w:rPr>
                <w:color w:val="auto"/>
                <w:szCs w:val="21"/>
                <w:highlight w:val="none"/>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6CA876A7">
            <w:pPr>
              <w:spacing w:line="300" w:lineRule="exact"/>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383D97C0">
            <w:pPr>
              <w:spacing w:line="300" w:lineRule="exact"/>
              <w:jc w:val="center"/>
              <w:rPr>
                <w:color w:val="auto"/>
                <w:szCs w:val="21"/>
                <w:highlight w:val="none"/>
              </w:rPr>
            </w:pPr>
            <w:r>
              <w:rPr>
                <w:color w:val="auto"/>
                <w:szCs w:val="21"/>
                <w:highlight w:val="none"/>
              </w:rPr>
              <w:t>开户名称</w:t>
            </w:r>
          </w:p>
        </w:tc>
        <w:tc>
          <w:tcPr>
            <w:tcW w:w="1259" w:type="pct"/>
            <w:tcBorders>
              <w:top w:val="single" w:color="auto" w:sz="2" w:space="0"/>
              <w:left w:val="single" w:color="auto" w:sz="2" w:space="0"/>
              <w:bottom w:val="single" w:color="auto" w:sz="2" w:space="0"/>
            </w:tcBorders>
            <w:noWrap w:val="0"/>
            <w:vAlign w:val="center"/>
          </w:tcPr>
          <w:p w14:paraId="1D3BE71B">
            <w:pPr>
              <w:spacing w:line="300" w:lineRule="exact"/>
              <w:jc w:val="center"/>
              <w:rPr>
                <w:color w:val="auto"/>
                <w:spacing w:val="20"/>
                <w:szCs w:val="21"/>
                <w:highlight w:val="none"/>
              </w:rPr>
            </w:pPr>
          </w:p>
        </w:tc>
      </w:tr>
      <w:tr w14:paraId="542DC73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7B6435E7">
            <w:pPr>
              <w:spacing w:line="300" w:lineRule="exact"/>
              <w:jc w:val="center"/>
              <w:rPr>
                <w:color w:val="auto"/>
                <w:szCs w:val="21"/>
                <w:highlight w:val="none"/>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7963D9C1">
            <w:pPr>
              <w:spacing w:line="300" w:lineRule="exact"/>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4EF36A10">
            <w:pPr>
              <w:spacing w:line="300" w:lineRule="exact"/>
              <w:jc w:val="center"/>
              <w:rPr>
                <w:color w:val="auto"/>
                <w:szCs w:val="21"/>
                <w:highlight w:val="none"/>
              </w:rPr>
            </w:pPr>
            <w:r>
              <w:rPr>
                <w:color w:val="auto"/>
                <w:szCs w:val="21"/>
                <w:highlight w:val="none"/>
              </w:rPr>
              <w:t>开户银行</w:t>
            </w:r>
          </w:p>
        </w:tc>
        <w:tc>
          <w:tcPr>
            <w:tcW w:w="1259" w:type="pct"/>
            <w:tcBorders>
              <w:top w:val="single" w:color="auto" w:sz="2" w:space="0"/>
              <w:left w:val="single" w:color="auto" w:sz="2" w:space="0"/>
              <w:bottom w:val="single" w:color="auto" w:sz="2" w:space="0"/>
            </w:tcBorders>
            <w:noWrap w:val="0"/>
            <w:vAlign w:val="center"/>
          </w:tcPr>
          <w:p w14:paraId="44C92499">
            <w:pPr>
              <w:spacing w:line="300" w:lineRule="exact"/>
              <w:jc w:val="center"/>
              <w:rPr>
                <w:color w:val="auto"/>
                <w:spacing w:val="20"/>
                <w:szCs w:val="21"/>
                <w:highlight w:val="none"/>
              </w:rPr>
            </w:pPr>
          </w:p>
        </w:tc>
      </w:tr>
      <w:tr w14:paraId="6F5A764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0"/>
            <w:vAlign w:val="center"/>
          </w:tcPr>
          <w:p w14:paraId="298742BD">
            <w:pPr>
              <w:spacing w:line="300" w:lineRule="exact"/>
              <w:jc w:val="center"/>
              <w:rPr>
                <w:color w:val="auto"/>
                <w:szCs w:val="21"/>
                <w:highlight w:val="none"/>
              </w:rPr>
            </w:pPr>
          </w:p>
        </w:tc>
        <w:tc>
          <w:tcPr>
            <w:tcW w:w="1436" w:type="pct"/>
            <w:tcBorders>
              <w:top w:val="single" w:color="auto" w:sz="2" w:space="0"/>
              <w:left w:val="single" w:color="auto" w:sz="2" w:space="0"/>
              <w:bottom w:val="single" w:color="auto" w:sz="2" w:space="0"/>
              <w:right w:val="single" w:color="auto" w:sz="2" w:space="0"/>
            </w:tcBorders>
            <w:noWrap w:val="0"/>
            <w:vAlign w:val="center"/>
          </w:tcPr>
          <w:p w14:paraId="135BD749">
            <w:pPr>
              <w:spacing w:line="300" w:lineRule="exact"/>
              <w:jc w:val="center"/>
              <w:rPr>
                <w:color w:val="auto"/>
                <w:szCs w:val="21"/>
                <w:highlight w:val="none"/>
              </w:rPr>
            </w:pPr>
          </w:p>
        </w:tc>
        <w:tc>
          <w:tcPr>
            <w:tcW w:w="1178" w:type="pct"/>
            <w:tcBorders>
              <w:top w:val="single" w:color="auto" w:sz="2" w:space="0"/>
              <w:left w:val="single" w:color="auto" w:sz="2" w:space="0"/>
              <w:bottom w:val="single" w:color="auto" w:sz="2" w:space="0"/>
              <w:right w:val="single" w:color="auto" w:sz="2" w:space="0"/>
            </w:tcBorders>
            <w:noWrap w:val="0"/>
            <w:vAlign w:val="center"/>
          </w:tcPr>
          <w:p w14:paraId="017C106C">
            <w:pPr>
              <w:spacing w:line="300" w:lineRule="exact"/>
              <w:jc w:val="center"/>
              <w:rPr>
                <w:color w:val="auto"/>
                <w:szCs w:val="21"/>
                <w:highlight w:val="none"/>
              </w:rPr>
            </w:pPr>
            <w:r>
              <w:rPr>
                <w:color w:val="auto"/>
                <w:szCs w:val="21"/>
                <w:highlight w:val="none"/>
              </w:rPr>
              <w:t>银行账号</w:t>
            </w:r>
          </w:p>
        </w:tc>
        <w:tc>
          <w:tcPr>
            <w:tcW w:w="1259" w:type="pct"/>
            <w:tcBorders>
              <w:top w:val="single" w:color="auto" w:sz="2" w:space="0"/>
              <w:left w:val="single" w:color="auto" w:sz="2" w:space="0"/>
              <w:bottom w:val="single" w:color="auto" w:sz="2" w:space="0"/>
            </w:tcBorders>
            <w:noWrap w:val="0"/>
            <w:vAlign w:val="center"/>
          </w:tcPr>
          <w:p w14:paraId="6FD9FF5B">
            <w:pPr>
              <w:spacing w:line="300" w:lineRule="exact"/>
              <w:jc w:val="center"/>
              <w:rPr>
                <w:color w:val="auto"/>
                <w:spacing w:val="20"/>
                <w:szCs w:val="21"/>
                <w:highlight w:val="none"/>
              </w:rPr>
            </w:pPr>
          </w:p>
        </w:tc>
      </w:tr>
      <w:tr w14:paraId="7B42C23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noWrap w:val="0"/>
            <w:vAlign w:val="center"/>
          </w:tcPr>
          <w:p w14:paraId="3F42E10F">
            <w:pPr>
              <w:pStyle w:val="5"/>
              <w:spacing w:before="120" w:line="360" w:lineRule="auto"/>
              <w:jc w:val="left"/>
              <w:rPr>
                <w:color w:val="auto"/>
                <w:spacing w:val="20"/>
                <w:szCs w:val="21"/>
                <w:highlight w:val="none"/>
              </w:rPr>
            </w:pPr>
            <w:r>
              <w:rPr>
                <w:rFonts w:hint="eastAsia" w:ascii="宋体" w:hAnsi="宋体"/>
                <w:color w:val="auto"/>
                <w:szCs w:val="21"/>
                <w:highlight w:val="none"/>
              </w:rPr>
              <w:t>注：涉及联合体或其他合同主体的信息应按上表格式加列。</w:t>
            </w:r>
          </w:p>
        </w:tc>
      </w:tr>
    </w:tbl>
    <w:p w14:paraId="1EF0B6A6">
      <w:pPr>
        <w:rPr>
          <w:rFonts w:hint="eastAsia"/>
        </w:rPr>
      </w:pPr>
      <w:bookmarkStart w:id="86" w:name="_Toc1657"/>
    </w:p>
    <w:p w14:paraId="53FDA89D">
      <w:bookmarkStart w:id="87" w:name="_Toc7955"/>
      <w:bookmarkStart w:id="88" w:name="_Toc22631"/>
    </w:p>
    <w:p w14:paraId="2019317F">
      <w:pPr>
        <w:spacing w:line="500" w:lineRule="exact"/>
        <w:jc w:val="center"/>
        <w:outlineLvl w:val="0"/>
        <w:rPr>
          <w:rFonts w:hint="eastAsia" w:ascii="Times New Roman" w:hAnsi="Times New Roman"/>
          <w:b/>
          <w:color w:val="auto"/>
          <w:sz w:val="44"/>
          <w:szCs w:val="44"/>
          <w:highlight w:val="none"/>
        </w:rPr>
      </w:pPr>
    </w:p>
    <w:p w14:paraId="674192BC">
      <w:pPr>
        <w:spacing w:line="500" w:lineRule="exact"/>
        <w:jc w:val="center"/>
        <w:outlineLvl w:val="0"/>
        <w:rPr>
          <w:rFonts w:ascii="Times New Roman" w:hAnsi="Times New Roman"/>
          <w:b/>
          <w:color w:val="auto"/>
          <w:sz w:val="44"/>
          <w:szCs w:val="44"/>
          <w:highlight w:val="none"/>
        </w:rPr>
      </w:pPr>
      <w:r>
        <w:rPr>
          <w:rFonts w:hint="eastAsia" w:ascii="Times New Roman" w:hAnsi="Times New Roman"/>
          <w:b/>
          <w:color w:val="auto"/>
          <w:sz w:val="44"/>
          <w:szCs w:val="44"/>
          <w:highlight w:val="none"/>
        </w:rPr>
        <w:t>第六章  响应文件格式</w:t>
      </w:r>
      <w:bookmarkEnd w:id="86"/>
      <w:bookmarkEnd w:id="87"/>
      <w:bookmarkEnd w:id="88"/>
      <w:bookmarkStart w:id="89" w:name="_Hlt26955039"/>
      <w:bookmarkEnd w:id="89"/>
      <w:bookmarkStart w:id="90" w:name="_Hlt26671244"/>
      <w:bookmarkEnd w:id="90"/>
    </w:p>
    <w:p w14:paraId="7B26D4B5">
      <w:pPr>
        <w:jc w:val="center"/>
        <w:rPr>
          <w:rFonts w:hint="eastAsia" w:ascii="仿宋" w:hAnsi="仿宋" w:eastAsia="仿宋" w:cs="仿宋"/>
          <w:b/>
          <w:color w:val="auto"/>
          <w:sz w:val="72"/>
          <w:szCs w:val="21"/>
          <w:highlight w:val="none"/>
        </w:rPr>
      </w:pPr>
    </w:p>
    <w:p w14:paraId="6CD2460E">
      <w:pPr>
        <w:rPr>
          <w:rFonts w:hint="eastAsia" w:ascii="仿宋" w:hAnsi="仿宋" w:eastAsia="仿宋" w:cs="仿宋"/>
          <w:b/>
          <w:color w:val="auto"/>
          <w:sz w:val="72"/>
          <w:szCs w:val="21"/>
          <w:highlight w:val="none"/>
        </w:rPr>
      </w:pPr>
    </w:p>
    <w:p w14:paraId="32646B53">
      <w:pPr>
        <w:jc w:val="center"/>
        <w:rPr>
          <w:rFonts w:hint="eastAsia" w:ascii="仿宋" w:hAnsi="仿宋" w:eastAsia="仿宋" w:cs="仿宋"/>
          <w:b/>
          <w:color w:val="auto"/>
          <w:sz w:val="72"/>
          <w:szCs w:val="21"/>
          <w:highlight w:val="none"/>
        </w:rPr>
      </w:pPr>
      <w:r>
        <w:rPr>
          <w:rFonts w:hint="eastAsia" w:ascii="仿宋" w:hAnsi="仿宋" w:eastAsia="仿宋" w:cs="仿宋"/>
          <w:b/>
          <w:color w:val="auto"/>
          <w:sz w:val="72"/>
          <w:szCs w:val="21"/>
          <w:highlight w:val="none"/>
        </w:rPr>
        <w:t>响  应  文  件</w:t>
      </w:r>
    </w:p>
    <w:p w14:paraId="2E7ED0FF">
      <w:pPr>
        <w:jc w:val="center"/>
        <w:rPr>
          <w:rFonts w:hint="eastAsia" w:ascii="仿宋" w:hAnsi="仿宋" w:eastAsia="仿宋" w:cs="仿宋"/>
          <w:b/>
          <w:color w:val="auto"/>
          <w:sz w:val="72"/>
          <w:szCs w:val="21"/>
          <w:highlight w:val="none"/>
        </w:rPr>
      </w:pPr>
    </w:p>
    <w:p w14:paraId="66ECB45F">
      <w:pPr>
        <w:jc w:val="center"/>
        <w:rPr>
          <w:rFonts w:hint="eastAsia" w:ascii="仿宋" w:hAnsi="仿宋" w:eastAsia="仿宋" w:cs="仿宋"/>
          <w:b/>
          <w:color w:val="auto"/>
          <w:sz w:val="72"/>
          <w:szCs w:val="21"/>
          <w:highlight w:val="none"/>
        </w:rPr>
      </w:pPr>
    </w:p>
    <w:p w14:paraId="3C137BD6">
      <w:pPr>
        <w:jc w:val="center"/>
        <w:rPr>
          <w:rFonts w:hint="eastAsia" w:ascii="仿宋" w:hAnsi="仿宋" w:eastAsia="仿宋" w:cs="仿宋"/>
          <w:b/>
          <w:color w:val="auto"/>
          <w:sz w:val="72"/>
          <w:szCs w:val="21"/>
          <w:highlight w:val="none"/>
        </w:rPr>
      </w:pPr>
    </w:p>
    <w:p w14:paraId="274C7C0B">
      <w:pPr>
        <w:jc w:val="center"/>
        <w:rPr>
          <w:rFonts w:hint="eastAsia" w:ascii="仿宋" w:hAnsi="仿宋" w:eastAsia="仿宋" w:cs="仿宋"/>
          <w:b/>
          <w:color w:val="auto"/>
          <w:sz w:val="36"/>
          <w:szCs w:val="21"/>
          <w:highlight w:val="none"/>
        </w:rPr>
      </w:pPr>
    </w:p>
    <w:p w14:paraId="00268FE0">
      <w:pPr>
        <w:jc w:val="center"/>
        <w:rPr>
          <w:rFonts w:hint="eastAsia" w:ascii="仿宋" w:hAnsi="仿宋" w:eastAsia="仿宋" w:cs="仿宋"/>
          <w:b/>
          <w:color w:val="auto"/>
          <w:sz w:val="36"/>
          <w:szCs w:val="21"/>
          <w:highlight w:val="none"/>
        </w:rPr>
      </w:pPr>
    </w:p>
    <w:p w14:paraId="7B0CBB01">
      <w:pPr>
        <w:jc w:val="center"/>
        <w:rPr>
          <w:rFonts w:hint="eastAsia" w:ascii="仿宋" w:hAnsi="仿宋" w:eastAsia="仿宋" w:cs="仿宋"/>
          <w:b/>
          <w:color w:val="auto"/>
          <w:sz w:val="36"/>
          <w:szCs w:val="21"/>
          <w:highlight w:val="none"/>
        </w:rPr>
      </w:pPr>
    </w:p>
    <w:p w14:paraId="193D98E5">
      <w:pPr>
        <w:ind w:firstLine="1084"/>
        <w:rPr>
          <w:rFonts w:hint="eastAsia" w:ascii="Times New Roman" w:hAnsi="Times New Roman" w:eastAsia="宋体" w:cs="仿宋"/>
          <w:b/>
          <w:color w:val="auto"/>
          <w:sz w:val="36"/>
          <w:highlight w:val="none"/>
        </w:rPr>
      </w:pPr>
      <w:r>
        <w:rPr>
          <w:rFonts w:hint="eastAsia" w:ascii="Times New Roman" w:hAnsi="Times New Roman" w:eastAsia="宋体" w:cs="仿宋"/>
          <w:b/>
          <w:color w:val="auto"/>
          <w:sz w:val="36"/>
          <w:highlight w:val="none"/>
        </w:rPr>
        <w:t>项 目 名 称：</w:t>
      </w:r>
    </w:p>
    <w:p w14:paraId="79619CB5">
      <w:pPr>
        <w:ind w:firstLine="1084"/>
        <w:rPr>
          <w:rFonts w:hint="eastAsia" w:ascii="Times New Roman" w:hAnsi="Times New Roman" w:eastAsia="宋体" w:cs="仿宋"/>
          <w:b/>
          <w:color w:val="auto"/>
          <w:sz w:val="36"/>
          <w:highlight w:val="none"/>
          <w:u w:val="single"/>
        </w:rPr>
      </w:pPr>
      <w:r>
        <w:rPr>
          <w:rFonts w:hint="eastAsia" w:ascii="Times New Roman" w:hAnsi="Times New Roman" w:eastAsia="宋体" w:cs="仿宋"/>
          <w:b/>
          <w:color w:val="auto"/>
          <w:sz w:val="36"/>
          <w:highlight w:val="none"/>
        </w:rPr>
        <w:t>项 目 编 号：</w:t>
      </w:r>
    </w:p>
    <w:p w14:paraId="7C0C49C7">
      <w:pPr>
        <w:rPr>
          <w:rFonts w:hint="eastAsia" w:ascii="Times New Roman" w:hAnsi="Times New Roman" w:eastAsia="宋体" w:cs="仿宋"/>
          <w:b/>
          <w:color w:val="auto"/>
          <w:sz w:val="36"/>
          <w:highlight w:val="none"/>
          <w:u w:val="single"/>
        </w:rPr>
      </w:pPr>
      <w:r>
        <w:rPr>
          <w:rFonts w:hint="eastAsia" w:ascii="Times New Roman" w:hAnsi="Times New Roman" w:eastAsia="宋体" w:cs="仿宋"/>
          <w:b/>
          <w:color w:val="auto"/>
          <w:sz w:val="36"/>
          <w:highlight w:val="none"/>
        </w:rPr>
        <w:t xml:space="preserve">      供应商名称 ：</w:t>
      </w:r>
      <w:r>
        <w:rPr>
          <w:rFonts w:hint="eastAsia" w:ascii="Times New Roman" w:hAnsi="Times New Roman" w:eastAsia="宋体" w:cs="仿宋"/>
          <w:b/>
          <w:color w:val="auto"/>
          <w:sz w:val="36"/>
          <w:highlight w:val="none"/>
          <w:u w:val="single"/>
        </w:rPr>
        <w:t>（盖CA电子公章）</w:t>
      </w:r>
    </w:p>
    <w:p w14:paraId="4350494D">
      <w:pPr>
        <w:rPr>
          <w:rFonts w:hint="eastAsia" w:ascii="Times New Roman" w:hAnsi="Times New Roman" w:eastAsia="宋体" w:cs="仿宋"/>
          <w:b/>
          <w:color w:val="auto"/>
          <w:sz w:val="36"/>
          <w:highlight w:val="none"/>
          <w:u w:val="single"/>
        </w:rPr>
      </w:pPr>
      <w:r>
        <w:rPr>
          <w:rFonts w:hint="eastAsia" w:ascii="Times New Roman" w:hAnsi="Times New Roman" w:eastAsia="宋体" w:cs="仿宋"/>
          <w:b/>
          <w:color w:val="auto"/>
          <w:sz w:val="36"/>
          <w:highlight w:val="none"/>
        </w:rPr>
        <w:t xml:space="preserve">      日      期 ：</w:t>
      </w:r>
    </w:p>
    <w:p w14:paraId="7D520664">
      <w:pPr>
        <w:rPr>
          <w:rFonts w:hint="eastAsia" w:ascii="仿宋" w:hAnsi="仿宋" w:eastAsia="仿宋" w:cs="仿宋"/>
          <w:color w:val="auto"/>
          <w:highlight w:val="none"/>
        </w:rPr>
      </w:pPr>
    </w:p>
    <w:p w14:paraId="643C99B4">
      <w:pPr>
        <w:spacing w:line="440" w:lineRule="exact"/>
        <w:jc w:val="center"/>
        <w:rPr>
          <w:rFonts w:hint="eastAsia" w:ascii="宋体" w:hAnsi="宋体" w:eastAsia="宋体" w:cs="宋体"/>
          <w:b/>
          <w:bCs/>
          <w:color w:val="auto"/>
          <w:sz w:val="32"/>
          <w:szCs w:val="32"/>
          <w:highlight w:val="none"/>
        </w:rPr>
      </w:pPr>
      <w:r>
        <w:rPr>
          <w:rFonts w:hint="eastAsia" w:ascii="宋体" w:hAnsi="宋体" w:eastAsia="宋体" w:cs="宋体"/>
          <w:color w:val="auto"/>
          <w:highlight w:val="none"/>
        </w:rPr>
        <w:br w:type="page" w:clear="all"/>
      </w:r>
      <w:r>
        <w:rPr>
          <w:rFonts w:hint="eastAsia" w:ascii="宋体" w:hAnsi="宋体" w:eastAsia="宋体" w:cs="宋体"/>
          <w:b/>
          <w:bCs/>
          <w:color w:val="auto"/>
          <w:sz w:val="32"/>
          <w:szCs w:val="32"/>
          <w:highlight w:val="none"/>
        </w:rPr>
        <w:t>响应文件目录</w:t>
      </w:r>
    </w:p>
    <w:p w14:paraId="52A5C7F7">
      <w:pPr>
        <w:spacing w:line="440" w:lineRule="exact"/>
        <w:jc w:val="center"/>
        <w:rPr>
          <w:rFonts w:hint="eastAsia" w:ascii="仿宋" w:hAnsi="仿宋" w:eastAsia="仿宋" w:cs="仿宋"/>
          <w:b/>
          <w:bCs/>
          <w:color w:val="auto"/>
          <w:sz w:val="32"/>
          <w:szCs w:val="32"/>
          <w:highlight w:val="none"/>
        </w:rPr>
      </w:pPr>
    </w:p>
    <w:p w14:paraId="512E5638">
      <w:pPr>
        <w:spacing w:line="360" w:lineRule="auto"/>
        <w:rPr>
          <w:rFonts w:hint="default" w:ascii="Times New Roman" w:hAnsi="Times New Roman"/>
          <w:color w:val="auto"/>
          <w:sz w:val="28"/>
          <w:szCs w:val="28"/>
          <w:highlight w:val="none"/>
          <w:lang w:val="en-US"/>
        </w:rPr>
      </w:pPr>
      <w:r>
        <w:rPr>
          <w:rFonts w:hint="eastAsia" w:ascii="Times New Roman" w:hAnsi="Times New Roman"/>
          <w:color w:val="auto"/>
          <w:sz w:val="28"/>
          <w:szCs w:val="28"/>
          <w:highlight w:val="none"/>
        </w:rPr>
        <w:t>一、</w:t>
      </w:r>
      <w:r>
        <w:rPr>
          <w:rFonts w:hint="eastAsia" w:ascii="Times New Roman" w:hAnsi="Times New Roman"/>
          <w:color w:val="auto"/>
          <w:sz w:val="28"/>
          <w:szCs w:val="28"/>
          <w:highlight w:val="none"/>
          <w:lang w:val="en-US" w:eastAsia="zh-CN"/>
        </w:rPr>
        <w:t>磋商响应函</w:t>
      </w:r>
    </w:p>
    <w:p w14:paraId="33A9B5A5">
      <w:pPr>
        <w:spacing w:line="360" w:lineRule="auto"/>
        <w:rPr>
          <w:rFonts w:hint="eastAsia" w:ascii="Times New Roman" w:hAnsi="Times New Roman"/>
          <w:color w:val="auto"/>
          <w:sz w:val="28"/>
          <w:szCs w:val="28"/>
          <w:highlight w:val="none"/>
        </w:rPr>
      </w:pPr>
      <w:r>
        <w:rPr>
          <w:rFonts w:hint="eastAsia" w:ascii="Times New Roman" w:hAnsi="Times New Roman"/>
          <w:color w:val="auto"/>
          <w:sz w:val="28"/>
          <w:szCs w:val="28"/>
          <w:highlight w:val="none"/>
        </w:rPr>
        <w:t>二、供应商资质</w:t>
      </w:r>
    </w:p>
    <w:p w14:paraId="6A570138">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三、法人授权书</w:t>
      </w:r>
    </w:p>
    <w:p w14:paraId="40606F08">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四、磋商报价表</w:t>
      </w:r>
    </w:p>
    <w:p w14:paraId="74B09AC2">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五、分项报价表</w:t>
      </w:r>
    </w:p>
    <w:p w14:paraId="144D38C3">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六、中小企业声明函</w:t>
      </w:r>
    </w:p>
    <w:p w14:paraId="01B7157B">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七、</w:t>
      </w:r>
      <w:bookmarkStart w:id="91" w:name="OLE_LINK4"/>
      <w:r>
        <w:rPr>
          <w:rFonts w:hint="eastAsia" w:ascii="Times New Roman" w:hAnsi="Times New Roman"/>
          <w:color w:val="auto"/>
          <w:sz w:val="28"/>
          <w:szCs w:val="28"/>
          <w:highlight w:val="none"/>
        </w:rPr>
        <w:t>技术响应偏离表</w:t>
      </w:r>
      <w:bookmarkEnd w:id="91"/>
      <w:r>
        <w:rPr>
          <w:rFonts w:hint="eastAsia" w:ascii="Times New Roman" w:hAnsi="Times New Roman"/>
          <w:color w:val="auto"/>
          <w:sz w:val="28"/>
          <w:szCs w:val="28"/>
          <w:highlight w:val="none"/>
        </w:rPr>
        <w:t>（技术参数响应）</w:t>
      </w:r>
    </w:p>
    <w:p w14:paraId="032244C9">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八、项目组人员</w:t>
      </w:r>
    </w:p>
    <w:p w14:paraId="144DB3E0">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九、企业业绩</w:t>
      </w:r>
    </w:p>
    <w:p w14:paraId="25551BD1">
      <w:pPr>
        <w:spacing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lang w:val="en-US" w:eastAsia="zh-CN"/>
        </w:rPr>
        <w:t>十</w:t>
      </w:r>
      <w:r>
        <w:rPr>
          <w:rFonts w:hint="eastAsia" w:ascii="Times New Roman" w:hAnsi="Times New Roman"/>
          <w:color w:val="auto"/>
          <w:sz w:val="28"/>
          <w:szCs w:val="28"/>
          <w:highlight w:val="none"/>
        </w:rPr>
        <w:t>、磋商所需其他材料</w:t>
      </w:r>
    </w:p>
    <w:p w14:paraId="22557A85">
      <w:pPr>
        <w:spacing w:line="440" w:lineRule="exact"/>
        <w:ind w:firstLine="480"/>
        <w:rPr>
          <w:rFonts w:hint="eastAsia" w:ascii="仿宋" w:hAnsi="仿宋" w:eastAsia="仿宋" w:cs="仿宋"/>
          <w:color w:val="auto"/>
          <w:sz w:val="24"/>
          <w:szCs w:val="21"/>
          <w:highlight w:val="none"/>
        </w:rPr>
      </w:pPr>
    </w:p>
    <w:p w14:paraId="1AEAD535">
      <w:pPr>
        <w:spacing w:line="440" w:lineRule="exact"/>
        <w:ind w:firstLine="480"/>
        <w:rPr>
          <w:rFonts w:hint="eastAsia" w:ascii="仿宋" w:hAnsi="仿宋" w:eastAsia="仿宋" w:cs="仿宋"/>
          <w:color w:val="auto"/>
          <w:sz w:val="24"/>
          <w:szCs w:val="21"/>
          <w:highlight w:val="none"/>
        </w:rPr>
      </w:pPr>
    </w:p>
    <w:p w14:paraId="165A75E4">
      <w:pPr>
        <w:spacing w:line="440" w:lineRule="exact"/>
        <w:ind w:firstLine="480"/>
        <w:rPr>
          <w:rFonts w:hint="eastAsia" w:ascii="仿宋" w:hAnsi="仿宋" w:eastAsia="仿宋" w:cs="仿宋"/>
          <w:color w:val="auto"/>
          <w:sz w:val="24"/>
          <w:szCs w:val="21"/>
          <w:highlight w:val="none"/>
        </w:rPr>
      </w:pPr>
    </w:p>
    <w:p w14:paraId="689746E0">
      <w:pPr>
        <w:spacing w:line="440" w:lineRule="exact"/>
        <w:ind w:firstLine="480"/>
        <w:rPr>
          <w:rFonts w:hint="eastAsia" w:ascii="仿宋" w:hAnsi="仿宋" w:eastAsia="仿宋" w:cs="仿宋"/>
          <w:color w:val="auto"/>
          <w:sz w:val="24"/>
          <w:szCs w:val="21"/>
          <w:highlight w:val="none"/>
        </w:rPr>
      </w:pPr>
    </w:p>
    <w:p w14:paraId="18D6D49F">
      <w:pPr>
        <w:spacing w:line="440" w:lineRule="exact"/>
        <w:ind w:firstLine="480"/>
        <w:rPr>
          <w:rFonts w:hint="eastAsia" w:ascii="仿宋" w:hAnsi="仿宋" w:eastAsia="仿宋" w:cs="仿宋"/>
          <w:color w:val="auto"/>
          <w:sz w:val="24"/>
          <w:szCs w:val="21"/>
          <w:highlight w:val="none"/>
        </w:rPr>
      </w:pPr>
    </w:p>
    <w:p w14:paraId="3795712D">
      <w:pPr>
        <w:spacing w:line="440" w:lineRule="exact"/>
        <w:ind w:firstLine="480"/>
        <w:rPr>
          <w:rFonts w:hint="eastAsia" w:ascii="仿宋" w:hAnsi="仿宋" w:eastAsia="仿宋" w:cs="仿宋"/>
          <w:color w:val="auto"/>
          <w:sz w:val="24"/>
          <w:szCs w:val="21"/>
          <w:highlight w:val="none"/>
        </w:rPr>
      </w:pPr>
    </w:p>
    <w:p w14:paraId="25990840">
      <w:pPr>
        <w:spacing w:line="440" w:lineRule="exact"/>
        <w:ind w:firstLine="480"/>
        <w:rPr>
          <w:rFonts w:hint="eastAsia" w:ascii="仿宋" w:hAnsi="仿宋" w:eastAsia="仿宋" w:cs="仿宋"/>
          <w:color w:val="auto"/>
          <w:sz w:val="24"/>
          <w:szCs w:val="21"/>
          <w:highlight w:val="none"/>
        </w:rPr>
      </w:pPr>
    </w:p>
    <w:p w14:paraId="6A34C5DB">
      <w:pPr>
        <w:spacing w:line="440" w:lineRule="exact"/>
        <w:ind w:firstLine="480"/>
        <w:rPr>
          <w:rFonts w:hint="eastAsia" w:ascii="仿宋" w:hAnsi="仿宋" w:eastAsia="仿宋" w:cs="仿宋"/>
          <w:color w:val="auto"/>
          <w:sz w:val="24"/>
          <w:szCs w:val="21"/>
          <w:highlight w:val="none"/>
        </w:rPr>
      </w:pPr>
    </w:p>
    <w:p w14:paraId="4B19E6D7">
      <w:pPr>
        <w:spacing w:line="440" w:lineRule="exact"/>
        <w:ind w:firstLine="480"/>
        <w:rPr>
          <w:rFonts w:hint="eastAsia" w:ascii="仿宋" w:hAnsi="仿宋" w:eastAsia="仿宋" w:cs="仿宋"/>
          <w:color w:val="auto"/>
          <w:sz w:val="24"/>
          <w:szCs w:val="21"/>
          <w:highlight w:val="none"/>
        </w:rPr>
      </w:pPr>
    </w:p>
    <w:p w14:paraId="359BEC4C">
      <w:pPr>
        <w:spacing w:line="440" w:lineRule="exact"/>
        <w:ind w:firstLine="480"/>
        <w:rPr>
          <w:rFonts w:hint="eastAsia" w:ascii="仿宋" w:hAnsi="仿宋" w:eastAsia="仿宋" w:cs="仿宋"/>
          <w:color w:val="auto"/>
          <w:sz w:val="24"/>
          <w:szCs w:val="21"/>
          <w:highlight w:val="none"/>
        </w:rPr>
      </w:pPr>
    </w:p>
    <w:p w14:paraId="14B5E413">
      <w:pPr>
        <w:spacing w:line="440" w:lineRule="exact"/>
        <w:ind w:firstLine="480"/>
        <w:rPr>
          <w:rFonts w:hint="eastAsia" w:ascii="仿宋" w:hAnsi="仿宋" w:eastAsia="仿宋" w:cs="仿宋"/>
          <w:color w:val="auto"/>
          <w:sz w:val="24"/>
          <w:szCs w:val="21"/>
          <w:highlight w:val="none"/>
        </w:rPr>
      </w:pPr>
    </w:p>
    <w:p w14:paraId="74D19A10">
      <w:pPr>
        <w:spacing w:line="440" w:lineRule="exact"/>
        <w:ind w:firstLine="480"/>
        <w:rPr>
          <w:rFonts w:hint="eastAsia" w:ascii="仿宋" w:hAnsi="仿宋" w:eastAsia="仿宋" w:cs="仿宋"/>
          <w:color w:val="auto"/>
          <w:sz w:val="24"/>
          <w:szCs w:val="21"/>
          <w:highlight w:val="none"/>
        </w:rPr>
      </w:pPr>
    </w:p>
    <w:p w14:paraId="02430909">
      <w:pPr>
        <w:spacing w:line="440" w:lineRule="exact"/>
        <w:ind w:firstLine="480"/>
        <w:rPr>
          <w:rFonts w:hint="eastAsia" w:ascii="仿宋" w:hAnsi="仿宋" w:eastAsia="仿宋" w:cs="仿宋"/>
          <w:color w:val="auto"/>
          <w:sz w:val="24"/>
          <w:szCs w:val="21"/>
          <w:highlight w:val="none"/>
        </w:rPr>
      </w:pPr>
    </w:p>
    <w:p w14:paraId="3E30BA92">
      <w:pPr>
        <w:spacing w:line="440" w:lineRule="exact"/>
        <w:ind w:firstLine="480"/>
        <w:rPr>
          <w:rFonts w:hint="eastAsia" w:ascii="仿宋" w:hAnsi="仿宋" w:eastAsia="仿宋" w:cs="仿宋"/>
          <w:color w:val="auto"/>
          <w:sz w:val="24"/>
          <w:szCs w:val="21"/>
          <w:highlight w:val="none"/>
        </w:rPr>
      </w:pPr>
    </w:p>
    <w:p w14:paraId="0E0C522A">
      <w:pPr>
        <w:spacing w:line="440" w:lineRule="exact"/>
        <w:rPr>
          <w:rFonts w:hint="eastAsia" w:ascii="仿宋" w:hAnsi="仿宋" w:eastAsia="仿宋" w:cs="仿宋"/>
          <w:color w:val="auto"/>
          <w:sz w:val="24"/>
          <w:szCs w:val="21"/>
          <w:highlight w:val="none"/>
        </w:rPr>
      </w:pPr>
    </w:p>
    <w:p w14:paraId="5FC1357A">
      <w:pPr>
        <w:rPr>
          <w:b/>
          <w:bCs/>
          <w:color w:val="auto"/>
          <w:sz w:val="32"/>
          <w:highlight w:val="none"/>
        </w:rPr>
      </w:pPr>
      <w:r>
        <w:rPr>
          <w:rFonts w:hint="eastAsia"/>
          <w:b/>
          <w:bCs/>
          <w:color w:val="auto"/>
          <w:sz w:val="32"/>
          <w:highlight w:val="none"/>
        </w:rPr>
        <w:br w:type="page" w:clear="all"/>
      </w:r>
    </w:p>
    <w:p w14:paraId="38178407">
      <w:pPr>
        <w:pStyle w:val="3"/>
        <w:spacing w:before="0" w:after="0" w:line="520" w:lineRule="exact"/>
        <w:ind w:firstLine="320"/>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一、磋商响应函</w:t>
      </w:r>
    </w:p>
    <w:p w14:paraId="5BD91DDF">
      <w:pPr>
        <w:pStyle w:val="24"/>
        <w:jc w:val="center"/>
        <w:rPr>
          <w:rFonts w:hint="eastAsia" w:ascii="宋体" w:hAnsi="宋体" w:cs="仿宋"/>
          <w:b/>
          <w:color w:val="auto"/>
          <w:sz w:val="24"/>
          <w:szCs w:val="24"/>
          <w:highlight w:val="none"/>
        </w:rPr>
      </w:pPr>
    </w:p>
    <w:p w14:paraId="3F8EF4EE">
      <w:pPr>
        <w:pStyle w:val="24"/>
        <w:jc w:val="center"/>
        <w:rPr>
          <w:rFonts w:hint="eastAsia" w:ascii="宋体" w:hAnsi="宋体" w:cs="仿宋"/>
          <w:b/>
          <w:color w:val="auto"/>
          <w:sz w:val="32"/>
          <w:szCs w:val="32"/>
          <w:highlight w:val="none"/>
        </w:rPr>
      </w:pPr>
      <w:r>
        <w:rPr>
          <w:rFonts w:hint="eastAsia" w:ascii="宋体" w:hAnsi="宋体" w:cs="仿宋"/>
          <w:b/>
          <w:color w:val="auto"/>
          <w:sz w:val="32"/>
          <w:szCs w:val="32"/>
          <w:highlight w:val="none"/>
        </w:rPr>
        <w:t>磋商</w:t>
      </w:r>
      <w:r>
        <w:rPr>
          <w:rFonts w:hint="eastAsia" w:ascii="宋体" w:hAnsi="宋体" w:cs="仿宋"/>
          <w:b/>
          <w:color w:val="auto"/>
          <w:sz w:val="32"/>
          <w:szCs w:val="32"/>
          <w:highlight w:val="none"/>
          <w:lang w:val="en-US" w:eastAsia="zh-CN"/>
        </w:rPr>
        <w:t>响应</w:t>
      </w:r>
      <w:r>
        <w:rPr>
          <w:rFonts w:hint="eastAsia" w:ascii="宋体" w:hAnsi="宋体" w:cs="仿宋"/>
          <w:b/>
          <w:color w:val="auto"/>
          <w:sz w:val="32"/>
          <w:szCs w:val="32"/>
          <w:highlight w:val="none"/>
        </w:rPr>
        <w:t>函</w:t>
      </w:r>
    </w:p>
    <w:p w14:paraId="68FB9887">
      <w:pPr>
        <w:pStyle w:val="24"/>
        <w:spacing w:line="500" w:lineRule="exact"/>
        <w:jc w:val="left"/>
        <w:rPr>
          <w:rFonts w:hint="eastAsia" w:ascii="宋体" w:hAnsi="宋体" w:cs="仿宋"/>
          <w:color w:val="auto"/>
          <w:sz w:val="24"/>
          <w:szCs w:val="24"/>
          <w:highlight w:val="none"/>
        </w:rPr>
      </w:pPr>
      <w:r>
        <w:rPr>
          <w:rFonts w:hint="eastAsia" w:ascii="宋体" w:hAnsi="宋体" w:cs="仿宋"/>
          <w:color w:val="auto"/>
          <w:sz w:val="24"/>
          <w:szCs w:val="24"/>
          <w:highlight w:val="none"/>
          <w:u w:val="single"/>
        </w:rPr>
        <w:t>（采购单位名称）</w:t>
      </w:r>
      <w:r>
        <w:rPr>
          <w:rFonts w:hint="eastAsia" w:ascii="宋体" w:hAnsi="宋体" w:cs="仿宋"/>
          <w:color w:val="auto"/>
          <w:sz w:val="24"/>
          <w:szCs w:val="24"/>
          <w:highlight w:val="none"/>
        </w:rPr>
        <w:t>：</w:t>
      </w:r>
    </w:p>
    <w:p w14:paraId="52E52691">
      <w:pPr>
        <w:pStyle w:val="24"/>
        <w:spacing w:line="500" w:lineRule="exact"/>
        <w:ind w:firstLine="480"/>
        <w:jc w:val="left"/>
        <w:rPr>
          <w:rFonts w:ascii="Times New Roman" w:hAnsi="Times New Roman"/>
          <w:color w:val="auto"/>
          <w:sz w:val="24"/>
          <w:szCs w:val="24"/>
          <w:highlight w:val="none"/>
        </w:rPr>
      </w:pPr>
      <w:r>
        <w:rPr>
          <w:rFonts w:ascii="Times New Roman" w:hAnsi="Times New Roman"/>
          <w:color w:val="auto"/>
          <w:sz w:val="24"/>
          <w:szCs w:val="24"/>
          <w:highlight w:val="none"/>
        </w:rPr>
        <w:t>根据</w:t>
      </w:r>
      <w:r>
        <w:rPr>
          <w:rFonts w:ascii="Times New Roman" w:hAnsi="Times New Roman"/>
          <w:color w:val="auto"/>
          <w:sz w:val="24"/>
          <w:szCs w:val="24"/>
          <w:highlight w:val="none"/>
          <w:u w:val="single"/>
        </w:rPr>
        <w:t>（项目编号）</w:t>
      </w:r>
      <w:r>
        <w:rPr>
          <w:rFonts w:ascii="Times New Roman" w:hAnsi="Times New Roman"/>
          <w:color w:val="auto"/>
          <w:sz w:val="24"/>
          <w:szCs w:val="24"/>
          <w:highlight w:val="none"/>
        </w:rPr>
        <w:t>的</w:t>
      </w:r>
      <w:r>
        <w:rPr>
          <w:rFonts w:ascii="Times New Roman" w:hAnsi="Times New Roman"/>
          <w:color w:val="auto"/>
          <w:sz w:val="24"/>
          <w:szCs w:val="24"/>
          <w:highlight w:val="none"/>
          <w:u w:val="single"/>
        </w:rPr>
        <w:t>（项目名称）</w:t>
      </w:r>
      <w:r>
        <w:rPr>
          <w:rFonts w:ascii="Times New Roman" w:hAnsi="Times New Roman"/>
          <w:color w:val="auto"/>
          <w:sz w:val="24"/>
          <w:szCs w:val="24"/>
          <w:highlight w:val="none"/>
        </w:rPr>
        <w:t>竞争性磋商文件，我方在参加本项目竞争性磋商活动中，特做出如下承诺：</w:t>
      </w:r>
    </w:p>
    <w:p w14:paraId="082EF355">
      <w:pPr>
        <w:pStyle w:val="24"/>
        <w:spacing w:line="500" w:lineRule="exact"/>
        <w:ind w:firstLine="480"/>
        <w:jc w:val="left"/>
        <w:rPr>
          <w:rFonts w:ascii="Times New Roman" w:hAnsi="Times New Roman"/>
          <w:color w:val="auto"/>
          <w:sz w:val="24"/>
          <w:szCs w:val="24"/>
          <w:highlight w:val="none"/>
        </w:rPr>
      </w:pPr>
      <w:r>
        <w:rPr>
          <w:rFonts w:ascii="Times New Roman" w:hAnsi="Times New Roman"/>
          <w:color w:val="auto"/>
          <w:sz w:val="24"/>
          <w:szCs w:val="24"/>
          <w:highlight w:val="none"/>
        </w:rPr>
        <w:t>一、我方具备《中华人民共和国政府采购法》第二十二条第一款规定的6项条件；</w:t>
      </w:r>
    </w:p>
    <w:p w14:paraId="788F9934">
      <w:pPr>
        <w:pStyle w:val="24"/>
        <w:spacing w:line="500" w:lineRule="exact"/>
        <w:ind w:firstLine="480"/>
        <w:jc w:val="left"/>
        <w:rPr>
          <w:rFonts w:ascii="Times New Roman" w:hAnsi="Times New Roman"/>
          <w:color w:val="auto"/>
          <w:sz w:val="24"/>
          <w:szCs w:val="24"/>
          <w:highlight w:val="none"/>
        </w:rPr>
      </w:pPr>
      <w:r>
        <w:rPr>
          <w:rFonts w:ascii="Times New Roman" w:hAnsi="Times New Roman"/>
          <w:color w:val="auto"/>
          <w:sz w:val="24"/>
          <w:szCs w:val="24"/>
          <w:highlight w:val="none"/>
        </w:rPr>
        <w:t>二、我方在参加政府采购活动前三年内（自本项目磋商时间之日起计算），在经营活动中没有重大违法记录（指因违法经营受到刑事处罚或者责令停产停业、吊销许可证或者执照、较大数额罚款等行政处罚）。</w:t>
      </w:r>
    </w:p>
    <w:p w14:paraId="19DD3616">
      <w:pPr>
        <w:pStyle w:val="24"/>
        <w:spacing w:line="500" w:lineRule="exact"/>
        <w:ind w:firstLine="480"/>
        <w:jc w:val="left"/>
        <w:rPr>
          <w:rFonts w:ascii="Times New Roman" w:hAnsi="Times New Roman"/>
          <w:color w:val="auto"/>
          <w:sz w:val="24"/>
          <w:szCs w:val="24"/>
          <w:highlight w:val="none"/>
        </w:rPr>
      </w:pPr>
      <w:r>
        <w:rPr>
          <w:rFonts w:ascii="Times New Roman" w:hAnsi="Times New Roman"/>
          <w:color w:val="auto"/>
          <w:sz w:val="24"/>
          <w:szCs w:val="24"/>
          <w:highlight w:val="none"/>
        </w:rPr>
        <w:t>三、我方按磋商文件要求提交响应文件，响应磋商文件规定的响应有效期；</w:t>
      </w:r>
    </w:p>
    <w:p w14:paraId="60EEDFE5">
      <w:pPr>
        <w:pStyle w:val="24"/>
        <w:spacing w:line="500" w:lineRule="exact"/>
        <w:ind w:firstLine="480"/>
        <w:jc w:val="left"/>
        <w:rPr>
          <w:rFonts w:ascii="Times New Roman" w:hAnsi="Times New Roman"/>
          <w:color w:val="auto"/>
          <w:sz w:val="24"/>
          <w:szCs w:val="24"/>
          <w:highlight w:val="none"/>
        </w:rPr>
      </w:pPr>
      <w:r>
        <w:rPr>
          <w:rFonts w:ascii="Times New Roman" w:hAnsi="Times New Roman"/>
          <w:color w:val="auto"/>
          <w:sz w:val="24"/>
          <w:szCs w:val="24"/>
          <w:highlight w:val="none"/>
        </w:rPr>
        <w:t>四、如果我方的响应文件被接受，我方将按《中华人民共和国民法典（第三编合同）》及其他有关法律法规的规定，按期、按质、按量交付采购单位，全面做到履约守信；</w:t>
      </w:r>
    </w:p>
    <w:p w14:paraId="2B5BB212">
      <w:pPr>
        <w:pStyle w:val="24"/>
        <w:spacing w:line="500" w:lineRule="exact"/>
        <w:ind w:firstLine="480"/>
        <w:jc w:val="left"/>
        <w:rPr>
          <w:rFonts w:ascii="Times New Roman" w:hAnsi="Times New Roman"/>
          <w:color w:val="auto"/>
          <w:sz w:val="24"/>
          <w:szCs w:val="24"/>
          <w:highlight w:val="none"/>
        </w:rPr>
      </w:pPr>
      <w:r>
        <w:rPr>
          <w:rFonts w:ascii="Times New Roman" w:hAnsi="Times New Roman"/>
          <w:color w:val="auto"/>
          <w:sz w:val="24"/>
          <w:szCs w:val="24"/>
          <w:highlight w:val="none"/>
        </w:rPr>
        <w:t>五、我方若违背本声明及承诺约定，经查实，自愿接受采购人及相关主管部门相应的规定处理，并依法承担相应的法律责任。</w:t>
      </w:r>
    </w:p>
    <w:p w14:paraId="3FE6166F">
      <w:pPr>
        <w:pStyle w:val="24"/>
        <w:spacing w:line="500" w:lineRule="exact"/>
        <w:ind w:firstLine="480"/>
        <w:jc w:val="left"/>
        <w:rPr>
          <w:rFonts w:ascii="Times New Roman" w:hAnsi="Times New Roman"/>
          <w:color w:val="auto"/>
          <w:sz w:val="24"/>
          <w:szCs w:val="24"/>
          <w:highlight w:val="none"/>
        </w:rPr>
      </w:pPr>
      <w:r>
        <w:rPr>
          <w:rFonts w:ascii="Times New Roman" w:hAnsi="Times New Roman"/>
          <w:color w:val="auto"/>
          <w:sz w:val="24"/>
          <w:szCs w:val="24"/>
          <w:highlight w:val="none"/>
        </w:rPr>
        <w:t>六、我方同意采购人、采购代理机构将本</w:t>
      </w:r>
      <w:r>
        <w:rPr>
          <w:rFonts w:hint="eastAsia" w:ascii="Times New Roman" w:hAnsi="Times New Roman"/>
          <w:color w:val="auto"/>
          <w:sz w:val="24"/>
          <w:szCs w:val="24"/>
          <w:highlight w:val="none"/>
        </w:rPr>
        <w:t>函</w:t>
      </w:r>
      <w:r>
        <w:rPr>
          <w:rFonts w:hint="eastAsia" w:ascii="宋体" w:hAnsi="宋体"/>
          <w:color w:val="auto"/>
          <w:sz w:val="24"/>
          <w:szCs w:val="24"/>
          <w:highlight w:val="none"/>
        </w:rPr>
        <w:t>上网公开</w:t>
      </w:r>
      <w:r>
        <w:rPr>
          <w:rFonts w:ascii="Times New Roman" w:hAnsi="Times New Roman"/>
          <w:color w:val="auto"/>
          <w:sz w:val="24"/>
          <w:szCs w:val="24"/>
          <w:highlight w:val="none"/>
        </w:rPr>
        <w:t>。</w:t>
      </w:r>
    </w:p>
    <w:p w14:paraId="1C5E52EE">
      <w:pPr>
        <w:pStyle w:val="24"/>
        <w:spacing w:line="500" w:lineRule="exact"/>
        <w:ind w:firstLine="480"/>
        <w:jc w:val="left"/>
        <w:rPr>
          <w:rFonts w:ascii="Times New Roman" w:hAnsi="Times New Roman"/>
          <w:color w:val="auto"/>
          <w:sz w:val="24"/>
          <w:szCs w:val="24"/>
          <w:highlight w:val="none"/>
        </w:rPr>
      </w:pPr>
    </w:p>
    <w:p w14:paraId="7D9844BA">
      <w:pPr>
        <w:pStyle w:val="24"/>
        <w:spacing w:line="500" w:lineRule="exact"/>
        <w:ind w:firstLine="480"/>
        <w:jc w:val="left"/>
        <w:rPr>
          <w:rFonts w:ascii="Times New Roman" w:hAnsi="Times New Roman"/>
          <w:color w:val="auto"/>
          <w:sz w:val="24"/>
          <w:szCs w:val="24"/>
          <w:highlight w:val="none"/>
        </w:rPr>
      </w:pPr>
    </w:p>
    <w:p w14:paraId="5707E669">
      <w:pPr>
        <w:pStyle w:val="24"/>
        <w:spacing w:line="500" w:lineRule="exact"/>
        <w:ind w:firstLine="480"/>
        <w:jc w:val="left"/>
        <w:rPr>
          <w:rFonts w:ascii="Times New Roman" w:hAnsi="Times New Roman"/>
          <w:color w:val="auto"/>
          <w:sz w:val="24"/>
          <w:szCs w:val="24"/>
          <w:highlight w:val="none"/>
        </w:rPr>
      </w:pPr>
      <w:r>
        <w:rPr>
          <w:rFonts w:ascii="Times New Roman" w:hAnsi="Times New Roman"/>
          <w:color w:val="auto"/>
          <w:sz w:val="24"/>
          <w:szCs w:val="24"/>
          <w:highlight w:val="none"/>
        </w:rPr>
        <w:t>供应商名称： （盖CA电子公章）</w:t>
      </w:r>
    </w:p>
    <w:p w14:paraId="2AF7BB83">
      <w:pPr>
        <w:pStyle w:val="24"/>
        <w:spacing w:line="500" w:lineRule="exact"/>
        <w:ind w:firstLine="480"/>
        <w:jc w:val="left"/>
        <w:rPr>
          <w:rFonts w:ascii="Times New Roman" w:hAnsi="Times New Roman"/>
          <w:color w:val="auto"/>
          <w:sz w:val="24"/>
          <w:szCs w:val="24"/>
          <w:highlight w:val="none"/>
        </w:rPr>
      </w:pPr>
      <w:r>
        <w:rPr>
          <w:rFonts w:ascii="Times New Roman" w:hAnsi="Times New Roman"/>
          <w:color w:val="auto"/>
          <w:sz w:val="24"/>
          <w:szCs w:val="24"/>
          <w:highlight w:val="none"/>
        </w:rPr>
        <w:t>日期：    年    月   日</w:t>
      </w:r>
    </w:p>
    <w:p w14:paraId="603989C7">
      <w:pPr>
        <w:spacing w:line="440" w:lineRule="exact"/>
        <w:ind w:firstLine="480"/>
        <w:rPr>
          <w:rFonts w:ascii="Times New Roman" w:hAnsi="Times New Roman" w:eastAsia="仿宋"/>
          <w:color w:val="auto"/>
          <w:sz w:val="24"/>
          <w:szCs w:val="24"/>
          <w:highlight w:val="none"/>
        </w:rPr>
      </w:pPr>
    </w:p>
    <w:p w14:paraId="77332552">
      <w:pPr>
        <w:spacing w:line="440" w:lineRule="exact"/>
        <w:rPr>
          <w:rFonts w:ascii="Times New Roman" w:hAnsi="Times New Roman" w:eastAsia="仿宋"/>
          <w:color w:val="auto"/>
          <w:sz w:val="24"/>
          <w:szCs w:val="24"/>
          <w:highlight w:val="none"/>
        </w:rPr>
      </w:pPr>
    </w:p>
    <w:p w14:paraId="2F5774DF">
      <w:pPr>
        <w:rPr>
          <w:rFonts w:hint="eastAsia" w:ascii="宋体" w:hAnsi="宋体" w:cs="宋体"/>
          <w:b/>
          <w:bCs/>
          <w:color w:val="auto"/>
          <w:sz w:val="32"/>
          <w:szCs w:val="32"/>
          <w:highlight w:val="none"/>
        </w:rPr>
      </w:pPr>
      <w:bookmarkStart w:id="92" w:name="_Toc120614284"/>
      <w:r>
        <w:rPr>
          <w:rFonts w:hint="eastAsia" w:ascii="宋体" w:hAnsi="宋体" w:cs="宋体"/>
          <w:b/>
          <w:bCs/>
          <w:color w:val="auto"/>
          <w:sz w:val="32"/>
          <w:szCs w:val="32"/>
          <w:highlight w:val="none"/>
        </w:rPr>
        <w:br w:type="page" w:clear="all"/>
      </w:r>
    </w:p>
    <w:p w14:paraId="2A9D4835">
      <w:pPr>
        <w:pStyle w:val="3"/>
        <w:spacing w:before="0" w:after="0" w:line="520" w:lineRule="exact"/>
        <w:ind w:firstLine="320"/>
        <w:rPr>
          <w:rFonts w:hint="eastAsia" w:ascii="黑体" w:hAnsi="黑体" w:eastAsia="黑体" w:cs="黑体"/>
          <w:b w:val="0"/>
          <w:bCs w:val="0"/>
          <w:color w:val="auto"/>
          <w:sz w:val="32"/>
          <w:highlight w:val="none"/>
        </w:rPr>
      </w:pPr>
      <w:bookmarkStart w:id="93" w:name="_Toc15099"/>
      <w:r>
        <w:rPr>
          <w:rFonts w:hint="eastAsia" w:ascii="黑体" w:hAnsi="黑体" w:eastAsia="黑体" w:cs="黑体"/>
          <w:b w:val="0"/>
          <w:bCs w:val="0"/>
          <w:color w:val="auto"/>
          <w:sz w:val="32"/>
          <w:highlight w:val="none"/>
        </w:rPr>
        <w:t>二、供应商资质</w:t>
      </w:r>
      <w:bookmarkEnd w:id="93"/>
    </w:p>
    <w:p w14:paraId="6F82F42E">
      <w:pPr>
        <w:pStyle w:val="24"/>
        <w:spacing w:line="500" w:lineRule="exact"/>
        <w:ind w:firstLine="480"/>
        <w:jc w:val="left"/>
        <w:rPr>
          <w:rFonts w:hint="eastAsia" w:ascii="宋体" w:hAnsi="宋体" w:cs="仿宋"/>
          <w:color w:val="auto"/>
          <w:sz w:val="24"/>
          <w:szCs w:val="24"/>
          <w:highlight w:val="none"/>
        </w:rPr>
      </w:pPr>
      <w:r>
        <w:rPr>
          <w:rFonts w:hint="eastAsia" w:ascii="宋体" w:hAnsi="宋体" w:cs="仿宋"/>
          <w:color w:val="auto"/>
          <w:sz w:val="24"/>
          <w:szCs w:val="24"/>
          <w:highlight w:val="none"/>
        </w:rPr>
        <w:t>按磋商文件要求提供相应资质证书</w:t>
      </w:r>
    </w:p>
    <w:p w14:paraId="0CB47D75">
      <w:pPr>
        <w:pStyle w:val="24"/>
        <w:spacing w:line="500" w:lineRule="exact"/>
        <w:ind w:firstLine="480"/>
        <w:jc w:val="left"/>
        <w:rPr>
          <w:rFonts w:hint="eastAsia" w:ascii="宋体" w:hAnsi="宋体" w:cs="仿宋"/>
          <w:color w:val="auto"/>
          <w:sz w:val="24"/>
          <w:szCs w:val="24"/>
          <w:highlight w:val="none"/>
        </w:rPr>
      </w:pPr>
    </w:p>
    <w:p w14:paraId="151E52CF">
      <w:pPr>
        <w:pStyle w:val="24"/>
        <w:spacing w:line="500" w:lineRule="exact"/>
        <w:ind w:firstLine="480"/>
        <w:jc w:val="left"/>
        <w:rPr>
          <w:rFonts w:hint="eastAsia" w:ascii="宋体" w:hAnsi="宋体" w:cs="仿宋"/>
          <w:color w:val="auto"/>
          <w:sz w:val="24"/>
          <w:szCs w:val="24"/>
          <w:highlight w:val="none"/>
        </w:rPr>
      </w:pPr>
    </w:p>
    <w:p w14:paraId="5095F35D">
      <w:pPr>
        <w:pStyle w:val="24"/>
        <w:spacing w:line="500" w:lineRule="exact"/>
        <w:ind w:firstLine="480"/>
        <w:jc w:val="left"/>
        <w:rPr>
          <w:rFonts w:hint="eastAsia" w:ascii="宋体" w:hAnsi="宋体" w:cs="仿宋"/>
          <w:color w:val="auto"/>
          <w:sz w:val="24"/>
          <w:szCs w:val="24"/>
          <w:highlight w:val="none"/>
        </w:rPr>
      </w:pPr>
    </w:p>
    <w:p w14:paraId="74C80872">
      <w:pPr>
        <w:pStyle w:val="24"/>
        <w:spacing w:line="500" w:lineRule="exact"/>
        <w:ind w:firstLine="480"/>
        <w:jc w:val="left"/>
        <w:rPr>
          <w:rFonts w:hint="eastAsia" w:ascii="宋体" w:hAnsi="宋体" w:cs="仿宋"/>
          <w:color w:val="auto"/>
          <w:sz w:val="24"/>
          <w:szCs w:val="24"/>
          <w:highlight w:val="none"/>
        </w:rPr>
      </w:pPr>
    </w:p>
    <w:p w14:paraId="6DC9B6AB">
      <w:pPr>
        <w:pStyle w:val="24"/>
        <w:spacing w:line="500" w:lineRule="exact"/>
        <w:ind w:firstLine="480"/>
        <w:jc w:val="left"/>
        <w:rPr>
          <w:rFonts w:hint="eastAsia" w:ascii="宋体" w:hAnsi="宋体" w:cs="仿宋"/>
          <w:color w:val="auto"/>
          <w:sz w:val="24"/>
          <w:szCs w:val="24"/>
          <w:highlight w:val="none"/>
        </w:rPr>
      </w:pPr>
    </w:p>
    <w:p w14:paraId="634D3FC4">
      <w:pPr>
        <w:pStyle w:val="24"/>
        <w:spacing w:line="500" w:lineRule="exact"/>
        <w:ind w:firstLine="480"/>
        <w:jc w:val="left"/>
        <w:rPr>
          <w:rFonts w:hint="eastAsia" w:ascii="宋体" w:hAnsi="宋体" w:cs="仿宋"/>
          <w:color w:val="auto"/>
          <w:sz w:val="24"/>
          <w:szCs w:val="24"/>
          <w:highlight w:val="none"/>
        </w:rPr>
      </w:pPr>
    </w:p>
    <w:p w14:paraId="4C01251E">
      <w:pPr>
        <w:pStyle w:val="24"/>
        <w:spacing w:line="500" w:lineRule="exact"/>
        <w:ind w:firstLine="480"/>
        <w:jc w:val="left"/>
        <w:rPr>
          <w:rFonts w:hint="eastAsia" w:ascii="宋体" w:hAnsi="宋体" w:cs="仿宋"/>
          <w:color w:val="auto"/>
          <w:sz w:val="24"/>
          <w:szCs w:val="24"/>
          <w:highlight w:val="none"/>
        </w:rPr>
      </w:pPr>
    </w:p>
    <w:p w14:paraId="4674E1AD">
      <w:pPr>
        <w:pStyle w:val="24"/>
        <w:spacing w:line="500" w:lineRule="exact"/>
        <w:ind w:firstLine="480"/>
        <w:jc w:val="left"/>
        <w:rPr>
          <w:rFonts w:hint="eastAsia" w:ascii="宋体" w:hAnsi="宋体" w:cs="仿宋"/>
          <w:color w:val="auto"/>
          <w:sz w:val="24"/>
          <w:szCs w:val="24"/>
          <w:highlight w:val="none"/>
        </w:rPr>
      </w:pPr>
    </w:p>
    <w:p w14:paraId="48E801AF">
      <w:pPr>
        <w:pStyle w:val="24"/>
        <w:spacing w:line="500" w:lineRule="exact"/>
        <w:ind w:firstLine="480"/>
        <w:jc w:val="left"/>
        <w:rPr>
          <w:rFonts w:hint="eastAsia" w:ascii="宋体" w:hAnsi="宋体" w:cs="仿宋"/>
          <w:color w:val="auto"/>
          <w:sz w:val="24"/>
          <w:szCs w:val="24"/>
          <w:highlight w:val="none"/>
        </w:rPr>
      </w:pPr>
    </w:p>
    <w:p w14:paraId="33114DD1">
      <w:pPr>
        <w:pStyle w:val="24"/>
        <w:spacing w:line="500" w:lineRule="exact"/>
        <w:ind w:firstLine="480"/>
        <w:jc w:val="left"/>
        <w:rPr>
          <w:rFonts w:hint="eastAsia" w:ascii="宋体" w:hAnsi="宋体" w:cs="仿宋"/>
          <w:color w:val="auto"/>
          <w:sz w:val="24"/>
          <w:szCs w:val="24"/>
          <w:highlight w:val="none"/>
        </w:rPr>
      </w:pPr>
    </w:p>
    <w:p w14:paraId="256752AE">
      <w:pPr>
        <w:pStyle w:val="24"/>
        <w:spacing w:line="500" w:lineRule="exact"/>
        <w:ind w:firstLine="480"/>
        <w:jc w:val="left"/>
        <w:rPr>
          <w:rFonts w:hint="eastAsia" w:ascii="宋体" w:hAnsi="宋体" w:cs="仿宋"/>
          <w:color w:val="auto"/>
          <w:sz w:val="24"/>
          <w:szCs w:val="24"/>
          <w:highlight w:val="none"/>
        </w:rPr>
      </w:pPr>
    </w:p>
    <w:p w14:paraId="354B13DF">
      <w:pPr>
        <w:pStyle w:val="24"/>
        <w:spacing w:line="500" w:lineRule="exact"/>
        <w:ind w:firstLine="480"/>
        <w:jc w:val="left"/>
        <w:rPr>
          <w:rFonts w:hint="eastAsia" w:ascii="宋体" w:hAnsi="宋体" w:cs="仿宋"/>
          <w:color w:val="auto"/>
          <w:sz w:val="24"/>
          <w:szCs w:val="24"/>
          <w:highlight w:val="none"/>
        </w:rPr>
      </w:pPr>
    </w:p>
    <w:p w14:paraId="4B8E7028">
      <w:pPr>
        <w:pStyle w:val="24"/>
        <w:spacing w:line="500" w:lineRule="exact"/>
        <w:ind w:firstLine="480"/>
        <w:jc w:val="left"/>
        <w:rPr>
          <w:rFonts w:hint="eastAsia" w:ascii="宋体" w:hAnsi="宋体" w:cs="仿宋"/>
          <w:color w:val="auto"/>
          <w:sz w:val="24"/>
          <w:szCs w:val="24"/>
          <w:highlight w:val="none"/>
        </w:rPr>
      </w:pPr>
    </w:p>
    <w:p w14:paraId="3BE3684B">
      <w:pPr>
        <w:pStyle w:val="24"/>
        <w:spacing w:line="500" w:lineRule="exact"/>
        <w:ind w:firstLine="480"/>
        <w:jc w:val="left"/>
        <w:rPr>
          <w:rFonts w:hint="eastAsia" w:ascii="宋体" w:hAnsi="宋体" w:cs="仿宋"/>
          <w:color w:val="auto"/>
          <w:sz w:val="24"/>
          <w:szCs w:val="24"/>
          <w:highlight w:val="none"/>
        </w:rPr>
      </w:pPr>
    </w:p>
    <w:p w14:paraId="05F47856">
      <w:pPr>
        <w:pStyle w:val="24"/>
        <w:spacing w:line="500" w:lineRule="exact"/>
        <w:ind w:firstLine="480"/>
        <w:jc w:val="left"/>
        <w:rPr>
          <w:rFonts w:hint="eastAsia" w:ascii="宋体" w:hAnsi="宋体" w:cs="仿宋"/>
          <w:color w:val="auto"/>
          <w:sz w:val="24"/>
          <w:szCs w:val="24"/>
          <w:highlight w:val="none"/>
        </w:rPr>
      </w:pPr>
    </w:p>
    <w:p w14:paraId="42CAD510">
      <w:pPr>
        <w:pStyle w:val="24"/>
        <w:spacing w:line="500" w:lineRule="exact"/>
        <w:ind w:firstLine="480"/>
        <w:jc w:val="left"/>
        <w:rPr>
          <w:rFonts w:hint="eastAsia" w:ascii="宋体" w:hAnsi="宋体" w:cs="仿宋"/>
          <w:color w:val="auto"/>
          <w:sz w:val="24"/>
          <w:szCs w:val="24"/>
          <w:highlight w:val="none"/>
        </w:rPr>
      </w:pPr>
    </w:p>
    <w:p w14:paraId="627DA495">
      <w:pPr>
        <w:pStyle w:val="24"/>
        <w:spacing w:line="500" w:lineRule="exact"/>
        <w:ind w:firstLine="480"/>
        <w:jc w:val="left"/>
        <w:rPr>
          <w:rFonts w:hint="eastAsia" w:ascii="宋体" w:hAnsi="宋体" w:cs="仿宋"/>
          <w:color w:val="auto"/>
          <w:sz w:val="24"/>
          <w:szCs w:val="24"/>
          <w:highlight w:val="none"/>
        </w:rPr>
      </w:pPr>
    </w:p>
    <w:p w14:paraId="31ACCC37">
      <w:pPr>
        <w:pStyle w:val="24"/>
        <w:spacing w:line="500" w:lineRule="exact"/>
        <w:ind w:firstLine="480"/>
        <w:jc w:val="left"/>
        <w:rPr>
          <w:rFonts w:hint="eastAsia" w:ascii="宋体" w:hAnsi="宋体" w:cs="仿宋"/>
          <w:color w:val="auto"/>
          <w:sz w:val="24"/>
          <w:szCs w:val="24"/>
          <w:highlight w:val="none"/>
        </w:rPr>
      </w:pPr>
    </w:p>
    <w:p w14:paraId="2321032A">
      <w:pPr>
        <w:pStyle w:val="24"/>
        <w:spacing w:line="500" w:lineRule="exact"/>
        <w:ind w:firstLine="480"/>
        <w:jc w:val="left"/>
        <w:rPr>
          <w:rFonts w:hint="eastAsia" w:ascii="宋体" w:hAnsi="宋体" w:cs="仿宋"/>
          <w:color w:val="auto"/>
          <w:sz w:val="24"/>
          <w:szCs w:val="24"/>
          <w:highlight w:val="none"/>
        </w:rPr>
      </w:pPr>
    </w:p>
    <w:p w14:paraId="4835FAA7">
      <w:pPr>
        <w:pStyle w:val="24"/>
        <w:spacing w:line="500" w:lineRule="exact"/>
        <w:ind w:firstLine="480"/>
        <w:jc w:val="left"/>
        <w:rPr>
          <w:rFonts w:hint="eastAsia" w:ascii="宋体" w:hAnsi="宋体" w:cs="仿宋"/>
          <w:color w:val="auto"/>
          <w:sz w:val="24"/>
          <w:szCs w:val="24"/>
          <w:highlight w:val="none"/>
        </w:rPr>
      </w:pPr>
    </w:p>
    <w:p w14:paraId="4E3C4F05">
      <w:pPr>
        <w:pStyle w:val="24"/>
        <w:spacing w:line="500" w:lineRule="exact"/>
        <w:ind w:firstLine="480"/>
        <w:jc w:val="left"/>
        <w:rPr>
          <w:rFonts w:hint="eastAsia" w:ascii="宋体" w:hAnsi="宋体" w:cs="仿宋"/>
          <w:color w:val="auto"/>
          <w:sz w:val="24"/>
          <w:szCs w:val="24"/>
          <w:highlight w:val="none"/>
        </w:rPr>
      </w:pPr>
    </w:p>
    <w:p w14:paraId="2FC478F5">
      <w:pPr>
        <w:pStyle w:val="24"/>
        <w:spacing w:line="500" w:lineRule="exact"/>
        <w:ind w:firstLine="480"/>
        <w:jc w:val="left"/>
        <w:rPr>
          <w:rFonts w:hint="eastAsia" w:ascii="宋体" w:hAnsi="宋体" w:cs="仿宋"/>
          <w:color w:val="auto"/>
          <w:sz w:val="24"/>
          <w:szCs w:val="24"/>
          <w:highlight w:val="none"/>
        </w:rPr>
      </w:pPr>
    </w:p>
    <w:p w14:paraId="40B31B78">
      <w:pPr>
        <w:pStyle w:val="24"/>
        <w:spacing w:line="500" w:lineRule="exact"/>
        <w:ind w:firstLine="480"/>
        <w:jc w:val="left"/>
        <w:rPr>
          <w:rFonts w:hint="eastAsia" w:ascii="宋体" w:hAnsi="宋体" w:cs="仿宋"/>
          <w:color w:val="auto"/>
          <w:sz w:val="24"/>
          <w:szCs w:val="24"/>
          <w:highlight w:val="none"/>
        </w:rPr>
      </w:pPr>
    </w:p>
    <w:p w14:paraId="1697A13F">
      <w:pPr>
        <w:pStyle w:val="24"/>
        <w:spacing w:line="500" w:lineRule="exact"/>
        <w:ind w:firstLine="480"/>
        <w:jc w:val="left"/>
        <w:rPr>
          <w:rFonts w:hint="eastAsia" w:ascii="宋体" w:hAnsi="宋体" w:cs="仿宋"/>
          <w:color w:val="auto"/>
          <w:sz w:val="24"/>
          <w:szCs w:val="24"/>
          <w:highlight w:val="none"/>
        </w:rPr>
      </w:pPr>
    </w:p>
    <w:p w14:paraId="3A1F3985">
      <w:pPr>
        <w:rPr>
          <w:color w:val="auto"/>
          <w:highlight w:val="none"/>
        </w:rPr>
      </w:pPr>
    </w:p>
    <w:p w14:paraId="3A6CBF5F">
      <w:pPr>
        <w:pStyle w:val="3"/>
        <w:spacing w:before="0" w:after="0" w:line="520" w:lineRule="exact"/>
        <w:ind w:firstLine="320"/>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三、法人授权书</w:t>
      </w:r>
    </w:p>
    <w:p w14:paraId="50E7813D">
      <w:pPr>
        <w:pStyle w:val="25"/>
        <w:widowControl w:val="0"/>
        <w:jc w:val="center"/>
        <w:rPr>
          <w:rFonts w:ascii="方正小标宋_GBK" w:hAnsi="Calibri" w:eastAsia="方正小标宋_GBK"/>
          <w:b w:val="0"/>
          <w:bCs/>
          <w:color w:val="auto"/>
          <w:szCs w:val="32"/>
          <w:highlight w:val="none"/>
        </w:rPr>
      </w:pPr>
      <w:r>
        <w:rPr>
          <w:rFonts w:hint="eastAsia" w:ascii="方正小标宋_GBK" w:hAnsi="Calibri" w:eastAsia="方正小标宋_GBK"/>
          <w:b w:val="0"/>
          <w:bCs/>
          <w:color w:val="auto"/>
          <w:szCs w:val="32"/>
          <w:highlight w:val="none"/>
        </w:rPr>
        <w:t>法人授权书</w:t>
      </w:r>
    </w:p>
    <w:p w14:paraId="349CC5C2">
      <w:pPr>
        <w:pStyle w:val="24"/>
        <w:spacing w:line="500" w:lineRule="exact"/>
        <w:jc w:val="left"/>
        <w:rPr>
          <w:rFonts w:hint="eastAsia" w:ascii="仿宋" w:hAnsi="仿宋" w:eastAsia="仿宋" w:cs="仿宋"/>
          <w:color w:val="auto"/>
          <w:sz w:val="24"/>
          <w:szCs w:val="24"/>
          <w:highlight w:val="none"/>
        </w:rPr>
      </w:pPr>
    </w:p>
    <w:p w14:paraId="3ABB4F85">
      <w:pPr>
        <w:pStyle w:val="24"/>
        <w:spacing w:line="500" w:lineRule="exact"/>
        <w:ind w:firstLine="480"/>
        <w:jc w:val="left"/>
        <w:rPr>
          <w:rFonts w:hint="eastAsia" w:ascii="宋体" w:hAnsi="宋体" w:cs="仿宋"/>
          <w:color w:val="auto"/>
          <w:sz w:val="24"/>
          <w:szCs w:val="24"/>
          <w:highlight w:val="none"/>
        </w:rPr>
      </w:pPr>
      <w:r>
        <w:rPr>
          <w:rFonts w:hint="eastAsia" w:ascii="宋体" w:hAnsi="宋体" w:cs="仿宋"/>
          <w:color w:val="auto"/>
          <w:sz w:val="24"/>
          <w:szCs w:val="24"/>
          <w:highlight w:val="none"/>
        </w:rPr>
        <w:t>本授权书声明：____________（供应商名称）授权________________（被授权人的姓名）为我方就</w:t>
      </w:r>
      <w:r>
        <w:rPr>
          <w:rFonts w:hint="eastAsia" w:ascii="宋体" w:hAnsi="宋体"/>
          <w:color w:val="auto"/>
          <w:sz w:val="24"/>
          <w:szCs w:val="24"/>
          <w:highlight w:val="none"/>
          <w:u w:val="single"/>
        </w:rPr>
        <w:t>（项目编号）</w:t>
      </w:r>
      <w:r>
        <w:rPr>
          <w:rFonts w:hint="eastAsia" w:ascii="宋体" w:hAnsi="宋体"/>
          <w:color w:val="auto"/>
          <w:sz w:val="24"/>
          <w:szCs w:val="24"/>
          <w:highlight w:val="none"/>
        </w:rPr>
        <w:t>号</w:t>
      </w:r>
      <w:r>
        <w:rPr>
          <w:rFonts w:hint="eastAsia" w:ascii="宋体" w:hAnsi="宋体"/>
          <w:color w:val="auto"/>
          <w:sz w:val="24"/>
          <w:szCs w:val="24"/>
          <w:highlight w:val="none"/>
          <w:u w:val="single"/>
        </w:rPr>
        <w:t xml:space="preserve">          （项目名称）    </w:t>
      </w:r>
      <w:r>
        <w:rPr>
          <w:rFonts w:hint="eastAsia" w:ascii="宋体" w:hAnsi="宋体" w:cs="仿宋"/>
          <w:color w:val="auto"/>
          <w:sz w:val="24"/>
          <w:szCs w:val="24"/>
          <w:highlight w:val="none"/>
        </w:rPr>
        <w:t>采购活动的合法代理人，以本单位名义全权处理一切与该项目采购有关的事务。</w:t>
      </w:r>
    </w:p>
    <w:p w14:paraId="13DB75CA">
      <w:pPr>
        <w:pStyle w:val="24"/>
        <w:spacing w:line="500" w:lineRule="exact"/>
        <w:ind w:firstLine="480"/>
        <w:jc w:val="left"/>
        <w:rPr>
          <w:rFonts w:hint="eastAsia" w:ascii="宋体" w:hAnsi="宋体" w:cs="仿宋"/>
          <w:color w:val="auto"/>
          <w:sz w:val="24"/>
          <w:szCs w:val="24"/>
          <w:highlight w:val="none"/>
        </w:rPr>
      </w:pPr>
      <w:r>
        <w:rPr>
          <w:rFonts w:hint="eastAsia" w:ascii="宋体" w:hAnsi="宋体" w:cs="仿宋"/>
          <w:color w:val="auto"/>
          <w:sz w:val="24"/>
          <w:szCs w:val="24"/>
          <w:highlight w:val="none"/>
        </w:rPr>
        <w:t>本授权书于______年____月____日起生效，特此声明。</w:t>
      </w:r>
    </w:p>
    <w:p w14:paraId="4656B0E1">
      <w:pPr>
        <w:pStyle w:val="24"/>
        <w:spacing w:line="500" w:lineRule="exact"/>
        <w:ind w:firstLine="480"/>
        <w:jc w:val="left"/>
        <w:rPr>
          <w:rFonts w:hint="eastAsia" w:ascii="宋体" w:hAnsi="宋体" w:cs="仿宋"/>
          <w:color w:val="auto"/>
          <w:sz w:val="24"/>
          <w:szCs w:val="24"/>
          <w:highlight w:val="none"/>
        </w:rPr>
      </w:pPr>
    </w:p>
    <w:p w14:paraId="24552AB3">
      <w:pPr>
        <w:pStyle w:val="24"/>
        <w:spacing w:line="500" w:lineRule="exact"/>
        <w:ind w:firstLine="480"/>
        <w:jc w:val="left"/>
        <w:rPr>
          <w:rFonts w:hint="eastAsia" w:ascii="宋体" w:hAnsi="宋体" w:cs="仿宋"/>
          <w:color w:val="auto"/>
          <w:sz w:val="24"/>
          <w:szCs w:val="24"/>
          <w:highlight w:val="none"/>
        </w:rPr>
      </w:pPr>
      <w:r>
        <w:rPr>
          <w:rFonts w:hint="eastAsia" w:ascii="宋体" w:hAnsi="宋体" w:cs="仿宋"/>
          <w:color w:val="auto"/>
          <w:sz w:val="24"/>
          <w:szCs w:val="24"/>
          <w:highlight w:val="none"/>
        </w:rPr>
        <w:t>被授权人身份证号码：</w:t>
      </w:r>
    </w:p>
    <w:p w14:paraId="309C997D">
      <w:pPr>
        <w:pStyle w:val="24"/>
        <w:spacing w:line="500" w:lineRule="exact"/>
        <w:ind w:firstLine="480"/>
        <w:jc w:val="left"/>
        <w:rPr>
          <w:rFonts w:hint="eastAsia" w:ascii="宋体" w:hAnsi="宋体" w:cs="仿宋"/>
          <w:color w:val="auto"/>
          <w:sz w:val="24"/>
          <w:szCs w:val="24"/>
          <w:highlight w:val="none"/>
        </w:rPr>
      </w:pPr>
      <w:r>
        <w:rPr>
          <w:rFonts w:hint="eastAsia" w:ascii="宋体" w:hAnsi="宋体" w:cs="仿宋"/>
          <w:color w:val="auto"/>
          <w:sz w:val="24"/>
          <w:szCs w:val="24"/>
          <w:highlight w:val="none"/>
        </w:rPr>
        <w:t>被授权人联系电话：（手机）</w:t>
      </w:r>
    </w:p>
    <w:p w14:paraId="41910C84">
      <w:pPr>
        <w:pStyle w:val="24"/>
        <w:spacing w:line="500" w:lineRule="exact"/>
        <w:ind w:firstLine="480"/>
        <w:jc w:val="left"/>
        <w:rPr>
          <w:rFonts w:hint="eastAsia" w:ascii="宋体" w:hAnsi="宋体" w:cs="仿宋"/>
          <w:color w:val="auto"/>
          <w:sz w:val="24"/>
          <w:szCs w:val="24"/>
          <w:highlight w:val="none"/>
        </w:rPr>
      </w:pPr>
      <w:r>
        <w:rPr>
          <w:rFonts w:hint="eastAsia" w:ascii="宋体" w:hAnsi="宋体" w:cs="仿宋"/>
          <w:color w:val="auto"/>
          <w:sz w:val="24"/>
          <w:szCs w:val="24"/>
          <w:highlight w:val="none"/>
        </w:rPr>
        <w:t>授权单位名称：（盖CA电子公章）</w:t>
      </w:r>
    </w:p>
    <w:p w14:paraId="1588AB40">
      <w:pPr>
        <w:pStyle w:val="24"/>
        <w:spacing w:line="500" w:lineRule="exact"/>
        <w:ind w:firstLine="480"/>
        <w:jc w:val="left"/>
        <w:rPr>
          <w:rFonts w:hint="eastAsia" w:ascii="宋体" w:hAnsi="宋体" w:cs="仿宋"/>
          <w:color w:val="auto"/>
          <w:sz w:val="24"/>
          <w:szCs w:val="24"/>
          <w:highlight w:val="none"/>
        </w:rPr>
      </w:pPr>
      <w:r>
        <w:rPr>
          <w:rFonts w:hint="eastAsia" w:ascii="宋体" w:hAnsi="宋体" w:cs="仿宋"/>
          <w:color w:val="auto"/>
          <w:sz w:val="24"/>
          <w:szCs w:val="24"/>
          <w:highlight w:val="none"/>
        </w:rPr>
        <w:t>单位地址：</w:t>
      </w:r>
    </w:p>
    <w:p w14:paraId="30A73C33">
      <w:pPr>
        <w:pStyle w:val="24"/>
        <w:spacing w:line="500" w:lineRule="exact"/>
        <w:ind w:firstLine="480"/>
        <w:jc w:val="left"/>
        <w:rPr>
          <w:rFonts w:hint="eastAsia" w:ascii="宋体" w:hAnsi="宋体" w:cs="仿宋"/>
          <w:color w:val="auto"/>
          <w:sz w:val="24"/>
          <w:szCs w:val="24"/>
          <w:highlight w:val="none"/>
        </w:rPr>
      </w:pPr>
      <w:r>
        <w:rPr>
          <w:rFonts w:hint="eastAsia" w:ascii="宋体" w:hAnsi="宋体" w:cs="仿宋"/>
          <w:color w:val="auto"/>
          <w:sz w:val="24"/>
          <w:szCs w:val="24"/>
          <w:highlight w:val="none"/>
        </w:rPr>
        <w:t>日期：</w:t>
      </w:r>
      <w:bookmarkStart w:id="94" w:name="_Hlt26671380"/>
      <w:bookmarkEnd w:id="94"/>
      <w:bookmarkStart w:id="95" w:name="_格式3__银行出具的资信证明"/>
      <w:bookmarkEnd w:id="95"/>
      <w:bookmarkStart w:id="96" w:name="_Hlt26955070"/>
      <w:bookmarkEnd w:id="96"/>
    </w:p>
    <w:p w14:paraId="665484EE">
      <w:pPr>
        <w:spacing w:line="500" w:lineRule="exact"/>
        <w:rPr>
          <w:rFonts w:hint="eastAsia" w:ascii="仿宋" w:hAnsi="仿宋" w:eastAsia="仿宋" w:cs="仿宋"/>
          <w:bCs/>
          <w:color w:val="auto"/>
          <w:sz w:val="24"/>
          <w:szCs w:val="21"/>
          <w:highlight w:val="none"/>
        </w:rPr>
      </w:pPr>
    </w:p>
    <w:p w14:paraId="0C5EDD6E">
      <w:pPr>
        <w:tabs>
          <w:tab w:val="left" w:pos="360"/>
        </w:tabs>
        <w:ind w:firstLine="480"/>
        <w:rPr>
          <w:rFonts w:hint="eastAsia" w:ascii="仿宋" w:hAnsi="仿宋" w:eastAsia="仿宋" w:cs="仿宋"/>
          <w:color w:val="auto"/>
          <w:sz w:val="24"/>
          <w:szCs w:val="24"/>
          <w:highlight w:val="none"/>
          <w:u w:val="single"/>
        </w:rPr>
      </w:pPr>
    </w:p>
    <w:p w14:paraId="09DC08A4">
      <w:pPr>
        <w:tabs>
          <w:tab w:val="left" w:pos="360"/>
        </w:tabs>
        <w:ind w:firstLine="480"/>
        <w:rPr>
          <w:rFonts w:hint="eastAsia" w:ascii="仿宋" w:hAnsi="仿宋" w:eastAsia="仿宋" w:cs="仿宋"/>
          <w:color w:val="auto"/>
          <w:sz w:val="24"/>
          <w:szCs w:val="24"/>
          <w:highlight w:val="none"/>
        </w:rPr>
      </w:pPr>
    </w:p>
    <w:p w14:paraId="04DC3094">
      <w:pPr>
        <w:ind w:firstLine="420"/>
        <w:rPr>
          <w:rFonts w:hint="eastAsia" w:ascii="仿宋" w:hAnsi="仿宋" w:eastAsia="仿宋" w:cs="仿宋"/>
          <w:i/>
          <w:color w:val="auto"/>
          <w:sz w:val="24"/>
          <w:szCs w:val="24"/>
          <w:highlight w:val="none"/>
          <w:u w:val="single"/>
        </w:rPr>
      </w:pPr>
    </w:p>
    <w:p w14:paraId="42BFA11C">
      <w:pPr>
        <w:rPr>
          <w:rFonts w:hint="eastAsia" w:ascii="仿宋" w:hAnsi="仿宋" w:eastAsia="仿宋" w:cs="仿宋"/>
          <w:color w:val="auto"/>
          <w:szCs w:val="21"/>
          <w:highlight w:val="none"/>
        </w:rPr>
      </w:pPr>
    </w:p>
    <w:p w14:paraId="38C7F1AE">
      <w:pPr>
        <w:spacing w:line="560" w:lineRule="exact"/>
        <w:jc w:val="left"/>
        <w:rPr>
          <w:rFonts w:hint="eastAsia" w:ascii="仿宋" w:hAnsi="仿宋" w:eastAsia="仿宋" w:cs="仿宋"/>
          <w:b/>
          <w:color w:val="auto"/>
          <w:sz w:val="24"/>
          <w:szCs w:val="44"/>
          <w:highlight w:val="none"/>
        </w:rPr>
      </w:pPr>
    </w:p>
    <w:p w14:paraId="6F3AD2A3">
      <w:pPr>
        <w:spacing w:line="560" w:lineRule="exact"/>
        <w:jc w:val="left"/>
        <w:rPr>
          <w:rFonts w:hint="eastAsia" w:ascii="仿宋" w:hAnsi="仿宋" w:eastAsia="仿宋" w:cs="仿宋"/>
          <w:color w:val="auto"/>
          <w:sz w:val="24"/>
          <w:szCs w:val="24"/>
          <w:highlight w:val="none"/>
        </w:rPr>
      </w:pPr>
    </w:p>
    <w:p w14:paraId="72F78ED3">
      <w:pPr>
        <w:spacing w:line="460" w:lineRule="exact"/>
        <w:jc w:val="center"/>
        <w:rPr>
          <w:rFonts w:hint="eastAsia" w:ascii="仿宋" w:hAnsi="仿宋" w:eastAsia="仿宋" w:cs="仿宋"/>
          <w:b/>
          <w:color w:val="auto"/>
          <w:sz w:val="32"/>
          <w:szCs w:val="32"/>
          <w:highlight w:val="none"/>
        </w:rPr>
      </w:pPr>
    </w:p>
    <w:p w14:paraId="7ACB021F">
      <w:pPr>
        <w:spacing w:line="460" w:lineRule="exact"/>
        <w:jc w:val="center"/>
        <w:rPr>
          <w:rFonts w:hint="eastAsia" w:ascii="仿宋" w:hAnsi="仿宋" w:eastAsia="仿宋" w:cs="仿宋"/>
          <w:b/>
          <w:color w:val="auto"/>
          <w:sz w:val="32"/>
          <w:szCs w:val="32"/>
          <w:highlight w:val="none"/>
        </w:rPr>
      </w:pPr>
    </w:p>
    <w:p w14:paraId="0F76CD96">
      <w:pPr>
        <w:spacing w:line="460" w:lineRule="exact"/>
        <w:rPr>
          <w:rFonts w:hint="eastAsia" w:ascii="仿宋" w:hAnsi="仿宋" w:eastAsia="仿宋" w:cs="仿宋"/>
          <w:b/>
          <w:color w:val="auto"/>
          <w:sz w:val="32"/>
          <w:szCs w:val="32"/>
          <w:highlight w:val="none"/>
        </w:rPr>
      </w:pPr>
    </w:p>
    <w:p w14:paraId="3F08B88F">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p>
    <w:p w14:paraId="4F9ABA04">
      <w:pPr>
        <w:pStyle w:val="3"/>
        <w:spacing w:before="0" w:after="0" w:line="520" w:lineRule="exact"/>
        <w:ind w:firstLine="320"/>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四、磋商报价表</w:t>
      </w:r>
    </w:p>
    <w:p w14:paraId="150E1101">
      <w:pPr>
        <w:pBdr>
          <w:top w:val="none" w:color="000000" w:sz="0" w:space="0"/>
          <w:left w:val="none" w:color="000000" w:sz="0" w:space="0"/>
          <w:bottom w:val="none" w:color="000000" w:sz="0" w:space="0"/>
          <w:right w:val="none" w:color="000000" w:sz="0" w:space="0"/>
        </w:pBdr>
        <w:spacing w:line="480" w:lineRule="exact"/>
        <w:rPr>
          <w:rFonts w:ascii="Times New Roman" w:hAnsi="Times New Roman" w:cs="Calibri"/>
          <w:color w:val="auto"/>
          <w:sz w:val="24"/>
          <w:highlight w:val="none"/>
        </w:rPr>
      </w:pPr>
      <w:r>
        <w:rPr>
          <w:rFonts w:ascii="Times New Roman" w:hAnsi="Times New Roman" w:cs="仿宋"/>
          <w:color w:val="auto"/>
          <w:sz w:val="24"/>
          <w:highlight w:val="none"/>
        </w:rPr>
        <w:t>本次为首次报价</w:t>
      </w:r>
    </w:p>
    <w:p w14:paraId="7E272403">
      <w:pPr>
        <w:pBdr>
          <w:top w:val="none" w:color="000000" w:sz="0" w:space="0"/>
          <w:left w:val="none" w:color="000000" w:sz="0" w:space="0"/>
          <w:bottom w:val="none" w:color="000000" w:sz="0" w:space="0"/>
          <w:right w:val="none" w:color="000000" w:sz="0" w:space="0"/>
        </w:pBdr>
        <w:spacing w:line="480" w:lineRule="exact"/>
        <w:rPr>
          <w:rFonts w:ascii="Times New Roman" w:hAnsi="Times New Roman"/>
          <w:color w:val="auto"/>
          <w:highlight w:val="none"/>
        </w:rPr>
      </w:pPr>
      <w:r>
        <w:rPr>
          <w:rFonts w:ascii="Times New Roman" w:hAnsi="Times New Roman" w:cs="仿宋"/>
          <w:color w:val="auto"/>
          <w:sz w:val="24"/>
          <w:highlight w:val="none"/>
        </w:rPr>
        <w:t>货币单位：人民币元</w:t>
      </w:r>
    </w:p>
    <w:p w14:paraId="2FFC2929">
      <w:pPr>
        <w:pBdr>
          <w:top w:val="none" w:color="000000" w:sz="0" w:space="0"/>
          <w:left w:val="none" w:color="000000" w:sz="0" w:space="0"/>
          <w:bottom w:val="none" w:color="000000" w:sz="0" w:space="0"/>
          <w:right w:val="none" w:color="000000" w:sz="0" w:space="0"/>
        </w:pBdr>
        <w:spacing w:line="480" w:lineRule="exact"/>
        <w:rPr>
          <w:rFonts w:ascii="Times New Roman" w:hAnsi="Times New Roman" w:cs="仿宋"/>
          <w:color w:val="auto"/>
          <w:sz w:val="24"/>
          <w:highlight w:val="none"/>
        </w:rPr>
      </w:pPr>
      <w:r>
        <w:rPr>
          <w:rFonts w:ascii="Times New Roman" w:hAnsi="Times New Roman" w:cs="仿宋"/>
          <w:color w:val="auto"/>
          <w:sz w:val="24"/>
          <w:highlight w:val="none"/>
        </w:rPr>
        <w:t>项目编号：</w:t>
      </w:r>
    </w:p>
    <w:p w14:paraId="58941720">
      <w:pPr>
        <w:pBdr>
          <w:top w:val="none" w:color="000000" w:sz="0" w:space="0"/>
          <w:left w:val="none" w:color="000000" w:sz="0" w:space="0"/>
          <w:bottom w:val="none" w:color="000000" w:sz="0" w:space="0"/>
          <w:right w:val="none" w:color="000000" w:sz="0" w:space="0"/>
        </w:pBdr>
        <w:spacing w:line="480" w:lineRule="exact"/>
        <w:rPr>
          <w:rFonts w:ascii="Times New Roman" w:hAnsi="Times New Roman" w:cs="仿宋"/>
          <w:color w:val="auto"/>
          <w:sz w:val="24"/>
          <w:highlight w:val="none"/>
        </w:rPr>
      </w:pPr>
      <w:r>
        <w:rPr>
          <w:rFonts w:ascii="Times New Roman" w:hAnsi="Times New Roman" w:cs="仿宋"/>
          <w:color w:val="auto"/>
          <w:sz w:val="24"/>
          <w:highlight w:val="none"/>
        </w:rPr>
        <w:t>采购包号：</w:t>
      </w:r>
    </w:p>
    <w:tbl>
      <w:tblPr>
        <w:tblStyle w:val="1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2503"/>
        <w:gridCol w:w="1708"/>
        <w:gridCol w:w="4125"/>
      </w:tblGrid>
      <w:tr w14:paraId="75BE284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684"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150462D0">
            <w:pPr>
              <w:pBdr>
                <w:top w:val="none" w:color="000000" w:sz="0" w:space="0"/>
                <w:left w:val="none" w:color="000000" w:sz="0" w:space="0"/>
                <w:bottom w:val="none" w:color="000000" w:sz="0" w:space="0"/>
                <w:right w:val="none" w:color="000000" w:sz="0" w:space="0"/>
              </w:pBdr>
              <w:spacing w:line="480" w:lineRule="exact"/>
              <w:rPr>
                <w:rFonts w:ascii="Times New Roman" w:hAnsi="Times New Roman"/>
                <w:color w:val="auto"/>
                <w:highlight w:val="none"/>
              </w:rPr>
            </w:pPr>
            <w:r>
              <w:rPr>
                <w:rFonts w:ascii="Times New Roman" w:hAnsi="Times New Roman" w:cs="仿宋"/>
                <w:color w:val="auto"/>
                <w:sz w:val="24"/>
                <w:highlight w:val="none"/>
              </w:rPr>
              <w:t>项目名称</w:t>
            </w:r>
          </w:p>
        </w:tc>
        <w:tc>
          <w:tcPr>
            <w:tcW w:w="1890"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4321289B">
            <w:pPr>
              <w:pBdr>
                <w:top w:val="none" w:color="000000" w:sz="0" w:space="0"/>
                <w:left w:val="none" w:color="000000" w:sz="0" w:space="0"/>
                <w:bottom w:val="none" w:color="000000" w:sz="0" w:space="0"/>
                <w:right w:val="none" w:color="000000" w:sz="0" w:space="0"/>
              </w:pBdr>
              <w:spacing w:line="480" w:lineRule="exact"/>
              <w:rPr>
                <w:rFonts w:ascii="Times New Roman" w:hAnsi="Times New Roman"/>
                <w:color w:val="auto"/>
                <w:highlight w:val="none"/>
              </w:rPr>
            </w:pPr>
            <w:r>
              <w:rPr>
                <w:rFonts w:ascii="Times New Roman" w:hAnsi="Times New Roman" w:cs="仿宋"/>
                <w:color w:val="auto"/>
                <w:sz w:val="24"/>
                <w:highlight w:val="none"/>
              </w:rPr>
              <w:t>项目内容</w:t>
            </w:r>
          </w:p>
        </w:tc>
        <w:tc>
          <w:tcPr>
            <w:tcW w:w="4528"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20729FC9">
            <w:pPr>
              <w:pBdr>
                <w:top w:val="none" w:color="000000" w:sz="0" w:space="0"/>
                <w:left w:val="none" w:color="000000" w:sz="0" w:space="0"/>
                <w:bottom w:val="none" w:color="000000" w:sz="0" w:space="0"/>
                <w:right w:val="none" w:color="000000" w:sz="0" w:space="0"/>
              </w:pBdr>
              <w:spacing w:line="480" w:lineRule="exact"/>
              <w:rPr>
                <w:rFonts w:ascii="Times New Roman" w:hAnsi="Times New Roman"/>
                <w:color w:val="auto"/>
                <w:highlight w:val="none"/>
              </w:rPr>
            </w:pPr>
            <w:r>
              <w:rPr>
                <w:rFonts w:hint="eastAsia" w:ascii="Times New Roman" w:hAnsi="Times New Roman" w:cs="仿宋"/>
                <w:color w:val="auto"/>
                <w:sz w:val="24"/>
                <w:highlight w:val="none"/>
                <w:lang w:val="en-US" w:eastAsia="zh-CN"/>
              </w:rPr>
              <w:t>投标单价</w:t>
            </w:r>
            <w:r>
              <w:rPr>
                <w:rFonts w:ascii="Times New Roman" w:hAnsi="Times New Roman" w:cs="仿宋"/>
                <w:color w:val="auto"/>
                <w:sz w:val="24"/>
                <w:highlight w:val="none"/>
              </w:rPr>
              <w:t>（小写）</w:t>
            </w:r>
          </w:p>
        </w:tc>
      </w:tr>
      <w:tr w14:paraId="028759A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684"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2D574553">
            <w:pPr>
              <w:pBdr>
                <w:top w:val="none" w:color="000000" w:sz="0" w:space="0"/>
                <w:left w:val="none" w:color="000000" w:sz="0" w:space="0"/>
                <w:bottom w:val="none" w:color="000000" w:sz="0" w:space="0"/>
                <w:right w:val="none" w:color="000000" w:sz="0" w:space="0"/>
              </w:pBdr>
              <w:spacing w:line="480" w:lineRule="exact"/>
              <w:rPr>
                <w:rFonts w:ascii="Times New Roman" w:hAnsi="Times New Roman"/>
                <w:color w:val="auto"/>
                <w:highlight w:val="none"/>
              </w:rPr>
            </w:pPr>
            <w:r>
              <w:rPr>
                <w:rFonts w:hint="eastAsia" w:ascii="Times New Roman" w:hAnsi="Times New Roman" w:cs="仿宋"/>
                <w:color w:val="auto"/>
                <w:sz w:val="24"/>
                <w:highlight w:val="none"/>
              </w:rPr>
              <w:t>泗洪县 2025-2026年度占补平衡、非项目化补充耕地质量评定项目</w:t>
            </w:r>
          </w:p>
        </w:tc>
        <w:tc>
          <w:tcPr>
            <w:tcW w:w="1890"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48D0D52C">
            <w:pPr>
              <w:pBdr>
                <w:top w:val="none" w:color="000000" w:sz="0" w:space="0"/>
                <w:left w:val="none" w:color="000000" w:sz="0" w:space="0"/>
                <w:bottom w:val="none" w:color="000000" w:sz="0" w:space="0"/>
                <w:right w:val="none" w:color="000000" w:sz="0" w:space="0"/>
              </w:pBdr>
              <w:spacing w:line="480" w:lineRule="exact"/>
              <w:rPr>
                <w:rFonts w:ascii="Times New Roman" w:hAnsi="Times New Roman"/>
                <w:color w:val="auto"/>
                <w:highlight w:val="none"/>
              </w:rPr>
            </w:pPr>
            <w:r>
              <w:rPr>
                <w:rFonts w:ascii="Times New Roman" w:hAnsi="Times New Roman" w:cs="仿宋"/>
                <w:color w:val="auto"/>
                <w:sz w:val="24"/>
                <w:highlight w:val="none"/>
              </w:rPr>
              <w:t>详见响应文件</w:t>
            </w:r>
          </w:p>
        </w:tc>
        <w:tc>
          <w:tcPr>
            <w:tcW w:w="4528"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61A48A08">
            <w:pPr>
              <w:pBdr>
                <w:top w:val="none" w:color="000000" w:sz="0" w:space="0"/>
                <w:left w:val="none" w:color="000000" w:sz="0" w:space="0"/>
                <w:bottom w:val="none" w:color="000000" w:sz="0" w:space="0"/>
                <w:right w:val="none" w:color="000000" w:sz="0" w:space="0"/>
              </w:pBdr>
              <w:spacing w:line="480" w:lineRule="exact"/>
              <w:ind w:firstLine="753" w:firstLineChars="314"/>
              <w:rPr>
                <w:rFonts w:hint="default" w:ascii="Times New Roman" w:hAnsi="Times New Roman" w:eastAsia="宋体"/>
                <w:color w:val="auto"/>
                <w:highlight w:val="none"/>
                <w:lang w:val="en-US" w:eastAsia="zh-CN"/>
              </w:rPr>
            </w:pPr>
            <w:r>
              <w:rPr>
                <w:rFonts w:ascii="Times New Roman" w:hAnsi="Times New Roman" w:cs="仿宋"/>
                <w:color w:val="auto"/>
                <w:sz w:val="24"/>
                <w:highlight w:val="none"/>
              </w:rPr>
              <w:t>元</w:t>
            </w:r>
            <w:r>
              <w:rPr>
                <w:rFonts w:hint="eastAsia" w:ascii="Times New Roman" w:hAnsi="Times New Roman" w:cs="仿宋"/>
                <w:color w:val="auto"/>
                <w:sz w:val="24"/>
                <w:highlight w:val="none"/>
                <w:lang w:val="en-US" w:eastAsia="zh-CN"/>
              </w:rPr>
              <w:t>/亩</w:t>
            </w:r>
          </w:p>
        </w:tc>
      </w:tr>
      <w:tr w14:paraId="6C21B33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684"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561B2310">
            <w:pPr>
              <w:pBdr>
                <w:top w:val="none" w:color="000000" w:sz="0" w:space="0"/>
                <w:left w:val="none" w:color="000000" w:sz="0" w:space="0"/>
                <w:bottom w:val="none" w:color="000000" w:sz="0" w:space="0"/>
                <w:right w:val="none" w:color="000000" w:sz="0" w:space="0"/>
              </w:pBdr>
              <w:spacing w:line="480" w:lineRule="exact"/>
              <w:rPr>
                <w:rFonts w:ascii="Times New Roman" w:hAnsi="Times New Roman"/>
                <w:color w:val="auto"/>
                <w:highlight w:val="none"/>
              </w:rPr>
            </w:pPr>
            <w:r>
              <w:rPr>
                <w:rFonts w:hint="eastAsia" w:ascii="Times New Roman" w:hAnsi="Times New Roman" w:cs="仿宋"/>
                <w:color w:val="auto"/>
                <w:sz w:val="24"/>
                <w:highlight w:val="none"/>
                <w:lang w:val="en-US" w:eastAsia="zh-CN"/>
              </w:rPr>
              <w:t>投标单价</w:t>
            </w:r>
            <w:r>
              <w:rPr>
                <w:rFonts w:ascii="Times New Roman" w:hAnsi="Times New Roman" w:cs="仿宋"/>
                <w:color w:val="auto"/>
                <w:sz w:val="24"/>
                <w:highlight w:val="none"/>
              </w:rPr>
              <w:t>（大写）</w:t>
            </w:r>
          </w:p>
        </w:tc>
        <w:tc>
          <w:tcPr>
            <w:tcW w:w="6418" w:type="dxa"/>
            <w:gridSpan w:val="2"/>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181AA879">
            <w:pPr>
              <w:pBdr>
                <w:top w:val="none" w:color="000000" w:sz="0" w:space="0"/>
                <w:left w:val="none" w:color="000000" w:sz="0" w:space="0"/>
                <w:bottom w:val="none" w:color="000000" w:sz="0" w:space="0"/>
                <w:right w:val="none" w:color="000000" w:sz="0" w:space="0"/>
              </w:pBdr>
              <w:spacing w:line="480" w:lineRule="exact"/>
              <w:rPr>
                <w:rFonts w:ascii="Times New Roman" w:hAnsi="Times New Roman"/>
                <w:color w:val="auto"/>
                <w:highlight w:val="none"/>
              </w:rPr>
            </w:pPr>
            <w:r>
              <w:rPr>
                <w:rFonts w:ascii="Times New Roman" w:hAnsi="Times New Roman" w:cs="仿宋"/>
                <w:color w:val="auto"/>
                <w:sz w:val="24"/>
                <w:highlight w:val="none"/>
              </w:rPr>
              <w:t>金额大写</w:t>
            </w:r>
            <w:r>
              <w:rPr>
                <w:rFonts w:ascii="Times New Roman" w:hAnsi="Times New Roman" w:cs="Calibri"/>
                <w:color w:val="auto"/>
                <w:sz w:val="24"/>
                <w:highlight w:val="none"/>
              </w:rPr>
              <w:t> </w:t>
            </w:r>
          </w:p>
        </w:tc>
      </w:tr>
    </w:tbl>
    <w:p w14:paraId="2A4AB10C">
      <w:pPr>
        <w:pBdr>
          <w:top w:val="none" w:color="000000" w:sz="0" w:space="0"/>
          <w:left w:val="none" w:color="000000" w:sz="0" w:space="0"/>
          <w:bottom w:val="none" w:color="000000" w:sz="0" w:space="0"/>
          <w:right w:val="none" w:color="000000" w:sz="0" w:space="0"/>
        </w:pBdr>
        <w:spacing w:line="480" w:lineRule="exact"/>
        <w:rPr>
          <w:rFonts w:ascii="宋体" w:hAnsi="宋体" w:cs="仿宋"/>
          <w:color w:val="auto"/>
          <w:sz w:val="24"/>
          <w:highlight w:val="none"/>
        </w:rPr>
      </w:pPr>
      <w:r>
        <w:rPr>
          <w:rFonts w:ascii="Times New Roman" w:hAnsi="Times New Roman" w:cs="仿宋"/>
          <w:color w:val="auto"/>
          <w:sz w:val="24"/>
          <w:highlight w:val="none"/>
        </w:rPr>
        <w:t>供</w:t>
      </w:r>
      <w:r>
        <w:rPr>
          <w:rFonts w:ascii="宋体" w:hAnsi="宋体" w:cs="仿宋"/>
          <w:color w:val="auto"/>
          <w:sz w:val="24"/>
          <w:highlight w:val="none"/>
        </w:rPr>
        <w:t>应商（CA电子签章）：</w:t>
      </w:r>
    </w:p>
    <w:p w14:paraId="40254E97">
      <w:pPr>
        <w:pBdr>
          <w:top w:val="none" w:color="000000" w:sz="0" w:space="0"/>
          <w:left w:val="none" w:color="000000" w:sz="0" w:space="0"/>
          <w:bottom w:val="none" w:color="000000" w:sz="0" w:space="0"/>
          <w:right w:val="none" w:color="000000" w:sz="0" w:space="0"/>
        </w:pBdr>
        <w:spacing w:line="480" w:lineRule="exact"/>
        <w:rPr>
          <w:rFonts w:ascii="宋体" w:hAnsi="宋体" w:cs="Calibri"/>
          <w:color w:val="auto"/>
          <w:sz w:val="24"/>
          <w:highlight w:val="none"/>
        </w:rPr>
      </w:pPr>
      <w:r>
        <w:rPr>
          <w:rFonts w:ascii="宋体" w:hAnsi="宋体" w:cs="仿宋"/>
          <w:color w:val="auto"/>
          <w:sz w:val="24"/>
          <w:highlight w:val="none"/>
        </w:rPr>
        <w:t>供应商名称</w:t>
      </w:r>
    </w:p>
    <w:p w14:paraId="00DBBBB7">
      <w:pPr>
        <w:pBdr>
          <w:top w:val="none" w:color="000000" w:sz="0" w:space="0"/>
          <w:left w:val="none" w:color="000000" w:sz="0" w:space="0"/>
          <w:bottom w:val="none" w:color="000000" w:sz="0" w:space="0"/>
          <w:right w:val="none" w:color="000000" w:sz="0" w:space="0"/>
        </w:pBdr>
        <w:spacing w:line="480" w:lineRule="exact"/>
        <w:rPr>
          <w:rFonts w:ascii="宋体" w:hAnsi="宋体"/>
          <w:color w:val="auto"/>
          <w:highlight w:val="none"/>
        </w:rPr>
      </w:pPr>
      <w:r>
        <w:rPr>
          <w:rFonts w:ascii="宋体" w:hAnsi="宋体" w:cs="仿宋"/>
          <w:color w:val="auto"/>
          <w:sz w:val="24"/>
          <w:highlight w:val="none"/>
        </w:rPr>
        <w:t>日期：</w:t>
      </w:r>
      <w:r>
        <w:rPr>
          <w:rFonts w:ascii="宋体" w:hAnsi="宋体" w:cs="Calibri"/>
          <w:color w:val="auto"/>
          <w:sz w:val="24"/>
          <w:highlight w:val="none"/>
        </w:rPr>
        <w:t xml:space="preserve">   </w:t>
      </w:r>
      <w:r>
        <w:rPr>
          <w:rFonts w:ascii="宋体" w:hAnsi="宋体" w:cs="仿宋"/>
          <w:color w:val="auto"/>
          <w:sz w:val="24"/>
          <w:highlight w:val="none"/>
        </w:rPr>
        <w:t>年</w:t>
      </w:r>
      <w:r>
        <w:rPr>
          <w:rFonts w:ascii="宋体" w:hAnsi="宋体" w:cs="Calibri"/>
          <w:color w:val="auto"/>
          <w:sz w:val="24"/>
          <w:highlight w:val="none"/>
        </w:rPr>
        <w:t xml:space="preserve">   </w:t>
      </w:r>
      <w:r>
        <w:rPr>
          <w:rFonts w:ascii="宋体" w:hAnsi="宋体" w:cs="仿宋"/>
          <w:color w:val="auto"/>
          <w:sz w:val="24"/>
          <w:highlight w:val="none"/>
        </w:rPr>
        <w:t>月</w:t>
      </w:r>
      <w:r>
        <w:rPr>
          <w:rFonts w:ascii="宋体" w:hAnsi="宋体" w:cs="Calibri"/>
          <w:color w:val="auto"/>
          <w:sz w:val="24"/>
          <w:highlight w:val="none"/>
        </w:rPr>
        <w:t xml:space="preserve">   </w:t>
      </w:r>
      <w:r>
        <w:rPr>
          <w:rFonts w:ascii="宋体" w:hAnsi="宋体" w:cs="仿宋"/>
          <w:color w:val="auto"/>
          <w:sz w:val="24"/>
          <w:highlight w:val="none"/>
        </w:rPr>
        <w:t>日</w:t>
      </w:r>
    </w:p>
    <w:p w14:paraId="0D781519">
      <w:pPr>
        <w:spacing w:line="480" w:lineRule="exact"/>
        <w:rPr>
          <w:rFonts w:hint="eastAsia" w:ascii="宋体" w:hAnsi="宋体" w:cs="黑体"/>
          <w:b/>
          <w:color w:val="auto"/>
          <w:sz w:val="32"/>
          <w:szCs w:val="24"/>
          <w:highlight w:val="none"/>
        </w:rPr>
      </w:pPr>
    </w:p>
    <w:p w14:paraId="6B1C84C1">
      <w:pPr>
        <w:spacing w:line="460" w:lineRule="exact"/>
        <w:rPr>
          <w:rFonts w:hint="eastAsia" w:ascii="黑体" w:hAnsi="黑体" w:eastAsia="黑体" w:cs="黑体"/>
          <w:b/>
          <w:color w:val="auto"/>
          <w:sz w:val="32"/>
          <w:szCs w:val="24"/>
          <w:highlight w:val="none"/>
        </w:rPr>
      </w:pPr>
    </w:p>
    <w:p w14:paraId="7D968FB9">
      <w:pPr>
        <w:rPr>
          <w:rFonts w:hint="eastAsia" w:ascii="黑体" w:hAnsi="黑体" w:eastAsia="黑体" w:cs="黑体"/>
          <w:b/>
          <w:color w:val="auto"/>
          <w:sz w:val="32"/>
          <w:szCs w:val="24"/>
          <w:highlight w:val="none"/>
        </w:rPr>
      </w:pPr>
      <w:r>
        <w:rPr>
          <w:rFonts w:ascii="黑体" w:hAnsi="黑体" w:eastAsia="黑体" w:cs="黑体"/>
          <w:b/>
          <w:color w:val="auto"/>
          <w:sz w:val="32"/>
          <w:szCs w:val="24"/>
          <w:highlight w:val="none"/>
        </w:rPr>
        <w:br w:type="page" w:clear="all"/>
      </w:r>
    </w:p>
    <w:p w14:paraId="17C1A096">
      <w:pPr>
        <w:pStyle w:val="3"/>
        <w:spacing w:before="0" w:after="0" w:line="520" w:lineRule="exact"/>
        <w:ind w:firstLine="320"/>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五、分项报价表</w:t>
      </w:r>
    </w:p>
    <w:p w14:paraId="1E4EA946">
      <w:pPr>
        <w:pStyle w:val="25"/>
        <w:widowControl w:val="0"/>
        <w:jc w:val="center"/>
        <w:rPr>
          <w:rFonts w:ascii="方正小标宋_GBK" w:hAnsi="Calibri" w:eastAsia="方正小标宋_GBK"/>
          <w:b w:val="0"/>
          <w:bCs/>
          <w:color w:val="auto"/>
          <w:szCs w:val="32"/>
          <w:highlight w:val="none"/>
        </w:rPr>
      </w:pPr>
      <w:r>
        <w:rPr>
          <w:rFonts w:hint="eastAsia" w:ascii="方正小标宋_GBK" w:hAnsi="Calibri" w:eastAsia="方正小标宋_GBK"/>
          <w:b w:val="0"/>
          <w:bCs/>
          <w:color w:val="auto"/>
          <w:szCs w:val="32"/>
          <w:highlight w:val="none"/>
        </w:rPr>
        <w:t>分项报价表（服务类）</w:t>
      </w:r>
    </w:p>
    <w:tbl>
      <w:tblPr>
        <w:tblStyle w:val="10"/>
        <w:tblW w:w="89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4"/>
        <w:gridCol w:w="1407"/>
        <w:gridCol w:w="2266"/>
        <w:gridCol w:w="1134"/>
        <w:gridCol w:w="992"/>
        <w:gridCol w:w="1541"/>
        <w:gridCol w:w="991"/>
      </w:tblGrid>
      <w:tr w14:paraId="30DB9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trPr>
        <w:tc>
          <w:tcPr>
            <w:tcW w:w="654" w:type="dxa"/>
            <w:tcBorders>
              <w:top w:val="single" w:color="auto" w:sz="4" w:space="0"/>
              <w:left w:val="single" w:color="auto" w:sz="4" w:space="0"/>
              <w:bottom w:val="single" w:color="auto" w:sz="4" w:space="0"/>
              <w:right w:val="single" w:color="auto" w:sz="4" w:space="0"/>
            </w:tcBorders>
            <w:noWrap w:val="0"/>
            <w:vAlign w:val="center"/>
          </w:tcPr>
          <w:p w14:paraId="6D9D3169">
            <w:pPr>
              <w:pStyle w:val="26"/>
              <w:widowControl/>
              <w:spacing w:line="360" w:lineRule="exact"/>
              <w:jc w:val="center"/>
              <w:rPr>
                <w:rFonts w:hint="eastAsia" w:ascii="宋体" w:hAnsi="宋体"/>
                <w:color w:val="auto"/>
                <w:sz w:val="24"/>
                <w:szCs w:val="24"/>
                <w:highlight w:val="none"/>
              </w:rPr>
            </w:pPr>
            <w:r>
              <w:rPr>
                <w:rFonts w:hint="eastAsia" w:ascii="宋体" w:hAnsi="宋体"/>
                <w:color w:val="auto"/>
                <w:sz w:val="24"/>
                <w:szCs w:val="24"/>
                <w:highlight w:val="none"/>
              </w:rPr>
              <w:t>序号</w:t>
            </w:r>
          </w:p>
        </w:tc>
        <w:tc>
          <w:tcPr>
            <w:tcW w:w="3673" w:type="dxa"/>
            <w:gridSpan w:val="2"/>
            <w:tcBorders>
              <w:top w:val="single" w:color="auto" w:sz="4" w:space="0"/>
              <w:left w:val="single" w:color="auto" w:sz="4" w:space="0"/>
              <w:bottom w:val="single" w:color="auto" w:sz="4" w:space="0"/>
              <w:right w:val="single" w:color="auto" w:sz="4" w:space="0"/>
            </w:tcBorders>
            <w:noWrap w:val="0"/>
            <w:vAlign w:val="center"/>
          </w:tcPr>
          <w:p w14:paraId="3B3C3481">
            <w:pPr>
              <w:pStyle w:val="26"/>
              <w:widowControl/>
              <w:spacing w:line="360" w:lineRule="exact"/>
              <w:jc w:val="center"/>
              <w:rPr>
                <w:rFonts w:hint="eastAsia" w:ascii="宋体" w:hAnsi="宋体"/>
                <w:color w:val="auto"/>
                <w:sz w:val="24"/>
                <w:szCs w:val="24"/>
                <w:highlight w:val="none"/>
              </w:rPr>
            </w:pPr>
            <w:r>
              <w:rPr>
                <w:rFonts w:hint="eastAsia" w:ascii="宋体" w:hAnsi="宋体"/>
                <w:color w:val="auto"/>
                <w:sz w:val="24"/>
                <w:szCs w:val="24"/>
                <w:highlight w:val="none"/>
              </w:rPr>
              <w:t>服务费用简述</w:t>
            </w:r>
          </w:p>
        </w:tc>
        <w:tc>
          <w:tcPr>
            <w:tcW w:w="1134" w:type="dxa"/>
            <w:tcBorders>
              <w:top w:val="single" w:color="auto" w:sz="4" w:space="0"/>
              <w:left w:val="single" w:color="auto" w:sz="4" w:space="0"/>
              <w:bottom w:val="single" w:color="auto" w:sz="4" w:space="0"/>
              <w:right w:val="single" w:color="auto" w:sz="4" w:space="0"/>
            </w:tcBorders>
            <w:noWrap w:val="0"/>
            <w:vAlign w:val="center"/>
          </w:tcPr>
          <w:p w14:paraId="178C2C1E">
            <w:pPr>
              <w:pStyle w:val="26"/>
              <w:widowControl/>
              <w:spacing w:line="360" w:lineRule="exact"/>
              <w:jc w:val="center"/>
              <w:rPr>
                <w:rFonts w:hint="eastAsia" w:ascii="宋体" w:hAnsi="宋体"/>
                <w:color w:val="auto"/>
                <w:sz w:val="24"/>
                <w:szCs w:val="24"/>
                <w:highlight w:val="none"/>
              </w:rPr>
            </w:pPr>
            <w:r>
              <w:rPr>
                <w:rFonts w:hint="eastAsia" w:ascii="宋体" w:hAnsi="宋体"/>
                <w:color w:val="auto"/>
                <w:sz w:val="24"/>
                <w:szCs w:val="24"/>
                <w:highlight w:val="none"/>
              </w:rPr>
              <w:t>单价</w:t>
            </w:r>
          </w:p>
          <w:p w14:paraId="435EDD4F">
            <w:pPr>
              <w:pStyle w:val="26"/>
              <w:widowControl/>
              <w:spacing w:line="360" w:lineRule="exact"/>
              <w:jc w:val="center"/>
              <w:rPr>
                <w:rFonts w:hint="eastAsia" w:ascii="宋体" w:hAnsi="宋体"/>
                <w:color w:val="auto"/>
                <w:sz w:val="24"/>
                <w:szCs w:val="24"/>
                <w:highlight w:val="none"/>
              </w:rPr>
            </w:pPr>
            <w:r>
              <w:rPr>
                <w:rFonts w:hint="eastAsia" w:ascii="宋体" w:hAnsi="宋体"/>
                <w:color w:val="auto"/>
                <w:sz w:val="24"/>
                <w:szCs w:val="24"/>
                <w:highlight w:val="none"/>
              </w:rPr>
              <w:t>（元）</w:t>
            </w:r>
          </w:p>
        </w:tc>
        <w:tc>
          <w:tcPr>
            <w:tcW w:w="992" w:type="dxa"/>
            <w:tcBorders>
              <w:top w:val="single" w:color="auto" w:sz="4" w:space="0"/>
              <w:left w:val="single" w:color="auto" w:sz="4" w:space="0"/>
              <w:bottom w:val="single" w:color="auto" w:sz="4" w:space="0"/>
              <w:right w:val="single" w:color="auto" w:sz="4" w:space="0"/>
            </w:tcBorders>
            <w:noWrap w:val="0"/>
            <w:vAlign w:val="center"/>
          </w:tcPr>
          <w:p w14:paraId="46BB1D5E">
            <w:pPr>
              <w:pStyle w:val="26"/>
              <w:widowControl/>
              <w:spacing w:line="360" w:lineRule="exact"/>
              <w:jc w:val="center"/>
              <w:rPr>
                <w:rFonts w:hint="eastAsia" w:ascii="宋体" w:hAnsi="宋体"/>
                <w:color w:val="auto"/>
                <w:sz w:val="24"/>
                <w:szCs w:val="24"/>
                <w:highlight w:val="none"/>
              </w:rPr>
            </w:pPr>
            <w:r>
              <w:rPr>
                <w:rFonts w:hint="eastAsia" w:ascii="宋体" w:hAnsi="宋体"/>
                <w:color w:val="auto"/>
                <w:sz w:val="24"/>
                <w:szCs w:val="24"/>
                <w:highlight w:val="none"/>
              </w:rPr>
              <w:t>数量</w:t>
            </w:r>
          </w:p>
        </w:tc>
        <w:tc>
          <w:tcPr>
            <w:tcW w:w="1541" w:type="dxa"/>
            <w:tcBorders>
              <w:top w:val="single" w:color="auto" w:sz="4" w:space="0"/>
              <w:left w:val="single" w:color="auto" w:sz="4" w:space="0"/>
              <w:bottom w:val="single" w:color="auto" w:sz="4" w:space="0"/>
              <w:right w:val="single" w:color="auto" w:sz="4" w:space="0"/>
            </w:tcBorders>
            <w:noWrap w:val="0"/>
            <w:vAlign w:val="center"/>
          </w:tcPr>
          <w:p w14:paraId="19481CA0">
            <w:pPr>
              <w:pStyle w:val="26"/>
              <w:widowControl/>
              <w:spacing w:line="360" w:lineRule="exact"/>
              <w:jc w:val="center"/>
              <w:rPr>
                <w:rFonts w:hint="eastAsia" w:ascii="宋体" w:hAnsi="宋体"/>
                <w:color w:val="auto"/>
                <w:sz w:val="24"/>
                <w:szCs w:val="24"/>
                <w:highlight w:val="none"/>
              </w:rPr>
            </w:pPr>
            <w:r>
              <w:rPr>
                <w:rFonts w:hint="eastAsia" w:ascii="宋体" w:hAnsi="宋体"/>
                <w:color w:val="auto"/>
                <w:sz w:val="24"/>
                <w:szCs w:val="24"/>
                <w:highlight w:val="none"/>
              </w:rPr>
              <w:t>合价</w:t>
            </w:r>
          </w:p>
          <w:p w14:paraId="7C36AA50">
            <w:pPr>
              <w:pStyle w:val="26"/>
              <w:widowControl/>
              <w:spacing w:line="360" w:lineRule="exact"/>
              <w:jc w:val="center"/>
              <w:rPr>
                <w:rFonts w:hint="eastAsia" w:ascii="宋体" w:hAnsi="宋体"/>
                <w:color w:val="auto"/>
                <w:sz w:val="24"/>
                <w:szCs w:val="24"/>
                <w:highlight w:val="none"/>
              </w:rPr>
            </w:pPr>
            <w:r>
              <w:rPr>
                <w:rFonts w:hint="eastAsia" w:ascii="宋体" w:hAnsi="宋体"/>
                <w:color w:val="auto"/>
                <w:sz w:val="24"/>
                <w:szCs w:val="24"/>
                <w:highlight w:val="none"/>
              </w:rPr>
              <w:t>（元）</w:t>
            </w:r>
          </w:p>
        </w:tc>
        <w:tc>
          <w:tcPr>
            <w:tcW w:w="991" w:type="dxa"/>
            <w:tcBorders>
              <w:top w:val="single" w:color="auto" w:sz="4" w:space="0"/>
              <w:left w:val="single" w:color="auto" w:sz="4" w:space="0"/>
              <w:bottom w:val="single" w:color="auto" w:sz="4" w:space="0"/>
              <w:right w:val="single" w:color="auto" w:sz="4" w:space="0"/>
            </w:tcBorders>
            <w:noWrap w:val="0"/>
            <w:vAlign w:val="center"/>
          </w:tcPr>
          <w:p w14:paraId="397B9A0C">
            <w:pPr>
              <w:pStyle w:val="26"/>
              <w:widowControl/>
              <w:spacing w:line="360" w:lineRule="exact"/>
              <w:jc w:val="center"/>
              <w:rPr>
                <w:rFonts w:hint="eastAsia" w:ascii="宋体" w:hAnsi="宋体"/>
                <w:color w:val="auto"/>
                <w:sz w:val="24"/>
                <w:szCs w:val="24"/>
                <w:highlight w:val="none"/>
              </w:rPr>
            </w:pPr>
            <w:r>
              <w:rPr>
                <w:rFonts w:hint="eastAsia" w:ascii="宋体" w:hAnsi="宋体"/>
                <w:color w:val="auto"/>
                <w:sz w:val="24"/>
                <w:szCs w:val="24"/>
                <w:highlight w:val="none"/>
              </w:rPr>
              <w:t>备注</w:t>
            </w:r>
          </w:p>
        </w:tc>
      </w:tr>
      <w:tr w14:paraId="4FC51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654" w:type="dxa"/>
            <w:tcBorders>
              <w:top w:val="single" w:color="auto" w:sz="4" w:space="0"/>
              <w:left w:val="single" w:color="auto" w:sz="4" w:space="0"/>
              <w:bottom w:val="single" w:color="auto" w:sz="4" w:space="0"/>
              <w:right w:val="single" w:color="auto" w:sz="4" w:space="0"/>
            </w:tcBorders>
            <w:noWrap w:val="0"/>
          </w:tcPr>
          <w:p w14:paraId="129B0AD9">
            <w:pPr>
              <w:pStyle w:val="26"/>
              <w:widowControl/>
              <w:spacing w:line="560" w:lineRule="exact"/>
              <w:jc w:val="center"/>
              <w:rPr>
                <w:rFonts w:hint="eastAsia" w:ascii="宋体" w:hAnsi="宋体"/>
                <w:color w:val="auto"/>
                <w:sz w:val="24"/>
                <w:szCs w:val="24"/>
                <w:highlight w:val="none"/>
              </w:rPr>
            </w:pPr>
            <w:r>
              <w:rPr>
                <w:rFonts w:hint="eastAsia" w:ascii="宋体" w:hAnsi="宋体"/>
                <w:color w:val="auto"/>
                <w:sz w:val="24"/>
                <w:szCs w:val="24"/>
                <w:highlight w:val="none"/>
              </w:rPr>
              <w:t>1</w:t>
            </w:r>
          </w:p>
        </w:tc>
        <w:tc>
          <w:tcPr>
            <w:tcW w:w="3673" w:type="dxa"/>
            <w:gridSpan w:val="2"/>
            <w:tcBorders>
              <w:top w:val="single" w:color="auto" w:sz="4" w:space="0"/>
              <w:left w:val="single" w:color="auto" w:sz="4" w:space="0"/>
              <w:bottom w:val="single" w:color="auto" w:sz="4" w:space="0"/>
              <w:right w:val="single" w:color="auto" w:sz="4" w:space="0"/>
            </w:tcBorders>
            <w:noWrap w:val="0"/>
          </w:tcPr>
          <w:p w14:paraId="55DEF2B0">
            <w:pPr>
              <w:pStyle w:val="26"/>
              <w:widowControl/>
              <w:spacing w:line="560" w:lineRule="exact"/>
              <w:jc w:val="center"/>
              <w:rPr>
                <w:rFonts w:hint="eastAsia" w:ascii="宋体" w:hAnsi="宋体"/>
                <w:color w:val="auto"/>
                <w:sz w:val="24"/>
                <w:szCs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646067AB">
            <w:pPr>
              <w:pStyle w:val="26"/>
              <w:spacing w:line="560" w:lineRule="exact"/>
              <w:jc w:val="center"/>
              <w:rPr>
                <w:rFonts w:hint="eastAsia" w:ascii="宋体" w:hAnsi="宋体"/>
                <w:color w:val="auto"/>
                <w:sz w:val="24"/>
                <w:szCs w:val="24"/>
                <w:highlight w:val="none"/>
              </w:rPr>
            </w:pPr>
          </w:p>
        </w:tc>
        <w:tc>
          <w:tcPr>
            <w:tcW w:w="992" w:type="dxa"/>
            <w:tcBorders>
              <w:top w:val="single" w:color="auto" w:sz="4" w:space="0"/>
              <w:left w:val="single" w:color="auto" w:sz="4" w:space="0"/>
              <w:bottom w:val="single" w:color="auto" w:sz="4" w:space="0"/>
              <w:right w:val="single" w:color="auto" w:sz="4" w:space="0"/>
            </w:tcBorders>
            <w:noWrap w:val="0"/>
          </w:tcPr>
          <w:p w14:paraId="4D8E7398">
            <w:pPr>
              <w:pStyle w:val="26"/>
              <w:widowControl/>
              <w:spacing w:line="560" w:lineRule="exact"/>
              <w:jc w:val="center"/>
              <w:rPr>
                <w:rFonts w:hint="eastAsia" w:ascii="宋体" w:hAnsi="宋体"/>
                <w:color w:val="auto"/>
                <w:sz w:val="24"/>
                <w:szCs w:val="24"/>
                <w:highlight w:val="none"/>
              </w:rPr>
            </w:pPr>
          </w:p>
        </w:tc>
        <w:tc>
          <w:tcPr>
            <w:tcW w:w="1541" w:type="dxa"/>
            <w:tcBorders>
              <w:top w:val="single" w:color="auto" w:sz="4" w:space="0"/>
              <w:left w:val="single" w:color="auto" w:sz="4" w:space="0"/>
              <w:bottom w:val="single" w:color="auto" w:sz="4" w:space="0"/>
              <w:right w:val="single" w:color="auto" w:sz="4" w:space="0"/>
            </w:tcBorders>
            <w:noWrap w:val="0"/>
            <w:vAlign w:val="center"/>
          </w:tcPr>
          <w:p w14:paraId="5159B4EE">
            <w:pPr>
              <w:pStyle w:val="26"/>
              <w:spacing w:line="560" w:lineRule="exact"/>
              <w:jc w:val="center"/>
              <w:rPr>
                <w:rFonts w:hint="eastAsia" w:ascii="宋体" w:hAnsi="宋体"/>
                <w:color w:val="auto"/>
                <w:sz w:val="24"/>
                <w:szCs w:val="24"/>
                <w:highlight w:val="none"/>
              </w:rPr>
            </w:pPr>
          </w:p>
        </w:tc>
        <w:tc>
          <w:tcPr>
            <w:tcW w:w="991" w:type="dxa"/>
            <w:tcBorders>
              <w:top w:val="single" w:color="auto" w:sz="4" w:space="0"/>
              <w:left w:val="single" w:color="auto" w:sz="4" w:space="0"/>
              <w:bottom w:val="single" w:color="auto" w:sz="4" w:space="0"/>
              <w:right w:val="single" w:color="auto" w:sz="4" w:space="0"/>
            </w:tcBorders>
            <w:noWrap w:val="0"/>
            <w:vAlign w:val="center"/>
          </w:tcPr>
          <w:p w14:paraId="24205A6D">
            <w:pPr>
              <w:pStyle w:val="26"/>
              <w:spacing w:line="560" w:lineRule="exact"/>
              <w:jc w:val="center"/>
              <w:rPr>
                <w:rFonts w:hint="eastAsia" w:ascii="宋体" w:hAnsi="宋体"/>
                <w:color w:val="auto"/>
                <w:sz w:val="24"/>
                <w:szCs w:val="24"/>
                <w:highlight w:val="none"/>
              </w:rPr>
            </w:pPr>
          </w:p>
        </w:tc>
      </w:tr>
      <w:tr w14:paraId="7E5AB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6" w:hRule="atLeast"/>
        </w:trPr>
        <w:tc>
          <w:tcPr>
            <w:tcW w:w="654" w:type="dxa"/>
            <w:tcBorders>
              <w:top w:val="single" w:color="auto" w:sz="4" w:space="0"/>
              <w:left w:val="single" w:color="auto" w:sz="4" w:space="0"/>
              <w:bottom w:val="single" w:color="auto" w:sz="4" w:space="0"/>
              <w:right w:val="single" w:color="auto" w:sz="4" w:space="0"/>
            </w:tcBorders>
            <w:noWrap w:val="0"/>
          </w:tcPr>
          <w:p w14:paraId="0D5BE3FF">
            <w:pPr>
              <w:pStyle w:val="26"/>
              <w:widowControl/>
              <w:spacing w:line="560" w:lineRule="exact"/>
              <w:jc w:val="center"/>
              <w:rPr>
                <w:rFonts w:hint="eastAsia" w:ascii="宋体" w:hAnsi="宋体"/>
                <w:color w:val="auto"/>
                <w:sz w:val="24"/>
                <w:szCs w:val="24"/>
                <w:highlight w:val="none"/>
              </w:rPr>
            </w:pPr>
            <w:r>
              <w:rPr>
                <w:rFonts w:hint="eastAsia" w:ascii="宋体" w:hAnsi="宋体"/>
                <w:color w:val="auto"/>
                <w:sz w:val="24"/>
                <w:szCs w:val="24"/>
                <w:highlight w:val="none"/>
              </w:rPr>
              <w:t>2</w:t>
            </w:r>
          </w:p>
        </w:tc>
        <w:tc>
          <w:tcPr>
            <w:tcW w:w="3673" w:type="dxa"/>
            <w:gridSpan w:val="2"/>
            <w:tcBorders>
              <w:top w:val="single" w:color="auto" w:sz="4" w:space="0"/>
              <w:left w:val="single" w:color="auto" w:sz="4" w:space="0"/>
              <w:bottom w:val="single" w:color="auto" w:sz="4" w:space="0"/>
              <w:right w:val="single" w:color="auto" w:sz="4" w:space="0"/>
            </w:tcBorders>
            <w:noWrap w:val="0"/>
          </w:tcPr>
          <w:p w14:paraId="2D7ADF7B">
            <w:pPr>
              <w:pStyle w:val="26"/>
              <w:widowControl/>
              <w:spacing w:line="560" w:lineRule="exact"/>
              <w:jc w:val="center"/>
              <w:rPr>
                <w:rFonts w:hint="eastAsia" w:ascii="宋体" w:hAnsi="宋体"/>
                <w:color w:val="auto"/>
                <w:sz w:val="24"/>
                <w:szCs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1B970184">
            <w:pPr>
              <w:pStyle w:val="26"/>
              <w:spacing w:line="560" w:lineRule="exact"/>
              <w:jc w:val="center"/>
              <w:rPr>
                <w:rFonts w:hint="eastAsia" w:ascii="宋体" w:hAnsi="宋体"/>
                <w:color w:val="auto"/>
                <w:sz w:val="24"/>
                <w:szCs w:val="24"/>
                <w:highlight w:val="none"/>
              </w:rPr>
            </w:pPr>
          </w:p>
        </w:tc>
        <w:tc>
          <w:tcPr>
            <w:tcW w:w="992" w:type="dxa"/>
            <w:tcBorders>
              <w:top w:val="single" w:color="auto" w:sz="4" w:space="0"/>
              <w:left w:val="single" w:color="auto" w:sz="4" w:space="0"/>
              <w:bottom w:val="single" w:color="auto" w:sz="4" w:space="0"/>
              <w:right w:val="single" w:color="auto" w:sz="4" w:space="0"/>
            </w:tcBorders>
            <w:noWrap w:val="0"/>
          </w:tcPr>
          <w:p w14:paraId="36387942">
            <w:pPr>
              <w:pStyle w:val="26"/>
              <w:widowControl/>
              <w:spacing w:line="560" w:lineRule="exact"/>
              <w:jc w:val="center"/>
              <w:rPr>
                <w:rFonts w:hint="eastAsia" w:ascii="宋体" w:hAnsi="宋体"/>
                <w:color w:val="auto"/>
                <w:sz w:val="24"/>
                <w:szCs w:val="24"/>
                <w:highlight w:val="none"/>
              </w:rPr>
            </w:pPr>
          </w:p>
        </w:tc>
        <w:tc>
          <w:tcPr>
            <w:tcW w:w="1541" w:type="dxa"/>
            <w:tcBorders>
              <w:top w:val="single" w:color="auto" w:sz="4" w:space="0"/>
              <w:left w:val="single" w:color="auto" w:sz="4" w:space="0"/>
              <w:bottom w:val="single" w:color="auto" w:sz="4" w:space="0"/>
              <w:right w:val="single" w:color="auto" w:sz="4" w:space="0"/>
            </w:tcBorders>
            <w:noWrap w:val="0"/>
            <w:vAlign w:val="center"/>
          </w:tcPr>
          <w:p w14:paraId="6741CD32">
            <w:pPr>
              <w:pStyle w:val="26"/>
              <w:spacing w:line="560" w:lineRule="exact"/>
              <w:jc w:val="center"/>
              <w:rPr>
                <w:rFonts w:hint="eastAsia" w:ascii="宋体" w:hAnsi="宋体"/>
                <w:color w:val="auto"/>
                <w:sz w:val="24"/>
                <w:szCs w:val="24"/>
                <w:highlight w:val="none"/>
              </w:rPr>
            </w:pPr>
          </w:p>
        </w:tc>
        <w:tc>
          <w:tcPr>
            <w:tcW w:w="991" w:type="dxa"/>
            <w:tcBorders>
              <w:top w:val="single" w:color="auto" w:sz="4" w:space="0"/>
              <w:left w:val="single" w:color="auto" w:sz="4" w:space="0"/>
              <w:bottom w:val="single" w:color="auto" w:sz="4" w:space="0"/>
              <w:right w:val="single" w:color="auto" w:sz="4" w:space="0"/>
            </w:tcBorders>
            <w:noWrap w:val="0"/>
            <w:vAlign w:val="center"/>
          </w:tcPr>
          <w:p w14:paraId="5A02180C">
            <w:pPr>
              <w:pStyle w:val="26"/>
              <w:spacing w:line="560" w:lineRule="exact"/>
              <w:jc w:val="center"/>
              <w:rPr>
                <w:rFonts w:hint="eastAsia" w:ascii="宋体" w:hAnsi="宋体"/>
                <w:color w:val="auto"/>
                <w:sz w:val="24"/>
                <w:szCs w:val="24"/>
                <w:highlight w:val="none"/>
              </w:rPr>
            </w:pPr>
          </w:p>
        </w:tc>
      </w:tr>
      <w:tr w14:paraId="097AB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0" w:hRule="atLeast"/>
        </w:trPr>
        <w:tc>
          <w:tcPr>
            <w:tcW w:w="654" w:type="dxa"/>
            <w:tcBorders>
              <w:top w:val="single" w:color="auto" w:sz="4" w:space="0"/>
              <w:left w:val="single" w:color="auto" w:sz="4" w:space="0"/>
              <w:bottom w:val="single" w:color="auto" w:sz="4" w:space="0"/>
              <w:right w:val="single" w:color="auto" w:sz="4" w:space="0"/>
            </w:tcBorders>
            <w:noWrap w:val="0"/>
          </w:tcPr>
          <w:p w14:paraId="1AA61209">
            <w:pPr>
              <w:pStyle w:val="26"/>
              <w:widowControl/>
              <w:spacing w:line="560" w:lineRule="exact"/>
              <w:jc w:val="center"/>
              <w:rPr>
                <w:rFonts w:hint="eastAsia" w:ascii="宋体" w:hAnsi="宋体"/>
                <w:color w:val="auto"/>
                <w:sz w:val="24"/>
                <w:szCs w:val="24"/>
                <w:highlight w:val="none"/>
              </w:rPr>
            </w:pPr>
            <w:r>
              <w:rPr>
                <w:rFonts w:hint="eastAsia" w:ascii="宋体" w:hAnsi="宋体"/>
                <w:color w:val="auto"/>
                <w:sz w:val="24"/>
                <w:szCs w:val="24"/>
                <w:highlight w:val="none"/>
              </w:rPr>
              <w:t>3</w:t>
            </w:r>
          </w:p>
        </w:tc>
        <w:tc>
          <w:tcPr>
            <w:tcW w:w="3673" w:type="dxa"/>
            <w:gridSpan w:val="2"/>
            <w:tcBorders>
              <w:top w:val="single" w:color="auto" w:sz="4" w:space="0"/>
              <w:left w:val="single" w:color="auto" w:sz="4" w:space="0"/>
              <w:bottom w:val="single" w:color="auto" w:sz="4" w:space="0"/>
              <w:right w:val="single" w:color="auto" w:sz="4" w:space="0"/>
            </w:tcBorders>
            <w:noWrap w:val="0"/>
          </w:tcPr>
          <w:p w14:paraId="75DA53F0">
            <w:pPr>
              <w:pStyle w:val="26"/>
              <w:widowControl/>
              <w:spacing w:line="560" w:lineRule="exact"/>
              <w:jc w:val="center"/>
              <w:rPr>
                <w:rFonts w:hint="eastAsia" w:ascii="宋体" w:hAnsi="宋体"/>
                <w:color w:val="auto"/>
                <w:sz w:val="24"/>
                <w:szCs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51C8E08A">
            <w:pPr>
              <w:pStyle w:val="26"/>
              <w:spacing w:line="560" w:lineRule="exact"/>
              <w:jc w:val="center"/>
              <w:rPr>
                <w:rFonts w:hint="eastAsia" w:ascii="宋体" w:hAnsi="宋体"/>
                <w:color w:val="auto"/>
                <w:sz w:val="24"/>
                <w:szCs w:val="24"/>
                <w:highlight w:val="none"/>
              </w:rPr>
            </w:pPr>
          </w:p>
        </w:tc>
        <w:tc>
          <w:tcPr>
            <w:tcW w:w="992" w:type="dxa"/>
            <w:tcBorders>
              <w:top w:val="single" w:color="auto" w:sz="4" w:space="0"/>
              <w:left w:val="single" w:color="auto" w:sz="4" w:space="0"/>
              <w:bottom w:val="single" w:color="auto" w:sz="4" w:space="0"/>
              <w:right w:val="single" w:color="auto" w:sz="4" w:space="0"/>
            </w:tcBorders>
            <w:noWrap w:val="0"/>
          </w:tcPr>
          <w:p w14:paraId="2315347D">
            <w:pPr>
              <w:pStyle w:val="26"/>
              <w:widowControl/>
              <w:spacing w:line="560" w:lineRule="exact"/>
              <w:jc w:val="center"/>
              <w:rPr>
                <w:rFonts w:hint="eastAsia" w:ascii="宋体" w:hAnsi="宋体"/>
                <w:color w:val="auto"/>
                <w:sz w:val="24"/>
                <w:szCs w:val="24"/>
                <w:highlight w:val="none"/>
              </w:rPr>
            </w:pPr>
          </w:p>
        </w:tc>
        <w:tc>
          <w:tcPr>
            <w:tcW w:w="1541" w:type="dxa"/>
            <w:tcBorders>
              <w:top w:val="single" w:color="auto" w:sz="4" w:space="0"/>
              <w:left w:val="single" w:color="auto" w:sz="4" w:space="0"/>
              <w:bottom w:val="single" w:color="auto" w:sz="4" w:space="0"/>
              <w:right w:val="single" w:color="auto" w:sz="4" w:space="0"/>
            </w:tcBorders>
            <w:noWrap w:val="0"/>
            <w:vAlign w:val="center"/>
          </w:tcPr>
          <w:p w14:paraId="3AAFF156">
            <w:pPr>
              <w:pStyle w:val="26"/>
              <w:spacing w:line="560" w:lineRule="exact"/>
              <w:jc w:val="center"/>
              <w:rPr>
                <w:rFonts w:hint="eastAsia" w:ascii="宋体" w:hAnsi="宋体"/>
                <w:color w:val="auto"/>
                <w:sz w:val="24"/>
                <w:szCs w:val="24"/>
                <w:highlight w:val="none"/>
              </w:rPr>
            </w:pPr>
          </w:p>
        </w:tc>
        <w:tc>
          <w:tcPr>
            <w:tcW w:w="991" w:type="dxa"/>
            <w:tcBorders>
              <w:top w:val="single" w:color="auto" w:sz="4" w:space="0"/>
              <w:left w:val="single" w:color="auto" w:sz="4" w:space="0"/>
              <w:bottom w:val="single" w:color="auto" w:sz="4" w:space="0"/>
              <w:right w:val="single" w:color="auto" w:sz="4" w:space="0"/>
            </w:tcBorders>
            <w:noWrap w:val="0"/>
            <w:vAlign w:val="center"/>
          </w:tcPr>
          <w:p w14:paraId="164AD2B8">
            <w:pPr>
              <w:pStyle w:val="26"/>
              <w:spacing w:line="560" w:lineRule="exact"/>
              <w:jc w:val="center"/>
              <w:rPr>
                <w:rFonts w:hint="eastAsia" w:ascii="宋体" w:hAnsi="宋体"/>
                <w:color w:val="auto"/>
                <w:sz w:val="24"/>
                <w:szCs w:val="24"/>
                <w:highlight w:val="none"/>
              </w:rPr>
            </w:pPr>
          </w:p>
        </w:tc>
      </w:tr>
      <w:tr w14:paraId="4C8AA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0" w:hRule="atLeast"/>
        </w:trPr>
        <w:tc>
          <w:tcPr>
            <w:tcW w:w="654" w:type="dxa"/>
            <w:tcBorders>
              <w:top w:val="single" w:color="auto" w:sz="4" w:space="0"/>
              <w:left w:val="single" w:color="auto" w:sz="4" w:space="0"/>
              <w:bottom w:val="single" w:color="auto" w:sz="4" w:space="0"/>
              <w:right w:val="single" w:color="auto" w:sz="4" w:space="0"/>
            </w:tcBorders>
            <w:noWrap w:val="0"/>
          </w:tcPr>
          <w:p w14:paraId="4A6945CA">
            <w:pPr>
              <w:pStyle w:val="26"/>
              <w:widowControl/>
              <w:spacing w:line="560" w:lineRule="exact"/>
              <w:jc w:val="center"/>
              <w:rPr>
                <w:rFonts w:hint="eastAsia" w:ascii="宋体" w:hAnsi="宋体"/>
                <w:color w:val="auto"/>
                <w:sz w:val="24"/>
                <w:szCs w:val="24"/>
                <w:highlight w:val="none"/>
              </w:rPr>
            </w:pPr>
            <w:r>
              <w:rPr>
                <w:rFonts w:hint="eastAsia" w:ascii="宋体" w:hAnsi="宋体"/>
                <w:color w:val="auto"/>
                <w:sz w:val="24"/>
                <w:szCs w:val="24"/>
                <w:highlight w:val="none"/>
              </w:rPr>
              <w:t>4</w:t>
            </w:r>
          </w:p>
        </w:tc>
        <w:tc>
          <w:tcPr>
            <w:tcW w:w="3673" w:type="dxa"/>
            <w:gridSpan w:val="2"/>
            <w:tcBorders>
              <w:top w:val="single" w:color="auto" w:sz="4" w:space="0"/>
              <w:left w:val="single" w:color="auto" w:sz="4" w:space="0"/>
              <w:bottom w:val="single" w:color="auto" w:sz="4" w:space="0"/>
              <w:right w:val="single" w:color="auto" w:sz="4" w:space="0"/>
            </w:tcBorders>
            <w:noWrap w:val="0"/>
          </w:tcPr>
          <w:p w14:paraId="6019ABA4">
            <w:pPr>
              <w:pStyle w:val="26"/>
              <w:widowControl/>
              <w:spacing w:line="560" w:lineRule="exact"/>
              <w:jc w:val="center"/>
              <w:rPr>
                <w:rFonts w:hint="eastAsia" w:ascii="宋体" w:hAnsi="宋体"/>
                <w:color w:val="auto"/>
                <w:sz w:val="24"/>
                <w:szCs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3E7BEA48">
            <w:pPr>
              <w:pStyle w:val="26"/>
              <w:spacing w:line="560" w:lineRule="exact"/>
              <w:jc w:val="center"/>
              <w:rPr>
                <w:rFonts w:hint="eastAsia" w:ascii="宋体" w:hAnsi="宋体"/>
                <w:color w:val="auto"/>
                <w:sz w:val="24"/>
                <w:szCs w:val="24"/>
                <w:highlight w:val="none"/>
              </w:rPr>
            </w:pPr>
          </w:p>
        </w:tc>
        <w:tc>
          <w:tcPr>
            <w:tcW w:w="992" w:type="dxa"/>
            <w:tcBorders>
              <w:top w:val="single" w:color="auto" w:sz="4" w:space="0"/>
              <w:left w:val="single" w:color="auto" w:sz="4" w:space="0"/>
              <w:bottom w:val="single" w:color="auto" w:sz="4" w:space="0"/>
              <w:right w:val="single" w:color="auto" w:sz="4" w:space="0"/>
            </w:tcBorders>
            <w:noWrap w:val="0"/>
          </w:tcPr>
          <w:p w14:paraId="062B38D0">
            <w:pPr>
              <w:pStyle w:val="26"/>
              <w:widowControl/>
              <w:spacing w:line="560" w:lineRule="exact"/>
              <w:jc w:val="center"/>
              <w:rPr>
                <w:rFonts w:hint="eastAsia" w:ascii="宋体" w:hAnsi="宋体"/>
                <w:color w:val="auto"/>
                <w:sz w:val="24"/>
                <w:szCs w:val="24"/>
                <w:highlight w:val="none"/>
              </w:rPr>
            </w:pPr>
          </w:p>
        </w:tc>
        <w:tc>
          <w:tcPr>
            <w:tcW w:w="1541" w:type="dxa"/>
            <w:tcBorders>
              <w:top w:val="single" w:color="auto" w:sz="4" w:space="0"/>
              <w:left w:val="single" w:color="auto" w:sz="4" w:space="0"/>
              <w:bottom w:val="single" w:color="auto" w:sz="4" w:space="0"/>
              <w:right w:val="single" w:color="auto" w:sz="4" w:space="0"/>
            </w:tcBorders>
            <w:noWrap w:val="0"/>
            <w:vAlign w:val="center"/>
          </w:tcPr>
          <w:p w14:paraId="559C5B1F">
            <w:pPr>
              <w:pStyle w:val="26"/>
              <w:spacing w:line="560" w:lineRule="exact"/>
              <w:jc w:val="center"/>
              <w:rPr>
                <w:rFonts w:hint="eastAsia" w:ascii="宋体" w:hAnsi="宋体"/>
                <w:color w:val="auto"/>
                <w:sz w:val="24"/>
                <w:szCs w:val="24"/>
                <w:highlight w:val="none"/>
              </w:rPr>
            </w:pPr>
          </w:p>
        </w:tc>
        <w:tc>
          <w:tcPr>
            <w:tcW w:w="991" w:type="dxa"/>
            <w:tcBorders>
              <w:top w:val="single" w:color="auto" w:sz="4" w:space="0"/>
              <w:left w:val="single" w:color="auto" w:sz="4" w:space="0"/>
              <w:bottom w:val="single" w:color="auto" w:sz="4" w:space="0"/>
              <w:right w:val="single" w:color="auto" w:sz="4" w:space="0"/>
            </w:tcBorders>
            <w:noWrap w:val="0"/>
            <w:vAlign w:val="center"/>
          </w:tcPr>
          <w:p w14:paraId="673D959C">
            <w:pPr>
              <w:pStyle w:val="26"/>
              <w:spacing w:line="560" w:lineRule="exact"/>
              <w:jc w:val="center"/>
              <w:rPr>
                <w:rFonts w:hint="eastAsia" w:ascii="宋体" w:hAnsi="宋体"/>
                <w:color w:val="auto"/>
                <w:sz w:val="24"/>
                <w:szCs w:val="24"/>
                <w:highlight w:val="none"/>
              </w:rPr>
            </w:pPr>
          </w:p>
        </w:tc>
      </w:tr>
      <w:tr w14:paraId="68AF6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0" w:hRule="atLeast"/>
        </w:trPr>
        <w:tc>
          <w:tcPr>
            <w:tcW w:w="654" w:type="dxa"/>
            <w:tcBorders>
              <w:top w:val="single" w:color="auto" w:sz="4" w:space="0"/>
              <w:left w:val="single" w:color="auto" w:sz="4" w:space="0"/>
              <w:bottom w:val="single" w:color="auto" w:sz="4" w:space="0"/>
              <w:right w:val="single" w:color="auto" w:sz="4" w:space="0"/>
            </w:tcBorders>
            <w:noWrap w:val="0"/>
          </w:tcPr>
          <w:p w14:paraId="4560A279">
            <w:pPr>
              <w:pStyle w:val="26"/>
              <w:widowControl/>
              <w:spacing w:line="560" w:lineRule="exact"/>
              <w:jc w:val="center"/>
              <w:rPr>
                <w:rFonts w:hint="eastAsia" w:ascii="宋体" w:hAnsi="宋体"/>
                <w:color w:val="auto"/>
                <w:sz w:val="24"/>
                <w:szCs w:val="24"/>
                <w:highlight w:val="none"/>
              </w:rPr>
            </w:pPr>
            <w:r>
              <w:rPr>
                <w:rFonts w:hint="eastAsia" w:ascii="宋体" w:hAnsi="宋体"/>
                <w:color w:val="auto"/>
                <w:sz w:val="24"/>
                <w:szCs w:val="24"/>
                <w:highlight w:val="none"/>
              </w:rPr>
              <w:t>5</w:t>
            </w:r>
          </w:p>
        </w:tc>
        <w:tc>
          <w:tcPr>
            <w:tcW w:w="3673" w:type="dxa"/>
            <w:gridSpan w:val="2"/>
            <w:tcBorders>
              <w:top w:val="single" w:color="auto" w:sz="4" w:space="0"/>
              <w:left w:val="single" w:color="auto" w:sz="4" w:space="0"/>
              <w:bottom w:val="single" w:color="auto" w:sz="4" w:space="0"/>
              <w:right w:val="single" w:color="auto" w:sz="4" w:space="0"/>
            </w:tcBorders>
            <w:noWrap w:val="0"/>
          </w:tcPr>
          <w:p w14:paraId="26BA0AA7">
            <w:pPr>
              <w:pStyle w:val="26"/>
              <w:widowControl/>
              <w:spacing w:line="560" w:lineRule="exact"/>
              <w:jc w:val="center"/>
              <w:rPr>
                <w:rFonts w:hint="eastAsia" w:ascii="宋体" w:hAnsi="宋体"/>
                <w:color w:val="auto"/>
                <w:sz w:val="24"/>
                <w:szCs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7120F376">
            <w:pPr>
              <w:pStyle w:val="26"/>
              <w:spacing w:line="560" w:lineRule="exact"/>
              <w:jc w:val="center"/>
              <w:rPr>
                <w:rFonts w:hint="eastAsia" w:ascii="宋体" w:hAnsi="宋体"/>
                <w:color w:val="auto"/>
                <w:sz w:val="24"/>
                <w:szCs w:val="24"/>
                <w:highlight w:val="none"/>
              </w:rPr>
            </w:pPr>
          </w:p>
        </w:tc>
        <w:tc>
          <w:tcPr>
            <w:tcW w:w="992" w:type="dxa"/>
            <w:tcBorders>
              <w:top w:val="single" w:color="auto" w:sz="4" w:space="0"/>
              <w:left w:val="single" w:color="auto" w:sz="4" w:space="0"/>
              <w:bottom w:val="single" w:color="auto" w:sz="4" w:space="0"/>
              <w:right w:val="single" w:color="auto" w:sz="4" w:space="0"/>
            </w:tcBorders>
            <w:noWrap w:val="0"/>
          </w:tcPr>
          <w:p w14:paraId="5E8CA579">
            <w:pPr>
              <w:pStyle w:val="26"/>
              <w:widowControl/>
              <w:spacing w:line="560" w:lineRule="exact"/>
              <w:jc w:val="center"/>
              <w:rPr>
                <w:rFonts w:hint="eastAsia" w:ascii="宋体" w:hAnsi="宋体"/>
                <w:color w:val="auto"/>
                <w:sz w:val="24"/>
                <w:szCs w:val="24"/>
                <w:highlight w:val="none"/>
              </w:rPr>
            </w:pPr>
          </w:p>
        </w:tc>
        <w:tc>
          <w:tcPr>
            <w:tcW w:w="1541" w:type="dxa"/>
            <w:tcBorders>
              <w:top w:val="single" w:color="auto" w:sz="4" w:space="0"/>
              <w:left w:val="single" w:color="auto" w:sz="4" w:space="0"/>
              <w:bottom w:val="single" w:color="auto" w:sz="4" w:space="0"/>
              <w:right w:val="single" w:color="auto" w:sz="4" w:space="0"/>
            </w:tcBorders>
            <w:noWrap w:val="0"/>
            <w:vAlign w:val="center"/>
          </w:tcPr>
          <w:p w14:paraId="6D53F082">
            <w:pPr>
              <w:pStyle w:val="26"/>
              <w:spacing w:line="560" w:lineRule="exact"/>
              <w:jc w:val="center"/>
              <w:rPr>
                <w:rFonts w:hint="eastAsia" w:ascii="宋体" w:hAnsi="宋体"/>
                <w:color w:val="auto"/>
                <w:sz w:val="24"/>
                <w:szCs w:val="24"/>
                <w:highlight w:val="none"/>
              </w:rPr>
            </w:pPr>
          </w:p>
        </w:tc>
        <w:tc>
          <w:tcPr>
            <w:tcW w:w="991" w:type="dxa"/>
            <w:tcBorders>
              <w:top w:val="single" w:color="auto" w:sz="4" w:space="0"/>
              <w:left w:val="single" w:color="auto" w:sz="4" w:space="0"/>
              <w:bottom w:val="single" w:color="auto" w:sz="4" w:space="0"/>
              <w:right w:val="single" w:color="auto" w:sz="4" w:space="0"/>
            </w:tcBorders>
            <w:noWrap w:val="0"/>
            <w:vAlign w:val="center"/>
          </w:tcPr>
          <w:p w14:paraId="24986668">
            <w:pPr>
              <w:pStyle w:val="26"/>
              <w:spacing w:line="560" w:lineRule="exact"/>
              <w:jc w:val="center"/>
              <w:rPr>
                <w:rFonts w:hint="eastAsia" w:ascii="宋体" w:hAnsi="宋体"/>
                <w:color w:val="auto"/>
                <w:sz w:val="24"/>
                <w:szCs w:val="24"/>
                <w:highlight w:val="none"/>
              </w:rPr>
            </w:pPr>
          </w:p>
        </w:tc>
      </w:tr>
      <w:tr w14:paraId="21618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rPr>
        <w:tc>
          <w:tcPr>
            <w:tcW w:w="654" w:type="dxa"/>
            <w:tcBorders>
              <w:top w:val="single" w:color="auto" w:sz="4" w:space="0"/>
              <w:left w:val="single" w:color="auto" w:sz="4" w:space="0"/>
              <w:bottom w:val="single" w:color="auto" w:sz="4" w:space="0"/>
              <w:right w:val="single" w:color="auto" w:sz="4" w:space="0"/>
            </w:tcBorders>
            <w:noWrap w:val="0"/>
          </w:tcPr>
          <w:p w14:paraId="27B600C2">
            <w:pPr>
              <w:pStyle w:val="26"/>
              <w:widowControl/>
              <w:spacing w:line="560" w:lineRule="exact"/>
              <w:rPr>
                <w:rFonts w:hint="eastAsia" w:ascii="宋体" w:hAnsi="宋体"/>
                <w:color w:val="auto"/>
                <w:sz w:val="24"/>
                <w:szCs w:val="24"/>
                <w:highlight w:val="none"/>
              </w:rPr>
            </w:pPr>
            <w:r>
              <w:rPr>
                <w:rFonts w:ascii="宋体" w:hAnsi="宋体"/>
                <w:color w:val="auto"/>
                <w:sz w:val="24"/>
                <w:szCs w:val="24"/>
                <w:highlight w:val="none"/>
              </w:rPr>
              <w:t>…</w:t>
            </w:r>
          </w:p>
        </w:tc>
        <w:tc>
          <w:tcPr>
            <w:tcW w:w="3673" w:type="dxa"/>
            <w:gridSpan w:val="2"/>
            <w:tcBorders>
              <w:top w:val="single" w:color="auto" w:sz="4" w:space="0"/>
              <w:left w:val="single" w:color="auto" w:sz="4" w:space="0"/>
              <w:bottom w:val="single" w:color="auto" w:sz="4" w:space="0"/>
              <w:right w:val="single" w:color="auto" w:sz="4" w:space="0"/>
            </w:tcBorders>
            <w:noWrap w:val="0"/>
          </w:tcPr>
          <w:p w14:paraId="11CABF8A">
            <w:pPr>
              <w:pStyle w:val="26"/>
              <w:widowControl/>
              <w:spacing w:line="560" w:lineRule="exact"/>
              <w:jc w:val="center"/>
              <w:rPr>
                <w:rFonts w:hint="eastAsia" w:ascii="宋体" w:hAnsi="宋体"/>
                <w:color w:val="auto"/>
                <w:sz w:val="24"/>
                <w:szCs w:val="24"/>
                <w:highlight w:val="none"/>
              </w:rPr>
            </w:pPr>
          </w:p>
        </w:tc>
        <w:tc>
          <w:tcPr>
            <w:tcW w:w="1134" w:type="dxa"/>
            <w:tcBorders>
              <w:top w:val="single" w:color="auto" w:sz="4" w:space="0"/>
              <w:left w:val="single" w:color="auto" w:sz="4" w:space="0"/>
              <w:bottom w:val="single" w:color="auto" w:sz="4" w:space="0"/>
              <w:right w:val="single" w:color="auto" w:sz="4" w:space="0"/>
            </w:tcBorders>
            <w:noWrap w:val="0"/>
            <w:vAlign w:val="center"/>
          </w:tcPr>
          <w:p w14:paraId="4F0CCAF1">
            <w:pPr>
              <w:pStyle w:val="26"/>
              <w:spacing w:line="560" w:lineRule="exact"/>
              <w:jc w:val="center"/>
              <w:rPr>
                <w:rFonts w:hint="eastAsia" w:ascii="宋体" w:hAnsi="宋体"/>
                <w:color w:val="auto"/>
                <w:sz w:val="24"/>
                <w:szCs w:val="24"/>
                <w:highlight w:val="none"/>
              </w:rPr>
            </w:pPr>
          </w:p>
        </w:tc>
        <w:tc>
          <w:tcPr>
            <w:tcW w:w="992" w:type="dxa"/>
            <w:tcBorders>
              <w:top w:val="single" w:color="auto" w:sz="4" w:space="0"/>
              <w:left w:val="single" w:color="auto" w:sz="4" w:space="0"/>
              <w:bottom w:val="single" w:color="auto" w:sz="4" w:space="0"/>
              <w:right w:val="single" w:color="auto" w:sz="4" w:space="0"/>
            </w:tcBorders>
            <w:noWrap w:val="0"/>
          </w:tcPr>
          <w:p w14:paraId="177145CF">
            <w:pPr>
              <w:pStyle w:val="26"/>
              <w:widowControl/>
              <w:spacing w:line="560" w:lineRule="exact"/>
              <w:jc w:val="center"/>
              <w:rPr>
                <w:rFonts w:hint="eastAsia" w:ascii="宋体" w:hAnsi="宋体"/>
                <w:color w:val="auto"/>
                <w:sz w:val="24"/>
                <w:szCs w:val="24"/>
                <w:highlight w:val="none"/>
              </w:rPr>
            </w:pPr>
          </w:p>
        </w:tc>
        <w:tc>
          <w:tcPr>
            <w:tcW w:w="1541" w:type="dxa"/>
            <w:tcBorders>
              <w:top w:val="single" w:color="auto" w:sz="4" w:space="0"/>
              <w:left w:val="single" w:color="auto" w:sz="4" w:space="0"/>
              <w:bottom w:val="single" w:color="auto" w:sz="4" w:space="0"/>
              <w:right w:val="single" w:color="auto" w:sz="4" w:space="0"/>
            </w:tcBorders>
            <w:noWrap w:val="0"/>
            <w:vAlign w:val="center"/>
          </w:tcPr>
          <w:p w14:paraId="1B6335BC">
            <w:pPr>
              <w:pStyle w:val="26"/>
              <w:spacing w:line="560" w:lineRule="exact"/>
              <w:jc w:val="center"/>
              <w:rPr>
                <w:rFonts w:hint="eastAsia" w:ascii="宋体" w:hAnsi="宋体"/>
                <w:color w:val="auto"/>
                <w:sz w:val="24"/>
                <w:szCs w:val="24"/>
                <w:highlight w:val="none"/>
              </w:rPr>
            </w:pPr>
          </w:p>
        </w:tc>
        <w:tc>
          <w:tcPr>
            <w:tcW w:w="991" w:type="dxa"/>
            <w:tcBorders>
              <w:top w:val="single" w:color="auto" w:sz="4" w:space="0"/>
              <w:left w:val="single" w:color="auto" w:sz="4" w:space="0"/>
              <w:bottom w:val="single" w:color="auto" w:sz="4" w:space="0"/>
              <w:right w:val="single" w:color="auto" w:sz="4" w:space="0"/>
            </w:tcBorders>
            <w:noWrap w:val="0"/>
            <w:vAlign w:val="center"/>
          </w:tcPr>
          <w:p w14:paraId="7EB8AFC3">
            <w:pPr>
              <w:pStyle w:val="26"/>
              <w:spacing w:line="560" w:lineRule="exact"/>
              <w:jc w:val="center"/>
              <w:rPr>
                <w:rFonts w:hint="eastAsia" w:ascii="宋体" w:hAnsi="宋体"/>
                <w:color w:val="auto"/>
                <w:sz w:val="24"/>
                <w:szCs w:val="24"/>
                <w:highlight w:val="none"/>
              </w:rPr>
            </w:pPr>
          </w:p>
        </w:tc>
      </w:tr>
      <w:tr w14:paraId="69313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66" w:hRule="atLeast"/>
        </w:trPr>
        <w:tc>
          <w:tcPr>
            <w:tcW w:w="2061" w:type="dxa"/>
            <w:gridSpan w:val="2"/>
            <w:tcBorders>
              <w:top w:val="single" w:color="auto" w:sz="4" w:space="0"/>
              <w:left w:val="single" w:color="auto" w:sz="4" w:space="0"/>
              <w:bottom w:val="single" w:color="auto" w:sz="4" w:space="0"/>
              <w:right w:val="single" w:color="auto" w:sz="4" w:space="0"/>
            </w:tcBorders>
            <w:noWrap w:val="0"/>
            <w:vAlign w:val="center"/>
          </w:tcPr>
          <w:p w14:paraId="0234C433">
            <w:pPr>
              <w:pStyle w:val="26"/>
              <w:spacing w:line="500" w:lineRule="exact"/>
              <w:jc w:val="center"/>
              <w:rPr>
                <w:rFonts w:hint="eastAsia" w:ascii="宋体" w:hAnsi="宋体"/>
                <w:b/>
                <w:bCs/>
                <w:color w:val="auto"/>
                <w:sz w:val="24"/>
                <w:szCs w:val="24"/>
                <w:highlight w:val="none"/>
              </w:rPr>
            </w:pPr>
            <w:r>
              <w:rPr>
                <w:rFonts w:hint="eastAsia" w:ascii="宋体" w:hAnsi="宋体"/>
                <w:b/>
                <w:bCs/>
                <w:color w:val="auto"/>
                <w:sz w:val="24"/>
                <w:szCs w:val="24"/>
                <w:highlight w:val="none"/>
              </w:rPr>
              <w:t>磋商总报价</w:t>
            </w:r>
          </w:p>
        </w:tc>
        <w:tc>
          <w:tcPr>
            <w:tcW w:w="6924" w:type="dxa"/>
            <w:gridSpan w:val="5"/>
            <w:tcBorders>
              <w:top w:val="single" w:color="auto" w:sz="4" w:space="0"/>
              <w:left w:val="single" w:color="auto" w:sz="4" w:space="0"/>
              <w:bottom w:val="single" w:color="auto" w:sz="4" w:space="0"/>
              <w:right w:val="single" w:color="auto" w:sz="4" w:space="0"/>
            </w:tcBorders>
            <w:noWrap w:val="0"/>
            <w:vAlign w:val="center"/>
          </w:tcPr>
          <w:p w14:paraId="34A76B67">
            <w:pPr>
              <w:pStyle w:val="26"/>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w:t>
            </w:r>
            <w:r>
              <w:rPr>
                <w:rFonts w:hint="eastAsia" w:ascii="宋体" w:hAnsi="宋体"/>
                <w:color w:val="auto"/>
                <w:sz w:val="24"/>
                <w:szCs w:val="24"/>
                <w:highlight w:val="none"/>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                 </w:t>
            </w:r>
          </w:p>
          <w:p w14:paraId="7B4564D6">
            <w:pPr>
              <w:pStyle w:val="26"/>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人民币（大写）：</w:t>
            </w:r>
            <w:r>
              <w:rPr>
                <w:rFonts w:hint="eastAsia" w:ascii="宋体" w:hAnsi="宋体"/>
                <w:b/>
                <w:bCs/>
                <w:color w:val="auto"/>
                <w:sz w:val="24"/>
                <w:szCs w:val="24"/>
                <w:highlight w:val="none"/>
                <w:u w:val="single"/>
              </w:rPr>
              <w:t xml:space="preserve"> </w:t>
            </w:r>
            <w:r>
              <w:rPr>
                <w:rFonts w:ascii="宋体" w:hAnsi="宋体"/>
                <w:b/>
                <w:bCs/>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仟     </w:t>
            </w:r>
            <w:r>
              <w:rPr>
                <w:rFonts w:hint="eastAsia" w:ascii="宋体" w:hAnsi="宋体"/>
                <w:bCs/>
                <w:color w:val="auto"/>
                <w:sz w:val="24"/>
                <w:szCs w:val="24"/>
                <w:highlight w:val="none"/>
              </w:rPr>
              <w:t>佰</w:t>
            </w:r>
            <w:r>
              <w:rPr>
                <w:rFonts w:hint="eastAsia" w:ascii="宋体" w:hAnsi="宋体"/>
                <w:color w:val="auto"/>
                <w:sz w:val="24"/>
                <w:szCs w:val="24"/>
                <w:highlight w:val="none"/>
                <w:u w:val="single"/>
              </w:rPr>
              <w:t xml:space="preserve">    </w:t>
            </w:r>
            <w:r>
              <w:rPr>
                <w:rFonts w:hint="eastAsia" w:ascii="宋体" w:hAnsi="宋体"/>
                <w:bCs/>
                <w:color w:val="auto"/>
                <w:sz w:val="24"/>
                <w:szCs w:val="24"/>
                <w:highlight w:val="none"/>
              </w:rPr>
              <w:t>拾</w:t>
            </w:r>
            <w:r>
              <w:rPr>
                <w:rFonts w:hint="eastAsia" w:ascii="宋体" w:hAnsi="宋体"/>
                <w:color w:val="auto"/>
                <w:sz w:val="24"/>
                <w:szCs w:val="24"/>
                <w:highlight w:val="none"/>
                <w:u w:val="single"/>
              </w:rPr>
              <w:t xml:space="preserve">    </w:t>
            </w:r>
            <w:r>
              <w:rPr>
                <w:rFonts w:hint="eastAsia" w:ascii="宋体" w:hAnsi="宋体"/>
                <w:bCs/>
                <w:color w:val="auto"/>
                <w:sz w:val="24"/>
                <w:szCs w:val="24"/>
                <w:highlight w:val="none"/>
              </w:rPr>
              <w:t xml:space="preserve"> 万</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仟</w:t>
            </w:r>
            <w:r>
              <w:rPr>
                <w:rFonts w:hint="eastAsia" w:ascii="宋体" w:hAnsi="宋体"/>
                <w:color w:val="auto"/>
                <w:sz w:val="24"/>
                <w:szCs w:val="24"/>
                <w:highlight w:val="none"/>
                <w:u w:val="single"/>
              </w:rPr>
              <w:t xml:space="preserve">      </w:t>
            </w:r>
            <w:r>
              <w:rPr>
                <w:rFonts w:hint="eastAsia" w:ascii="宋体" w:hAnsi="宋体"/>
                <w:bCs/>
                <w:color w:val="auto"/>
                <w:sz w:val="24"/>
                <w:szCs w:val="24"/>
                <w:highlight w:val="none"/>
              </w:rPr>
              <w:t>佰</w:t>
            </w:r>
            <w:r>
              <w:rPr>
                <w:rFonts w:hint="eastAsia" w:ascii="宋体" w:hAnsi="宋体"/>
                <w:color w:val="auto"/>
                <w:sz w:val="24"/>
                <w:szCs w:val="24"/>
                <w:highlight w:val="none"/>
                <w:u w:val="single"/>
              </w:rPr>
              <w:t xml:space="preserve">      </w:t>
            </w:r>
            <w:r>
              <w:rPr>
                <w:rFonts w:hint="eastAsia" w:ascii="宋体" w:hAnsi="宋体"/>
                <w:bCs/>
                <w:color w:val="auto"/>
                <w:sz w:val="24"/>
                <w:szCs w:val="24"/>
                <w:highlight w:val="none"/>
              </w:rPr>
              <w:t>拾</w:t>
            </w:r>
            <w:r>
              <w:rPr>
                <w:rFonts w:hint="eastAsia" w:ascii="宋体" w:hAnsi="宋体"/>
                <w:color w:val="auto"/>
                <w:sz w:val="24"/>
                <w:szCs w:val="24"/>
                <w:highlight w:val="none"/>
                <w:u w:val="single"/>
              </w:rPr>
              <w:t xml:space="preserve">     </w:t>
            </w:r>
            <w:r>
              <w:rPr>
                <w:rFonts w:hint="eastAsia" w:ascii="宋体" w:hAnsi="宋体"/>
                <w:bCs/>
                <w:color w:val="auto"/>
                <w:sz w:val="24"/>
                <w:szCs w:val="24"/>
                <w:highlight w:val="none"/>
              </w:rPr>
              <w:t>元</w:t>
            </w:r>
            <w:r>
              <w:rPr>
                <w:rFonts w:hint="eastAsia" w:ascii="宋体" w:hAnsi="宋体"/>
                <w:color w:val="auto"/>
                <w:sz w:val="24"/>
                <w:szCs w:val="24"/>
                <w:highlight w:val="none"/>
                <w:u w:val="single"/>
              </w:rPr>
              <w:t xml:space="preserve">      </w:t>
            </w:r>
            <w:r>
              <w:rPr>
                <w:rFonts w:hint="eastAsia" w:ascii="宋体" w:hAnsi="宋体"/>
                <w:bCs/>
                <w:color w:val="auto"/>
                <w:sz w:val="24"/>
                <w:szCs w:val="24"/>
                <w:highlight w:val="none"/>
              </w:rPr>
              <w:t>角</w:t>
            </w:r>
            <w:r>
              <w:rPr>
                <w:rFonts w:hint="eastAsia" w:ascii="宋体" w:hAnsi="宋体"/>
                <w:color w:val="auto"/>
                <w:sz w:val="24"/>
                <w:szCs w:val="24"/>
                <w:highlight w:val="none"/>
                <w:u w:val="single"/>
              </w:rPr>
              <w:t xml:space="preserve">      </w:t>
            </w:r>
            <w:r>
              <w:rPr>
                <w:rFonts w:hint="eastAsia" w:ascii="宋体" w:hAnsi="宋体"/>
                <w:bCs/>
                <w:color w:val="auto"/>
                <w:sz w:val="24"/>
                <w:szCs w:val="24"/>
                <w:highlight w:val="none"/>
              </w:rPr>
              <w:t>分</w:t>
            </w:r>
          </w:p>
        </w:tc>
      </w:tr>
    </w:tbl>
    <w:p w14:paraId="1EF34FFF">
      <w:pPr>
        <w:spacing w:line="480" w:lineRule="exact"/>
        <w:ind w:firstLine="480"/>
        <w:rPr>
          <w:rFonts w:ascii="宋体" w:hAnsi="宋体"/>
          <w:color w:val="auto"/>
          <w:sz w:val="24"/>
          <w:szCs w:val="24"/>
          <w:highlight w:val="none"/>
        </w:rPr>
      </w:pPr>
      <w:r>
        <w:rPr>
          <w:rFonts w:hint="eastAsia" w:ascii="宋体" w:hAnsi="宋体"/>
          <w:color w:val="auto"/>
          <w:sz w:val="24"/>
          <w:szCs w:val="24"/>
          <w:highlight w:val="none"/>
        </w:rPr>
        <w:t>备注：“磋商总价”数额应当与“磋商报价表”中“磋商总价”数额一致。</w:t>
      </w:r>
    </w:p>
    <w:p w14:paraId="0121E62A">
      <w:pPr>
        <w:spacing w:line="480" w:lineRule="exact"/>
        <w:rPr>
          <w:rFonts w:ascii="宋体" w:hAnsi="宋体"/>
          <w:color w:val="auto"/>
          <w:sz w:val="24"/>
          <w:szCs w:val="24"/>
          <w:highlight w:val="none"/>
        </w:rPr>
      </w:pPr>
    </w:p>
    <w:p w14:paraId="7EF0995A">
      <w:pPr>
        <w:spacing w:line="0" w:lineRule="atLeast"/>
        <w:rPr>
          <w:rFonts w:ascii="宋体" w:hAnsi="宋体"/>
          <w:color w:val="auto"/>
          <w:sz w:val="24"/>
          <w:szCs w:val="24"/>
          <w:highlight w:val="none"/>
        </w:rPr>
      </w:pPr>
    </w:p>
    <w:p w14:paraId="6FC542A8">
      <w:pPr>
        <w:spacing w:line="0" w:lineRule="atLeast"/>
        <w:rPr>
          <w:rFonts w:ascii="宋体" w:hAnsi="宋体"/>
          <w:color w:val="auto"/>
          <w:sz w:val="24"/>
          <w:szCs w:val="24"/>
          <w:highlight w:val="none"/>
        </w:rPr>
      </w:pPr>
    </w:p>
    <w:p w14:paraId="57CBE208">
      <w:pPr>
        <w:spacing w:line="0" w:lineRule="atLeast"/>
        <w:rPr>
          <w:rFonts w:ascii="宋体" w:hAnsi="宋体"/>
          <w:color w:val="auto"/>
          <w:sz w:val="24"/>
          <w:szCs w:val="24"/>
          <w:highlight w:val="none"/>
        </w:rPr>
      </w:pPr>
    </w:p>
    <w:p w14:paraId="55292BD9">
      <w:pPr>
        <w:spacing w:line="0" w:lineRule="atLeast"/>
        <w:rPr>
          <w:rFonts w:ascii="宋体" w:hAnsi="宋体"/>
          <w:color w:val="auto"/>
          <w:sz w:val="24"/>
          <w:szCs w:val="24"/>
          <w:highlight w:val="none"/>
        </w:rPr>
      </w:pPr>
    </w:p>
    <w:p w14:paraId="523785AE">
      <w:pPr>
        <w:spacing w:line="0" w:lineRule="atLeast"/>
        <w:rPr>
          <w:rFonts w:ascii="宋体" w:hAnsi="宋体"/>
          <w:color w:val="auto"/>
          <w:sz w:val="24"/>
          <w:szCs w:val="24"/>
          <w:highlight w:val="none"/>
        </w:rPr>
      </w:pPr>
    </w:p>
    <w:p w14:paraId="67CE5301">
      <w:pPr>
        <w:spacing w:line="0" w:lineRule="atLeast"/>
        <w:rPr>
          <w:rFonts w:ascii="宋体" w:hAnsi="宋体"/>
          <w:color w:val="auto"/>
          <w:sz w:val="24"/>
          <w:szCs w:val="24"/>
          <w:highlight w:val="none"/>
        </w:rPr>
      </w:pPr>
    </w:p>
    <w:p w14:paraId="7F2BEB4E">
      <w:pPr>
        <w:spacing w:line="0" w:lineRule="atLeast"/>
        <w:rPr>
          <w:rFonts w:ascii="宋体" w:hAnsi="宋体"/>
          <w:color w:val="auto"/>
          <w:sz w:val="24"/>
          <w:szCs w:val="24"/>
          <w:highlight w:val="none"/>
        </w:rPr>
      </w:pPr>
    </w:p>
    <w:p w14:paraId="67C58B19">
      <w:pPr>
        <w:spacing w:line="0" w:lineRule="atLeast"/>
        <w:rPr>
          <w:rFonts w:ascii="宋体" w:hAnsi="宋体"/>
          <w:color w:val="auto"/>
          <w:sz w:val="24"/>
          <w:szCs w:val="24"/>
          <w:highlight w:val="none"/>
        </w:rPr>
      </w:pPr>
    </w:p>
    <w:p w14:paraId="258B7DA8">
      <w:pPr>
        <w:spacing w:line="0" w:lineRule="atLeast"/>
        <w:rPr>
          <w:rFonts w:ascii="宋体" w:hAnsi="宋体"/>
          <w:color w:val="auto"/>
          <w:sz w:val="24"/>
          <w:szCs w:val="24"/>
          <w:highlight w:val="none"/>
        </w:rPr>
      </w:pPr>
    </w:p>
    <w:p w14:paraId="4F69C74E">
      <w:pPr>
        <w:spacing w:line="0" w:lineRule="atLeast"/>
        <w:rPr>
          <w:rFonts w:ascii="宋体" w:hAnsi="宋体"/>
          <w:color w:val="auto"/>
          <w:sz w:val="24"/>
          <w:szCs w:val="24"/>
          <w:highlight w:val="none"/>
        </w:rPr>
      </w:pPr>
    </w:p>
    <w:p w14:paraId="3E82B6B3">
      <w:pPr>
        <w:spacing w:line="0" w:lineRule="atLeast"/>
        <w:rPr>
          <w:rFonts w:ascii="宋体" w:hAnsi="宋体"/>
          <w:color w:val="auto"/>
          <w:sz w:val="24"/>
          <w:szCs w:val="24"/>
          <w:highlight w:val="none"/>
        </w:rPr>
      </w:pPr>
    </w:p>
    <w:p w14:paraId="6EA498A4">
      <w:pPr>
        <w:spacing w:line="0" w:lineRule="atLeast"/>
        <w:rPr>
          <w:rFonts w:ascii="宋体" w:hAnsi="宋体"/>
          <w:color w:val="auto"/>
          <w:sz w:val="24"/>
          <w:szCs w:val="24"/>
          <w:highlight w:val="none"/>
        </w:rPr>
      </w:pPr>
    </w:p>
    <w:p w14:paraId="053DDEEC">
      <w:pPr>
        <w:spacing w:line="0" w:lineRule="atLeast"/>
        <w:rPr>
          <w:rFonts w:ascii="宋体" w:hAnsi="宋体"/>
          <w:color w:val="auto"/>
          <w:sz w:val="24"/>
          <w:szCs w:val="24"/>
          <w:highlight w:val="none"/>
        </w:rPr>
      </w:pPr>
    </w:p>
    <w:p w14:paraId="757C6253">
      <w:pPr>
        <w:spacing w:line="0" w:lineRule="atLeast"/>
        <w:rPr>
          <w:rFonts w:ascii="宋体" w:hAnsi="宋体"/>
          <w:color w:val="auto"/>
          <w:sz w:val="24"/>
          <w:szCs w:val="24"/>
          <w:highlight w:val="none"/>
        </w:rPr>
      </w:pPr>
    </w:p>
    <w:p w14:paraId="6D4C527C">
      <w:pPr>
        <w:spacing w:line="0" w:lineRule="atLeast"/>
        <w:rPr>
          <w:rFonts w:hint="eastAsia" w:ascii="宋体" w:hAnsi="宋体"/>
          <w:color w:val="auto"/>
          <w:sz w:val="24"/>
          <w:szCs w:val="24"/>
          <w:highlight w:val="none"/>
        </w:rPr>
      </w:pPr>
    </w:p>
    <w:p w14:paraId="6C52B5F7">
      <w:pPr>
        <w:spacing w:line="0" w:lineRule="atLeast"/>
        <w:rPr>
          <w:rFonts w:ascii="宋体" w:hAnsi="宋体"/>
          <w:color w:val="auto"/>
          <w:sz w:val="24"/>
          <w:szCs w:val="24"/>
          <w:highlight w:val="none"/>
        </w:rPr>
      </w:pPr>
    </w:p>
    <w:p w14:paraId="526772A6">
      <w:pPr>
        <w:spacing w:line="0" w:lineRule="atLeast"/>
        <w:rPr>
          <w:rFonts w:hint="eastAsia" w:ascii="宋体" w:hAnsi="宋体"/>
          <w:color w:val="auto"/>
          <w:sz w:val="24"/>
          <w:szCs w:val="24"/>
          <w:highlight w:val="none"/>
        </w:rPr>
      </w:pPr>
    </w:p>
    <w:p w14:paraId="73BBA786">
      <w:pPr>
        <w:spacing w:line="480" w:lineRule="exact"/>
        <w:ind w:firstLine="240"/>
        <w:rPr>
          <w:rFonts w:ascii="宋体" w:hAnsi="宋体"/>
          <w:color w:val="auto"/>
          <w:sz w:val="24"/>
          <w:szCs w:val="24"/>
          <w:highlight w:val="none"/>
        </w:rPr>
      </w:pPr>
      <w:r>
        <w:rPr>
          <w:rFonts w:hint="eastAsia"/>
          <w:bCs/>
          <w:color w:val="auto"/>
          <w:highlight w:val="none"/>
        </w:rPr>
        <w:br w:type="page" w:clear="all"/>
      </w:r>
    </w:p>
    <w:p w14:paraId="3E3BD8F8">
      <w:pPr>
        <w:pStyle w:val="3"/>
        <w:spacing w:before="0" w:after="0" w:line="520" w:lineRule="exact"/>
        <w:ind w:firstLine="320"/>
        <w:rPr>
          <w:rFonts w:hint="eastAsia" w:ascii="黑体" w:hAnsi="黑体" w:eastAsia="黑体" w:cs="黑体"/>
          <w:b w:val="0"/>
          <w:bCs w:val="0"/>
          <w:color w:val="auto"/>
          <w:sz w:val="32"/>
          <w:highlight w:val="none"/>
        </w:rPr>
      </w:pPr>
      <w:bookmarkStart w:id="97" w:name="_Toc21129"/>
      <w:bookmarkStart w:id="98" w:name="_Toc9025"/>
      <w:r>
        <w:rPr>
          <w:rFonts w:hint="eastAsia" w:ascii="黑体" w:hAnsi="黑体" w:eastAsia="黑体" w:cs="黑体"/>
          <w:b w:val="0"/>
          <w:bCs w:val="0"/>
          <w:color w:val="auto"/>
          <w:sz w:val="32"/>
          <w:highlight w:val="none"/>
        </w:rPr>
        <w:t>六、中小企业或残疾人福利性单位声明函</w:t>
      </w:r>
      <w:bookmarkEnd w:id="97"/>
      <w:bookmarkEnd w:id="98"/>
    </w:p>
    <w:p w14:paraId="410FFC8E">
      <w:pPr>
        <w:spacing w:line="400" w:lineRule="exact"/>
        <w:ind w:firstLine="643"/>
        <w:jc w:val="center"/>
        <w:rPr>
          <w:rFonts w:ascii="宋体" w:hAnsi="宋体"/>
          <w:b/>
          <w:color w:val="auto"/>
          <w:sz w:val="32"/>
          <w:szCs w:val="32"/>
          <w:highlight w:val="none"/>
        </w:rPr>
      </w:pPr>
    </w:p>
    <w:p w14:paraId="667C3DC4">
      <w:pPr>
        <w:pStyle w:val="27"/>
        <w:spacing w:before="151" w:after="151" w:line="600" w:lineRule="exact"/>
        <w:jc w:val="center"/>
        <w:rPr>
          <w:rFonts w:ascii="方正小标宋_GBK" w:eastAsia="方正小标宋_GBK"/>
          <w:color w:val="auto"/>
          <w:sz w:val="32"/>
          <w:szCs w:val="32"/>
          <w:highlight w:val="none"/>
        </w:rPr>
      </w:pPr>
      <w:r>
        <w:rPr>
          <w:rFonts w:hint="eastAsia" w:ascii="方正小标宋_GBK" w:eastAsia="方正小标宋_GBK"/>
          <w:color w:val="auto"/>
          <w:sz w:val="32"/>
          <w:szCs w:val="32"/>
          <w:highlight w:val="none"/>
        </w:rPr>
        <w:t>中小微企业声明函（服务类项目）</w:t>
      </w:r>
    </w:p>
    <w:p w14:paraId="7F299D87">
      <w:pPr>
        <w:spacing w:line="480" w:lineRule="exact"/>
        <w:ind w:firstLine="480"/>
        <w:rPr>
          <w:rFonts w:hint="eastAsia" w:ascii="宋体" w:hAnsi="宋体"/>
          <w:color w:val="auto"/>
          <w:sz w:val="24"/>
          <w:szCs w:val="24"/>
          <w:highlight w:val="none"/>
        </w:rPr>
      </w:pPr>
      <w:r>
        <w:rPr>
          <w:rFonts w:hint="eastAsia" w:ascii="宋体" w:hAnsi="宋体"/>
          <w:color w:val="auto"/>
          <w:sz w:val="24"/>
          <w:szCs w:val="24"/>
          <w:highlight w:val="none"/>
        </w:rPr>
        <w:t>本公司（联合体）郑重声明，根据《政府采购促进中小企业发展管理办法》(财库</w:t>
      </w:r>
      <w:r>
        <w:rPr>
          <w:rFonts w:hint="eastAsia" w:ascii="Times New Roman" w:hAnsi="Times New Roman"/>
          <w:color w:val="auto"/>
          <w:sz w:val="24"/>
          <w:szCs w:val="24"/>
          <w:highlight w:val="none"/>
        </w:rPr>
        <w:t>〔2020〕</w:t>
      </w:r>
      <w:r>
        <w:rPr>
          <w:rFonts w:hint="eastAsia" w:ascii="宋体" w:hAnsi="宋体"/>
          <w:color w:val="auto"/>
          <w:sz w:val="24"/>
          <w:szCs w:val="24"/>
          <w:highlight w:val="none"/>
        </w:rPr>
        <w:t>46号)的规定，本公司（联合体）参加</w:t>
      </w:r>
      <w:r>
        <w:rPr>
          <w:rFonts w:hint="eastAsia" w:ascii="宋体" w:hAnsi="宋体"/>
          <w:color w:val="auto"/>
          <w:sz w:val="24"/>
          <w:szCs w:val="24"/>
          <w:highlight w:val="none"/>
          <w:u w:val="single"/>
        </w:rPr>
        <w:t xml:space="preserve"> 单位名称 </w:t>
      </w:r>
      <w:r>
        <w:rPr>
          <w:rFonts w:hint="eastAsia" w:ascii="宋体" w:hAnsi="宋体"/>
          <w:color w:val="auto"/>
          <w:sz w:val="24"/>
          <w:szCs w:val="24"/>
          <w:highlight w:val="none"/>
        </w:rPr>
        <w:t xml:space="preserve"> 的</w:t>
      </w:r>
      <w:r>
        <w:rPr>
          <w:rFonts w:hint="eastAsia" w:ascii="宋体" w:hAnsi="宋体"/>
          <w:color w:val="auto"/>
          <w:sz w:val="24"/>
          <w:szCs w:val="24"/>
          <w:highlight w:val="none"/>
          <w:u w:val="single"/>
        </w:rPr>
        <w:t>（项目名称）</w:t>
      </w:r>
      <w:r>
        <w:rPr>
          <w:rFonts w:hint="eastAsia" w:ascii="宋体" w:hAnsi="宋体"/>
          <w:color w:val="auto"/>
          <w:sz w:val="24"/>
          <w:szCs w:val="24"/>
          <w:highlight w:val="none"/>
        </w:rPr>
        <w:t xml:space="preserve"> 采购活动，服务全部由符合政策的中小微企业承接。相关企业（含联合体中的中小微企业、签订采购包意向协议的中小微企业）的具体情况如下：</w:t>
      </w:r>
    </w:p>
    <w:p w14:paraId="55F4186D">
      <w:pPr>
        <w:spacing w:line="480" w:lineRule="exact"/>
        <w:ind w:firstLine="480"/>
        <w:rPr>
          <w:rFonts w:ascii="Times New Roman" w:hAnsi="Times New Roman"/>
          <w:i/>
          <w:color w:val="auto"/>
          <w:sz w:val="24"/>
          <w:szCs w:val="24"/>
          <w:highlight w:val="none"/>
          <w:u w:val="single"/>
        </w:rPr>
      </w:pPr>
      <w:r>
        <w:rPr>
          <w:rFonts w:ascii="Times New Roman" w:hAnsi="Times New Roman"/>
          <w:color w:val="auto"/>
          <w:sz w:val="24"/>
          <w:szCs w:val="24"/>
          <w:highlight w:val="none"/>
        </w:rPr>
        <w:t>1.</w:t>
      </w:r>
      <w:r>
        <w:rPr>
          <w:rFonts w:ascii="Times New Roman" w:hAnsi="Times New Roman"/>
          <w:color w:val="auto"/>
          <w:sz w:val="24"/>
          <w:szCs w:val="24"/>
          <w:highlight w:val="none"/>
          <w:u w:val="single"/>
        </w:rPr>
        <w:t>（</w:t>
      </w:r>
      <w:r>
        <w:rPr>
          <w:rFonts w:hint="eastAsia" w:ascii="Times New Roman" w:hAnsi="Times New Roman"/>
          <w:color w:val="auto"/>
          <w:sz w:val="24"/>
          <w:szCs w:val="24"/>
          <w:highlight w:val="none"/>
          <w:u w:val="single"/>
        </w:rPr>
        <w:t>泗洪县 2025-2026年度占补平衡、非项目化补充耕地质量评定项目</w:t>
      </w:r>
      <w:r>
        <w:rPr>
          <w:rFonts w:ascii="Times New Roman" w:hAnsi="Times New Roman"/>
          <w:color w:val="auto"/>
          <w:sz w:val="24"/>
          <w:szCs w:val="24"/>
          <w:highlight w:val="none"/>
          <w:u w:val="single"/>
        </w:rPr>
        <w:t>）</w:t>
      </w:r>
      <w:r>
        <w:rPr>
          <w:rFonts w:ascii="Times New Roman" w:hAnsi="Times New Roman"/>
          <w:i/>
          <w:color w:val="auto"/>
          <w:sz w:val="24"/>
          <w:szCs w:val="24"/>
          <w:highlight w:val="none"/>
        </w:rPr>
        <w:t>，</w:t>
      </w:r>
      <w:r>
        <w:rPr>
          <w:rFonts w:ascii="Times New Roman" w:hAnsi="Times New Roman"/>
          <w:color w:val="auto"/>
          <w:sz w:val="24"/>
          <w:szCs w:val="24"/>
          <w:highlight w:val="none"/>
        </w:rPr>
        <w:t>属于</w:t>
      </w:r>
      <w:r>
        <w:rPr>
          <w:rFonts w:ascii="Times New Roman" w:hAnsi="Times New Roman"/>
          <w:color w:val="auto"/>
          <w:sz w:val="24"/>
          <w:szCs w:val="24"/>
          <w:highlight w:val="none"/>
          <w:u w:val="single"/>
        </w:rPr>
        <w:t>（</w:t>
      </w:r>
      <w:r>
        <w:rPr>
          <w:rFonts w:hint="eastAsia" w:ascii="Times New Roman" w:hAnsi="Times New Roman"/>
          <w:color w:val="auto"/>
          <w:sz w:val="24"/>
          <w:szCs w:val="24"/>
          <w:highlight w:val="none"/>
          <w:u w:val="single"/>
        </w:rPr>
        <w:t>其他未列明行业</w:t>
      </w:r>
      <w:r>
        <w:rPr>
          <w:rFonts w:ascii="Times New Roman" w:hAnsi="Times New Roman"/>
          <w:color w:val="auto"/>
          <w:sz w:val="24"/>
          <w:szCs w:val="24"/>
          <w:highlight w:val="none"/>
          <w:u w:val="single"/>
        </w:rPr>
        <w:t>）</w:t>
      </w:r>
      <w:r>
        <w:rPr>
          <w:rFonts w:ascii="Times New Roman" w:hAnsi="Times New Roman"/>
          <w:color w:val="auto"/>
          <w:sz w:val="24"/>
          <w:szCs w:val="24"/>
          <w:highlight w:val="none"/>
        </w:rPr>
        <w:t>；承接企业为</w:t>
      </w:r>
      <w:r>
        <w:rPr>
          <w:rFonts w:ascii="Times New Roman" w:hAnsi="Times New Roman"/>
          <w:color w:val="auto"/>
          <w:sz w:val="24"/>
          <w:szCs w:val="24"/>
          <w:highlight w:val="none"/>
          <w:u w:val="single"/>
        </w:rPr>
        <w:t>（企业名称）</w:t>
      </w:r>
      <w:r>
        <w:rPr>
          <w:rFonts w:ascii="Times New Roman" w:hAnsi="Times New Roman"/>
          <w:color w:val="auto"/>
          <w:sz w:val="24"/>
          <w:szCs w:val="24"/>
          <w:highlight w:val="none"/>
        </w:rPr>
        <w:t>，从业人员</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人，营业收入为</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万元，资产总额为</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万元，属于</w:t>
      </w:r>
      <w:r>
        <w:rPr>
          <w:rFonts w:ascii="Times New Roman" w:hAnsi="Times New Roman"/>
          <w:color w:val="auto"/>
          <w:sz w:val="24"/>
          <w:szCs w:val="24"/>
          <w:highlight w:val="none"/>
          <w:u w:val="single"/>
        </w:rPr>
        <w:t>（□中型企业 □小型企业 □微型企业）；</w:t>
      </w:r>
    </w:p>
    <w:p w14:paraId="560068C5">
      <w:pPr>
        <w:spacing w:line="480" w:lineRule="exact"/>
        <w:ind w:firstLine="480"/>
        <w:rPr>
          <w:rFonts w:ascii="Times New Roman" w:hAnsi="Times New Roman"/>
          <w:i/>
          <w:color w:val="auto"/>
          <w:sz w:val="24"/>
          <w:szCs w:val="24"/>
          <w:highlight w:val="none"/>
          <w:u w:val="single"/>
        </w:rPr>
      </w:pPr>
      <w:r>
        <w:rPr>
          <w:rFonts w:ascii="Times New Roman" w:hAnsi="Times New Roman"/>
          <w:color w:val="auto"/>
          <w:sz w:val="24"/>
          <w:szCs w:val="24"/>
          <w:highlight w:val="none"/>
        </w:rPr>
        <w:t>2.</w:t>
      </w:r>
      <w:r>
        <w:rPr>
          <w:rFonts w:ascii="Times New Roman" w:hAnsi="Times New Roman"/>
          <w:color w:val="auto"/>
          <w:sz w:val="24"/>
          <w:szCs w:val="24"/>
          <w:highlight w:val="none"/>
          <w:u w:val="single"/>
        </w:rPr>
        <w:t>（标的名称）</w:t>
      </w:r>
      <w:r>
        <w:rPr>
          <w:rFonts w:ascii="Times New Roman" w:hAnsi="Times New Roman"/>
          <w:i/>
          <w:color w:val="auto"/>
          <w:sz w:val="24"/>
          <w:szCs w:val="24"/>
          <w:highlight w:val="none"/>
        </w:rPr>
        <w:t>，</w:t>
      </w:r>
      <w:r>
        <w:rPr>
          <w:rFonts w:ascii="Times New Roman" w:hAnsi="Times New Roman"/>
          <w:color w:val="auto"/>
          <w:sz w:val="24"/>
          <w:szCs w:val="24"/>
          <w:highlight w:val="none"/>
        </w:rPr>
        <w:t>属于</w:t>
      </w:r>
      <w:r>
        <w:rPr>
          <w:rFonts w:ascii="Times New Roman" w:hAnsi="Times New Roman"/>
          <w:color w:val="auto"/>
          <w:sz w:val="24"/>
          <w:szCs w:val="24"/>
          <w:highlight w:val="none"/>
          <w:u w:val="single"/>
        </w:rPr>
        <w:t>（供应商填写磋商文件中明确的所属行业）</w:t>
      </w:r>
      <w:r>
        <w:rPr>
          <w:rFonts w:ascii="Times New Roman" w:hAnsi="Times New Roman"/>
          <w:color w:val="auto"/>
          <w:sz w:val="24"/>
          <w:szCs w:val="24"/>
          <w:highlight w:val="none"/>
        </w:rPr>
        <w:t>行业；承接企业为</w:t>
      </w:r>
      <w:r>
        <w:rPr>
          <w:rFonts w:ascii="Times New Roman" w:hAnsi="Times New Roman"/>
          <w:color w:val="auto"/>
          <w:sz w:val="24"/>
          <w:szCs w:val="24"/>
          <w:highlight w:val="none"/>
          <w:u w:val="single"/>
        </w:rPr>
        <w:t>（企业名称）</w:t>
      </w:r>
      <w:r>
        <w:rPr>
          <w:rFonts w:ascii="Times New Roman" w:hAnsi="Times New Roman"/>
          <w:color w:val="auto"/>
          <w:sz w:val="24"/>
          <w:szCs w:val="24"/>
          <w:highlight w:val="none"/>
        </w:rPr>
        <w:t>，从业人员</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人，营业收入为</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万元，资产总额为</w:t>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rPr>
        <w:t>万元，属于</w:t>
      </w:r>
      <w:r>
        <w:rPr>
          <w:rFonts w:ascii="Times New Roman" w:hAnsi="Times New Roman"/>
          <w:color w:val="auto"/>
          <w:sz w:val="24"/>
          <w:szCs w:val="24"/>
          <w:highlight w:val="none"/>
          <w:u w:val="single"/>
        </w:rPr>
        <w:t>（□中型企业 □小型企业 □微型企业）；</w:t>
      </w:r>
    </w:p>
    <w:p w14:paraId="54806CB7">
      <w:pPr>
        <w:spacing w:line="48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w:t>
      </w:r>
    </w:p>
    <w:p w14:paraId="2F610FE0">
      <w:pPr>
        <w:spacing w:line="48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以上企业，不属于大企业的分支机构，不存在控股股东为大企业的情形，也不存在与大企业的负责人为同一人的情形。</w:t>
      </w:r>
    </w:p>
    <w:p w14:paraId="3C7A3807">
      <w:pPr>
        <w:spacing w:line="48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本企业对上述声明内容的真实性负责。如有虚假，将依法承担相应责任</w:t>
      </w:r>
    </w:p>
    <w:p w14:paraId="4F3CA7C3">
      <w:pPr>
        <w:spacing w:line="480" w:lineRule="exact"/>
        <w:ind w:firstLine="480"/>
        <w:rPr>
          <w:rFonts w:ascii="Times New Roman" w:hAnsi="Times New Roman"/>
          <w:color w:val="auto"/>
          <w:sz w:val="24"/>
          <w:szCs w:val="24"/>
          <w:highlight w:val="none"/>
        </w:rPr>
      </w:pPr>
    </w:p>
    <w:p w14:paraId="7400A124">
      <w:pPr>
        <w:spacing w:line="480" w:lineRule="exact"/>
        <w:ind w:firstLine="480"/>
        <w:jc w:val="right"/>
        <w:rPr>
          <w:rFonts w:ascii="Times New Roman" w:hAnsi="Times New Roman"/>
          <w:color w:val="auto"/>
          <w:sz w:val="24"/>
          <w:szCs w:val="24"/>
          <w:highlight w:val="none"/>
        </w:rPr>
      </w:pPr>
      <w:r>
        <w:rPr>
          <w:rFonts w:ascii="Times New Roman" w:hAnsi="Times New Roman"/>
          <w:color w:val="auto"/>
          <w:sz w:val="24"/>
          <w:szCs w:val="24"/>
          <w:highlight w:val="none"/>
        </w:rPr>
        <w:t>企业名称（加盖CA电子公章）：</w:t>
      </w:r>
    </w:p>
    <w:p w14:paraId="7856A30E">
      <w:pPr>
        <w:spacing w:line="480" w:lineRule="exact"/>
        <w:ind w:firstLine="6960"/>
        <w:rPr>
          <w:rFonts w:ascii="Times New Roman" w:hAnsi="Times New Roman"/>
          <w:color w:val="auto"/>
          <w:sz w:val="24"/>
          <w:szCs w:val="24"/>
          <w:highlight w:val="none"/>
        </w:rPr>
      </w:pPr>
      <w:r>
        <w:rPr>
          <w:rFonts w:ascii="Times New Roman" w:hAnsi="Times New Roman"/>
          <w:color w:val="auto"/>
          <w:sz w:val="24"/>
          <w:szCs w:val="24"/>
          <w:highlight w:val="none"/>
        </w:rPr>
        <w:t>日  期：</w:t>
      </w:r>
    </w:p>
    <w:p w14:paraId="1857AC8D">
      <w:pPr>
        <w:spacing w:line="480" w:lineRule="exact"/>
        <w:ind w:firstLine="240"/>
        <w:rPr>
          <w:rFonts w:ascii="Times New Roman" w:hAnsi="Times New Roman"/>
          <w:color w:val="auto"/>
          <w:sz w:val="24"/>
          <w:szCs w:val="24"/>
          <w:highlight w:val="none"/>
        </w:rPr>
      </w:pPr>
    </w:p>
    <w:p w14:paraId="0A6304BF">
      <w:pPr>
        <w:spacing w:line="480" w:lineRule="exact"/>
        <w:ind w:firstLine="480"/>
        <w:rPr>
          <w:rFonts w:ascii="Times New Roman" w:hAnsi="Times New Roman"/>
          <w:color w:val="auto"/>
          <w:sz w:val="24"/>
          <w:szCs w:val="24"/>
          <w:highlight w:val="none"/>
        </w:rPr>
      </w:pPr>
      <w:r>
        <w:rPr>
          <w:rFonts w:ascii="Times New Roman" w:hAnsi="Times New Roman"/>
          <w:color w:val="auto"/>
          <w:sz w:val="24"/>
          <w:szCs w:val="24"/>
          <w:highlight w:val="none"/>
        </w:rPr>
        <w:t>备注：1.从业人员、营业收入、资产总额填报上一年度数据，无上一年度数据的新成立企业可不填报。</w:t>
      </w:r>
    </w:p>
    <w:p w14:paraId="15B69AFC">
      <w:pPr>
        <w:spacing w:line="480" w:lineRule="exact"/>
        <w:ind w:firstLine="480"/>
        <w:rPr>
          <w:rFonts w:hint="default" w:ascii="Times New Roman" w:hAnsi="Times New Roman" w:eastAsia="宋体"/>
          <w:color w:val="FF0000"/>
          <w:sz w:val="24"/>
          <w:szCs w:val="24"/>
          <w:highlight w:val="yellow"/>
          <w:lang w:val="en-US" w:eastAsia="zh-CN"/>
        </w:rPr>
      </w:pPr>
      <w:r>
        <w:rPr>
          <w:rFonts w:ascii="Times New Roman" w:hAnsi="Times New Roman"/>
          <w:color w:val="auto"/>
          <w:sz w:val="24"/>
          <w:szCs w:val="24"/>
          <w:highlight w:val="none"/>
        </w:rPr>
        <w:t>2.符合报价折扣情形的请将此函填报上传至“企业报价折扣证明”一栏中。</w:t>
      </w:r>
    </w:p>
    <w:p w14:paraId="6A89D46E">
      <w:pPr>
        <w:spacing w:line="480" w:lineRule="exact"/>
        <w:ind w:firstLine="480"/>
        <w:rPr>
          <w:rFonts w:ascii="Times New Roman" w:hAnsi="Times New Roman"/>
          <w:color w:val="auto"/>
          <w:sz w:val="22"/>
          <w:szCs w:val="21"/>
          <w:highlight w:val="none"/>
        </w:rPr>
      </w:pPr>
      <w:r>
        <w:rPr>
          <w:rFonts w:ascii="Times New Roman" w:hAnsi="Times New Roman"/>
          <w:color w:val="auto"/>
          <w:sz w:val="24"/>
          <w:szCs w:val="24"/>
          <w:highlight w:val="none"/>
        </w:rPr>
        <w:t>3.对照《工业和信息化部、国家统计局、国家发展和改革委员会、财政部关于印发中小企业划型标准规定的通知》(工信部联企业[2011]300号)的规定，供应商自行勾选承接企业的企业规模类型。</w:t>
      </w:r>
    </w:p>
    <w:p w14:paraId="087D6841">
      <w:pPr>
        <w:rPr>
          <w:rFonts w:ascii="Times New Roman" w:hAnsi="Times New Roman"/>
          <w:b/>
          <w:color w:val="auto"/>
          <w:sz w:val="24"/>
          <w:szCs w:val="21"/>
          <w:highlight w:val="none"/>
        </w:rPr>
      </w:pPr>
    </w:p>
    <w:p w14:paraId="3F97BBA0">
      <w:pPr>
        <w:pStyle w:val="27"/>
        <w:spacing w:before="151" w:after="151" w:line="600" w:lineRule="exact"/>
        <w:jc w:val="center"/>
        <w:rPr>
          <w:rFonts w:hint="eastAsia" w:ascii="方正小标宋_GBK" w:eastAsia="方正小标宋_GBK"/>
          <w:color w:val="auto"/>
          <w:sz w:val="32"/>
          <w:szCs w:val="32"/>
          <w:highlight w:val="none"/>
        </w:rPr>
      </w:pPr>
      <w:r>
        <w:rPr>
          <w:rFonts w:hint="eastAsia" w:ascii="方正小标宋_GBK" w:eastAsia="方正小标宋_GBK"/>
          <w:color w:val="auto"/>
          <w:sz w:val="32"/>
          <w:szCs w:val="32"/>
          <w:highlight w:val="none"/>
        </w:rPr>
        <w:t>残疾人福利性单位声明函</w:t>
      </w:r>
    </w:p>
    <w:p w14:paraId="369F9734">
      <w:pPr>
        <w:pStyle w:val="28"/>
        <w:spacing w:line="588" w:lineRule="exact"/>
        <w:rPr>
          <w:rFonts w:ascii="仿宋_GB2312" w:eastAsia="仿宋_GB2312"/>
          <w:b/>
          <w:color w:val="auto"/>
          <w:spacing w:val="6"/>
          <w:sz w:val="30"/>
          <w:szCs w:val="30"/>
          <w:highlight w:val="none"/>
        </w:rPr>
      </w:pPr>
    </w:p>
    <w:p w14:paraId="40191B2F">
      <w:pPr>
        <w:pStyle w:val="27"/>
        <w:spacing w:line="500" w:lineRule="exact"/>
        <w:ind w:firstLine="480"/>
        <w:rPr>
          <w:rFonts w:ascii="Times New Roman" w:hAnsi="Times New Roman"/>
          <w:color w:val="auto"/>
          <w:sz w:val="24"/>
          <w:highlight w:val="none"/>
        </w:rPr>
      </w:pPr>
      <w:r>
        <w:rPr>
          <w:rFonts w:hint="eastAsia" w:ascii="Times New Roman" w:hAnsi="Times New Roman"/>
          <w:color w:val="auto"/>
          <w:sz w:val="24"/>
          <w:highlight w:val="none"/>
        </w:rPr>
        <w:t>本单位郑重声明，根据《财政部 民政部 中国残疾人联合会关于促进残疾人就业政府采购政策的通知》（财库〔</w:t>
      </w:r>
      <w:r>
        <w:rPr>
          <w:rFonts w:ascii="Times New Roman" w:hAnsi="Times New Roman"/>
          <w:color w:val="auto"/>
          <w:sz w:val="24"/>
          <w:highlight w:val="none"/>
        </w:rPr>
        <w:t>2017</w:t>
      </w:r>
      <w:r>
        <w:rPr>
          <w:rFonts w:hint="eastAsia" w:ascii="Times New Roman" w:hAnsi="Times New Roman"/>
          <w:color w:val="auto"/>
          <w:sz w:val="24"/>
          <w:highlight w:val="none"/>
        </w:rPr>
        <w:t>〕</w:t>
      </w:r>
      <w:r>
        <w:rPr>
          <w:rFonts w:ascii="Times New Roman" w:hAnsi="Times New Roman"/>
          <w:color w:val="auto"/>
          <w:sz w:val="24"/>
          <w:highlight w:val="none"/>
        </w:rPr>
        <w:t>141</w:t>
      </w:r>
      <w:r>
        <w:rPr>
          <w:rFonts w:hint="eastAsia" w:ascii="Times New Roman" w:hAnsi="Times New Roman"/>
          <w:color w:val="auto"/>
          <w:sz w:val="24"/>
          <w:highlight w:val="none"/>
        </w:rPr>
        <w:t>号）的规定，本单位为符合条件的残疾人福利性单位，且本单位参加</w:t>
      </w:r>
      <w:r>
        <w:rPr>
          <w:rFonts w:hint="eastAsia" w:ascii="Times New Roman" w:hAnsi="Times New Roman"/>
          <w:color w:val="auto"/>
          <w:sz w:val="24"/>
          <w:highlight w:val="none"/>
          <w:u w:val="single"/>
        </w:rPr>
        <w:t>（</w:t>
      </w:r>
      <w:r>
        <w:rPr>
          <w:rFonts w:hint="eastAsia" w:ascii="Times New Roman" w:hAnsi="Times New Roman"/>
          <w:color w:val="auto"/>
          <w:sz w:val="24"/>
          <w:szCs w:val="24"/>
          <w:highlight w:val="none"/>
          <w:u w:val="single"/>
        </w:rPr>
        <w:t>单位名称）</w:t>
      </w:r>
      <w:r>
        <w:rPr>
          <w:rFonts w:hint="eastAsia" w:ascii="Times New Roman" w:hAnsi="Times New Roman"/>
          <w:color w:val="auto"/>
          <w:sz w:val="24"/>
          <w:highlight w:val="none"/>
        </w:rPr>
        <w:t>的</w:t>
      </w:r>
      <w:r>
        <w:rPr>
          <w:rFonts w:hint="eastAsia" w:ascii="Times New Roman" w:hAnsi="Times New Roman"/>
          <w:color w:val="auto"/>
          <w:sz w:val="24"/>
          <w:highlight w:val="none"/>
          <w:u w:val="single"/>
        </w:rPr>
        <w:t xml:space="preserve">（项目名称） </w:t>
      </w:r>
      <w:r>
        <w:rPr>
          <w:rFonts w:hint="eastAsia" w:ascii="Times New Roman" w:hAnsi="Times New Roman"/>
          <w:color w:val="auto"/>
          <w:sz w:val="24"/>
          <w:highlight w:val="none"/>
        </w:rPr>
        <w:t>采购活动提供本单位制造的货物（由本单位承担工程/提供服务），或者提供其他残疾人福利性单位制造的货物（不包括使用非残疾人福利性单位注册商标的货物）。</w:t>
      </w:r>
    </w:p>
    <w:p w14:paraId="51D1CCD4">
      <w:pPr>
        <w:pStyle w:val="27"/>
        <w:spacing w:line="500" w:lineRule="exact"/>
        <w:ind w:firstLine="480"/>
        <w:rPr>
          <w:rFonts w:ascii="Times New Roman" w:hAnsi="Times New Roman"/>
          <w:color w:val="auto"/>
          <w:sz w:val="24"/>
          <w:highlight w:val="none"/>
        </w:rPr>
      </w:pPr>
      <w:r>
        <w:rPr>
          <w:rFonts w:hint="eastAsia" w:ascii="Times New Roman" w:hAnsi="Times New Roman"/>
          <w:color w:val="auto"/>
          <w:sz w:val="24"/>
          <w:highlight w:val="none"/>
        </w:rPr>
        <w:t>本单位对上述声明的真实性负责。如有虚假，将依法承担相应责任。</w:t>
      </w:r>
    </w:p>
    <w:p w14:paraId="6BD2D269">
      <w:pPr>
        <w:pStyle w:val="29"/>
        <w:spacing w:line="500" w:lineRule="exact"/>
        <w:jc w:val="left"/>
        <w:rPr>
          <w:rFonts w:hint="eastAsia"/>
          <w:color w:val="auto"/>
          <w:sz w:val="24"/>
          <w:highlight w:val="none"/>
        </w:rPr>
      </w:pPr>
    </w:p>
    <w:p w14:paraId="58C2C70B">
      <w:pPr>
        <w:pStyle w:val="29"/>
        <w:spacing w:line="500" w:lineRule="exact"/>
        <w:ind w:firstLine="480"/>
        <w:jc w:val="left"/>
        <w:rPr>
          <w:rFonts w:ascii="宋体" w:hAnsi="宋体"/>
          <w:color w:val="auto"/>
          <w:sz w:val="24"/>
          <w:highlight w:val="none"/>
        </w:rPr>
      </w:pPr>
      <w:r>
        <w:rPr>
          <w:rFonts w:hint="eastAsia" w:ascii="宋体" w:hAnsi="宋体"/>
          <w:color w:val="auto"/>
          <w:sz w:val="24"/>
          <w:highlight w:val="none"/>
        </w:rPr>
        <w:t>单位名称：</w:t>
      </w:r>
      <w:r>
        <w:rPr>
          <w:rFonts w:hint="eastAsia" w:ascii="宋体" w:hAnsi="宋体"/>
          <w:color w:val="auto"/>
          <w:sz w:val="24"/>
          <w:highlight w:val="none"/>
          <w:u w:val="single"/>
        </w:rPr>
        <w:t xml:space="preserve">              </w:t>
      </w:r>
      <w:r>
        <w:rPr>
          <w:rFonts w:hint="eastAsia" w:ascii="宋体" w:hAnsi="宋体"/>
          <w:color w:val="auto"/>
          <w:sz w:val="24"/>
          <w:highlight w:val="none"/>
        </w:rPr>
        <w:t>（</w:t>
      </w:r>
      <w:r>
        <w:rPr>
          <w:rFonts w:hint="eastAsia" w:ascii="宋体" w:hAnsi="宋体"/>
          <w:color w:val="auto"/>
          <w:sz w:val="24"/>
          <w:szCs w:val="24"/>
          <w:highlight w:val="none"/>
        </w:rPr>
        <w:t>盖CA电子公章</w:t>
      </w:r>
      <w:r>
        <w:rPr>
          <w:rFonts w:hint="eastAsia" w:ascii="宋体" w:hAnsi="宋体"/>
          <w:color w:val="auto"/>
          <w:sz w:val="24"/>
          <w:highlight w:val="none"/>
        </w:rPr>
        <w:t>）</w:t>
      </w:r>
    </w:p>
    <w:p w14:paraId="2621D7B9">
      <w:pPr>
        <w:pStyle w:val="30"/>
        <w:spacing w:line="500" w:lineRule="exact"/>
        <w:ind w:firstLine="480"/>
        <w:rPr>
          <w:rFonts w:ascii="宋体" w:hAnsi="宋体" w:eastAsia="宋体"/>
          <w:b w:val="0"/>
          <w:color w:val="auto"/>
          <w:sz w:val="24"/>
          <w:szCs w:val="20"/>
          <w:highlight w:val="none"/>
        </w:rPr>
      </w:pPr>
      <w:r>
        <w:rPr>
          <w:rFonts w:hint="eastAsia" w:ascii="宋体" w:hAnsi="宋体" w:eastAsia="宋体"/>
          <w:b w:val="0"/>
          <w:color w:val="auto"/>
          <w:sz w:val="24"/>
          <w:szCs w:val="20"/>
          <w:highlight w:val="none"/>
        </w:rPr>
        <w:t>日期：  年  月  日</w:t>
      </w:r>
    </w:p>
    <w:p w14:paraId="61440E24">
      <w:pPr>
        <w:pStyle w:val="31"/>
        <w:spacing w:line="500" w:lineRule="exact"/>
        <w:ind w:left="357" w:firstLine="0"/>
        <w:rPr>
          <w:rFonts w:hint="eastAsia" w:ascii="Times New Roman" w:hAnsi="Times New Roman" w:cs="Arial"/>
          <w:color w:val="auto"/>
          <w:sz w:val="24"/>
          <w:szCs w:val="24"/>
          <w:highlight w:val="none"/>
        </w:rPr>
      </w:pPr>
    </w:p>
    <w:p w14:paraId="14FABA62">
      <w:pPr>
        <w:pStyle w:val="27"/>
        <w:spacing w:before="151" w:after="151" w:line="240" w:lineRule="atLeast"/>
        <w:ind w:firstLine="445"/>
        <w:rPr>
          <w:rFonts w:ascii="Times New Roman" w:hAnsi="Times New Roman"/>
          <w:color w:val="auto"/>
          <w:sz w:val="24"/>
          <w:szCs w:val="24"/>
          <w:highlight w:val="none"/>
        </w:rPr>
      </w:pPr>
      <w:r>
        <w:rPr>
          <w:rFonts w:hint="eastAsia" w:ascii="Times New Roman" w:hAnsi="Times New Roman"/>
          <w:color w:val="auto"/>
          <w:sz w:val="24"/>
          <w:szCs w:val="24"/>
          <w:highlight w:val="none"/>
        </w:rPr>
        <w:t>备注：1.非残疾人福利性单位不需提供此函。</w:t>
      </w:r>
    </w:p>
    <w:p w14:paraId="0CAB0DC9">
      <w:pPr>
        <w:pStyle w:val="27"/>
        <w:spacing w:before="151" w:after="151" w:line="240" w:lineRule="atLeast"/>
        <w:ind w:firstLine="445"/>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2.符合报价折扣情形的请将此函填报上传至“企业报价折扣证明”一栏中。</w:t>
      </w:r>
    </w:p>
    <w:p w14:paraId="45A7FE1D">
      <w:pPr>
        <w:pStyle w:val="27"/>
        <w:spacing w:before="151" w:after="151" w:line="240" w:lineRule="atLeast"/>
        <w:ind w:firstLine="445"/>
        <w:rPr>
          <w:rFonts w:hint="eastAsia" w:ascii="Times New Roman" w:hAnsi="Times New Roman"/>
          <w:color w:val="auto"/>
          <w:sz w:val="24"/>
          <w:szCs w:val="24"/>
          <w:highlight w:val="none"/>
        </w:rPr>
      </w:pPr>
    </w:p>
    <w:p w14:paraId="1D194D14">
      <w:pPr>
        <w:rPr>
          <w:rFonts w:hint="eastAsia" w:ascii="仿宋" w:hAnsi="仿宋" w:eastAsia="仿宋" w:cs="仿宋"/>
          <w:b/>
          <w:color w:val="auto"/>
          <w:sz w:val="24"/>
          <w:szCs w:val="24"/>
          <w:highlight w:val="none"/>
        </w:rPr>
      </w:pPr>
      <w:r>
        <w:rPr>
          <w:rFonts w:hint="eastAsia"/>
          <w:color w:val="auto"/>
          <w:sz w:val="24"/>
          <w:szCs w:val="24"/>
          <w:highlight w:val="none"/>
        </w:rPr>
        <w:br w:type="page" w:clear="all"/>
      </w:r>
    </w:p>
    <w:p w14:paraId="6EBE4DD6">
      <w:pPr>
        <w:pStyle w:val="3"/>
        <w:spacing w:before="0" w:after="0" w:line="520" w:lineRule="exact"/>
        <w:ind w:firstLine="320"/>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七、技术响应偏离表（技术参数响应）</w:t>
      </w:r>
    </w:p>
    <w:p w14:paraId="3D2AE741">
      <w:pPr>
        <w:pStyle w:val="4"/>
        <w:rPr>
          <w:rFonts w:hint="eastAsia"/>
        </w:rPr>
      </w:pPr>
    </w:p>
    <w:tbl>
      <w:tblPr>
        <w:tblStyle w:val="10"/>
        <w:tblW w:w="0" w:type="auto"/>
        <w:tblInd w:w="-117" w:type="dxa"/>
        <w:tblLayout w:type="autofit"/>
        <w:tblCellMar>
          <w:top w:w="0" w:type="dxa"/>
          <w:left w:w="108" w:type="dxa"/>
          <w:bottom w:w="0" w:type="dxa"/>
          <w:right w:w="108" w:type="dxa"/>
        </w:tblCellMar>
      </w:tblPr>
      <w:tblGrid>
        <w:gridCol w:w="2549"/>
        <w:gridCol w:w="2187"/>
        <w:gridCol w:w="1559"/>
        <w:gridCol w:w="2344"/>
      </w:tblGrid>
      <w:tr w14:paraId="045066EA">
        <w:tblPrEx>
          <w:tblCellMar>
            <w:top w:w="0" w:type="dxa"/>
            <w:left w:w="108" w:type="dxa"/>
            <w:bottom w:w="0" w:type="dxa"/>
            <w:right w:w="108" w:type="dxa"/>
          </w:tblCellMar>
        </w:tblPrEx>
        <w:trPr>
          <w:trHeight w:val="665" w:hRule="atLeast"/>
        </w:trPr>
        <w:tc>
          <w:tcPr>
            <w:tcW w:w="2791" w:type="dxa"/>
            <w:tcBorders>
              <w:top w:val="single" w:color="000000" w:sz="8" w:space="0"/>
              <w:left w:val="single" w:color="000000" w:sz="8" w:space="0"/>
              <w:bottom w:val="single" w:color="000000" w:sz="8" w:space="0"/>
              <w:right w:val="single" w:color="000000" w:sz="8" w:space="0"/>
            </w:tcBorders>
            <w:noWrap w:val="0"/>
            <w:vAlign w:val="center"/>
          </w:tcPr>
          <w:p w14:paraId="6CDC632D">
            <w:pPr>
              <w:spacing w:before="100" w:line="559" w:lineRule="atLeast"/>
              <w:jc w:val="center"/>
              <w:rPr>
                <w:rFonts w:hint="eastAsia" w:ascii="仿宋" w:hAnsi="仿宋" w:eastAsia="仿宋" w:cs="仿宋"/>
                <w:color w:val="auto"/>
                <w:highlight w:val="none"/>
              </w:rPr>
            </w:pPr>
            <w:r>
              <w:rPr>
                <w:rFonts w:hint="eastAsia" w:ascii="仿宋" w:hAnsi="仿宋" w:eastAsia="仿宋" w:cs="仿宋"/>
                <w:color w:val="auto"/>
                <w:sz w:val="28"/>
                <w:highlight w:val="none"/>
              </w:rPr>
              <w:t>磋商文件内容</w:t>
            </w:r>
          </w:p>
        </w:tc>
        <w:tc>
          <w:tcPr>
            <w:tcW w:w="2386" w:type="dxa"/>
            <w:tcBorders>
              <w:top w:val="single" w:color="000000" w:sz="8" w:space="0"/>
              <w:left w:val="nil"/>
              <w:bottom w:val="single" w:color="000000" w:sz="8" w:space="0"/>
              <w:right w:val="single" w:color="000000" w:sz="8" w:space="0"/>
            </w:tcBorders>
            <w:noWrap w:val="0"/>
            <w:vAlign w:val="center"/>
          </w:tcPr>
          <w:p w14:paraId="602433CC">
            <w:pPr>
              <w:spacing w:before="100" w:line="559" w:lineRule="atLeast"/>
              <w:jc w:val="center"/>
              <w:rPr>
                <w:rFonts w:hint="eastAsia" w:ascii="仿宋" w:hAnsi="仿宋" w:eastAsia="仿宋" w:cs="仿宋"/>
                <w:color w:val="auto"/>
                <w:highlight w:val="none"/>
              </w:rPr>
            </w:pPr>
            <w:r>
              <w:rPr>
                <w:rFonts w:hint="eastAsia" w:ascii="仿宋" w:hAnsi="仿宋" w:eastAsia="仿宋" w:cs="仿宋"/>
                <w:color w:val="auto"/>
                <w:sz w:val="28"/>
                <w:highlight w:val="none"/>
              </w:rPr>
              <w:t>响应文件内容</w:t>
            </w:r>
          </w:p>
        </w:tc>
        <w:tc>
          <w:tcPr>
            <w:tcW w:w="1656" w:type="dxa"/>
            <w:tcBorders>
              <w:top w:val="single" w:color="000000" w:sz="8" w:space="0"/>
              <w:left w:val="nil"/>
              <w:bottom w:val="single" w:color="000000" w:sz="8" w:space="0"/>
              <w:right w:val="single" w:color="000000" w:sz="8" w:space="0"/>
            </w:tcBorders>
            <w:noWrap w:val="0"/>
            <w:vAlign w:val="center"/>
          </w:tcPr>
          <w:p w14:paraId="120A3653">
            <w:pPr>
              <w:spacing w:before="100" w:line="400" w:lineRule="exact"/>
              <w:jc w:val="center"/>
              <w:rPr>
                <w:rFonts w:hint="eastAsia" w:ascii="仿宋" w:hAnsi="仿宋" w:eastAsia="仿宋" w:cs="仿宋"/>
                <w:color w:val="auto"/>
                <w:sz w:val="28"/>
                <w:highlight w:val="none"/>
              </w:rPr>
            </w:pPr>
            <w:r>
              <w:rPr>
                <w:rFonts w:hint="eastAsia" w:ascii="仿宋" w:hAnsi="仿宋" w:eastAsia="仿宋" w:cs="仿宋"/>
                <w:color w:val="auto"/>
                <w:sz w:val="28"/>
                <w:highlight w:val="none"/>
              </w:rPr>
              <w:t>偏离情况（</w:t>
            </w:r>
            <w:r>
              <w:rPr>
                <w:rFonts w:ascii="仿宋" w:hAnsi="仿宋" w:eastAsia="仿宋" w:cs="仿宋"/>
                <w:b/>
                <w:color w:val="auto"/>
                <w:sz w:val="24"/>
                <w:highlight w:val="none"/>
              </w:rPr>
              <w:t>正偏离、负偏离、无偏离</w:t>
            </w:r>
            <w:r>
              <w:rPr>
                <w:rFonts w:hint="eastAsia" w:ascii="仿宋" w:hAnsi="仿宋" w:eastAsia="仿宋" w:cs="仿宋"/>
                <w:color w:val="auto"/>
                <w:sz w:val="28"/>
                <w:highlight w:val="none"/>
              </w:rPr>
              <w:t>）</w:t>
            </w:r>
          </w:p>
        </w:tc>
        <w:tc>
          <w:tcPr>
            <w:tcW w:w="2561" w:type="dxa"/>
            <w:tcBorders>
              <w:top w:val="single" w:color="000000" w:sz="8" w:space="0"/>
              <w:left w:val="nil"/>
              <w:bottom w:val="single" w:color="000000" w:sz="8" w:space="0"/>
              <w:right w:val="single" w:color="000000" w:sz="8" w:space="0"/>
            </w:tcBorders>
            <w:noWrap w:val="0"/>
            <w:vAlign w:val="center"/>
          </w:tcPr>
          <w:p w14:paraId="06D9D8D4">
            <w:pPr>
              <w:spacing w:before="100" w:line="559" w:lineRule="atLeast"/>
              <w:jc w:val="center"/>
              <w:rPr>
                <w:rFonts w:hint="eastAsia" w:ascii="仿宋" w:hAnsi="仿宋" w:eastAsia="仿宋" w:cs="仿宋"/>
                <w:color w:val="auto"/>
                <w:sz w:val="28"/>
                <w:szCs w:val="28"/>
                <w:highlight w:val="none"/>
              </w:rPr>
            </w:pPr>
            <w:r>
              <w:rPr>
                <w:rFonts w:hint="eastAsia" w:ascii="仿宋" w:hAnsi="仿宋" w:eastAsia="仿宋" w:cs="仿宋"/>
                <w:color w:val="auto"/>
                <w:sz w:val="28"/>
                <w:highlight w:val="none"/>
              </w:rPr>
              <w:t>偏离内容及说明</w:t>
            </w:r>
          </w:p>
          <w:p w14:paraId="53B5625D">
            <w:pPr>
              <w:spacing w:before="100" w:line="559" w:lineRule="atLeast"/>
              <w:jc w:val="center"/>
              <w:rPr>
                <w:rFonts w:hint="eastAsia" w:ascii="仿宋" w:hAnsi="仿宋" w:eastAsia="仿宋" w:cs="仿宋"/>
                <w:color w:val="auto"/>
                <w:highlight w:val="none"/>
              </w:rPr>
            </w:pPr>
          </w:p>
        </w:tc>
      </w:tr>
      <w:tr w14:paraId="292BD93B">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18043942">
            <w:pPr>
              <w:spacing w:line="559" w:lineRule="atLeast"/>
              <w:jc w:val="center"/>
              <w:rPr>
                <w:rFonts w:hint="eastAsia" w:ascii="仿宋" w:hAnsi="仿宋" w:eastAsia="仿宋" w:cs="仿宋"/>
                <w:color w:val="auto"/>
                <w:highlight w:val="none"/>
              </w:rPr>
            </w:pPr>
            <w:r>
              <w:rPr>
                <w:rFonts w:hint="eastAsia" w:ascii="仿宋" w:hAnsi="仿宋" w:eastAsia="仿宋" w:cs="仿宋"/>
                <w:color w:val="auto"/>
                <w:sz w:val="24"/>
                <w:highlight w:val="none"/>
              </w:rPr>
              <w:t> </w:t>
            </w:r>
          </w:p>
        </w:tc>
        <w:tc>
          <w:tcPr>
            <w:tcW w:w="2386" w:type="dxa"/>
            <w:tcBorders>
              <w:top w:val="nil"/>
              <w:left w:val="nil"/>
              <w:bottom w:val="single" w:color="000000" w:sz="8" w:space="0"/>
              <w:right w:val="single" w:color="000000" w:sz="8" w:space="0"/>
            </w:tcBorders>
            <w:noWrap w:val="0"/>
            <w:vAlign w:val="center"/>
          </w:tcPr>
          <w:p w14:paraId="0D9AD758">
            <w:pPr>
              <w:spacing w:line="559" w:lineRule="atLeast"/>
              <w:jc w:val="center"/>
              <w:rPr>
                <w:rFonts w:hint="eastAsia" w:ascii="仿宋" w:hAnsi="仿宋" w:eastAsia="仿宋" w:cs="仿宋"/>
                <w:color w:val="auto"/>
                <w:highlight w:val="none"/>
              </w:rPr>
            </w:pPr>
            <w:r>
              <w:rPr>
                <w:rFonts w:hint="eastAsia" w:ascii="仿宋" w:hAnsi="仿宋" w:eastAsia="仿宋" w:cs="仿宋"/>
                <w:color w:val="auto"/>
                <w:sz w:val="24"/>
                <w:highlight w:val="none"/>
              </w:rPr>
              <w:t> </w:t>
            </w:r>
          </w:p>
        </w:tc>
        <w:tc>
          <w:tcPr>
            <w:tcW w:w="1656" w:type="dxa"/>
            <w:tcBorders>
              <w:top w:val="nil"/>
              <w:left w:val="nil"/>
              <w:bottom w:val="single" w:color="000000" w:sz="8" w:space="0"/>
              <w:right w:val="single" w:color="000000" w:sz="8" w:space="0"/>
            </w:tcBorders>
            <w:noWrap w:val="0"/>
            <w:vAlign w:val="center"/>
          </w:tcPr>
          <w:p w14:paraId="69330991">
            <w:pPr>
              <w:spacing w:line="559" w:lineRule="atLeast"/>
              <w:jc w:val="center"/>
              <w:rPr>
                <w:rFonts w:hint="eastAsia" w:ascii="仿宋" w:hAnsi="仿宋" w:eastAsia="仿宋" w:cs="仿宋"/>
                <w:color w:val="auto"/>
                <w:sz w:val="24"/>
                <w:highlight w:val="none"/>
              </w:rPr>
            </w:pPr>
          </w:p>
        </w:tc>
        <w:tc>
          <w:tcPr>
            <w:tcW w:w="2561" w:type="dxa"/>
            <w:tcBorders>
              <w:top w:val="nil"/>
              <w:left w:val="nil"/>
              <w:bottom w:val="single" w:color="000000" w:sz="8" w:space="0"/>
              <w:right w:val="single" w:color="000000" w:sz="8" w:space="0"/>
            </w:tcBorders>
            <w:noWrap w:val="0"/>
            <w:vAlign w:val="center"/>
          </w:tcPr>
          <w:p w14:paraId="52669306">
            <w:pPr>
              <w:spacing w:line="559" w:lineRule="atLeast"/>
              <w:jc w:val="center"/>
              <w:rPr>
                <w:rFonts w:hint="eastAsia" w:ascii="仿宋" w:hAnsi="仿宋" w:eastAsia="仿宋" w:cs="仿宋"/>
                <w:color w:val="auto"/>
                <w:highlight w:val="none"/>
              </w:rPr>
            </w:pPr>
            <w:r>
              <w:rPr>
                <w:rFonts w:hint="eastAsia" w:ascii="仿宋" w:hAnsi="仿宋" w:eastAsia="仿宋" w:cs="仿宋"/>
                <w:color w:val="auto"/>
                <w:sz w:val="24"/>
                <w:highlight w:val="none"/>
              </w:rPr>
              <w:t> </w:t>
            </w:r>
          </w:p>
        </w:tc>
      </w:tr>
      <w:tr w14:paraId="6ADEA6EA">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5373CADD">
            <w:pPr>
              <w:spacing w:line="559" w:lineRule="atLeast"/>
              <w:jc w:val="center"/>
              <w:rPr>
                <w:rFonts w:hint="eastAsia" w:ascii="仿宋" w:hAnsi="仿宋" w:eastAsia="仿宋" w:cs="仿宋"/>
                <w:color w:val="auto"/>
                <w:highlight w:val="none"/>
              </w:rPr>
            </w:pPr>
            <w:r>
              <w:rPr>
                <w:rFonts w:hint="eastAsia" w:ascii="仿宋" w:hAnsi="仿宋" w:eastAsia="仿宋" w:cs="仿宋"/>
                <w:color w:val="auto"/>
                <w:sz w:val="24"/>
                <w:highlight w:val="none"/>
              </w:rPr>
              <w:t> </w:t>
            </w:r>
          </w:p>
        </w:tc>
        <w:tc>
          <w:tcPr>
            <w:tcW w:w="2386" w:type="dxa"/>
            <w:tcBorders>
              <w:top w:val="nil"/>
              <w:left w:val="nil"/>
              <w:bottom w:val="single" w:color="000000" w:sz="8" w:space="0"/>
              <w:right w:val="single" w:color="000000" w:sz="8" w:space="0"/>
            </w:tcBorders>
            <w:noWrap w:val="0"/>
            <w:vAlign w:val="center"/>
          </w:tcPr>
          <w:p w14:paraId="00C863AD">
            <w:pPr>
              <w:spacing w:line="559" w:lineRule="atLeast"/>
              <w:jc w:val="center"/>
              <w:rPr>
                <w:rFonts w:hint="eastAsia" w:ascii="仿宋" w:hAnsi="仿宋" w:eastAsia="仿宋" w:cs="仿宋"/>
                <w:color w:val="auto"/>
                <w:highlight w:val="none"/>
              </w:rPr>
            </w:pPr>
            <w:r>
              <w:rPr>
                <w:rFonts w:hint="eastAsia" w:ascii="仿宋" w:hAnsi="仿宋" w:eastAsia="仿宋" w:cs="仿宋"/>
                <w:color w:val="auto"/>
                <w:sz w:val="24"/>
                <w:highlight w:val="none"/>
              </w:rPr>
              <w:t> </w:t>
            </w:r>
          </w:p>
        </w:tc>
        <w:tc>
          <w:tcPr>
            <w:tcW w:w="1656" w:type="dxa"/>
            <w:tcBorders>
              <w:top w:val="nil"/>
              <w:left w:val="nil"/>
              <w:bottom w:val="single" w:color="000000" w:sz="8" w:space="0"/>
              <w:right w:val="single" w:color="000000" w:sz="8" w:space="0"/>
            </w:tcBorders>
            <w:noWrap w:val="0"/>
            <w:vAlign w:val="center"/>
          </w:tcPr>
          <w:p w14:paraId="0BAC10AD">
            <w:pPr>
              <w:spacing w:line="559" w:lineRule="atLeast"/>
              <w:jc w:val="center"/>
              <w:rPr>
                <w:rFonts w:hint="eastAsia" w:ascii="仿宋" w:hAnsi="仿宋" w:eastAsia="仿宋" w:cs="仿宋"/>
                <w:color w:val="auto"/>
                <w:sz w:val="24"/>
                <w:highlight w:val="none"/>
              </w:rPr>
            </w:pPr>
          </w:p>
        </w:tc>
        <w:tc>
          <w:tcPr>
            <w:tcW w:w="2561" w:type="dxa"/>
            <w:tcBorders>
              <w:top w:val="nil"/>
              <w:left w:val="nil"/>
              <w:bottom w:val="single" w:color="000000" w:sz="8" w:space="0"/>
              <w:right w:val="single" w:color="000000" w:sz="8" w:space="0"/>
            </w:tcBorders>
            <w:noWrap w:val="0"/>
            <w:vAlign w:val="center"/>
          </w:tcPr>
          <w:p w14:paraId="179F6111">
            <w:pPr>
              <w:spacing w:line="559" w:lineRule="atLeast"/>
              <w:jc w:val="center"/>
              <w:rPr>
                <w:rFonts w:hint="eastAsia" w:ascii="仿宋" w:hAnsi="仿宋" w:eastAsia="仿宋" w:cs="仿宋"/>
                <w:color w:val="auto"/>
                <w:highlight w:val="none"/>
              </w:rPr>
            </w:pPr>
            <w:r>
              <w:rPr>
                <w:rFonts w:hint="eastAsia" w:ascii="仿宋" w:hAnsi="仿宋" w:eastAsia="仿宋" w:cs="仿宋"/>
                <w:color w:val="auto"/>
                <w:sz w:val="24"/>
                <w:highlight w:val="none"/>
              </w:rPr>
              <w:t> </w:t>
            </w:r>
          </w:p>
        </w:tc>
      </w:tr>
      <w:tr w14:paraId="1BFD31A5">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0B3D6844">
            <w:pPr>
              <w:spacing w:line="559" w:lineRule="atLeast"/>
              <w:jc w:val="center"/>
              <w:rPr>
                <w:rFonts w:hint="eastAsia" w:ascii="仿宋" w:hAnsi="仿宋" w:eastAsia="仿宋" w:cs="仿宋"/>
                <w:color w:val="auto"/>
                <w:highlight w:val="none"/>
              </w:rPr>
            </w:pPr>
            <w:r>
              <w:rPr>
                <w:rFonts w:hint="eastAsia" w:ascii="仿宋" w:hAnsi="仿宋" w:eastAsia="仿宋" w:cs="仿宋"/>
                <w:color w:val="auto"/>
                <w:sz w:val="24"/>
                <w:highlight w:val="none"/>
              </w:rPr>
              <w:t> </w:t>
            </w:r>
          </w:p>
        </w:tc>
        <w:tc>
          <w:tcPr>
            <w:tcW w:w="2386" w:type="dxa"/>
            <w:tcBorders>
              <w:top w:val="nil"/>
              <w:left w:val="nil"/>
              <w:bottom w:val="single" w:color="000000" w:sz="8" w:space="0"/>
              <w:right w:val="single" w:color="000000" w:sz="8" w:space="0"/>
            </w:tcBorders>
            <w:noWrap w:val="0"/>
            <w:vAlign w:val="center"/>
          </w:tcPr>
          <w:p w14:paraId="7BA44ABF">
            <w:pPr>
              <w:spacing w:line="559" w:lineRule="atLeast"/>
              <w:jc w:val="center"/>
              <w:rPr>
                <w:rFonts w:hint="eastAsia" w:ascii="仿宋" w:hAnsi="仿宋" w:eastAsia="仿宋" w:cs="仿宋"/>
                <w:color w:val="auto"/>
                <w:highlight w:val="none"/>
              </w:rPr>
            </w:pPr>
            <w:r>
              <w:rPr>
                <w:rFonts w:hint="eastAsia" w:ascii="仿宋" w:hAnsi="仿宋" w:eastAsia="仿宋" w:cs="仿宋"/>
                <w:color w:val="auto"/>
                <w:sz w:val="24"/>
                <w:highlight w:val="none"/>
              </w:rPr>
              <w:t> </w:t>
            </w:r>
          </w:p>
        </w:tc>
        <w:tc>
          <w:tcPr>
            <w:tcW w:w="1656" w:type="dxa"/>
            <w:tcBorders>
              <w:top w:val="nil"/>
              <w:left w:val="nil"/>
              <w:bottom w:val="single" w:color="000000" w:sz="8" w:space="0"/>
              <w:right w:val="single" w:color="000000" w:sz="8" w:space="0"/>
            </w:tcBorders>
            <w:noWrap w:val="0"/>
            <w:vAlign w:val="center"/>
          </w:tcPr>
          <w:p w14:paraId="49A524D4">
            <w:pPr>
              <w:spacing w:line="559" w:lineRule="atLeast"/>
              <w:jc w:val="center"/>
              <w:rPr>
                <w:rFonts w:hint="eastAsia" w:ascii="仿宋" w:hAnsi="仿宋" w:eastAsia="仿宋" w:cs="仿宋"/>
                <w:color w:val="auto"/>
                <w:sz w:val="24"/>
                <w:highlight w:val="none"/>
              </w:rPr>
            </w:pPr>
          </w:p>
        </w:tc>
        <w:tc>
          <w:tcPr>
            <w:tcW w:w="2561" w:type="dxa"/>
            <w:tcBorders>
              <w:top w:val="nil"/>
              <w:left w:val="nil"/>
              <w:bottom w:val="single" w:color="000000" w:sz="8" w:space="0"/>
              <w:right w:val="single" w:color="000000" w:sz="8" w:space="0"/>
            </w:tcBorders>
            <w:noWrap w:val="0"/>
            <w:vAlign w:val="center"/>
          </w:tcPr>
          <w:p w14:paraId="51695ACA">
            <w:pPr>
              <w:spacing w:line="559" w:lineRule="atLeast"/>
              <w:jc w:val="center"/>
              <w:rPr>
                <w:rFonts w:hint="eastAsia" w:ascii="仿宋" w:hAnsi="仿宋" w:eastAsia="仿宋" w:cs="仿宋"/>
                <w:color w:val="auto"/>
                <w:highlight w:val="none"/>
              </w:rPr>
            </w:pPr>
            <w:r>
              <w:rPr>
                <w:rFonts w:hint="eastAsia" w:ascii="仿宋" w:hAnsi="仿宋" w:eastAsia="仿宋" w:cs="仿宋"/>
                <w:color w:val="auto"/>
                <w:sz w:val="24"/>
                <w:highlight w:val="none"/>
              </w:rPr>
              <w:t> </w:t>
            </w:r>
          </w:p>
        </w:tc>
      </w:tr>
      <w:tr w14:paraId="198F05CE">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0EEB03E6">
            <w:pPr>
              <w:spacing w:line="559" w:lineRule="atLeast"/>
              <w:jc w:val="center"/>
              <w:rPr>
                <w:rFonts w:hint="eastAsia" w:ascii="仿宋" w:hAnsi="仿宋" w:eastAsia="仿宋" w:cs="仿宋"/>
                <w:color w:val="auto"/>
                <w:highlight w:val="none"/>
              </w:rPr>
            </w:pPr>
            <w:r>
              <w:rPr>
                <w:rFonts w:hint="eastAsia" w:ascii="仿宋" w:hAnsi="仿宋" w:eastAsia="仿宋" w:cs="仿宋"/>
                <w:color w:val="auto"/>
                <w:sz w:val="24"/>
                <w:highlight w:val="none"/>
              </w:rPr>
              <w:t> </w:t>
            </w:r>
          </w:p>
        </w:tc>
        <w:tc>
          <w:tcPr>
            <w:tcW w:w="2386" w:type="dxa"/>
            <w:tcBorders>
              <w:top w:val="nil"/>
              <w:left w:val="nil"/>
              <w:bottom w:val="single" w:color="000000" w:sz="8" w:space="0"/>
              <w:right w:val="single" w:color="000000" w:sz="8" w:space="0"/>
            </w:tcBorders>
            <w:noWrap w:val="0"/>
            <w:vAlign w:val="center"/>
          </w:tcPr>
          <w:p w14:paraId="499C731E">
            <w:pPr>
              <w:spacing w:line="559" w:lineRule="atLeast"/>
              <w:jc w:val="center"/>
              <w:rPr>
                <w:rFonts w:hint="eastAsia" w:ascii="仿宋" w:hAnsi="仿宋" w:eastAsia="仿宋" w:cs="仿宋"/>
                <w:color w:val="auto"/>
                <w:highlight w:val="none"/>
              </w:rPr>
            </w:pPr>
            <w:r>
              <w:rPr>
                <w:rFonts w:hint="eastAsia" w:ascii="仿宋" w:hAnsi="仿宋" w:eastAsia="仿宋" w:cs="仿宋"/>
                <w:color w:val="auto"/>
                <w:sz w:val="24"/>
                <w:highlight w:val="none"/>
              </w:rPr>
              <w:t> </w:t>
            </w:r>
          </w:p>
        </w:tc>
        <w:tc>
          <w:tcPr>
            <w:tcW w:w="1656" w:type="dxa"/>
            <w:tcBorders>
              <w:top w:val="nil"/>
              <w:left w:val="nil"/>
              <w:bottom w:val="single" w:color="000000" w:sz="8" w:space="0"/>
              <w:right w:val="single" w:color="000000" w:sz="8" w:space="0"/>
            </w:tcBorders>
            <w:noWrap w:val="0"/>
            <w:vAlign w:val="center"/>
          </w:tcPr>
          <w:p w14:paraId="4F6F7CA9">
            <w:pPr>
              <w:spacing w:line="559" w:lineRule="atLeast"/>
              <w:jc w:val="center"/>
              <w:rPr>
                <w:rFonts w:hint="eastAsia" w:ascii="仿宋" w:hAnsi="仿宋" w:eastAsia="仿宋" w:cs="仿宋"/>
                <w:color w:val="auto"/>
                <w:sz w:val="24"/>
                <w:highlight w:val="none"/>
              </w:rPr>
            </w:pPr>
          </w:p>
        </w:tc>
        <w:tc>
          <w:tcPr>
            <w:tcW w:w="2561" w:type="dxa"/>
            <w:tcBorders>
              <w:top w:val="nil"/>
              <w:left w:val="nil"/>
              <w:bottom w:val="single" w:color="000000" w:sz="8" w:space="0"/>
              <w:right w:val="single" w:color="000000" w:sz="8" w:space="0"/>
            </w:tcBorders>
            <w:noWrap w:val="0"/>
            <w:vAlign w:val="center"/>
          </w:tcPr>
          <w:p w14:paraId="5706029C">
            <w:pPr>
              <w:spacing w:line="559" w:lineRule="atLeast"/>
              <w:jc w:val="center"/>
              <w:rPr>
                <w:rFonts w:hint="eastAsia" w:ascii="仿宋" w:hAnsi="仿宋" w:eastAsia="仿宋" w:cs="仿宋"/>
                <w:color w:val="auto"/>
                <w:highlight w:val="none"/>
              </w:rPr>
            </w:pPr>
            <w:r>
              <w:rPr>
                <w:rFonts w:hint="eastAsia" w:ascii="仿宋" w:hAnsi="仿宋" w:eastAsia="仿宋" w:cs="仿宋"/>
                <w:color w:val="auto"/>
                <w:sz w:val="24"/>
                <w:highlight w:val="none"/>
              </w:rPr>
              <w:t> </w:t>
            </w:r>
          </w:p>
        </w:tc>
      </w:tr>
      <w:tr w14:paraId="0A801552">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01145DC7">
            <w:pPr>
              <w:spacing w:line="559" w:lineRule="atLeast"/>
              <w:jc w:val="center"/>
              <w:rPr>
                <w:rFonts w:hint="eastAsia" w:ascii="仿宋" w:hAnsi="仿宋" w:eastAsia="仿宋" w:cs="仿宋"/>
                <w:color w:val="auto"/>
                <w:highlight w:val="none"/>
              </w:rPr>
            </w:pPr>
            <w:r>
              <w:rPr>
                <w:rFonts w:hint="eastAsia" w:ascii="仿宋" w:hAnsi="仿宋" w:eastAsia="仿宋" w:cs="仿宋"/>
                <w:color w:val="auto"/>
                <w:sz w:val="24"/>
                <w:highlight w:val="none"/>
              </w:rPr>
              <w:t> </w:t>
            </w:r>
          </w:p>
        </w:tc>
        <w:tc>
          <w:tcPr>
            <w:tcW w:w="2386" w:type="dxa"/>
            <w:tcBorders>
              <w:top w:val="nil"/>
              <w:left w:val="nil"/>
              <w:bottom w:val="single" w:color="000000" w:sz="8" w:space="0"/>
              <w:right w:val="single" w:color="000000" w:sz="8" w:space="0"/>
            </w:tcBorders>
            <w:noWrap w:val="0"/>
            <w:vAlign w:val="center"/>
          </w:tcPr>
          <w:p w14:paraId="1EC42931">
            <w:pPr>
              <w:spacing w:line="559" w:lineRule="atLeast"/>
              <w:jc w:val="center"/>
              <w:rPr>
                <w:rFonts w:hint="eastAsia" w:ascii="仿宋" w:hAnsi="仿宋" w:eastAsia="仿宋" w:cs="仿宋"/>
                <w:color w:val="auto"/>
                <w:highlight w:val="none"/>
              </w:rPr>
            </w:pPr>
            <w:r>
              <w:rPr>
                <w:rFonts w:hint="eastAsia" w:ascii="仿宋" w:hAnsi="仿宋" w:eastAsia="仿宋" w:cs="仿宋"/>
                <w:color w:val="auto"/>
                <w:sz w:val="24"/>
                <w:highlight w:val="none"/>
              </w:rPr>
              <w:t> </w:t>
            </w:r>
          </w:p>
        </w:tc>
        <w:tc>
          <w:tcPr>
            <w:tcW w:w="1656" w:type="dxa"/>
            <w:tcBorders>
              <w:top w:val="nil"/>
              <w:left w:val="nil"/>
              <w:bottom w:val="single" w:color="000000" w:sz="8" w:space="0"/>
              <w:right w:val="single" w:color="000000" w:sz="8" w:space="0"/>
            </w:tcBorders>
            <w:noWrap w:val="0"/>
            <w:vAlign w:val="center"/>
          </w:tcPr>
          <w:p w14:paraId="383EC5BF">
            <w:pPr>
              <w:spacing w:line="559" w:lineRule="atLeast"/>
              <w:jc w:val="center"/>
              <w:rPr>
                <w:rFonts w:hint="eastAsia" w:ascii="仿宋" w:hAnsi="仿宋" w:eastAsia="仿宋" w:cs="仿宋"/>
                <w:color w:val="auto"/>
                <w:sz w:val="24"/>
                <w:highlight w:val="none"/>
              </w:rPr>
            </w:pPr>
          </w:p>
        </w:tc>
        <w:tc>
          <w:tcPr>
            <w:tcW w:w="2561" w:type="dxa"/>
            <w:tcBorders>
              <w:top w:val="nil"/>
              <w:left w:val="nil"/>
              <w:bottom w:val="single" w:color="000000" w:sz="8" w:space="0"/>
              <w:right w:val="single" w:color="000000" w:sz="8" w:space="0"/>
            </w:tcBorders>
            <w:noWrap w:val="0"/>
            <w:vAlign w:val="center"/>
          </w:tcPr>
          <w:p w14:paraId="61F59086">
            <w:pPr>
              <w:spacing w:line="559" w:lineRule="atLeast"/>
              <w:jc w:val="center"/>
              <w:rPr>
                <w:rFonts w:hint="eastAsia" w:ascii="仿宋" w:hAnsi="仿宋" w:eastAsia="仿宋" w:cs="仿宋"/>
                <w:color w:val="auto"/>
                <w:highlight w:val="none"/>
              </w:rPr>
            </w:pPr>
            <w:r>
              <w:rPr>
                <w:rFonts w:hint="eastAsia" w:ascii="仿宋" w:hAnsi="仿宋" w:eastAsia="仿宋" w:cs="仿宋"/>
                <w:color w:val="auto"/>
                <w:sz w:val="24"/>
                <w:highlight w:val="none"/>
              </w:rPr>
              <w:t> </w:t>
            </w:r>
          </w:p>
        </w:tc>
      </w:tr>
      <w:tr w14:paraId="5E6AD965">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0D301529">
            <w:pPr>
              <w:spacing w:line="559" w:lineRule="atLeast"/>
              <w:jc w:val="center"/>
              <w:rPr>
                <w:rFonts w:hint="eastAsia" w:ascii="仿宋" w:hAnsi="仿宋" w:eastAsia="仿宋" w:cs="仿宋"/>
                <w:color w:val="auto"/>
                <w:highlight w:val="none"/>
              </w:rPr>
            </w:pPr>
            <w:r>
              <w:rPr>
                <w:rFonts w:hint="eastAsia" w:ascii="仿宋" w:hAnsi="仿宋" w:eastAsia="仿宋" w:cs="仿宋"/>
                <w:color w:val="auto"/>
                <w:sz w:val="24"/>
                <w:highlight w:val="none"/>
              </w:rPr>
              <w:t> </w:t>
            </w:r>
          </w:p>
        </w:tc>
        <w:tc>
          <w:tcPr>
            <w:tcW w:w="2386" w:type="dxa"/>
            <w:tcBorders>
              <w:top w:val="nil"/>
              <w:left w:val="nil"/>
              <w:bottom w:val="single" w:color="000000" w:sz="8" w:space="0"/>
              <w:right w:val="single" w:color="000000" w:sz="8" w:space="0"/>
            </w:tcBorders>
            <w:noWrap w:val="0"/>
            <w:vAlign w:val="center"/>
          </w:tcPr>
          <w:p w14:paraId="704E90A8">
            <w:pPr>
              <w:spacing w:line="559" w:lineRule="atLeast"/>
              <w:jc w:val="center"/>
              <w:rPr>
                <w:rFonts w:hint="eastAsia" w:ascii="仿宋" w:hAnsi="仿宋" w:eastAsia="仿宋" w:cs="仿宋"/>
                <w:color w:val="auto"/>
                <w:highlight w:val="none"/>
              </w:rPr>
            </w:pPr>
            <w:r>
              <w:rPr>
                <w:rFonts w:hint="eastAsia" w:ascii="仿宋" w:hAnsi="仿宋" w:eastAsia="仿宋" w:cs="仿宋"/>
                <w:color w:val="auto"/>
                <w:sz w:val="24"/>
                <w:highlight w:val="none"/>
              </w:rPr>
              <w:t> </w:t>
            </w:r>
          </w:p>
        </w:tc>
        <w:tc>
          <w:tcPr>
            <w:tcW w:w="1656" w:type="dxa"/>
            <w:tcBorders>
              <w:top w:val="nil"/>
              <w:left w:val="nil"/>
              <w:bottom w:val="single" w:color="000000" w:sz="8" w:space="0"/>
              <w:right w:val="single" w:color="000000" w:sz="8" w:space="0"/>
            </w:tcBorders>
            <w:noWrap w:val="0"/>
            <w:vAlign w:val="center"/>
          </w:tcPr>
          <w:p w14:paraId="3D8E3E90">
            <w:pPr>
              <w:spacing w:line="559" w:lineRule="atLeast"/>
              <w:jc w:val="center"/>
              <w:rPr>
                <w:rFonts w:hint="eastAsia" w:ascii="仿宋" w:hAnsi="仿宋" w:eastAsia="仿宋" w:cs="仿宋"/>
                <w:color w:val="auto"/>
                <w:sz w:val="24"/>
                <w:highlight w:val="none"/>
              </w:rPr>
            </w:pPr>
          </w:p>
        </w:tc>
        <w:tc>
          <w:tcPr>
            <w:tcW w:w="2561" w:type="dxa"/>
            <w:tcBorders>
              <w:top w:val="nil"/>
              <w:left w:val="nil"/>
              <w:bottom w:val="single" w:color="000000" w:sz="8" w:space="0"/>
              <w:right w:val="single" w:color="000000" w:sz="8" w:space="0"/>
            </w:tcBorders>
            <w:noWrap w:val="0"/>
            <w:vAlign w:val="center"/>
          </w:tcPr>
          <w:p w14:paraId="6C38B98F">
            <w:pPr>
              <w:spacing w:line="559" w:lineRule="atLeast"/>
              <w:jc w:val="center"/>
              <w:rPr>
                <w:rFonts w:hint="eastAsia" w:ascii="仿宋" w:hAnsi="仿宋" w:eastAsia="仿宋" w:cs="仿宋"/>
                <w:color w:val="auto"/>
                <w:highlight w:val="none"/>
              </w:rPr>
            </w:pPr>
            <w:r>
              <w:rPr>
                <w:rFonts w:hint="eastAsia" w:ascii="仿宋" w:hAnsi="仿宋" w:eastAsia="仿宋" w:cs="仿宋"/>
                <w:color w:val="auto"/>
                <w:sz w:val="24"/>
                <w:highlight w:val="none"/>
              </w:rPr>
              <w:t> </w:t>
            </w:r>
          </w:p>
        </w:tc>
      </w:tr>
      <w:tr w14:paraId="1D1BE5B7">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04E455DE">
            <w:pPr>
              <w:spacing w:line="559" w:lineRule="atLeast"/>
              <w:jc w:val="center"/>
              <w:rPr>
                <w:rFonts w:hint="eastAsia" w:ascii="仿宋" w:hAnsi="仿宋" w:eastAsia="仿宋" w:cs="仿宋"/>
                <w:color w:val="auto"/>
                <w:highlight w:val="none"/>
              </w:rPr>
            </w:pPr>
            <w:r>
              <w:rPr>
                <w:rFonts w:hint="eastAsia" w:ascii="仿宋" w:hAnsi="仿宋" w:eastAsia="仿宋" w:cs="仿宋"/>
                <w:color w:val="auto"/>
                <w:sz w:val="24"/>
                <w:highlight w:val="none"/>
              </w:rPr>
              <w:t> </w:t>
            </w:r>
          </w:p>
        </w:tc>
        <w:tc>
          <w:tcPr>
            <w:tcW w:w="2386" w:type="dxa"/>
            <w:tcBorders>
              <w:top w:val="nil"/>
              <w:left w:val="nil"/>
              <w:bottom w:val="single" w:color="000000" w:sz="8" w:space="0"/>
              <w:right w:val="single" w:color="000000" w:sz="8" w:space="0"/>
            </w:tcBorders>
            <w:noWrap w:val="0"/>
            <w:vAlign w:val="center"/>
          </w:tcPr>
          <w:p w14:paraId="3B3CF38B">
            <w:pPr>
              <w:spacing w:line="559" w:lineRule="atLeast"/>
              <w:jc w:val="center"/>
              <w:rPr>
                <w:rFonts w:hint="eastAsia" w:ascii="仿宋" w:hAnsi="仿宋" w:eastAsia="仿宋" w:cs="仿宋"/>
                <w:color w:val="auto"/>
                <w:highlight w:val="none"/>
              </w:rPr>
            </w:pPr>
            <w:r>
              <w:rPr>
                <w:rFonts w:hint="eastAsia" w:ascii="仿宋" w:hAnsi="仿宋" w:eastAsia="仿宋" w:cs="仿宋"/>
                <w:color w:val="auto"/>
                <w:sz w:val="24"/>
                <w:highlight w:val="none"/>
              </w:rPr>
              <w:t> </w:t>
            </w:r>
          </w:p>
        </w:tc>
        <w:tc>
          <w:tcPr>
            <w:tcW w:w="1656" w:type="dxa"/>
            <w:tcBorders>
              <w:top w:val="nil"/>
              <w:left w:val="nil"/>
              <w:bottom w:val="single" w:color="000000" w:sz="8" w:space="0"/>
              <w:right w:val="single" w:color="000000" w:sz="8" w:space="0"/>
            </w:tcBorders>
            <w:noWrap w:val="0"/>
            <w:vAlign w:val="center"/>
          </w:tcPr>
          <w:p w14:paraId="0CFFD21A">
            <w:pPr>
              <w:spacing w:line="559" w:lineRule="atLeast"/>
              <w:jc w:val="center"/>
              <w:rPr>
                <w:rFonts w:hint="eastAsia" w:ascii="仿宋" w:hAnsi="仿宋" w:eastAsia="仿宋" w:cs="仿宋"/>
                <w:color w:val="auto"/>
                <w:sz w:val="24"/>
                <w:highlight w:val="none"/>
              </w:rPr>
            </w:pPr>
          </w:p>
        </w:tc>
        <w:tc>
          <w:tcPr>
            <w:tcW w:w="2561" w:type="dxa"/>
            <w:tcBorders>
              <w:top w:val="nil"/>
              <w:left w:val="nil"/>
              <w:bottom w:val="single" w:color="000000" w:sz="8" w:space="0"/>
              <w:right w:val="single" w:color="000000" w:sz="8" w:space="0"/>
            </w:tcBorders>
            <w:noWrap w:val="0"/>
            <w:vAlign w:val="center"/>
          </w:tcPr>
          <w:p w14:paraId="4C352956">
            <w:pPr>
              <w:spacing w:line="559" w:lineRule="atLeast"/>
              <w:jc w:val="center"/>
              <w:rPr>
                <w:rFonts w:hint="eastAsia" w:ascii="仿宋" w:hAnsi="仿宋" w:eastAsia="仿宋" w:cs="仿宋"/>
                <w:color w:val="auto"/>
                <w:highlight w:val="none"/>
              </w:rPr>
            </w:pPr>
            <w:r>
              <w:rPr>
                <w:rFonts w:hint="eastAsia" w:ascii="仿宋" w:hAnsi="仿宋" w:eastAsia="仿宋" w:cs="仿宋"/>
                <w:color w:val="auto"/>
                <w:sz w:val="24"/>
                <w:highlight w:val="none"/>
              </w:rPr>
              <w:t> </w:t>
            </w:r>
          </w:p>
        </w:tc>
      </w:tr>
      <w:tr w14:paraId="79B6C3C0">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1DF96731">
            <w:pPr>
              <w:spacing w:line="559" w:lineRule="atLeast"/>
              <w:jc w:val="center"/>
              <w:rPr>
                <w:rFonts w:hint="eastAsia" w:ascii="仿宋" w:hAnsi="仿宋" w:eastAsia="仿宋" w:cs="仿宋"/>
                <w:color w:val="auto"/>
                <w:highlight w:val="none"/>
              </w:rPr>
            </w:pPr>
            <w:r>
              <w:rPr>
                <w:rFonts w:hint="eastAsia" w:ascii="仿宋" w:hAnsi="仿宋" w:eastAsia="仿宋" w:cs="仿宋"/>
                <w:color w:val="auto"/>
                <w:sz w:val="24"/>
                <w:highlight w:val="none"/>
              </w:rPr>
              <w:t> </w:t>
            </w:r>
          </w:p>
        </w:tc>
        <w:tc>
          <w:tcPr>
            <w:tcW w:w="2386" w:type="dxa"/>
            <w:tcBorders>
              <w:top w:val="nil"/>
              <w:left w:val="nil"/>
              <w:bottom w:val="single" w:color="000000" w:sz="8" w:space="0"/>
              <w:right w:val="single" w:color="000000" w:sz="8" w:space="0"/>
            </w:tcBorders>
            <w:noWrap w:val="0"/>
            <w:vAlign w:val="center"/>
          </w:tcPr>
          <w:p w14:paraId="3415E6D9">
            <w:pPr>
              <w:spacing w:line="559" w:lineRule="atLeast"/>
              <w:jc w:val="center"/>
              <w:rPr>
                <w:rFonts w:hint="eastAsia" w:ascii="仿宋" w:hAnsi="仿宋" w:eastAsia="仿宋" w:cs="仿宋"/>
                <w:color w:val="auto"/>
                <w:highlight w:val="none"/>
              </w:rPr>
            </w:pPr>
            <w:r>
              <w:rPr>
                <w:rFonts w:hint="eastAsia" w:ascii="仿宋" w:hAnsi="仿宋" w:eastAsia="仿宋" w:cs="仿宋"/>
                <w:color w:val="auto"/>
                <w:sz w:val="24"/>
                <w:highlight w:val="none"/>
              </w:rPr>
              <w:t> </w:t>
            </w:r>
          </w:p>
        </w:tc>
        <w:tc>
          <w:tcPr>
            <w:tcW w:w="1656" w:type="dxa"/>
            <w:tcBorders>
              <w:top w:val="nil"/>
              <w:left w:val="nil"/>
              <w:bottom w:val="single" w:color="000000" w:sz="8" w:space="0"/>
              <w:right w:val="single" w:color="000000" w:sz="8" w:space="0"/>
            </w:tcBorders>
            <w:noWrap w:val="0"/>
            <w:vAlign w:val="center"/>
          </w:tcPr>
          <w:p w14:paraId="35C82A99">
            <w:pPr>
              <w:spacing w:line="559" w:lineRule="atLeast"/>
              <w:jc w:val="center"/>
              <w:rPr>
                <w:rFonts w:hint="eastAsia" w:ascii="仿宋" w:hAnsi="仿宋" w:eastAsia="仿宋" w:cs="仿宋"/>
                <w:color w:val="auto"/>
                <w:sz w:val="24"/>
                <w:highlight w:val="none"/>
              </w:rPr>
            </w:pPr>
          </w:p>
        </w:tc>
        <w:tc>
          <w:tcPr>
            <w:tcW w:w="2561" w:type="dxa"/>
            <w:tcBorders>
              <w:top w:val="nil"/>
              <w:left w:val="nil"/>
              <w:bottom w:val="single" w:color="000000" w:sz="8" w:space="0"/>
              <w:right w:val="single" w:color="000000" w:sz="8" w:space="0"/>
            </w:tcBorders>
            <w:noWrap w:val="0"/>
            <w:vAlign w:val="center"/>
          </w:tcPr>
          <w:p w14:paraId="26A04982">
            <w:pPr>
              <w:spacing w:line="559" w:lineRule="atLeast"/>
              <w:jc w:val="center"/>
              <w:rPr>
                <w:rFonts w:hint="eastAsia" w:ascii="仿宋" w:hAnsi="仿宋" w:eastAsia="仿宋" w:cs="仿宋"/>
                <w:color w:val="auto"/>
                <w:highlight w:val="none"/>
              </w:rPr>
            </w:pPr>
            <w:r>
              <w:rPr>
                <w:rFonts w:hint="eastAsia" w:ascii="仿宋" w:hAnsi="仿宋" w:eastAsia="仿宋" w:cs="仿宋"/>
                <w:color w:val="auto"/>
                <w:sz w:val="24"/>
                <w:highlight w:val="none"/>
              </w:rPr>
              <w:t> </w:t>
            </w:r>
          </w:p>
        </w:tc>
      </w:tr>
      <w:tr w14:paraId="240AA9F0">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53D49859">
            <w:pPr>
              <w:spacing w:line="559" w:lineRule="atLeast"/>
              <w:jc w:val="center"/>
              <w:rPr>
                <w:rFonts w:hint="eastAsia" w:ascii="仿宋" w:hAnsi="仿宋" w:eastAsia="仿宋" w:cs="仿宋"/>
                <w:color w:val="auto"/>
                <w:highlight w:val="none"/>
              </w:rPr>
            </w:pPr>
            <w:r>
              <w:rPr>
                <w:rFonts w:hint="eastAsia" w:ascii="仿宋" w:hAnsi="仿宋" w:eastAsia="仿宋" w:cs="仿宋"/>
                <w:color w:val="auto"/>
                <w:sz w:val="24"/>
                <w:highlight w:val="none"/>
              </w:rPr>
              <w:t> </w:t>
            </w:r>
          </w:p>
        </w:tc>
        <w:tc>
          <w:tcPr>
            <w:tcW w:w="2386" w:type="dxa"/>
            <w:tcBorders>
              <w:top w:val="nil"/>
              <w:left w:val="nil"/>
              <w:bottom w:val="single" w:color="000000" w:sz="8" w:space="0"/>
              <w:right w:val="single" w:color="000000" w:sz="8" w:space="0"/>
            </w:tcBorders>
            <w:noWrap w:val="0"/>
            <w:vAlign w:val="center"/>
          </w:tcPr>
          <w:p w14:paraId="7C888F18">
            <w:pPr>
              <w:spacing w:line="559" w:lineRule="atLeast"/>
              <w:jc w:val="center"/>
              <w:rPr>
                <w:rFonts w:hint="eastAsia" w:ascii="仿宋" w:hAnsi="仿宋" w:eastAsia="仿宋" w:cs="仿宋"/>
                <w:color w:val="auto"/>
                <w:highlight w:val="none"/>
              </w:rPr>
            </w:pPr>
            <w:r>
              <w:rPr>
                <w:rFonts w:hint="eastAsia" w:ascii="仿宋" w:hAnsi="仿宋" w:eastAsia="仿宋" w:cs="仿宋"/>
                <w:color w:val="auto"/>
                <w:sz w:val="24"/>
                <w:highlight w:val="none"/>
              </w:rPr>
              <w:t> </w:t>
            </w:r>
          </w:p>
        </w:tc>
        <w:tc>
          <w:tcPr>
            <w:tcW w:w="1656" w:type="dxa"/>
            <w:tcBorders>
              <w:top w:val="nil"/>
              <w:left w:val="nil"/>
              <w:bottom w:val="single" w:color="000000" w:sz="8" w:space="0"/>
              <w:right w:val="single" w:color="000000" w:sz="8" w:space="0"/>
            </w:tcBorders>
            <w:noWrap w:val="0"/>
            <w:vAlign w:val="center"/>
          </w:tcPr>
          <w:p w14:paraId="0CED5ED8">
            <w:pPr>
              <w:spacing w:line="559" w:lineRule="atLeast"/>
              <w:jc w:val="center"/>
              <w:rPr>
                <w:rFonts w:hint="eastAsia" w:ascii="仿宋" w:hAnsi="仿宋" w:eastAsia="仿宋" w:cs="仿宋"/>
                <w:color w:val="auto"/>
                <w:sz w:val="24"/>
                <w:highlight w:val="none"/>
              </w:rPr>
            </w:pPr>
          </w:p>
        </w:tc>
        <w:tc>
          <w:tcPr>
            <w:tcW w:w="2561" w:type="dxa"/>
            <w:tcBorders>
              <w:top w:val="nil"/>
              <w:left w:val="nil"/>
              <w:bottom w:val="single" w:color="000000" w:sz="8" w:space="0"/>
              <w:right w:val="single" w:color="000000" w:sz="8" w:space="0"/>
            </w:tcBorders>
            <w:noWrap w:val="0"/>
            <w:vAlign w:val="center"/>
          </w:tcPr>
          <w:p w14:paraId="3108CF59">
            <w:pPr>
              <w:spacing w:line="559" w:lineRule="atLeast"/>
              <w:jc w:val="center"/>
              <w:rPr>
                <w:rFonts w:hint="eastAsia" w:ascii="仿宋" w:hAnsi="仿宋" w:eastAsia="仿宋" w:cs="仿宋"/>
                <w:color w:val="auto"/>
                <w:highlight w:val="none"/>
              </w:rPr>
            </w:pPr>
            <w:r>
              <w:rPr>
                <w:rFonts w:hint="eastAsia" w:ascii="仿宋" w:hAnsi="仿宋" w:eastAsia="仿宋" w:cs="仿宋"/>
                <w:color w:val="auto"/>
                <w:sz w:val="24"/>
                <w:highlight w:val="none"/>
              </w:rPr>
              <w:t> </w:t>
            </w:r>
          </w:p>
        </w:tc>
      </w:tr>
      <w:tr w14:paraId="1764BBC8">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3D5C6E3A">
            <w:pPr>
              <w:spacing w:line="559" w:lineRule="atLeast"/>
              <w:jc w:val="center"/>
              <w:rPr>
                <w:rFonts w:hint="eastAsia" w:ascii="仿宋" w:hAnsi="仿宋" w:eastAsia="仿宋" w:cs="仿宋"/>
                <w:color w:val="auto"/>
                <w:highlight w:val="none"/>
              </w:rPr>
            </w:pPr>
            <w:r>
              <w:rPr>
                <w:rFonts w:hint="eastAsia" w:ascii="仿宋" w:hAnsi="仿宋" w:eastAsia="仿宋" w:cs="仿宋"/>
                <w:color w:val="auto"/>
                <w:sz w:val="24"/>
                <w:highlight w:val="none"/>
              </w:rPr>
              <w:t> </w:t>
            </w:r>
          </w:p>
        </w:tc>
        <w:tc>
          <w:tcPr>
            <w:tcW w:w="2386" w:type="dxa"/>
            <w:tcBorders>
              <w:top w:val="nil"/>
              <w:left w:val="nil"/>
              <w:bottom w:val="single" w:color="000000" w:sz="8" w:space="0"/>
              <w:right w:val="single" w:color="000000" w:sz="8" w:space="0"/>
            </w:tcBorders>
            <w:noWrap w:val="0"/>
            <w:vAlign w:val="center"/>
          </w:tcPr>
          <w:p w14:paraId="54D7AB2D">
            <w:pPr>
              <w:spacing w:line="559" w:lineRule="atLeast"/>
              <w:jc w:val="center"/>
              <w:rPr>
                <w:rFonts w:hint="eastAsia" w:ascii="仿宋" w:hAnsi="仿宋" w:eastAsia="仿宋" w:cs="仿宋"/>
                <w:color w:val="auto"/>
                <w:highlight w:val="none"/>
              </w:rPr>
            </w:pPr>
            <w:r>
              <w:rPr>
                <w:rFonts w:hint="eastAsia" w:ascii="仿宋" w:hAnsi="仿宋" w:eastAsia="仿宋" w:cs="仿宋"/>
                <w:color w:val="auto"/>
                <w:sz w:val="24"/>
                <w:highlight w:val="none"/>
              </w:rPr>
              <w:t> </w:t>
            </w:r>
          </w:p>
        </w:tc>
        <w:tc>
          <w:tcPr>
            <w:tcW w:w="1656" w:type="dxa"/>
            <w:tcBorders>
              <w:top w:val="nil"/>
              <w:left w:val="nil"/>
              <w:bottom w:val="single" w:color="000000" w:sz="8" w:space="0"/>
              <w:right w:val="single" w:color="000000" w:sz="8" w:space="0"/>
            </w:tcBorders>
            <w:noWrap w:val="0"/>
            <w:vAlign w:val="center"/>
          </w:tcPr>
          <w:p w14:paraId="742B665D">
            <w:pPr>
              <w:spacing w:line="559" w:lineRule="atLeast"/>
              <w:jc w:val="center"/>
              <w:rPr>
                <w:rFonts w:hint="eastAsia" w:ascii="仿宋" w:hAnsi="仿宋" w:eastAsia="仿宋" w:cs="仿宋"/>
                <w:color w:val="auto"/>
                <w:sz w:val="24"/>
                <w:highlight w:val="none"/>
              </w:rPr>
            </w:pPr>
          </w:p>
        </w:tc>
        <w:tc>
          <w:tcPr>
            <w:tcW w:w="2561" w:type="dxa"/>
            <w:tcBorders>
              <w:top w:val="nil"/>
              <w:left w:val="nil"/>
              <w:bottom w:val="single" w:color="000000" w:sz="8" w:space="0"/>
              <w:right w:val="single" w:color="000000" w:sz="8" w:space="0"/>
            </w:tcBorders>
            <w:noWrap w:val="0"/>
            <w:vAlign w:val="center"/>
          </w:tcPr>
          <w:p w14:paraId="5ECFEC14">
            <w:pPr>
              <w:spacing w:line="559" w:lineRule="atLeast"/>
              <w:jc w:val="center"/>
              <w:rPr>
                <w:rFonts w:hint="eastAsia" w:ascii="仿宋" w:hAnsi="仿宋" w:eastAsia="仿宋" w:cs="仿宋"/>
                <w:color w:val="auto"/>
                <w:highlight w:val="none"/>
              </w:rPr>
            </w:pPr>
            <w:r>
              <w:rPr>
                <w:rFonts w:hint="eastAsia" w:ascii="仿宋" w:hAnsi="仿宋" w:eastAsia="仿宋" w:cs="仿宋"/>
                <w:color w:val="auto"/>
                <w:sz w:val="24"/>
                <w:highlight w:val="none"/>
              </w:rPr>
              <w:t> </w:t>
            </w:r>
          </w:p>
        </w:tc>
      </w:tr>
    </w:tbl>
    <w:p w14:paraId="5C12CE4F">
      <w:pPr>
        <w:spacing w:line="559" w:lineRule="atLeast"/>
        <w:jc w:val="right"/>
        <w:rPr>
          <w:rFonts w:hint="eastAsia" w:ascii="宋体" w:hAnsi="宋体" w:cs="仿宋"/>
          <w:color w:val="auto"/>
          <w:highlight w:val="none"/>
        </w:rPr>
      </w:pPr>
      <w:r>
        <w:rPr>
          <w:rFonts w:hint="eastAsia" w:ascii="宋体" w:hAnsi="宋体" w:cs="仿宋"/>
          <w:color w:val="auto"/>
          <w:sz w:val="24"/>
          <w:highlight w:val="none"/>
        </w:rPr>
        <w:t>单位名称：</w:t>
      </w:r>
      <w:r>
        <w:rPr>
          <w:rFonts w:hint="eastAsia" w:ascii="宋体" w:hAnsi="宋体" w:cs="仿宋"/>
          <w:color w:val="auto"/>
          <w:sz w:val="24"/>
          <w:highlight w:val="none"/>
          <w:u w:val="single"/>
        </w:rPr>
        <w:t>             </w:t>
      </w:r>
      <w:r>
        <w:rPr>
          <w:rFonts w:hint="eastAsia" w:ascii="宋体" w:hAnsi="宋体" w:cs="仿宋"/>
          <w:color w:val="auto"/>
          <w:sz w:val="24"/>
          <w:highlight w:val="none"/>
        </w:rPr>
        <w:t>（</w:t>
      </w:r>
      <w:r>
        <w:rPr>
          <w:rFonts w:ascii="宋体" w:hAnsi="宋体" w:cs="仿宋"/>
          <w:color w:val="auto"/>
          <w:sz w:val="24"/>
          <w:highlight w:val="none"/>
        </w:rPr>
        <w:t>盖</w:t>
      </w:r>
      <w:r>
        <w:rPr>
          <w:rFonts w:hint="eastAsia" w:ascii="宋体" w:hAnsi="宋体" w:cs="仿宋"/>
          <w:color w:val="auto"/>
          <w:sz w:val="24"/>
          <w:highlight w:val="none"/>
        </w:rPr>
        <w:t>CA</w:t>
      </w:r>
      <w:r>
        <w:rPr>
          <w:rFonts w:ascii="宋体" w:hAnsi="宋体" w:cs="仿宋"/>
          <w:color w:val="auto"/>
          <w:sz w:val="24"/>
          <w:highlight w:val="none"/>
        </w:rPr>
        <w:t>电子公章）</w:t>
      </w:r>
    </w:p>
    <w:p w14:paraId="10FB4919">
      <w:pPr>
        <w:rPr>
          <w:rFonts w:hint="eastAsia" w:ascii="宋体" w:hAnsi="宋体" w:cs="仿宋"/>
          <w:color w:val="auto"/>
          <w:highlight w:val="none"/>
        </w:rPr>
      </w:pPr>
    </w:p>
    <w:p w14:paraId="25370A21">
      <w:pPr>
        <w:pStyle w:val="9"/>
        <w:widowControl w:val="0"/>
        <w:spacing w:before="0" w:beforeAutospacing="0" w:after="0" w:afterAutospacing="0" w:line="480" w:lineRule="exact"/>
        <w:ind w:firstLine="482"/>
        <w:jc w:val="both"/>
        <w:rPr>
          <w:rFonts w:cs="仿宋"/>
          <w:b/>
          <w:bCs/>
          <w:color w:val="auto"/>
          <w:szCs w:val="28"/>
          <w:highlight w:val="none"/>
        </w:rPr>
      </w:pPr>
      <w:r>
        <w:rPr>
          <w:rFonts w:hint="eastAsia" w:cs="仿宋"/>
          <w:b/>
          <w:bCs/>
          <w:color w:val="auto"/>
          <w:szCs w:val="28"/>
          <w:highlight w:val="none"/>
        </w:rPr>
        <w:t>备注：</w:t>
      </w:r>
      <w:r>
        <w:rPr>
          <w:rFonts w:hint="eastAsia" w:ascii="Times New Roman" w:hAnsi="Times New Roman" w:cs="仿宋"/>
          <w:color w:val="auto"/>
          <w:szCs w:val="28"/>
          <w:highlight w:val="none"/>
        </w:rPr>
        <w:t>1.</w:t>
      </w:r>
      <w:r>
        <w:rPr>
          <w:rFonts w:hint="eastAsia" w:ascii="Times New Roman" w:hAnsi="Times New Roman"/>
          <w:color w:val="auto"/>
          <w:szCs w:val="20"/>
          <w:highlight w:val="none"/>
        </w:rPr>
        <w:t>针对采购需求中的实质性要求（“★”内容），供应商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auto"/>
          <w:szCs w:val="20"/>
          <w:highlight w:val="none"/>
        </w:rPr>
        <w:t>作无效响应处理。</w:t>
      </w:r>
    </w:p>
    <w:p w14:paraId="435F7218">
      <w:pPr>
        <w:pStyle w:val="9"/>
        <w:widowControl w:val="0"/>
        <w:spacing w:before="0" w:beforeAutospacing="0" w:after="0" w:afterAutospacing="0" w:line="480" w:lineRule="exact"/>
        <w:ind w:firstLine="480"/>
        <w:jc w:val="both"/>
        <w:rPr>
          <w:rFonts w:hint="eastAsia" w:ascii="Times New Roman" w:hAnsi="Times New Roman"/>
          <w:color w:val="auto"/>
          <w:szCs w:val="20"/>
          <w:highlight w:val="none"/>
        </w:rPr>
      </w:pPr>
      <w:r>
        <w:rPr>
          <w:rFonts w:hint="eastAsia" w:ascii="Times New Roman" w:hAnsi="Times New Roman" w:cs="仿宋"/>
          <w:color w:val="auto"/>
          <w:szCs w:val="28"/>
          <w:highlight w:val="none"/>
        </w:rPr>
        <w:t>2.对采购需求的其它非实质性要求，供应商按所投产品（服务）情况</w:t>
      </w:r>
      <w:r>
        <w:rPr>
          <w:rFonts w:ascii="Times New Roman" w:hAnsi="Times New Roman" w:cs="仿宋"/>
          <w:color w:val="auto"/>
          <w:szCs w:val="28"/>
          <w:highlight w:val="none"/>
        </w:rPr>
        <w:t>在此表中详细列出偏离情况（包括正偏离、负偏离、无偏离）并说明理由</w:t>
      </w:r>
      <w:r>
        <w:rPr>
          <w:rFonts w:hint="eastAsia" w:ascii="Times New Roman" w:hAnsi="Times New Roman" w:cs="仿宋"/>
          <w:color w:val="auto"/>
          <w:szCs w:val="28"/>
          <w:highlight w:val="none"/>
        </w:rPr>
        <w:t>；未列明的均视为未响应磋商文件要求</w:t>
      </w:r>
      <w:r>
        <w:rPr>
          <w:rFonts w:ascii="Times New Roman" w:hAnsi="Times New Roman" w:cs="仿宋"/>
          <w:color w:val="auto"/>
          <w:szCs w:val="28"/>
          <w:highlight w:val="none"/>
        </w:rPr>
        <w:t>。</w:t>
      </w:r>
    </w:p>
    <w:p w14:paraId="658CA99D">
      <w:pPr>
        <w:rPr>
          <w:rFonts w:hint="eastAsia" w:ascii="宋体" w:hAnsi="宋体" w:cs="宋体"/>
          <w:b/>
          <w:bCs/>
          <w:color w:val="auto"/>
          <w:sz w:val="32"/>
          <w:szCs w:val="32"/>
          <w:highlight w:val="none"/>
        </w:rPr>
      </w:pPr>
      <w:r>
        <w:rPr>
          <w:rFonts w:ascii="黑体" w:hAnsi="黑体" w:eastAsia="黑体"/>
          <w:b/>
          <w:color w:val="auto"/>
          <w:sz w:val="32"/>
          <w:szCs w:val="32"/>
          <w:highlight w:val="none"/>
        </w:rPr>
        <w:br w:type="page" w:clear="all"/>
      </w:r>
    </w:p>
    <w:p w14:paraId="74E1CC42">
      <w:pPr>
        <w:pStyle w:val="3"/>
        <w:spacing w:before="0" w:after="0" w:line="520" w:lineRule="exact"/>
        <w:ind w:firstLine="320"/>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八、</w:t>
      </w:r>
      <w:bookmarkEnd w:id="92"/>
      <w:r>
        <w:rPr>
          <w:rFonts w:hint="eastAsia" w:ascii="黑体" w:hAnsi="黑体" w:eastAsia="黑体" w:cs="黑体"/>
          <w:b w:val="0"/>
          <w:bCs w:val="0"/>
          <w:color w:val="auto"/>
          <w:sz w:val="32"/>
          <w:highlight w:val="none"/>
        </w:rPr>
        <w:t>项目组人员</w:t>
      </w:r>
    </w:p>
    <w:tbl>
      <w:tblPr>
        <w:tblStyle w:val="10"/>
        <w:tblpPr w:leftFromText="180" w:rightFromText="180" w:vertAnchor="text" w:horzAnchor="margin" w:tblpXSpec="center" w:tblpY="7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1843"/>
        <w:gridCol w:w="992"/>
        <w:gridCol w:w="1984"/>
        <w:gridCol w:w="1702"/>
        <w:gridCol w:w="962"/>
      </w:tblGrid>
      <w:tr w14:paraId="6D0788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6"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26770E9A">
            <w:pPr>
              <w:pStyle w:val="32"/>
              <w:spacing w:line="560" w:lineRule="exact"/>
              <w:jc w:val="center"/>
              <w:rPr>
                <w:rFonts w:hint="eastAsia" w:ascii="宋体" w:hAnsi="宋体" w:cs="仿宋"/>
                <w:color w:val="auto"/>
                <w:sz w:val="28"/>
                <w:szCs w:val="28"/>
                <w:highlight w:val="none"/>
              </w:rPr>
            </w:pPr>
            <w:r>
              <w:rPr>
                <w:rFonts w:hint="eastAsia" w:ascii="宋体" w:hAnsi="宋体" w:cs="仿宋"/>
                <w:color w:val="auto"/>
                <w:sz w:val="28"/>
                <w:szCs w:val="28"/>
                <w:highlight w:val="none"/>
              </w:rPr>
              <w:t>姓名</w:t>
            </w: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4DE4896C">
            <w:pPr>
              <w:pStyle w:val="32"/>
              <w:spacing w:line="560" w:lineRule="exact"/>
              <w:jc w:val="center"/>
              <w:rPr>
                <w:rFonts w:hint="eastAsia" w:ascii="宋体" w:hAnsi="宋体" w:cs="仿宋"/>
                <w:color w:val="auto"/>
                <w:sz w:val="28"/>
                <w:szCs w:val="28"/>
                <w:highlight w:val="none"/>
              </w:rPr>
            </w:pPr>
            <w:r>
              <w:rPr>
                <w:rFonts w:hint="eastAsia" w:ascii="宋体" w:hAnsi="宋体" w:cs="仿宋"/>
                <w:color w:val="auto"/>
                <w:sz w:val="28"/>
                <w:szCs w:val="28"/>
                <w:highlight w:val="none"/>
              </w:rPr>
              <w:t>职务</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5524737F">
            <w:pPr>
              <w:pStyle w:val="32"/>
              <w:spacing w:line="560" w:lineRule="exact"/>
              <w:jc w:val="center"/>
              <w:rPr>
                <w:rFonts w:hint="eastAsia" w:ascii="宋体" w:hAnsi="宋体" w:cs="仿宋"/>
                <w:color w:val="auto"/>
                <w:sz w:val="28"/>
                <w:szCs w:val="28"/>
                <w:highlight w:val="none"/>
              </w:rPr>
            </w:pPr>
            <w:r>
              <w:rPr>
                <w:rFonts w:hint="eastAsia" w:ascii="宋体" w:hAnsi="宋体" w:cs="仿宋"/>
                <w:color w:val="auto"/>
                <w:sz w:val="28"/>
                <w:szCs w:val="28"/>
                <w:highlight w:val="none"/>
              </w:rPr>
              <w:t>学历</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42B15C80">
            <w:pPr>
              <w:pStyle w:val="32"/>
              <w:spacing w:line="560" w:lineRule="exact"/>
              <w:jc w:val="center"/>
              <w:rPr>
                <w:rFonts w:hint="eastAsia" w:ascii="宋体" w:hAnsi="宋体" w:cs="仿宋"/>
                <w:color w:val="auto"/>
                <w:sz w:val="28"/>
                <w:szCs w:val="28"/>
                <w:highlight w:val="none"/>
              </w:rPr>
            </w:pPr>
            <w:r>
              <w:rPr>
                <w:rFonts w:hint="eastAsia" w:ascii="宋体" w:hAnsi="宋体" w:cs="仿宋"/>
                <w:color w:val="auto"/>
                <w:sz w:val="28"/>
                <w:szCs w:val="28"/>
                <w:highlight w:val="none"/>
              </w:rPr>
              <w:t>身份证号</w:t>
            </w: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43CB8B50">
            <w:pPr>
              <w:pStyle w:val="32"/>
              <w:spacing w:line="560" w:lineRule="exact"/>
              <w:jc w:val="center"/>
              <w:rPr>
                <w:rFonts w:hint="eastAsia" w:ascii="宋体" w:hAnsi="宋体" w:cs="仿宋"/>
                <w:color w:val="auto"/>
                <w:sz w:val="28"/>
                <w:szCs w:val="28"/>
                <w:highlight w:val="none"/>
              </w:rPr>
            </w:pPr>
            <w:r>
              <w:rPr>
                <w:rFonts w:hint="eastAsia" w:ascii="宋体" w:hAnsi="宋体" w:cs="仿宋"/>
                <w:color w:val="auto"/>
                <w:sz w:val="28"/>
                <w:szCs w:val="28"/>
                <w:highlight w:val="none"/>
              </w:rPr>
              <w:t>相关证书</w:t>
            </w: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7FB386B0">
            <w:pPr>
              <w:pStyle w:val="32"/>
              <w:spacing w:line="560" w:lineRule="exact"/>
              <w:jc w:val="center"/>
              <w:rPr>
                <w:rFonts w:hint="eastAsia" w:ascii="宋体" w:hAnsi="宋体" w:cs="仿宋"/>
                <w:color w:val="auto"/>
                <w:sz w:val="28"/>
                <w:szCs w:val="28"/>
                <w:highlight w:val="none"/>
              </w:rPr>
            </w:pPr>
            <w:r>
              <w:rPr>
                <w:rFonts w:hint="eastAsia" w:ascii="宋体" w:hAnsi="宋体" w:cs="仿宋"/>
                <w:color w:val="auto"/>
                <w:sz w:val="28"/>
                <w:szCs w:val="28"/>
                <w:highlight w:val="none"/>
              </w:rPr>
              <w:t>备注</w:t>
            </w:r>
          </w:p>
        </w:tc>
      </w:tr>
      <w:tr w14:paraId="6AB9A6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75A25926">
            <w:pPr>
              <w:pStyle w:val="33"/>
              <w:widowControl/>
              <w:spacing w:line="560" w:lineRule="exact"/>
              <w:ind w:firstLine="560"/>
              <w:jc w:val="center"/>
              <w:rPr>
                <w:rFonts w:hint="eastAsia" w:ascii="仿宋" w:hAnsi="仿宋" w:eastAsia="仿宋" w:cs="仿宋"/>
                <w:color w:val="auto"/>
                <w:sz w:val="28"/>
                <w:szCs w:val="28"/>
                <w:highlight w:val="none"/>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54317912">
            <w:pPr>
              <w:pStyle w:val="34"/>
              <w:jc w:val="center"/>
              <w:rPr>
                <w:rFonts w:hint="eastAsia" w:ascii="仿宋" w:hAnsi="仿宋" w:eastAsia="仿宋" w:cs="仿宋"/>
                <w:color w:val="auto"/>
                <w:sz w:val="20"/>
                <w:szCs w:val="20"/>
                <w:highlight w:val="none"/>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39BD8545">
            <w:pPr>
              <w:pStyle w:val="33"/>
              <w:widowControl/>
              <w:spacing w:line="560" w:lineRule="exact"/>
              <w:ind w:firstLine="560"/>
              <w:jc w:val="center"/>
              <w:rPr>
                <w:rFonts w:hint="eastAsia" w:ascii="仿宋" w:hAnsi="仿宋" w:eastAsia="仿宋" w:cs="仿宋"/>
                <w:color w:val="auto"/>
                <w:sz w:val="28"/>
                <w:szCs w:val="28"/>
                <w:highlight w:val="none"/>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67316389">
            <w:pPr>
              <w:pStyle w:val="33"/>
              <w:widowControl/>
              <w:spacing w:line="560" w:lineRule="exact"/>
              <w:ind w:firstLine="560"/>
              <w:jc w:val="center"/>
              <w:rPr>
                <w:rFonts w:hint="eastAsia" w:ascii="仿宋" w:hAnsi="仿宋" w:eastAsia="仿宋" w:cs="仿宋"/>
                <w:color w:val="auto"/>
                <w:sz w:val="28"/>
                <w:szCs w:val="28"/>
                <w:highlight w:val="none"/>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31B2A38B">
            <w:pPr>
              <w:pStyle w:val="33"/>
              <w:widowControl/>
              <w:spacing w:line="560" w:lineRule="exact"/>
              <w:ind w:firstLine="560"/>
              <w:jc w:val="center"/>
              <w:rPr>
                <w:rFonts w:hint="eastAsia" w:ascii="仿宋" w:hAnsi="仿宋" w:eastAsia="仿宋" w:cs="仿宋"/>
                <w:color w:val="auto"/>
                <w:sz w:val="28"/>
                <w:szCs w:val="28"/>
                <w:highlight w:val="none"/>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21D47E53">
            <w:pPr>
              <w:pStyle w:val="33"/>
              <w:widowControl/>
              <w:spacing w:line="560" w:lineRule="exact"/>
              <w:ind w:firstLine="560"/>
              <w:jc w:val="center"/>
              <w:rPr>
                <w:rFonts w:hint="eastAsia" w:ascii="仿宋" w:hAnsi="仿宋" w:eastAsia="仿宋" w:cs="仿宋"/>
                <w:color w:val="auto"/>
                <w:sz w:val="28"/>
                <w:szCs w:val="28"/>
                <w:highlight w:val="none"/>
              </w:rPr>
            </w:pPr>
          </w:p>
        </w:tc>
      </w:tr>
      <w:tr w14:paraId="5EDAE3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09A44DE1">
            <w:pPr>
              <w:pStyle w:val="33"/>
              <w:widowControl/>
              <w:spacing w:line="560" w:lineRule="exact"/>
              <w:ind w:firstLine="560"/>
              <w:jc w:val="center"/>
              <w:rPr>
                <w:rFonts w:hint="eastAsia" w:ascii="仿宋" w:hAnsi="仿宋" w:eastAsia="仿宋" w:cs="仿宋"/>
                <w:color w:val="auto"/>
                <w:sz w:val="28"/>
                <w:szCs w:val="28"/>
                <w:highlight w:val="none"/>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014881D3">
            <w:pPr>
              <w:pStyle w:val="34"/>
              <w:jc w:val="center"/>
              <w:rPr>
                <w:rFonts w:hint="eastAsia" w:ascii="仿宋" w:hAnsi="仿宋" w:eastAsia="仿宋" w:cs="仿宋"/>
                <w:color w:val="auto"/>
                <w:sz w:val="20"/>
                <w:szCs w:val="20"/>
                <w:highlight w:val="none"/>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520A7990">
            <w:pPr>
              <w:pStyle w:val="33"/>
              <w:widowControl/>
              <w:spacing w:line="560" w:lineRule="exact"/>
              <w:ind w:firstLine="560"/>
              <w:jc w:val="center"/>
              <w:rPr>
                <w:rFonts w:hint="eastAsia" w:ascii="仿宋" w:hAnsi="仿宋" w:eastAsia="仿宋" w:cs="仿宋"/>
                <w:color w:val="auto"/>
                <w:sz w:val="28"/>
                <w:szCs w:val="28"/>
                <w:highlight w:val="none"/>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79693599">
            <w:pPr>
              <w:pStyle w:val="33"/>
              <w:widowControl/>
              <w:spacing w:line="560" w:lineRule="exact"/>
              <w:ind w:firstLine="560"/>
              <w:jc w:val="center"/>
              <w:rPr>
                <w:rFonts w:hint="eastAsia" w:ascii="仿宋" w:hAnsi="仿宋" w:eastAsia="仿宋" w:cs="仿宋"/>
                <w:color w:val="auto"/>
                <w:sz w:val="28"/>
                <w:szCs w:val="28"/>
                <w:highlight w:val="none"/>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3FB525FA">
            <w:pPr>
              <w:pStyle w:val="33"/>
              <w:widowControl/>
              <w:spacing w:line="560" w:lineRule="exact"/>
              <w:ind w:firstLine="560"/>
              <w:jc w:val="center"/>
              <w:rPr>
                <w:rFonts w:hint="eastAsia" w:ascii="仿宋" w:hAnsi="仿宋" w:eastAsia="仿宋" w:cs="仿宋"/>
                <w:color w:val="auto"/>
                <w:sz w:val="28"/>
                <w:szCs w:val="28"/>
                <w:highlight w:val="none"/>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13C7FE92">
            <w:pPr>
              <w:pStyle w:val="33"/>
              <w:widowControl/>
              <w:spacing w:line="560" w:lineRule="exact"/>
              <w:ind w:firstLine="560"/>
              <w:jc w:val="center"/>
              <w:rPr>
                <w:rFonts w:hint="eastAsia" w:ascii="仿宋" w:hAnsi="仿宋" w:eastAsia="仿宋" w:cs="仿宋"/>
                <w:color w:val="auto"/>
                <w:sz w:val="28"/>
                <w:szCs w:val="28"/>
                <w:highlight w:val="none"/>
              </w:rPr>
            </w:pPr>
          </w:p>
        </w:tc>
      </w:tr>
      <w:tr w14:paraId="792FBB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38876395">
            <w:pPr>
              <w:pStyle w:val="33"/>
              <w:widowControl/>
              <w:spacing w:line="560" w:lineRule="exact"/>
              <w:ind w:firstLine="560"/>
              <w:jc w:val="center"/>
              <w:rPr>
                <w:rFonts w:hint="eastAsia" w:ascii="仿宋" w:hAnsi="仿宋" w:eastAsia="仿宋" w:cs="仿宋"/>
                <w:color w:val="auto"/>
                <w:sz w:val="28"/>
                <w:szCs w:val="28"/>
                <w:highlight w:val="none"/>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11ED9554">
            <w:pPr>
              <w:pStyle w:val="34"/>
              <w:jc w:val="center"/>
              <w:rPr>
                <w:rFonts w:hint="eastAsia" w:ascii="仿宋" w:hAnsi="仿宋" w:eastAsia="仿宋" w:cs="仿宋"/>
                <w:color w:val="auto"/>
                <w:sz w:val="20"/>
                <w:szCs w:val="20"/>
                <w:highlight w:val="none"/>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4EEB7E8D">
            <w:pPr>
              <w:pStyle w:val="33"/>
              <w:widowControl/>
              <w:spacing w:line="560" w:lineRule="exact"/>
              <w:ind w:firstLine="560"/>
              <w:jc w:val="center"/>
              <w:rPr>
                <w:rFonts w:hint="eastAsia" w:ascii="仿宋" w:hAnsi="仿宋" w:eastAsia="仿宋" w:cs="仿宋"/>
                <w:color w:val="auto"/>
                <w:sz w:val="28"/>
                <w:szCs w:val="28"/>
                <w:highlight w:val="none"/>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69D596E6">
            <w:pPr>
              <w:pStyle w:val="33"/>
              <w:widowControl/>
              <w:spacing w:line="560" w:lineRule="exact"/>
              <w:ind w:firstLine="560"/>
              <w:jc w:val="center"/>
              <w:rPr>
                <w:rFonts w:hint="eastAsia" w:ascii="仿宋" w:hAnsi="仿宋" w:eastAsia="仿宋" w:cs="仿宋"/>
                <w:color w:val="auto"/>
                <w:sz w:val="28"/>
                <w:szCs w:val="28"/>
                <w:highlight w:val="none"/>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432DCEA8">
            <w:pPr>
              <w:pStyle w:val="33"/>
              <w:widowControl/>
              <w:spacing w:line="560" w:lineRule="exact"/>
              <w:ind w:firstLine="560"/>
              <w:jc w:val="center"/>
              <w:rPr>
                <w:rFonts w:hint="eastAsia" w:ascii="仿宋" w:hAnsi="仿宋" w:eastAsia="仿宋" w:cs="仿宋"/>
                <w:color w:val="auto"/>
                <w:sz w:val="28"/>
                <w:szCs w:val="28"/>
                <w:highlight w:val="none"/>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1BE028C2">
            <w:pPr>
              <w:pStyle w:val="33"/>
              <w:widowControl/>
              <w:spacing w:line="560" w:lineRule="exact"/>
              <w:ind w:firstLine="560"/>
              <w:jc w:val="center"/>
              <w:rPr>
                <w:rFonts w:hint="eastAsia" w:ascii="仿宋" w:hAnsi="仿宋" w:eastAsia="仿宋" w:cs="仿宋"/>
                <w:color w:val="auto"/>
                <w:sz w:val="28"/>
                <w:szCs w:val="28"/>
                <w:highlight w:val="none"/>
              </w:rPr>
            </w:pPr>
          </w:p>
        </w:tc>
      </w:tr>
      <w:tr w14:paraId="1858E9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3B1CEFCC">
            <w:pPr>
              <w:pStyle w:val="33"/>
              <w:widowControl/>
              <w:spacing w:line="560" w:lineRule="exact"/>
              <w:ind w:firstLine="560"/>
              <w:jc w:val="center"/>
              <w:rPr>
                <w:rFonts w:hint="eastAsia" w:ascii="仿宋" w:hAnsi="仿宋" w:eastAsia="仿宋" w:cs="仿宋"/>
                <w:color w:val="auto"/>
                <w:sz w:val="28"/>
                <w:szCs w:val="28"/>
                <w:highlight w:val="none"/>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697FB6B9">
            <w:pPr>
              <w:pStyle w:val="34"/>
              <w:jc w:val="center"/>
              <w:rPr>
                <w:rFonts w:hint="eastAsia" w:ascii="仿宋" w:hAnsi="仿宋" w:eastAsia="仿宋" w:cs="仿宋"/>
                <w:color w:val="auto"/>
                <w:sz w:val="20"/>
                <w:szCs w:val="20"/>
                <w:highlight w:val="none"/>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0265AA04">
            <w:pPr>
              <w:pStyle w:val="33"/>
              <w:widowControl/>
              <w:spacing w:line="560" w:lineRule="exact"/>
              <w:ind w:firstLine="560"/>
              <w:jc w:val="center"/>
              <w:rPr>
                <w:rFonts w:hint="eastAsia" w:ascii="仿宋" w:hAnsi="仿宋" w:eastAsia="仿宋" w:cs="仿宋"/>
                <w:color w:val="auto"/>
                <w:sz w:val="28"/>
                <w:szCs w:val="28"/>
                <w:highlight w:val="none"/>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34A6CDED">
            <w:pPr>
              <w:pStyle w:val="33"/>
              <w:widowControl/>
              <w:spacing w:line="560" w:lineRule="exact"/>
              <w:ind w:firstLine="560"/>
              <w:jc w:val="center"/>
              <w:rPr>
                <w:rFonts w:hint="eastAsia" w:ascii="仿宋" w:hAnsi="仿宋" w:eastAsia="仿宋" w:cs="仿宋"/>
                <w:color w:val="auto"/>
                <w:sz w:val="28"/>
                <w:szCs w:val="28"/>
                <w:highlight w:val="none"/>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3A7DDDD9">
            <w:pPr>
              <w:pStyle w:val="33"/>
              <w:widowControl/>
              <w:spacing w:line="560" w:lineRule="exact"/>
              <w:ind w:firstLine="560"/>
              <w:jc w:val="center"/>
              <w:rPr>
                <w:rFonts w:hint="eastAsia" w:ascii="仿宋" w:hAnsi="仿宋" w:eastAsia="仿宋" w:cs="仿宋"/>
                <w:color w:val="auto"/>
                <w:sz w:val="28"/>
                <w:szCs w:val="28"/>
                <w:highlight w:val="none"/>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35759033">
            <w:pPr>
              <w:pStyle w:val="33"/>
              <w:widowControl/>
              <w:spacing w:line="560" w:lineRule="exact"/>
              <w:ind w:firstLine="560"/>
              <w:jc w:val="center"/>
              <w:rPr>
                <w:rFonts w:hint="eastAsia" w:ascii="仿宋" w:hAnsi="仿宋" w:eastAsia="仿宋" w:cs="仿宋"/>
                <w:color w:val="auto"/>
                <w:sz w:val="28"/>
                <w:szCs w:val="28"/>
                <w:highlight w:val="none"/>
              </w:rPr>
            </w:pPr>
          </w:p>
        </w:tc>
      </w:tr>
      <w:tr w14:paraId="61E1B5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45C3DD59">
            <w:pPr>
              <w:pStyle w:val="33"/>
              <w:widowControl/>
              <w:spacing w:line="560" w:lineRule="exact"/>
              <w:ind w:firstLine="560"/>
              <w:jc w:val="center"/>
              <w:rPr>
                <w:rFonts w:hint="eastAsia" w:ascii="仿宋" w:hAnsi="仿宋" w:eastAsia="仿宋" w:cs="仿宋"/>
                <w:color w:val="auto"/>
                <w:sz w:val="28"/>
                <w:szCs w:val="28"/>
                <w:highlight w:val="none"/>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5BF0233C">
            <w:pPr>
              <w:pStyle w:val="34"/>
              <w:jc w:val="center"/>
              <w:rPr>
                <w:rFonts w:hint="eastAsia" w:ascii="仿宋" w:hAnsi="仿宋" w:eastAsia="仿宋" w:cs="仿宋"/>
                <w:color w:val="auto"/>
                <w:sz w:val="20"/>
                <w:szCs w:val="20"/>
                <w:highlight w:val="none"/>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0DE5313B">
            <w:pPr>
              <w:pStyle w:val="33"/>
              <w:widowControl/>
              <w:spacing w:line="560" w:lineRule="exact"/>
              <w:ind w:firstLine="560"/>
              <w:jc w:val="center"/>
              <w:rPr>
                <w:rFonts w:hint="eastAsia" w:ascii="仿宋" w:hAnsi="仿宋" w:eastAsia="仿宋" w:cs="仿宋"/>
                <w:color w:val="auto"/>
                <w:sz w:val="28"/>
                <w:szCs w:val="28"/>
                <w:highlight w:val="none"/>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6B749592">
            <w:pPr>
              <w:pStyle w:val="33"/>
              <w:widowControl/>
              <w:spacing w:line="560" w:lineRule="exact"/>
              <w:ind w:firstLine="560"/>
              <w:jc w:val="center"/>
              <w:rPr>
                <w:rFonts w:hint="eastAsia" w:ascii="仿宋" w:hAnsi="仿宋" w:eastAsia="仿宋" w:cs="仿宋"/>
                <w:color w:val="auto"/>
                <w:sz w:val="28"/>
                <w:szCs w:val="28"/>
                <w:highlight w:val="none"/>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52799137">
            <w:pPr>
              <w:pStyle w:val="33"/>
              <w:widowControl/>
              <w:spacing w:line="560" w:lineRule="exact"/>
              <w:ind w:firstLine="560"/>
              <w:jc w:val="center"/>
              <w:rPr>
                <w:rFonts w:hint="eastAsia" w:ascii="仿宋" w:hAnsi="仿宋" w:eastAsia="仿宋" w:cs="仿宋"/>
                <w:color w:val="auto"/>
                <w:sz w:val="28"/>
                <w:szCs w:val="28"/>
                <w:highlight w:val="none"/>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5EDB780E">
            <w:pPr>
              <w:pStyle w:val="33"/>
              <w:widowControl/>
              <w:spacing w:line="560" w:lineRule="exact"/>
              <w:ind w:firstLine="560"/>
              <w:jc w:val="center"/>
              <w:rPr>
                <w:rFonts w:hint="eastAsia" w:ascii="仿宋" w:hAnsi="仿宋" w:eastAsia="仿宋" w:cs="仿宋"/>
                <w:color w:val="auto"/>
                <w:sz w:val="28"/>
                <w:szCs w:val="28"/>
                <w:highlight w:val="none"/>
              </w:rPr>
            </w:pPr>
          </w:p>
        </w:tc>
      </w:tr>
      <w:tr w14:paraId="3CD813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449CA4BC">
            <w:pPr>
              <w:pStyle w:val="33"/>
              <w:widowControl/>
              <w:spacing w:line="560" w:lineRule="exact"/>
              <w:ind w:firstLine="560"/>
              <w:jc w:val="center"/>
              <w:rPr>
                <w:rFonts w:hint="eastAsia" w:ascii="仿宋" w:hAnsi="仿宋" w:eastAsia="仿宋" w:cs="仿宋"/>
                <w:color w:val="auto"/>
                <w:sz w:val="28"/>
                <w:szCs w:val="28"/>
                <w:highlight w:val="none"/>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4AA03671">
            <w:pPr>
              <w:pStyle w:val="34"/>
              <w:jc w:val="center"/>
              <w:rPr>
                <w:rFonts w:hint="eastAsia" w:ascii="仿宋" w:hAnsi="仿宋" w:eastAsia="仿宋" w:cs="仿宋"/>
                <w:color w:val="auto"/>
                <w:sz w:val="20"/>
                <w:szCs w:val="20"/>
                <w:highlight w:val="none"/>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086697CE">
            <w:pPr>
              <w:pStyle w:val="33"/>
              <w:widowControl/>
              <w:spacing w:line="560" w:lineRule="exact"/>
              <w:ind w:firstLine="560"/>
              <w:jc w:val="center"/>
              <w:rPr>
                <w:rFonts w:hint="eastAsia" w:ascii="仿宋" w:hAnsi="仿宋" w:eastAsia="仿宋" w:cs="仿宋"/>
                <w:color w:val="auto"/>
                <w:sz w:val="28"/>
                <w:szCs w:val="28"/>
                <w:highlight w:val="none"/>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5D999952">
            <w:pPr>
              <w:pStyle w:val="33"/>
              <w:widowControl/>
              <w:spacing w:line="560" w:lineRule="exact"/>
              <w:ind w:firstLine="560"/>
              <w:jc w:val="center"/>
              <w:rPr>
                <w:rFonts w:hint="eastAsia" w:ascii="仿宋" w:hAnsi="仿宋" w:eastAsia="仿宋" w:cs="仿宋"/>
                <w:color w:val="auto"/>
                <w:sz w:val="28"/>
                <w:szCs w:val="28"/>
                <w:highlight w:val="none"/>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28322E1C">
            <w:pPr>
              <w:pStyle w:val="33"/>
              <w:widowControl/>
              <w:spacing w:line="560" w:lineRule="exact"/>
              <w:ind w:firstLine="560"/>
              <w:jc w:val="center"/>
              <w:rPr>
                <w:rFonts w:hint="eastAsia" w:ascii="仿宋" w:hAnsi="仿宋" w:eastAsia="仿宋" w:cs="仿宋"/>
                <w:color w:val="auto"/>
                <w:sz w:val="28"/>
                <w:szCs w:val="28"/>
                <w:highlight w:val="none"/>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5967EDEB">
            <w:pPr>
              <w:pStyle w:val="33"/>
              <w:widowControl/>
              <w:spacing w:line="560" w:lineRule="exact"/>
              <w:ind w:firstLine="560"/>
              <w:jc w:val="center"/>
              <w:rPr>
                <w:rFonts w:hint="eastAsia" w:ascii="仿宋" w:hAnsi="仿宋" w:eastAsia="仿宋" w:cs="仿宋"/>
                <w:color w:val="auto"/>
                <w:sz w:val="28"/>
                <w:szCs w:val="28"/>
                <w:highlight w:val="none"/>
              </w:rPr>
            </w:pPr>
          </w:p>
        </w:tc>
      </w:tr>
      <w:tr w14:paraId="00F369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20AFF95D">
            <w:pPr>
              <w:pStyle w:val="33"/>
              <w:widowControl/>
              <w:spacing w:line="560" w:lineRule="exact"/>
              <w:ind w:firstLine="560"/>
              <w:jc w:val="center"/>
              <w:rPr>
                <w:rFonts w:hint="eastAsia" w:ascii="仿宋" w:hAnsi="仿宋" w:eastAsia="仿宋" w:cs="仿宋"/>
                <w:color w:val="auto"/>
                <w:sz w:val="28"/>
                <w:szCs w:val="28"/>
                <w:highlight w:val="none"/>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1B927718">
            <w:pPr>
              <w:pStyle w:val="34"/>
              <w:jc w:val="center"/>
              <w:rPr>
                <w:rFonts w:hint="eastAsia" w:ascii="仿宋" w:hAnsi="仿宋" w:eastAsia="仿宋" w:cs="仿宋"/>
                <w:color w:val="auto"/>
                <w:sz w:val="20"/>
                <w:szCs w:val="20"/>
                <w:highlight w:val="none"/>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7E233B67">
            <w:pPr>
              <w:pStyle w:val="33"/>
              <w:widowControl/>
              <w:spacing w:line="560" w:lineRule="exact"/>
              <w:ind w:firstLine="560"/>
              <w:jc w:val="center"/>
              <w:rPr>
                <w:rFonts w:hint="eastAsia" w:ascii="仿宋" w:hAnsi="仿宋" w:eastAsia="仿宋" w:cs="仿宋"/>
                <w:color w:val="auto"/>
                <w:sz w:val="28"/>
                <w:szCs w:val="28"/>
                <w:highlight w:val="none"/>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2153D77D">
            <w:pPr>
              <w:pStyle w:val="33"/>
              <w:widowControl/>
              <w:spacing w:line="560" w:lineRule="exact"/>
              <w:ind w:firstLine="560"/>
              <w:jc w:val="center"/>
              <w:rPr>
                <w:rFonts w:hint="eastAsia" w:ascii="仿宋" w:hAnsi="仿宋" w:eastAsia="仿宋" w:cs="仿宋"/>
                <w:color w:val="auto"/>
                <w:sz w:val="28"/>
                <w:szCs w:val="28"/>
                <w:highlight w:val="none"/>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4475DB22">
            <w:pPr>
              <w:pStyle w:val="33"/>
              <w:widowControl/>
              <w:spacing w:line="560" w:lineRule="exact"/>
              <w:ind w:firstLine="560"/>
              <w:jc w:val="center"/>
              <w:rPr>
                <w:rFonts w:hint="eastAsia" w:ascii="仿宋" w:hAnsi="仿宋" w:eastAsia="仿宋" w:cs="仿宋"/>
                <w:color w:val="auto"/>
                <w:sz w:val="28"/>
                <w:szCs w:val="28"/>
                <w:highlight w:val="none"/>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7EF77F1B">
            <w:pPr>
              <w:pStyle w:val="33"/>
              <w:widowControl/>
              <w:spacing w:line="560" w:lineRule="exact"/>
              <w:ind w:firstLine="560"/>
              <w:jc w:val="center"/>
              <w:rPr>
                <w:rFonts w:hint="eastAsia" w:ascii="仿宋" w:hAnsi="仿宋" w:eastAsia="仿宋" w:cs="仿宋"/>
                <w:color w:val="auto"/>
                <w:sz w:val="28"/>
                <w:szCs w:val="28"/>
                <w:highlight w:val="none"/>
              </w:rPr>
            </w:pPr>
          </w:p>
        </w:tc>
      </w:tr>
      <w:tr w14:paraId="59BFC9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1BB459CA">
            <w:pPr>
              <w:pStyle w:val="33"/>
              <w:widowControl/>
              <w:spacing w:line="560" w:lineRule="exact"/>
              <w:ind w:firstLine="560"/>
              <w:jc w:val="center"/>
              <w:rPr>
                <w:rFonts w:hint="eastAsia" w:ascii="仿宋" w:hAnsi="仿宋" w:eastAsia="仿宋" w:cs="仿宋"/>
                <w:color w:val="auto"/>
                <w:sz w:val="28"/>
                <w:szCs w:val="28"/>
                <w:highlight w:val="none"/>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6C0204FD">
            <w:pPr>
              <w:pStyle w:val="34"/>
              <w:jc w:val="center"/>
              <w:rPr>
                <w:rFonts w:hint="eastAsia" w:ascii="仿宋" w:hAnsi="仿宋" w:eastAsia="仿宋" w:cs="仿宋"/>
                <w:color w:val="auto"/>
                <w:sz w:val="20"/>
                <w:szCs w:val="20"/>
                <w:highlight w:val="none"/>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6C8D780D">
            <w:pPr>
              <w:pStyle w:val="33"/>
              <w:widowControl/>
              <w:spacing w:line="560" w:lineRule="exact"/>
              <w:ind w:firstLine="560"/>
              <w:jc w:val="center"/>
              <w:rPr>
                <w:rFonts w:hint="eastAsia" w:ascii="仿宋" w:hAnsi="仿宋" w:eastAsia="仿宋" w:cs="仿宋"/>
                <w:color w:val="auto"/>
                <w:sz w:val="28"/>
                <w:szCs w:val="28"/>
                <w:highlight w:val="none"/>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7FE53E3C">
            <w:pPr>
              <w:pStyle w:val="33"/>
              <w:widowControl/>
              <w:spacing w:line="560" w:lineRule="exact"/>
              <w:ind w:firstLine="560"/>
              <w:jc w:val="center"/>
              <w:rPr>
                <w:rFonts w:hint="eastAsia" w:ascii="仿宋" w:hAnsi="仿宋" w:eastAsia="仿宋" w:cs="仿宋"/>
                <w:color w:val="auto"/>
                <w:sz w:val="28"/>
                <w:szCs w:val="28"/>
                <w:highlight w:val="none"/>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26E91DA1">
            <w:pPr>
              <w:pStyle w:val="33"/>
              <w:widowControl/>
              <w:spacing w:line="560" w:lineRule="exact"/>
              <w:ind w:firstLine="560"/>
              <w:jc w:val="center"/>
              <w:rPr>
                <w:rFonts w:hint="eastAsia" w:ascii="仿宋" w:hAnsi="仿宋" w:eastAsia="仿宋" w:cs="仿宋"/>
                <w:color w:val="auto"/>
                <w:sz w:val="28"/>
                <w:szCs w:val="28"/>
                <w:highlight w:val="none"/>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69E3938C">
            <w:pPr>
              <w:pStyle w:val="33"/>
              <w:widowControl/>
              <w:spacing w:line="560" w:lineRule="exact"/>
              <w:ind w:firstLine="560"/>
              <w:jc w:val="center"/>
              <w:rPr>
                <w:rFonts w:hint="eastAsia" w:ascii="仿宋" w:hAnsi="仿宋" w:eastAsia="仿宋" w:cs="仿宋"/>
                <w:color w:val="auto"/>
                <w:sz w:val="28"/>
                <w:szCs w:val="28"/>
                <w:highlight w:val="none"/>
              </w:rPr>
            </w:pPr>
          </w:p>
        </w:tc>
      </w:tr>
    </w:tbl>
    <w:p w14:paraId="37FEE044">
      <w:pPr>
        <w:spacing w:line="480" w:lineRule="exact"/>
        <w:ind w:firstLine="210"/>
        <w:rPr>
          <w:rFonts w:ascii="Times New Roman" w:hAnsi="Times New Roman" w:cs="宋体"/>
          <w:color w:val="auto"/>
          <w:sz w:val="24"/>
          <w:szCs w:val="20"/>
          <w:highlight w:val="none"/>
        </w:rPr>
      </w:pPr>
      <w:r>
        <w:rPr>
          <w:rFonts w:hint="eastAsia" w:ascii="Times New Roman" w:hAnsi="Times New Roman" w:cs="宋体"/>
          <w:color w:val="auto"/>
          <w:sz w:val="24"/>
          <w:szCs w:val="20"/>
          <w:highlight w:val="none"/>
        </w:rPr>
        <w:t>注：如供应商成交，项目组成员必须按本表承诺人员操作，不得随意更换。按采购文件要求附相关人员证书。</w:t>
      </w:r>
      <w:bookmarkStart w:id="99" w:name="_格式2__法定代表人授权书"/>
      <w:bookmarkEnd w:id="99"/>
    </w:p>
    <w:p w14:paraId="43A9C08A">
      <w:pPr>
        <w:ind w:firstLine="210"/>
        <w:rPr>
          <w:rFonts w:hint="eastAsia" w:ascii="仿宋" w:hAnsi="仿宋" w:eastAsia="仿宋" w:cs="仿宋"/>
          <w:color w:val="auto"/>
          <w:szCs w:val="21"/>
          <w:highlight w:val="none"/>
        </w:rPr>
      </w:pPr>
    </w:p>
    <w:p w14:paraId="16327824">
      <w:pPr>
        <w:ind w:firstLine="210"/>
        <w:rPr>
          <w:rFonts w:hint="eastAsia" w:ascii="仿宋" w:hAnsi="仿宋" w:eastAsia="仿宋" w:cs="仿宋"/>
          <w:color w:val="auto"/>
          <w:szCs w:val="21"/>
          <w:highlight w:val="none"/>
        </w:rPr>
      </w:pPr>
    </w:p>
    <w:p w14:paraId="32E73026">
      <w:pPr>
        <w:ind w:firstLine="210"/>
        <w:rPr>
          <w:rFonts w:hint="eastAsia" w:ascii="仿宋" w:hAnsi="仿宋" w:eastAsia="仿宋" w:cs="仿宋"/>
          <w:color w:val="auto"/>
          <w:szCs w:val="21"/>
          <w:highlight w:val="none"/>
        </w:rPr>
      </w:pPr>
    </w:p>
    <w:p w14:paraId="5F4149A4">
      <w:pPr>
        <w:ind w:firstLine="210"/>
        <w:rPr>
          <w:rFonts w:hint="eastAsia" w:ascii="仿宋" w:hAnsi="仿宋" w:eastAsia="仿宋" w:cs="仿宋"/>
          <w:color w:val="auto"/>
          <w:szCs w:val="21"/>
          <w:highlight w:val="none"/>
        </w:rPr>
      </w:pPr>
    </w:p>
    <w:p w14:paraId="1F967210">
      <w:pPr>
        <w:ind w:firstLine="210"/>
        <w:rPr>
          <w:rFonts w:hint="eastAsia" w:ascii="仿宋" w:hAnsi="仿宋" w:eastAsia="仿宋" w:cs="仿宋"/>
          <w:color w:val="auto"/>
          <w:szCs w:val="21"/>
          <w:highlight w:val="none"/>
        </w:rPr>
      </w:pPr>
    </w:p>
    <w:p w14:paraId="764239B6">
      <w:pPr>
        <w:ind w:firstLine="210"/>
        <w:rPr>
          <w:rFonts w:hint="eastAsia" w:ascii="仿宋" w:hAnsi="仿宋" w:eastAsia="仿宋" w:cs="仿宋"/>
          <w:color w:val="auto"/>
          <w:szCs w:val="21"/>
          <w:highlight w:val="none"/>
        </w:rPr>
      </w:pPr>
    </w:p>
    <w:p w14:paraId="34B9A92E">
      <w:pPr>
        <w:ind w:firstLine="210"/>
        <w:rPr>
          <w:rFonts w:hint="eastAsia" w:ascii="仿宋" w:hAnsi="仿宋" w:eastAsia="仿宋" w:cs="仿宋"/>
          <w:color w:val="auto"/>
          <w:szCs w:val="21"/>
          <w:highlight w:val="none"/>
        </w:rPr>
      </w:pPr>
    </w:p>
    <w:p w14:paraId="7377CD88">
      <w:pPr>
        <w:ind w:firstLine="210"/>
        <w:rPr>
          <w:rFonts w:hint="eastAsia" w:ascii="仿宋" w:hAnsi="仿宋" w:eastAsia="仿宋" w:cs="仿宋"/>
          <w:color w:val="auto"/>
          <w:szCs w:val="21"/>
          <w:highlight w:val="none"/>
        </w:rPr>
      </w:pPr>
    </w:p>
    <w:p w14:paraId="0D88311C">
      <w:pPr>
        <w:ind w:firstLine="210"/>
        <w:rPr>
          <w:rFonts w:hint="eastAsia" w:ascii="仿宋" w:hAnsi="仿宋" w:eastAsia="仿宋" w:cs="仿宋"/>
          <w:color w:val="auto"/>
          <w:szCs w:val="21"/>
          <w:highlight w:val="none"/>
        </w:rPr>
      </w:pPr>
    </w:p>
    <w:p w14:paraId="60089195">
      <w:pPr>
        <w:ind w:firstLine="210"/>
        <w:rPr>
          <w:rFonts w:hint="eastAsia" w:ascii="仿宋" w:hAnsi="仿宋" w:eastAsia="仿宋" w:cs="仿宋"/>
          <w:color w:val="auto"/>
          <w:szCs w:val="21"/>
          <w:highlight w:val="none"/>
        </w:rPr>
      </w:pPr>
    </w:p>
    <w:p w14:paraId="1D0C0B9E">
      <w:pPr>
        <w:ind w:firstLine="210"/>
        <w:rPr>
          <w:rFonts w:hint="eastAsia" w:ascii="仿宋" w:hAnsi="仿宋" w:eastAsia="仿宋" w:cs="仿宋"/>
          <w:color w:val="auto"/>
          <w:szCs w:val="21"/>
          <w:highlight w:val="none"/>
        </w:rPr>
      </w:pPr>
    </w:p>
    <w:p w14:paraId="1BBC3F4A">
      <w:pPr>
        <w:rPr>
          <w:rFonts w:hint="eastAsia" w:ascii="宋体" w:hAnsi="宋体" w:cs="宋体"/>
          <w:b/>
          <w:bCs/>
          <w:color w:val="auto"/>
          <w:sz w:val="32"/>
          <w:szCs w:val="32"/>
          <w:highlight w:val="none"/>
        </w:rPr>
      </w:pPr>
      <w:bookmarkStart w:id="100" w:name="_Toc11176"/>
      <w:r>
        <w:rPr>
          <w:rFonts w:hint="eastAsia" w:ascii="宋体" w:hAnsi="宋体" w:cs="宋体"/>
          <w:b/>
          <w:bCs/>
          <w:color w:val="auto"/>
          <w:sz w:val="32"/>
          <w:szCs w:val="32"/>
          <w:highlight w:val="none"/>
        </w:rPr>
        <w:br w:type="page" w:clear="all"/>
      </w:r>
    </w:p>
    <w:p w14:paraId="7F91FE36">
      <w:pPr>
        <w:pStyle w:val="3"/>
        <w:spacing w:before="0" w:after="0" w:line="520" w:lineRule="exact"/>
        <w:ind w:firstLine="320"/>
        <w:rPr>
          <w:rFonts w:hint="eastAsia" w:ascii="黑体" w:hAnsi="黑体" w:eastAsia="黑体" w:cs="黑体"/>
          <w:b w:val="0"/>
          <w:bCs w:val="0"/>
          <w:color w:val="auto"/>
          <w:sz w:val="32"/>
          <w:highlight w:val="none"/>
        </w:rPr>
      </w:pPr>
      <w:r>
        <w:rPr>
          <w:rFonts w:hint="eastAsia" w:ascii="黑体" w:hAnsi="黑体" w:eastAsia="黑体" w:cs="黑体"/>
          <w:b w:val="0"/>
          <w:bCs w:val="0"/>
          <w:color w:val="auto"/>
          <w:sz w:val="32"/>
          <w:highlight w:val="none"/>
        </w:rPr>
        <w:t>九、</w:t>
      </w:r>
      <w:bookmarkEnd w:id="100"/>
      <w:r>
        <w:rPr>
          <w:rFonts w:hint="eastAsia" w:ascii="黑体" w:hAnsi="黑体" w:eastAsia="黑体" w:cs="黑体"/>
          <w:b w:val="0"/>
          <w:bCs w:val="0"/>
          <w:color w:val="auto"/>
          <w:sz w:val="32"/>
          <w:highlight w:val="none"/>
        </w:rPr>
        <w:t>企业业绩</w:t>
      </w:r>
    </w:p>
    <w:p w14:paraId="6212A749">
      <w:pPr>
        <w:pStyle w:val="35"/>
        <w:jc w:val="center"/>
        <w:rPr>
          <w:rFonts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供应商自</w:t>
      </w:r>
      <w:r>
        <w:rPr>
          <w:rFonts w:hint="eastAsia" w:ascii="方正小标宋_GBK" w:eastAsia="方正小标宋_GBK"/>
          <w:bCs/>
          <w:color w:val="auto"/>
          <w:sz w:val="32"/>
          <w:szCs w:val="32"/>
          <w:highlight w:val="none"/>
          <w:u w:val="single"/>
        </w:rPr>
        <w:t xml:space="preserve"> </w:t>
      </w:r>
      <w:r>
        <w:rPr>
          <w:rFonts w:hint="eastAsia" w:ascii="方正小标宋_GBK" w:eastAsia="方正小标宋_GBK"/>
          <w:bCs/>
          <w:color w:val="auto"/>
          <w:sz w:val="32"/>
          <w:szCs w:val="32"/>
          <w:highlight w:val="none"/>
        </w:rPr>
        <w:t>年</w:t>
      </w:r>
      <w:r>
        <w:rPr>
          <w:rFonts w:hint="eastAsia" w:ascii="方正小标宋_GBK" w:eastAsia="方正小标宋_GBK"/>
          <w:bCs/>
          <w:color w:val="auto"/>
          <w:sz w:val="32"/>
          <w:szCs w:val="32"/>
          <w:highlight w:val="none"/>
          <w:u w:val="single"/>
        </w:rPr>
        <w:t xml:space="preserve"> </w:t>
      </w:r>
      <w:r>
        <w:rPr>
          <w:rFonts w:hint="eastAsia" w:ascii="方正小标宋_GBK" w:eastAsia="方正小标宋_GBK"/>
          <w:bCs/>
          <w:color w:val="auto"/>
          <w:sz w:val="32"/>
          <w:szCs w:val="32"/>
          <w:highlight w:val="none"/>
          <w:lang w:val="en-US" w:eastAsia="zh-CN"/>
        </w:rPr>
        <w:t>月</w:t>
      </w:r>
      <w:r>
        <w:rPr>
          <w:rFonts w:hint="eastAsia" w:ascii="方正小标宋_GBK" w:eastAsia="方正小标宋_GBK"/>
          <w:bCs/>
          <w:color w:val="auto"/>
          <w:sz w:val="32"/>
          <w:szCs w:val="32"/>
          <w:highlight w:val="none"/>
          <w:u w:val="single"/>
          <w:lang w:val="en-US" w:eastAsia="zh-CN"/>
        </w:rPr>
        <w:t xml:space="preserve"> </w:t>
      </w:r>
      <w:r>
        <w:rPr>
          <w:rFonts w:hint="eastAsia" w:ascii="方正小标宋_GBK" w:eastAsia="方正小标宋_GBK"/>
          <w:bCs/>
          <w:color w:val="auto"/>
          <w:sz w:val="32"/>
          <w:szCs w:val="32"/>
          <w:highlight w:val="none"/>
          <w:lang w:val="en-US" w:eastAsia="zh-CN"/>
        </w:rPr>
        <w:t>日</w:t>
      </w:r>
      <w:r>
        <w:rPr>
          <w:rFonts w:hint="eastAsia" w:ascii="方正小标宋_GBK" w:eastAsia="方正小标宋_GBK"/>
          <w:bCs/>
          <w:color w:val="auto"/>
          <w:sz w:val="32"/>
          <w:szCs w:val="32"/>
          <w:highlight w:val="none"/>
        </w:rPr>
        <w:t>以来承担</w:t>
      </w:r>
    </w:p>
    <w:p w14:paraId="209948D3">
      <w:pPr>
        <w:pStyle w:val="35"/>
        <w:jc w:val="center"/>
        <w:rPr>
          <w:rFonts w:hint="eastAsia" w:ascii="方正小标宋_GBK" w:eastAsia="方正小标宋_GBK"/>
          <w:bCs/>
          <w:color w:val="auto"/>
          <w:sz w:val="32"/>
          <w:szCs w:val="32"/>
          <w:highlight w:val="none"/>
        </w:rPr>
      </w:pPr>
      <w:r>
        <w:rPr>
          <w:rFonts w:hint="eastAsia" w:ascii="方正小标宋_GBK" w:eastAsia="方正小标宋_GBK"/>
          <w:bCs/>
          <w:color w:val="auto"/>
          <w:sz w:val="32"/>
          <w:szCs w:val="32"/>
          <w:highlight w:val="none"/>
        </w:rPr>
        <w:t>类似项目业绩一览表</w:t>
      </w:r>
    </w:p>
    <w:tbl>
      <w:tblPr>
        <w:tblStyle w:val="10"/>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29"/>
        <w:gridCol w:w="3827"/>
        <w:gridCol w:w="2433"/>
        <w:gridCol w:w="1395"/>
      </w:tblGrid>
      <w:tr w14:paraId="3C1C73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229" w:type="dxa"/>
            <w:noWrap w:val="0"/>
          </w:tcPr>
          <w:p w14:paraId="3325B792">
            <w:pPr>
              <w:pStyle w:val="32"/>
              <w:spacing w:line="560" w:lineRule="exact"/>
              <w:jc w:val="center"/>
              <w:rPr>
                <w:rFonts w:hint="eastAsia" w:ascii="宋体" w:hAnsi="宋体" w:cs="仿宋"/>
                <w:color w:val="auto"/>
                <w:sz w:val="28"/>
                <w:szCs w:val="28"/>
                <w:highlight w:val="none"/>
              </w:rPr>
            </w:pPr>
            <w:r>
              <w:rPr>
                <w:rFonts w:hint="eastAsia" w:ascii="宋体" w:hAnsi="宋体" w:cs="仿宋"/>
                <w:color w:val="auto"/>
                <w:sz w:val="28"/>
                <w:szCs w:val="28"/>
                <w:highlight w:val="none"/>
              </w:rPr>
              <w:t>序号</w:t>
            </w:r>
          </w:p>
        </w:tc>
        <w:tc>
          <w:tcPr>
            <w:tcW w:w="3827" w:type="dxa"/>
            <w:noWrap w:val="0"/>
            <w:vAlign w:val="center"/>
          </w:tcPr>
          <w:p w14:paraId="2467392F">
            <w:pPr>
              <w:pStyle w:val="32"/>
              <w:spacing w:line="560" w:lineRule="exact"/>
              <w:jc w:val="center"/>
              <w:rPr>
                <w:rFonts w:hint="eastAsia" w:ascii="宋体" w:hAnsi="宋体" w:cs="仿宋"/>
                <w:color w:val="auto"/>
                <w:sz w:val="28"/>
                <w:szCs w:val="28"/>
                <w:highlight w:val="none"/>
              </w:rPr>
            </w:pPr>
            <w:r>
              <w:rPr>
                <w:rFonts w:hint="eastAsia" w:ascii="宋体" w:hAnsi="宋体" w:cs="仿宋"/>
                <w:color w:val="auto"/>
                <w:sz w:val="28"/>
                <w:szCs w:val="28"/>
                <w:highlight w:val="none"/>
              </w:rPr>
              <w:t>项目名称</w:t>
            </w:r>
          </w:p>
        </w:tc>
        <w:tc>
          <w:tcPr>
            <w:tcW w:w="2433" w:type="dxa"/>
            <w:noWrap w:val="0"/>
            <w:vAlign w:val="center"/>
          </w:tcPr>
          <w:p w14:paraId="63D3EADD">
            <w:pPr>
              <w:pStyle w:val="32"/>
              <w:spacing w:line="560" w:lineRule="exact"/>
              <w:jc w:val="center"/>
              <w:rPr>
                <w:rFonts w:hint="eastAsia" w:ascii="宋体" w:hAnsi="宋体" w:cs="仿宋"/>
                <w:color w:val="auto"/>
                <w:sz w:val="28"/>
                <w:szCs w:val="28"/>
                <w:highlight w:val="none"/>
              </w:rPr>
            </w:pPr>
            <w:r>
              <w:rPr>
                <w:rFonts w:hint="eastAsia" w:ascii="宋体" w:hAnsi="宋体" w:cs="仿宋"/>
                <w:color w:val="auto"/>
                <w:sz w:val="28"/>
                <w:szCs w:val="28"/>
                <w:highlight w:val="none"/>
              </w:rPr>
              <w:t>采购单位</w:t>
            </w:r>
          </w:p>
        </w:tc>
        <w:tc>
          <w:tcPr>
            <w:tcW w:w="1395" w:type="dxa"/>
            <w:noWrap w:val="0"/>
            <w:vAlign w:val="center"/>
          </w:tcPr>
          <w:p w14:paraId="76F80A74">
            <w:pPr>
              <w:pStyle w:val="32"/>
              <w:spacing w:line="560" w:lineRule="exact"/>
              <w:jc w:val="center"/>
              <w:rPr>
                <w:rFonts w:hint="eastAsia" w:ascii="宋体" w:hAnsi="宋体" w:cs="仿宋"/>
                <w:color w:val="auto"/>
                <w:sz w:val="28"/>
                <w:szCs w:val="28"/>
                <w:highlight w:val="none"/>
              </w:rPr>
            </w:pPr>
            <w:r>
              <w:rPr>
                <w:rFonts w:hint="eastAsia" w:ascii="宋体" w:hAnsi="宋体" w:cs="仿宋"/>
                <w:color w:val="auto"/>
                <w:sz w:val="28"/>
                <w:szCs w:val="28"/>
                <w:highlight w:val="none"/>
              </w:rPr>
              <w:t>合同金额</w:t>
            </w:r>
          </w:p>
        </w:tc>
      </w:tr>
      <w:tr w14:paraId="0CA78A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tcPr>
          <w:p w14:paraId="531BA3C9">
            <w:pPr>
              <w:pStyle w:val="32"/>
              <w:spacing w:line="560" w:lineRule="exact"/>
              <w:jc w:val="center"/>
              <w:rPr>
                <w:rFonts w:hint="eastAsia" w:ascii="仿宋" w:hAnsi="仿宋" w:eastAsia="仿宋" w:cs="仿宋"/>
                <w:color w:val="auto"/>
                <w:sz w:val="28"/>
                <w:highlight w:val="none"/>
              </w:rPr>
            </w:pPr>
          </w:p>
        </w:tc>
        <w:tc>
          <w:tcPr>
            <w:tcW w:w="3827" w:type="dxa"/>
            <w:noWrap w:val="0"/>
            <w:vAlign w:val="center"/>
          </w:tcPr>
          <w:p w14:paraId="276535CC">
            <w:pPr>
              <w:pStyle w:val="32"/>
              <w:spacing w:line="560" w:lineRule="exact"/>
              <w:jc w:val="center"/>
              <w:rPr>
                <w:rFonts w:hint="eastAsia" w:ascii="仿宋" w:hAnsi="仿宋" w:eastAsia="仿宋" w:cs="仿宋"/>
                <w:color w:val="auto"/>
                <w:sz w:val="28"/>
                <w:highlight w:val="none"/>
              </w:rPr>
            </w:pPr>
          </w:p>
        </w:tc>
        <w:tc>
          <w:tcPr>
            <w:tcW w:w="2433" w:type="dxa"/>
            <w:noWrap w:val="0"/>
            <w:vAlign w:val="center"/>
          </w:tcPr>
          <w:p w14:paraId="6B2A756C">
            <w:pPr>
              <w:pStyle w:val="32"/>
              <w:spacing w:line="560" w:lineRule="exact"/>
              <w:jc w:val="center"/>
              <w:rPr>
                <w:rFonts w:hint="eastAsia" w:ascii="仿宋" w:hAnsi="仿宋" w:eastAsia="仿宋" w:cs="仿宋"/>
                <w:color w:val="auto"/>
                <w:sz w:val="28"/>
                <w:highlight w:val="none"/>
              </w:rPr>
            </w:pPr>
          </w:p>
        </w:tc>
        <w:tc>
          <w:tcPr>
            <w:tcW w:w="1395" w:type="dxa"/>
            <w:noWrap w:val="0"/>
            <w:vAlign w:val="center"/>
          </w:tcPr>
          <w:p w14:paraId="424C3B37">
            <w:pPr>
              <w:pStyle w:val="32"/>
              <w:spacing w:line="560" w:lineRule="exact"/>
              <w:jc w:val="center"/>
              <w:rPr>
                <w:rFonts w:hint="eastAsia" w:ascii="仿宋" w:hAnsi="仿宋" w:eastAsia="仿宋" w:cs="仿宋"/>
                <w:color w:val="auto"/>
                <w:sz w:val="28"/>
                <w:highlight w:val="none"/>
              </w:rPr>
            </w:pPr>
          </w:p>
        </w:tc>
      </w:tr>
      <w:tr w14:paraId="051898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tcPr>
          <w:p w14:paraId="0B654036">
            <w:pPr>
              <w:pStyle w:val="32"/>
              <w:spacing w:line="560" w:lineRule="exact"/>
              <w:jc w:val="center"/>
              <w:rPr>
                <w:rFonts w:hint="eastAsia" w:ascii="仿宋" w:hAnsi="仿宋" w:eastAsia="仿宋" w:cs="仿宋"/>
                <w:color w:val="auto"/>
                <w:sz w:val="28"/>
                <w:highlight w:val="none"/>
              </w:rPr>
            </w:pPr>
          </w:p>
        </w:tc>
        <w:tc>
          <w:tcPr>
            <w:tcW w:w="3827" w:type="dxa"/>
            <w:noWrap w:val="0"/>
            <w:vAlign w:val="center"/>
          </w:tcPr>
          <w:p w14:paraId="58EADD62">
            <w:pPr>
              <w:pStyle w:val="32"/>
              <w:spacing w:line="560" w:lineRule="exact"/>
              <w:jc w:val="center"/>
              <w:rPr>
                <w:rFonts w:hint="eastAsia" w:ascii="仿宋" w:hAnsi="仿宋" w:eastAsia="仿宋" w:cs="仿宋"/>
                <w:color w:val="auto"/>
                <w:sz w:val="28"/>
                <w:highlight w:val="none"/>
              </w:rPr>
            </w:pPr>
          </w:p>
        </w:tc>
        <w:tc>
          <w:tcPr>
            <w:tcW w:w="2433" w:type="dxa"/>
            <w:noWrap w:val="0"/>
            <w:vAlign w:val="center"/>
          </w:tcPr>
          <w:p w14:paraId="7D6DBE31">
            <w:pPr>
              <w:pStyle w:val="32"/>
              <w:spacing w:line="560" w:lineRule="exact"/>
              <w:jc w:val="center"/>
              <w:rPr>
                <w:rFonts w:hint="eastAsia" w:ascii="仿宋" w:hAnsi="仿宋" w:eastAsia="仿宋" w:cs="仿宋"/>
                <w:color w:val="auto"/>
                <w:sz w:val="28"/>
                <w:highlight w:val="none"/>
              </w:rPr>
            </w:pPr>
          </w:p>
        </w:tc>
        <w:tc>
          <w:tcPr>
            <w:tcW w:w="1395" w:type="dxa"/>
            <w:noWrap w:val="0"/>
            <w:vAlign w:val="center"/>
          </w:tcPr>
          <w:p w14:paraId="55552821">
            <w:pPr>
              <w:pStyle w:val="32"/>
              <w:spacing w:line="560" w:lineRule="exact"/>
              <w:jc w:val="center"/>
              <w:rPr>
                <w:rFonts w:hint="eastAsia" w:ascii="仿宋" w:hAnsi="仿宋" w:eastAsia="仿宋" w:cs="仿宋"/>
                <w:color w:val="auto"/>
                <w:sz w:val="28"/>
                <w:highlight w:val="none"/>
              </w:rPr>
            </w:pPr>
          </w:p>
        </w:tc>
      </w:tr>
      <w:tr w14:paraId="1318F8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tcPr>
          <w:p w14:paraId="5007CCCF">
            <w:pPr>
              <w:pStyle w:val="32"/>
              <w:spacing w:line="560" w:lineRule="exact"/>
              <w:jc w:val="center"/>
              <w:rPr>
                <w:rFonts w:hint="eastAsia" w:ascii="仿宋" w:hAnsi="仿宋" w:eastAsia="仿宋" w:cs="仿宋"/>
                <w:color w:val="auto"/>
                <w:sz w:val="28"/>
                <w:highlight w:val="none"/>
              </w:rPr>
            </w:pPr>
          </w:p>
        </w:tc>
        <w:tc>
          <w:tcPr>
            <w:tcW w:w="3827" w:type="dxa"/>
            <w:noWrap w:val="0"/>
            <w:vAlign w:val="center"/>
          </w:tcPr>
          <w:p w14:paraId="61C77EA4">
            <w:pPr>
              <w:pStyle w:val="32"/>
              <w:spacing w:line="560" w:lineRule="exact"/>
              <w:jc w:val="center"/>
              <w:rPr>
                <w:rFonts w:hint="eastAsia" w:ascii="仿宋" w:hAnsi="仿宋" w:eastAsia="仿宋" w:cs="仿宋"/>
                <w:color w:val="auto"/>
                <w:sz w:val="28"/>
                <w:highlight w:val="none"/>
              </w:rPr>
            </w:pPr>
          </w:p>
        </w:tc>
        <w:tc>
          <w:tcPr>
            <w:tcW w:w="2433" w:type="dxa"/>
            <w:noWrap w:val="0"/>
            <w:vAlign w:val="center"/>
          </w:tcPr>
          <w:p w14:paraId="77E5D5FA">
            <w:pPr>
              <w:pStyle w:val="32"/>
              <w:spacing w:line="560" w:lineRule="exact"/>
              <w:jc w:val="center"/>
              <w:rPr>
                <w:rFonts w:hint="eastAsia" w:ascii="仿宋" w:hAnsi="仿宋" w:eastAsia="仿宋" w:cs="仿宋"/>
                <w:color w:val="auto"/>
                <w:sz w:val="28"/>
                <w:highlight w:val="none"/>
              </w:rPr>
            </w:pPr>
          </w:p>
        </w:tc>
        <w:tc>
          <w:tcPr>
            <w:tcW w:w="1395" w:type="dxa"/>
            <w:noWrap w:val="0"/>
            <w:vAlign w:val="center"/>
          </w:tcPr>
          <w:p w14:paraId="656667FE">
            <w:pPr>
              <w:pStyle w:val="32"/>
              <w:spacing w:line="560" w:lineRule="exact"/>
              <w:jc w:val="center"/>
              <w:rPr>
                <w:rFonts w:hint="eastAsia" w:ascii="仿宋" w:hAnsi="仿宋" w:eastAsia="仿宋" w:cs="仿宋"/>
                <w:color w:val="auto"/>
                <w:sz w:val="28"/>
                <w:highlight w:val="none"/>
              </w:rPr>
            </w:pPr>
          </w:p>
        </w:tc>
      </w:tr>
      <w:tr w14:paraId="63BEB7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5" w:hRule="atLeast"/>
          <w:jc w:val="center"/>
        </w:trPr>
        <w:tc>
          <w:tcPr>
            <w:tcW w:w="1229" w:type="dxa"/>
            <w:noWrap w:val="0"/>
          </w:tcPr>
          <w:p w14:paraId="4265F008">
            <w:pPr>
              <w:pStyle w:val="32"/>
              <w:spacing w:line="560" w:lineRule="exact"/>
              <w:jc w:val="center"/>
              <w:rPr>
                <w:rFonts w:hint="eastAsia" w:ascii="仿宋" w:hAnsi="仿宋" w:eastAsia="仿宋" w:cs="仿宋"/>
                <w:color w:val="auto"/>
                <w:sz w:val="28"/>
                <w:highlight w:val="none"/>
              </w:rPr>
            </w:pPr>
          </w:p>
        </w:tc>
        <w:tc>
          <w:tcPr>
            <w:tcW w:w="3827" w:type="dxa"/>
            <w:noWrap w:val="0"/>
            <w:vAlign w:val="center"/>
          </w:tcPr>
          <w:p w14:paraId="3115DC5C">
            <w:pPr>
              <w:pStyle w:val="32"/>
              <w:spacing w:line="560" w:lineRule="exact"/>
              <w:jc w:val="center"/>
              <w:rPr>
                <w:rFonts w:hint="eastAsia" w:ascii="仿宋" w:hAnsi="仿宋" w:eastAsia="仿宋" w:cs="仿宋"/>
                <w:color w:val="auto"/>
                <w:sz w:val="28"/>
                <w:highlight w:val="none"/>
              </w:rPr>
            </w:pPr>
          </w:p>
        </w:tc>
        <w:tc>
          <w:tcPr>
            <w:tcW w:w="2433" w:type="dxa"/>
            <w:noWrap w:val="0"/>
            <w:vAlign w:val="center"/>
          </w:tcPr>
          <w:p w14:paraId="1B81293F">
            <w:pPr>
              <w:pStyle w:val="32"/>
              <w:spacing w:line="560" w:lineRule="exact"/>
              <w:jc w:val="center"/>
              <w:rPr>
                <w:rFonts w:hint="eastAsia" w:ascii="仿宋" w:hAnsi="仿宋" w:eastAsia="仿宋" w:cs="仿宋"/>
                <w:color w:val="auto"/>
                <w:sz w:val="28"/>
                <w:highlight w:val="none"/>
              </w:rPr>
            </w:pPr>
          </w:p>
        </w:tc>
        <w:tc>
          <w:tcPr>
            <w:tcW w:w="1395" w:type="dxa"/>
            <w:noWrap w:val="0"/>
            <w:vAlign w:val="center"/>
          </w:tcPr>
          <w:p w14:paraId="2863BBCF">
            <w:pPr>
              <w:pStyle w:val="32"/>
              <w:spacing w:line="560" w:lineRule="exact"/>
              <w:jc w:val="center"/>
              <w:rPr>
                <w:rFonts w:hint="eastAsia" w:ascii="仿宋" w:hAnsi="仿宋" w:eastAsia="仿宋" w:cs="仿宋"/>
                <w:color w:val="auto"/>
                <w:sz w:val="28"/>
                <w:highlight w:val="none"/>
              </w:rPr>
            </w:pPr>
          </w:p>
        </w:tc>
      </w:tr>
    </w:tbl>
    <w:p w14:paraId="40B0541E">
      <w:pPr>
        <w:pStyle w:val="35"/>
        <w:ind w:firstLine="480"/>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注：请填写此表，并按要求上传业绩资料电子件。</w:t>
      </w:r>
    </w:p>
    <w:p w14:paraId="14C47D3E">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br w:type="page" w:clear="all"/>
      </w:r>
    </w:p>
    <w:p w14:paraId="096B5949">
      <w:pPr>
        <w:pStyle w:val="3"/>
        <w:spacing w:before="0" w:after="0" w:line="520" w:lineRule="exact"/>
        <w:ind w:firstLine="320"/>
        <w:rPr>
          <w:rFonts w:hint="eastAsia" w:ascii="黑体" w:hAnsi="黑体" w:eastAsia="黑体" w:cs="黑体"/>
          <w:b w:val="0"/>
          <w:bCs w:val="0"/>
          <w:color w:val="auto"/>
          <w:sz w:val="32"/>
          <w:highlight w:val="none"/>
        </w:rPr>
      </w:pPr>
      <w:bookmarkStart w:id="101" w:name="_Toc28140"/>
      <w:r>
        <w:rPr>
          <w:rFonts w:hint="eastAsia" w:ascii="黑体" w:hAnsi="黑体" w:eastAsia="黑体" w:cs="黑体"/>
          <w:b w:val="0"/>
          <w:bCs w:val="0"/>
          <w:color w:val="auto"/>
          <w:sz w:val="32"/>
          <w:highlight w:val="none"/>
        </w:rPr>
        <w:t>十、磋商所需其他材料</w:t>
      </w:r>
      <w:bookmarkEnd w:id="101"/>
    </w:p>
    <w:p w14:paraId="3D7F370F">
      <w:pPr>
        <w:pStyle w:val="36"/>
        <w:spacing w:line="360" w:lineRule="auto"/>
        <w:ind w:firstLine="560"/>
        <w:rPr>
          <w:rFonts w:ascii="仿宋" w:hAnsi="仿宋" w:cs="仿宋"/>
          <w:color w:val="auto"/>
          <w:sz w:val="28"/>
          <w:szCs w:val="28"/>
          <w:highlight w:val="none"/>
        </w:rPr>
      </w:pPr>
    </w:p>
    <w:p w14:paraId="25A2B1CA">
      <w:pPr>
        <w:pStyle w:val="36"/>
        <w:spacing w:line="360" w:lineRule="auto"/>
        <w:ind w:firstLine="560"/>
        <w:rPr>
          <w:rFonts w:hint="eastAsia" w:ascii="仿宋" w:hAnsi="仿宋" w:cs="仿宋"/>
          <w:color w:val="auto"/>
          <w:sz w:val="28"/>
          <w:szCs w:val="28"/>
          <w:highlight w:val="none"/>
        </w:rPr>
      </w:pPr>
      <w:r>
        <w:rPr>
          <w:rFonts w:hint="eastAsia" w:ascii="仿宋" w:hAnsi="仿宋" w:cs="仿宋"/>
          <w:color w:val="auto"/>
          <w:sz w:val="28"/>
          <w:szCs w:val="28"/>
          <w:highlight w:val="none"/>
        </w:rPr>
        <w:t>请在此文档中增加磋商所需其他相关内容（包括资格要求、评分办法、采购需求中涉及的证件证明及其它供应商认为有必要提供的资料），如没有请将此空文档上传。</w:t>
      </w:r>
    </w:p>
    <w:p w14:paraId="7BC1ED16">
      <w:pPr>
        <w:rPr>
          <w:rFonts w:hint="eastAsia" w:ascii="仿宋" w:hAnsi="仿宋" w:eastAsia="仿宋" w:cs="仿宋"/>
          <w:color w:val="auto"/>
          <w:sz w:val="40"/>
          <w:highlight w:val="none"/>
        </w:rPr>
      </w:pPr>
    </w:p>
    <w:p w14:paraId="2362AF55">
      <w:pPr>
        <w:rPr>
          <w:rFonts w:hint="eastAsia" w:ascii="仿宋" w:hAnsi="仿宋" w:eastAsia="仿宋" w:cs="仿宋"/>
          <w:color w:val="auto"/>
          <w:sz w:val="40"/>
          <w:highlight w:val="none"/>
        </w:rPr>
      </w:pPr>
    </w:p>
    <w:p w14:paraId="6E3293B1">
      <w:pPr>
        <w:rPr>
          <w:rFonts w:hint="eastAsia" w:ascii="仿宋" w:hAnsi="仿宋" w:eastAsia="仿宋" w:cs="仿宋"/>
          <w:color w:val="auto"/>
          <w:sz w:val="40"/>
          <w:highlight w:val="none"/>
        </w:rPr>
      </w:pPr>
    </w:p>
    <w:p w14:paraId="4E9D8287">
      <w:pPr>
        <w:rPr>
          <w:rFonts w:hint="eastAsia" w:ascii="仿宋" w:hAnsi="仿宋" w:eastAsia="仿宋" w:cs="仿宋"/>
          <w:color w:val="auto"/>
          <w:sz w:val="40"/>
          <w:highlight w:val="none"/>
        </w:rPr>
      </w:pPr>
    </w:p>
    <w:p w14:paraId="46A346BE">
      <w:pPr>
        <w:rPr>
          <w:rFonts w:hint="eastAsia" w:ascii="仿宋" w:hAnsi="仿宋" w:eastAsia="仿宋" w:cs="仿宋"/>
          <w:color w:val="auto"/>
          <w:sz w:val="40"/>
          <w:highlight w:val="none"/>
        </w:rPr>
      </w:pPr>
    </w:p>
    <w:p w14:paraId="6E992C38">
      <w:pPr>
        <w:rPr>
          <w:rFonts w:hint="eastAsia" w:ascii="仿宋" w:hAnsi="仿宋" w:eastAsia="仿宋" w:cs="仿宋"/>
          <w:color w:val="auto"/>
          <w:sz w:val="40"/>
          <w:highlight w:val="none"/>
        </w:rPr>
      </w:pPr>
    </w:p>
    <w:p w14:paraId="08BA82EC">
      <w:pPr>
        <w:rPr>
          <w:rFonts w:hint="eastAsia" w:ascii="仿宋" w:hAnsi="仿宋" w:eastAsia="仿宋" w:cs="仿宋"/>
          <w:color w:val="auto"/>
          <w:sz w:val="40"/>
          <w:highlight w:val="none"/>
        </w:rPr>
      </w:pPr>
    </w:p>
    <w:p w14:paraId="7F3A1EBF">
      <w:pPr>
        <w:rPr>
          <w:rFonts w:hint="eastAsia" w:ascii="仿宋" w:hAnsi="仿宋" w:eastAsia="仿宋" w:cs="仿宋"/>
          <w:color w:val="auto"/>
          <w:sz w:val="40"/>
          <w:highlight w:val="none"/>
        </w:rPr>
      </w:pPr>
    </w:p>
    <w:p w14:paraId="66DE0E2A">
      <w:pPr>
        <w:rPr>
          <w:rFonts w:hint="eastAsia" w:ascii="仿宋" w:hAnsi="仿宋" w:eastAsia="仿宋" w:cs="仿宋"/>
          <w:color w:val="auto"/>
          <w:sz w:val="40"/>
          <w:highlight w:val="none"/>
        </w:rPr>
      </w:pPr>
    </w:p>
    <w:p w14:paraId="1E0F0638">
      <w:pPr>
        <w:rPr>
          <w:rFonts w:hint="eastAsia" w:ascii="仿宋" w:hAnsi="仿宋" w:eastAsia="仿宋" w:cs="仿宋"/>
          <w:color w:val="auto"/>
          <w:sz w:val="40"/>
          <w:highlight w:val="none"/>
        </w:rPr>
      </w:pPr>
    </w:p>
    <w:p w14:paraId="2CCA6848">
      <w:pPr>
        <w:rPr>
          <w:rFonts w:hint="eastAsia" w:ascii="仿宋" w:hAnsi="仿宋" w:eastAsia="仿宋" w:cs="仿宋"/>
          <w:color w:val="auto"/>
          <w:sz w:val="40"/>
          <w:highlight w:val="none"/>
        </w:rPr>
      </w:pPr>
    </w:p>
    <w:p w14:paraId="6C9D33F5">
      <w:pPr>
        <w:rPr>
          <w:rFonts w:hint="eastAsia" w:ascii="仿宋" w:hAnsi="仿宋" w:eastAsia="仿宋" w:cs="仿宋"/>
          <w:color w:val="auto"/>
          <w:sz w:val="40"/>
          <w:highlight w:val="none"/>
        </w:rPr>
      </w:pPr>
    </w:p>
    <w:p w14:paraId="6AC580A5">
      <w:pPr>
        <w:rPr>
          <w:rFonts w:hint="eastAsia" w:ascii="仿宋" w:hAnsi="仿宋" w:eastAsia="仿宋" w:cs="仿宋"/>
          <w:color w:val="auto"/>
          <w:sz w:val="40"/>
          <w:highlight w:val="none"/>
        </w:rPr>
      </w:pPr>
    </w:p>
    <w:p w14:paraId="22C66741">
      <w:pPr>
        <w:rPr>
          <w:rFonts w:hint="eastAsia" w:ascii="仿宋" w:hAnsi="仿宋" w:eastAsia="仿宋" w:cs="仿宋"/>
          <w:color w:val="auto"/>
          <w:sz w:val="40"/>
          <w:highlight w:val="none"/>
        </w:rPr>
      </w:pPr>
    </w:p>
    <w:p w14:paraId="3AAD7770">
      <w:pPr>
        <w:rPr>
          <w:rFonts w:hint="eastAsia" w:ascii="仿宋" w:hAnsi="仿宋" w:eastAsia="仿宋" w:cs="仿宋"/>
          <w:color w:val="auto"/>
          <w:sz w:val="40"/>
          <w:highlight w:val="none"/>
        </w:rPr>
      </w:pPr>
    </w:p>
    <w:p w14:paraId="5697D0C6">
      <w:pPr>
        <w:rPr>
          <w:rFonts w:hint="eastAsia" w:ascii="仿宋" w:hAnsi="仿宋" w:eastAsia="仿宋" w:cs="仿宋"/>
          <w:color w:val="auto"/>
          <w:sz w:val="40"/>
          <w:highlight w:val="none"/>
        </w:rPr>
      </w:pPr>
    </w:p>
    <w:p w14:paraId="0BCF10CA">
      <w:pPr>
        <w:rPr>
          <w:rFonts w:hint="eastAsia" w:ascii="仿宋" w:hAnsi="仿宋" w:eastAsia="仿宋" w:cs="仿宋"/>
          <w:color w:val="auto"/>
          <w:sz w:val="40"/>
          <w:highlight w:val="none"/>
        </w:rPr>
      </w:pPr>
    </w:p>
    <w:p w14:paraId="7AF3464E">
      <w:pPr>
        <w:rPr>
          <w:rFonts w:hint="eastAsia" w:ascii="仿宋" w:hAnsi="仿宋" w:eastAsia="仿宋" w:cs="仿宋"/>
          <w:color w:val="auto"/>
          <w:sz w:val="40"/>
          <w:highlight w:val="none"/>
        </w:rPr>
      </w:pPr>
    </w:p>
    <w:p w14:paraId="4A373D8F">
      <w:pPr>
        <w:rPr>
          <w:rFonts w:hint="eastAsia" w:ascii="仿宋" w:hAnsi="仿宋" w:eastAsia="仿宋" w:cs="仿宋"/>
          <w:color w:val="auto"/>
          <w:sz w:val="40"/>
          <w:highlight w:val="none"/>
        </w:rPr>
      </w:pPr>
    </w:p>
    <w:p w14:paraId="078F4F26">
      <w:pPr>
        <w:rPr>
          <w:rFonts w:hint="eastAsia" w:ascii="仿宋" w:hAnsi="仿宋" w:eastAsia="仿宋" w:cs="仿宋"/>
          <w:color w:val="auto"/>
          <w:sz w:val="40"/>
          <w:highlight w:val="none"/>
        </w:rPr>
      </w:pPr>
    </w:p>
    <w:p w14:paraId="34470C04">
      <w:pPr>
        <w:rPr>
          <w:rFonts w:hint="eastAsia" w:ascii="仿宋" w:hAnsi="仿宋" w:eastAsia="仿宋" w:cs="仿宋"/>
          <w:color w:val="auto"/>
          <w:sz w:val="40"/>
          <w:highlight w:val="none"/>
        </w:rPr>
      </w:pPr>
    </w:p>
    <w:p w14:paraId="00B4171D">
      <w:pPr>
        <w:jc w:val="center"/>
        <w:rPr>
          <w:rFonts w:ascii="宋体" w:hAnsi="宋体" w:cs="仿宋"/>
          <w:b/>
          <w:bCs/>
          <w:color w:val="000000"/>
          <w:sz w:val="32"/>
          <w:szCs w:val="32"/>
        </w:rPr>
      </w:pPr>
      <w:r>
        <w:rPr>
          <w:rFonts w:hint="eastAsia" w:ascii="宋体" w:hAnsi="宋体" w:cs="仿宋"/>
          <w:b/>
          <w:bCs/>
          <w:color w:val="000000"/>
          <w:sz w:val="32"/>
          <w:szCs w:val="32"/>
        </w:rPr>
        <w:t>质疑函范本</w:t>
      </w:r>
    </w:p>
    <w:p w14:paraId="5E8AB543">
      <w:pPr>
        <w:spacing w:before="290" w:line="360" w:lineRule="auto"/>
        <w:rPr>
          <w:rFonts w:ascii="宋体" w:hAnsi="宋体" w:cs="仿宋"/>
          <w:bCs/>
          <w:color w:val="000000"/>
          <w:sz w:val="24"/>
          <w:szCs w:val="24"/>
        </w:rPr>
      </w:pPr>
      <w:r>
        <w:rPr>
          <w:rFonts w:hint="eastAsia" w:ascii="宋体" w:hAnsi="宋体" w:cs="仿宋"/>
          <w:bCs/>
          <w:color w:val="000000"/>
          <w:sz w:val="24"/>
          <w:szCs w:val="24"/>
        </w:rPr>
        <w:t>一、质疑供应商基本信息</w:t>
      </w:r>
    </w:p>
    <w:p w14:paraId="7AB6AB08">
      <w:pPr>
        <w:spacing w:line="360" w:lineRule="auto"/>
        <w:rPr>
          <w:rFonts w:ascii="宋体" w:hAnsi="宋体" w:cs="仿宋"/>
          <w:color w:val="000000"/>
          <w:sz w:val="24"/>
          <w:szCs w:val="24"/>
          <w:u w:val="single"/>
        </w:rPr>
      </w:pPr>
      <w:r>
        <w:rPr>
          <w:rFonts w:hint="eastAsia" w:ascii="宋体" w:hAnsi="宋体" w:cs="仿宋"/>
          <w:color w:val="000000"/>
          <w:sz w:val="24"/>
          <w:szCs w:val="24"/>
        </w:rPr>
        <w:t>质疑供应商：</w:t>
      </w:r>
      <w:r>
        <w:rPr>
          <w:rFonts w:hint="eastAsia" w:ascii="宋体" w:hAnsi="宋体" w:cs="仿宋"/>
          <w:color w:val="000000"/>
          <w:sz w:val="24"/>
          <w:szCs w:val="24"/>
          <w:u w:val="single"/>
        </w:rPr>
        <w:t xml:space="preserve">                                                              </w:t>
      </w:r>
    </w:p>
    <w:p w14:paraId="216FA620">
      <w:pPr>
        <w:spacing w:line="360" w:lineRule="auto"/>
        <w:rPr>
          <w:rFonts w:ascii="宋体" w:hAnsi="宋体" w:cs="仿宋"/>
          <w:color w:val="000000"/>
          <w:sz w:val="24"/>
          <w:szCs w:val="24"/>
        </w:rPr>
      </w:pPr>
      <w:r>
        <w:rPr>
          <w:rFonts w:hint="eastAsia" w:ascii="宋体" w:hAnsi="宋体" w:cs="仿宋"/>
          <w:color w:val="000000"/>
          <w:sz w:val="24"/>
          <w:szCs w:val="24"/>
        </w:rPr>
        <w:t>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邮编：</w:t>
      </w:r>
      <w:r>
        <w:rPr>
          <w:rFonts w:hint="eastAsia" w:ascii="宋体" w:hAnsi="宋体" w:cs="仿宋"/>
          <w:color w:val="000000"/>
          <w:sz w:val="24"/>
          <w:szCs w:val="24"/>
          <w:u w:val="single"/>
        </w:rPr>
        <w:t xml:space="preserve">                                    </w:t>
      </w:r>
    </w:p>
    <w:p w14:paraId="51838898">
      <w:pPr>
        <w:spacing w:line="360" w:lineRule="auto"/>
        <w:rPr>
          <w:rFonts w:ascii="宋体" w:hAnsi="宋体" w:cs="仿宋"/>
          <w:color w:val="000000"/>
          <w:sz w:val="24"/>
          <w:szCs w:val="24"/>
        </w:rPr>
      </w:pPr>
      <w:r>
        <w:rPr>
          <w:rFonts w:hint="eastAsia" w:ascii="宋体" w:hAnsi="宋体" w:cs="仿宋"/>
          <w:color w:val="000000"/>
          <w:sz w:val="24"/>
          <w:szCs w:val="24"/>
        </w:rPr>
        <w:t>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联系电话：</w:t>
      </w:r>
      <w:r>
        <w:rPr>
          <w:rFonts w:hint="eastAsia" w:ascii="宋体" w:hAnsi="宋体" w:cs="仿宋"/>
          <w:color w:val="000000"/>
          <w:sz w:val="24"/>
          <w:szCs w:val="24"/>
          <w:u w:val="single"/>
        </w:rPr>
        <w:t xml:space="preserve">                                       </w:t>
      </w:r>
    </w:p>
    <w:p w14:paraId="5C28FEA4">
      <w:pPr>
        <w:spacing w:line="360" w:lineRule="auto"/>
        <w:rPr>
          <w:rFonts w:ascii="宋体" w:hAnsi="宋体" w:cs="仿宋"/>
          <w:color w:val="000000"/>
          <w:sz w:val="24"/>
          <w:szCs w:val="24"/>
          <w:u w:val="single"/>
        </w:rPr>
      </w:pPr>
      <w:r>
        <w:rPr>
          <w:rFonts w:hint="eastAsia" w:ascii="宋体" w:hAnsi="宋体" w:cs="仿宋"/>
          <w:color w:val="000000"/>
          <w:sz w:val="24"/>
          <w:szCs w:val="24"/>
        </w:rPr>
        <w:t>授权代表：</w:t>
      </w:r>
      <w:r>
        <w:rPr>
          <w:rFonts w:hint="eastAsia" w:ascii="宋体" w:hAnsi="宋体" w:cs="仿宋"/>
          <w:color w:val="000000"/>
          <w:sz w:val="24"/>
          <w:szCs w:val="24"/>
          <w:u w:val="single"/>
        </w:rPr>
        <w:t xml:space="preserve">                                                                 </w:t>
      </w:r>
    </w:p>
    <w:p w14:paraId="26642F23">
      <w:pPr>
        <w:spacing w:line="360" w:lineRule="auto"/>
        <w:rPr>
          <w:rFonts w:ascii="宋体" w:hAnsi="宋体" w:cs="仿宋"/>
          <w:color w:val="000000"/>
          <w:sz w:val="24"/>
          <w:szCs w:val="24"/>
        </w:rPr>
      </w:pPr>
      <w:r>
        <w:rPr>
          <w:rFonts w:hint="eastAsia" w:ascii="宋体" w:hAnsi="宋体" w:cs="仿宋"/>
          <w:color w:val="000000"/>
          <w:sz w:val="24"/>
          <w:szCs w:val="24"/>
        </w:rPr>
        <w:t>联系电话：</w:t>
      </w:r>
      <w:r>
        <w:rPr>
          <w:rFonts w:hint="eastAsia" w:ascii="宋体" w:hAnsi="宋体" w:cs="仿宋"/>
          <w:color w:val="000000"/>
          <w:sz w:val="24"/>
          <w:szCs w:val="24"/>
          <w:u w:val="single"/>
        </w:rPr>
        <w:t xml:space="preserve">                                                                </w:t>
      </w:r>
    </w:p>
    <w:p w14:paraId="10F161FC">
      <w:pPr>
        <w:spacing w:line="360" w:lineRule="auto"/>
        <w:rPr>
          <w:rFonts w:ascii="宋体" w:hAnsi="宋体" w:cs="仿宋"/>
          <w:color w:val="000000"/>
          <w:sz w:val="24"/>
          <w:szCs w:val="24"/>
        </w:rPr>
      </w:pPr>
      <w:r>
        <w:rPr>
          <w:rFonts w:hint="eastAsia" w:ascii="宋体" w:hAnsi="宋体" w:cs="仿宋"/>
          <w:color w:val="000000"/>
          <w:sz w:val="24"/>
          <w:szCs w:val="24"/>
        </w:rPr>
        <w:t>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邮编：</w:t>
      </w:r>
      <w:r>
        <w:rPr>
          <w:rFonts w:hint="eastAsia" w:ascii="宋体" w:hAnsi="宋体" w:cs="仿宋"/>
          <w:color w:val="000000"/>
          <w:sz w:val="24"/>
          <w:szCs w:val="24"/>
          <w:u w:val="single"/>
        </w:rPr>
        <w:t xml:space="preserve">                                     </w:t>
      </w:r>
    </w:p>
    <w:p w14:paraId="54FBC331">
      <w:pPr>
        <w:spacing w:line="360" w:lineRule="auto"/>
        <w:rPr>
          <w:rFonts w:ascii="宋体" w:hAnsi="宋体" w:cs="仿宋"/>
          <w:bCs/>
          <w:color w:val="000000"/>
          <w:sz w:val="24"/>
          <w:szCs w:val="24"/>
        </w:rPr>
      </w:pPr>
      <w:r>
        <w:rPr>
          <w:rFonts w:hint="eastAsia" w:ascii="宋体" w:hAnsi="宋体" w:cs="仿宋"/>
          <w:bCs/>
          <w:color w:val="000000"/>
          <w:sz w:val="24"/>
          <w:szCs w:val="24"/>
        </w:rPr>
        <w:t>二、质疑项目基本情况</w:t>
      </w:r>
    </w:p>
    <w:p w14:paraId="2DFFCDB4">
      <w:pPr>
        <w:spacing w:line="360" w:lineRule="auto"/>
        <w:rPr>
          <w:rFonts w:ascii="宋体" w:hAnsi="宋体" w:cs="仿宋"/>
          <w:color w:val="000000"/>
          <w:sz w:val="24"/>
          <w:szCs w:val="24"/>
        </w:rPr>
      </w:pPr>
      <w:r>
        <w:rPr>
          <w:rFonts w:hint="eastAsia" w:ascii="宋体" w:hAnsi="宋体" w:cs="仿宋"/>
          <w:color w:val="000000"/>
          <w:sz w:val="24"/>
          <w:szCs w:val="24"/>
        </w:rPr>
        <w:t>质疑项目的名称：</w:t>
      </w:r>
      <w:r>
        <w:rPr>
          <w:rFonts w:hint="eastAsia" w:ascii="宋体" w:hAnsi="宋体" w:cs="仿宋"/>
          <w:color w:val="000000"/>
          <w:sz w:val="24"/>
          <w:szCs w:val="24"/>
          <w:u w:val="single"/>
        </w:rPr>
        <w:t xml:space="preserve">                                                          </w:t>
      </w:r>
    </w:p>
    <w:p w14:paraId="59B3937A">
      <w:pPr>
        <w:spacing w:line="360" w:lineRule="auto"/>
        <w:rPr>
          <w:rFonts w:ascii="宋体" w:hAnsi="宋体" w:cs="仿宋"/>
          <w:color w:val="000000"/>
          <w:sz w:val="24"/>
          <w:szCs w:val="24"/>
        </w:rPr>
      </w:pPr>
      <w:r>
        <w:rPr>
          <w:rFonts w:hint="eastAsia" w:ascii="宋体" w:hAnsi="宋体" w:cs="仿宋"/>
          <w:color w:val="000000"/>
          <w:sz w:val="24"/>
          <w:szCs w:val="24"/>
        </w:rPr>
        <w:t>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包号：</w:t>
      </w:r>
      <w:r>
        <w:rPr>
          <w:rFonts w:hint="eastAsia" w:ascii="宋体" w:hAnsi="宋体" w:cs="仿宋"/>
          <w:color w:val="000000"/>
          <w:sz w:val="24"/>
          <w:szCs w:val="24"/>
          <w:u w:val="single"/>
        </w:rPr>
        <w:t xml:space="preserve">                           </w:t>
      </w:r>
    </w:p>
    <w:p w14:paraId="734DB594">
      <w:pPr>
        <w:spacing w:line="360" w:lineRule="auto"/>
        <w:rPr>
          <w:rFonts w:ascii="宋体" w:hAnsi="宋体" w:cs="仿宋"/>
          <w:color w:val="000000"/>
          <w:sz w:val="24"/>
          <w:szCs w:val="24"/>
          <w:u w:val="single"/>
        </w:rPr>
      </w:pPr>
      <w:r>
        <w:rPr>
          <w:rFonts w:hint="eastAsia" w:ascii="宋体" w:hAnsi="宋体" w:cs="仿宋"/>
          <w:color w:val="000000"/>
          <w:sz w:val="24"/>
          <w:szCs w:val="24"/>
        </w:rPr>
        <w:t>采购人名称：</w:t>
      </w:r>
      <w:r>
        <w:rPr>
          <w:rFonts w:hint="eastAsia" w:ascii="宋体" w:hAnsi="宋体" w:cs="仿宋"/>
          <w:color w:val="000000"/>
          <w:sz w:val="24"/>
          <w:szCs w:val="24"/>
          <w:u w:val="single"/>
        </w:rPr>
        <w:t xml:space="preserve">                                                              </w:t>
      </w:r>
    </w:p>
    <w:p w14:paraId="07947B55">
      <w:pPr>
        <w:spacing w:line="360" w:lineRule="auto"/>
        <w:rPr>
          <w:rFonts w:ascii="宋体" w:hAnsi="宋体" w:cs="仿宋"/>
          <w:color w:val="000000"/>
          <w:sz w:val="24"/>
          <w:szCs w:val="24"/>
        </w:rPr>
      </w:pPr>
      <w:r>
        <w:rPr>
          <w:rFonts w:hint="eastAsia" w:ascii="宋体" w:hAnsi="宋体" w:cs="仿宋"/>
          <w:color w:val="000000"/>
          <w:sz w:val="24"/>
          <w:szCs w:val="24"/>
        </w:rPr>
        <w:t>采购文件获取日期：</w:t>
      </w:r>
      <w:r>
        <w:rPr>
          <w:rFonts w:hint="eastAsia" w:ascii="宋体" w:hAnsi="宋体" w:cs="仿宋"/>
          <w:color w:val="000000"/>
          <w:sz w:val="24"/>
          <w:szCs w:val="24"/>
          <w:u w:val="single"/>
        </w:rPr>
        <w:t xml:space="preserve">                                                        </w:t>
      </w:r>
    </w:p>
    <w:p w14:paraId="64543B21">
      <w:pPr>
        <w:spacing w:line="360" w:lineRule="auto"/>
        <w:rPr>
          <w:rFonts w:ascii="宋体" w:hAnsi="宋体" w:cs="仿宋"/>
          <w:bCs/>
          <w:color w:val="000000"/>
          <w:sz w:val="24"/>
          <w:szCs w:val="24"/>
        </w:rPr>
      </w:pPr>
      <w:r>
        <w:rPr>
          <w:rFonts w:hint="eastAsia" w:ascii="宋体" w:hAnsi="宋体" w:cs="仿宋"/>
          <w:bCs/>
          <w:color w:val="000000"/>
          <w:sz w:val="24"/>
          <w:szCs w:val="24"/>
        </w:rPr>
        <w:t>三、质疑事项具体内容</w:t>
      </w:r>
    </w:p>
    <w:p w14:paraId="683A2F78">
      <w:pPr>
        <w:spacing w:line="360" w:lineRule="auto"/>
        <w:rPr>
          <w:rFonts w:ascii="宋体" w:hAnsi="宋体" w:cs="仿宋"/>
          <w:color w:val="000000"/>
          <w:sz w:val="24"/>
          <w:szCs w:val="24"/>
          <w:u w:val="single"/>
        </w:rPr>
      </w:pPr>
      <w:r>
        <w:rPr>
          <w:rFonts w:hint="eastAsia" w:ascii="宋体" w:hAnsi="宋体" w:cs="仿宋"/>
          <w:color w:val="000000"/>
          <w:sz w:val="24"/>
          <w:szCs w:val="24"/>
        </w:rPr>
        <w:t>质疑事项1：</w:t>
      </w:r>
      <w:r>
        <w:rPr>
          <w:rFonts w:hint="eastAsia" w:ascii="宋体" w:hAnsi="宋体" w:cs="仿宋"/>
          <w:color w:val="000000"/>
          <w:sz w:val="24"/>
          <w:szCs w:val="24"/>
          <w:u w:val="single"/>
        </w:rPr>
        <w:t xml:space="preserve">                                                              </w:t>
      </w:r>
    </w:p>
    <w:p w14:paraId="38B5C45A">
      <w:pPr>
        <w:spacing w:line="360" w:lineRule="auto"/>
        <w:rPr>
          <w:rFonts w:ascii="宋体" w:hAnsi="宋体" w:cs="仿宋"/>
          <w:color w:val="000000"/>
          <w:sz w:val="24"/>
          <w:szCs w:val="24"/>
          <w:u w:val="single"/>
        </w:rPr>
      </w:pPr>
      <w:r>
        <w:rPr>
          <w:rFonts w:hint="eastAsia" w:ascii="宋体" w:hAnsi="宋体" w:cs="仿宋"/>
          <w:color w:val="000000"/>
          <w:sz w:val="24"/>
          <w:szCs w:val="24"/>
        </w:rPr>
        <w:t>事实依据：</w:t>
      </w:r>
      <w:r>
        <w:rPr>
          <w:rFonts w:hint="eastAsia" w:ascii="宋体" w:hAnsi="宋体" w:cs="仿宋"/>
          <w:color w:val="000000"/>
          <w:sz w:val="24"/>
          <w:szCs w:val="24"/>
          <w:u w:val="single"/>
        </w:rPr>
        <w:t xml:space="preserve">                                                                </w:t>
      </w:r>
    </w:p>
    <w:p w14:paraId="53913CE0">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p>
    <w:p w14:paraId="11966620">
      <w:pPr>
        <w:spacing w:line="360" w:lineRule="auto"/>
        <w:rPr>
          <w:rFonts w:ascii="宋体" w:hAnsi="宋体" w:cs="仿宋"/>
          <w:color w:val="000000"/>
          <w:sz w:val="24"/>
          <w:szCs w:val="24"/>
          <w:u w:val="single"/>
        </w:rPr>
      </w:pPr>
      <w:r>
        <w:rPr>
          <w:rFonts w:hint="eastAsia" w:ascii="宋体" w:hAnsi="宋体" w:cs="仿宋"/>
          <w:color w:val="000000"/>
          <w:sz w:val="24"/>
          <w:szCs w:val="24"/>
        </w:rPr>
        <w:t>法律依据：</w:t>
      </w:r>
      <w:r>
        <w:rPr>
          <w:rFonts w:hint="eastAsia" w:ascii="宋体" w:hAnsi="宋体" w:cs="仿宋"/>
          <w:color w:val="000000"/>
          <w:sz w:val="24"/>
          <w:szCs w:val="24"/>
          <w:u w:val="single"/>
        </w:rPr>
        <w:t xml:space="preserve">                                                                 </w:t>
      </w:r>
    </w:p>
    <w:p w14:paraId="48277F38">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p>
    <w:p w14:paraId="7183A58B">
      <w:pPr>
        <w:spacing w:line="360" w:lineRule="auto"/>
        <w:rPr>
          <w:rFonts w:ascii="宋体" w:hAnsi="宋体" w:cs="仿宋"/>
          <w:color w:val="000000"/>
          <w:sz w:val="24"/>
          <w:szCs w:val="24"/>
          <w:u w:val="single"/>
        </w:rPr>
      </w:pPr>
      <w:r>
        <w:rPr>
          <w:rFonts w:hint="eastAsia" w:ascii="宋体" w:hAnsi="宋体" w:cs="仿宋"/>
          <w:color w:val="000000"/>
          <w:sz w:val="24"/>
          <w:szCs w:val="24"/>
        </w:rPr>
        <w:t>质疑事项2</w:t>
      </w:r>
    </w:p>
    <w:p w14:paraId="067C05C9">
      <w:pPr>
        <w:spacing w:line="360" w:lineRule="auto"/>
        <w:rPr>
          <w:rFonts w:ascii="宋体" w:hAnsi="宋体" w:cs="仿宋"/>
          <w:color w:val="000000"/>
          <w:sz w:val="24"/>
          <w:szCs w:val="24"/>
        </w:rPr>
      </w:pPr>
      <w:r>
        <w:rPr>
          <w:rFonts w:hint="eastAsia" w:ascii="宋体" w:hAnsi="宋体" w:cs="仿宋"/>
          <w:color w:val="000000"/>
          <w:sz w:val="24"/>
          <w:szCs w:val="24"/>
        </w:rPr>
        <w:t>……</w:t>
      </w:r>
    </w:p>
    <w:p w14:paraId="466FFE47">
      <w:pPr>
        <w:spacing w:line="360" w:lineRule="auto"/>
        <w:rPr>
          <w:rFonts w:ascii="宋体" w:hAnsi="宋体" w:cs="仿宋"/>
          <w:bCs/>
          <w:color w:val="000000"/>
          <w:sz w:val="24"/>
          <w:szCs w:val="24"/>
        </w:rPr>
      </w:pPr>
      <w:r>
        <w:rPr>
          <w:rFonts w:hint="eastAsia" w:ascii="宋体" w:hAnsi="宋体" w:cs="仿宋"/>
          <w:bCs/>
          <w:color w:val="000000"/>
          <w:sz w:val="24"/>
          <w:szCs w:val="24"/>
        </w:rPr>
        <w:t>四、与质疑事项相关的质疑请求</w:t>
      </w:r>
    </w:p>
    <w:p w14:paraId="248ED8EC">
      <w:pPr>
        <w:spacing w:line="360" w:lineRule="auto"/>
        <w:rPr>
          <w:rFonts w:ascii="宋体" w:hAnsi="宋体" w:cs="仿宋"/>
          <w:color w:val="000000"/>
          <w:sz w:val="24"/>
          <w:szCs w:val="24"/>
          <w:u w:val="single"/>
        </w:rPr>
      </w:pPr>
      <w:r>
        <w:rPr>
          <w:rFonts w:hint="eastAsia" w:ascii="宋体" w:hAnsi="宋体" w:cs="仿宋"/>
          <w:color w:val="000000"/>
          <w:sz w:val="24"/>
          <w:szCs w:val="24"/>
        </w:rPr>
        <w:t>请求：</w:t>
      </w:r>
      <w:r>
        <w:rPr>
          <w:rFonts w:hint="eastAsia" w:ascii="宋体" w:hAnsi="宋体" w:cs="仿宋"/>
          <w:color w:val="000000"/>
          <w:sz w:val="24"/>
          <w:szCs w:val="24"/>
          <w:u w:val="single"/>
        </w:rPr>
        <w:t xml:space="preserve">                                                                     </w:t>
      </w:r>
    </w:p>
    <w:p w14:paraId="1AD4B4A1">
      <w:pPr>
        <w:rPr>
          <w:rFonts w:ascii="宋体" w:hAnsi="宋体"/>
          <w:color w:val="000000"/>
          <w:sz w:val="24"/>
          <w:szCs w:val="24"/>
        </w:rPr>
      </w:pPr>
      <w:r>
        <w:rPr>
          <w:rFonts w:hint="eastAsia" w:ascii="宋体" w:hAnsi="宋体"/>
          <w:color w:val="000000"/>
          <w:sz w:val="24"/>
          <w:szCs w:val="24"/>
        </w:rPr>
        <w:t xml:space="preserve">签字(签章)：                   公章：                      </w:t>
      </w:r>
    </w:p>
    <w:p w14:paraId="5296990C">
      <w:pPr>
        <w:rPr>
          <w:rFonts w:ascii="宋体" w:hAnsi="宋体"/>
          <w:color w:val="000000"/>
          <w:sz w:val="24"/>
          <w:szCs w:val="24"/>
        </w:rPr>
      </w:pPr>
      <w:r>
        <w:rPr>
          <w:rFonts w:hint="eastAsia" w:ascii="宋体" w:hAnsi="宋体"/>
          <w:color w:val="000000"/>
          <w:sz w:val="24"/>
          <w:szCs w:val="24"/>
        </w:rPr>
        <w:t xml:space="preserve">日期：    </w:t>
      </w:r>
    </w:p>
    <w:p w14:paraId="19886B69">
      <w:pPr>
        <w:spacing w:line="400" w:lineRule="exact"/>
        <w:rPr>
          <w:rFonts w:ascii="宋体" w:hAnsi="宋体"/>
          <w:b/>
          <w:color w:val="000000"/>
          <w:sz w:val="24"/>
          <w:szCs w:val="24"/>
        </w:rPr>
      </w:pPr>
      <w:r>
        <w:rPr>
          <w:rFonts w:hint="eastAsia" w:ascii="宋体" w:hAnsi="宋体"/>
          <w:b/>
          <w:color w:val="000000"/>
          <w:sz w:val="24"/>
          <w:szCs w:val="24"/>
        </w:rPr>
        <w:t>质疑函制作说明：</w:t>
      </w:r>
    </w:p>
    <w:p w14:paraId="35E77BAD">
      <w:pPr>
        <w:widowControl/>
        <w:spacing w:line="400" w:lineRule="exact"/>
        <w:ind w:firstLine="480"/>
        <w:jc w:val="left"/>
        <w:rPr>
          <w:rFonts w:ascii="宋体" w:hAnsi="宋体"/>
          <w:color w:val="000000"/>
          <w:sz w:val="24"/>
          <w:szCs w:val="24"/>
        </w:rPr>
      </w:pPr>
      <w:r>
        <w:rPr>
          <w:rFonts w:hint="eastAsia" w:ascii="宋体" w:hAnsi="宋体"/>
          <w:color w:val="000000"/>
          <w:sz w:val="24"/>
          <w:szCs w:val="24"/>
        </w:rPr>
        <w:t>1.供应商提出质疑时，应提交质疑函和必要的证明材料。</w:t>
      </w:r>
    </w:p>
    <w:p w14:paraId="3FD8E6D0">
      <w:pPr>
        <w:widowControl/>
        <w:spacing w:line="400" w:lineRule="exact"/>
        <w:ind w:firstLine="480"/>
        <w:jc w:val="left"/>
        <w:rPr>
          <w:rFonts w:ascii="宋体" w:hAnsi="宋体"/>
          <w:color w:val="000000"/>
          <w:sz w:val="24"/>
          <w:szCs w:val="24"/>
        </w:rPr>
      </w:pPr>
      <w:r>
        <w:rPr>
          <w:rFonts w:hint="eastAsia" w:ascii="宋体" w:hAnsi="宋体"/>
          <w:color w:val="000000"/>
          <w:sz w:val="24"/>
          <w:szCs w:val="24"/>
        </w:rPr>
        <w:t>2.质疑供应商若委托代理人进行质疑的，质疑函应按要求列明“授权代表”的有关内容，并在附件中提交由质疑</w:t>
      </w:r>
      <w:r>
        <w:rPr>
          <w:rFonts w:hint="eastAsia" w:ascii="宋体" w:hAnsi="宋体" w:cs="宋体"/>
          <w:color w:val="000000"/>
          <w:sz w:val="24"/>
          <w:szCs w:val="24"/>
        </w:rPr>
        <w:t>供应商签署的授权委托书。授权委托书应载明代理人的姓名或者名称、代理事项、具体权限、期限和相关事项。</w:t>
      </w:r>
    </w:p>
    <w:p w14:paraId="6E5AA4CF">
      <w:pPr>
        <w:widowControl/>
        <w:spacing w:line="400" w:lineRule="exact"/>
        <w:ind w:firstLine="480"/>
        <w:jc w:val="left"/>
        <w:rPr>
          <w:rFonts w:ascii="宋体" w:hAnsi="宋体"/>
          <w:color w:val="000000"/>
          <w:sz w:val="24"/>
          <w:szCs w:val="24"/>
        </w:rPr>
      </w:pPr>
      <w:r>
        <w:rPr>
          <w:rFonts w:hint="eastAsia" w:ascii="宋体" w:hAnsi="宋体"/>
          <w:color w:val="000000"/>
          <w:sz w:val="24"/>
          <w:szCs w:val="24"/>
        </w:rPr>
        <w:t>3.质疑供应商若对项目的某一分包进行质疑，质疑函中应列明具体分包号。</w:t>
      </w:r>
    </w:p>
    <w:p w14:paraId="1096DA0D">
      <w:pPr>
        <w:widowControl/>
        <w:spacing w:line="400" w:lineRule="exact"/>
        <w:ind w:firstLine="480"/>
        <w:jc w:val="left"/>
        <w:rPr>
          <w:rFonts w:ascii="宋体" w:hAnsi="宋体"/>
          <w:color w:val="000000"/>
          <w:sz w:val="24"/>
          <w:szCs w:val="24"/>
        </w:rPr>
      </w:pPr>
      <w:r>
        <w:rPr>
          <w:rFonts w:hint="eastAsia" w:ascii="宋体" w:hAnsi="宋体"/>
          <w:color w:val="000000"/>
          <w:sz w:val="24"/>
          <w:szCs w:val="24"/>
        </w:rPr>
        <w:t>4.质疑函的质疑事项应具体、明确，并有必要的事实依据和法律依据。</w:t>
      </w:r>
    </w:p>
    <w:p w14:paraId="47B546DF">
      <w:pPr>
        <w:widowControl/>
        <w:spacing w:line="400" w:lineRule="exact"/>
        <w:ind w:firstLine="480"/>
        <w:jc w:val="left"/>
        <w:rPr>
          <w:rFonts w:ascii="宋体" w:hAnsi="宋体"/>
          <w:color w:val="000000"/>
          <w:sz w:val="24"/>
          <w:szCs w:val="24"/>
        </w:rPr>
      </w:pPr>
      <w:r>
        <w:rPr>
          <w:rFonts w:hint="eastAsia" w:ascii="宋体" w:hAnsi="宋体"/>
          <w:color w:val="000000"/>
          <w:sz w:val="24"/>
          <w:szCs w:val="24"/>
        </w:rPr>
        <w:t>5.质疑函的质疑请求应与质疑事项相关。</w:t>
      </w:r>
    </w:p>
    <w:p w14:paraId="5076A68A">
      <w:pPr>
        <w:widowControl/>
        <w:spacing w:line="400" w:lineRule="exact"/>
        <w:ind w:firstLine="480"/>
        <w:jc w:val="left"/>
        <w:rPr>
          <w:rFonts w:ascii="宋体" w:hAnsi="宋体"/>
          <w:color w:val="000000"/>
          <w:sz w:val="24"/>
          <w:szCs w:val="24"/>
        </w:rPr>
      </w:pPr>
      <w:r>
        <w:rPr>
          <w:rFonts w:hint="eastAsia" w:ascii="宋体" w:hAnsi="宋体"/>
          <w:color w:val="000000"/>
          <w:sz w:val="24"/>
          <w:szCs w:val="24"/>
        </w:rPr>
        <w:t>6.质疑供应商为自然人的，质疑函应由本人签字；质疑供应商为法人或者其他组织的，质疑函应由法定代表人、主要负责人，或者其授权代表签字或者盖章，并加盖公章。</w:t>
      </w:r>
    </w:p>
    <w:p w14:paraId="07F32904"/>
    <w:sectPr>
      <w:footerReference r:id="rId4"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674C9CB6-607F-4A4D-99FA-9FD1A279AEDD}"/>
  </w:font>
  <w:font w:name="Arial">
    <w:panose1 w:val="020B0604020202020204"/>
    <w:charset w:val="01"/>
    <w:family w:val="swiss"/>
    <w:pitch w:val="default"/>
    <w:sig w:usb0="E0002EFF" w:usb1="C000785B" w:usb2="00000009" w:usb3="00000000" w:csb0="400001FF" w:csb1="FFFF0000"/>
    <w:embedRegular r:id="rId2" w:fontKey="{57F146ED-3889-45AB-B479-F98A9F35BA16}"/>
  </w:font>
  <w:font w:name="黑体">
    <w:panose1 w:val="02010609060101010101"/>
    <w:charset w:val="86"/>
    <w:family w:val="auto"/>
    <w:pitch w:val="default"/>
    <w:sig w:usb0="800002BF" w:usb1="38CF7CFA" w:usb2="00000016" w:usb3="00000000" w:csb0="00040001" w:csb1="00000000"/>
    <w:embedRegular r:id="rId3" w:fontKey="{675DE310-C96E-4E3C-8031-FB430B24746C}"/>
  </w:font>
  <w:font w:name="Courier New">
    <w:panose1 w:val="02070309020205020404"/>
    <w:charset w:val="01"/>
    <w:family w:val="modern"/>
    <w:pitch w:val="default"/>
    <w:sig w:usb0="E0002EFF" w:usb1="C0007843" w:usb2="00000009" w:usb3="00000000" w:csb0="400001FF" w:csb1="FFFF0000"/>
    <w:embedRegular r:id="rId4" w:fontKey="{CFDD4EEE-4709-4497-ACFC-4C81680D818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5" w:fontKey="{AAB83363-BCEA-4943-85D8-42CBED95ECF8}"/>
  </w:font>
  <w:font w:name="仿宋_GB2312">
    <w:altName w:val="黑体"/>
    <w:panose1 w:val="02010609030101010101"/>
    <w:charset w:val="86"/>
    <w:family w:val="auto"/>
    <w:pitch w:val="default"/>
    <w:sig w:usb0="00000000" w:usb1="00000000" w:usb2="00000000" w:usb3="00000000" w:csb0="00040000" w:csb1="00000000"/>
    <w:embedRegular r:id="rId6" w:fontKey="{88B7D3A6-F49B-44A1-922F-A3CC05A1D4EE}"/>
  </w:font>
  <w:font w:name="华文楷体">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embedRegular r:id="rId7" w:fontKey="{04DB5124-B735-4DF4-9B92-B63CBBC67BB4}"/>
  </w:font>
  <w:font w:name="方正仿宋_GBK">
    <w:panose1 w:val="02000000000000000000"/>
    <w:charset w:val="86"/>
    <w:family w:val="auto"/>
    <w:pitch w:val="default"/>
    <w:sig w:usb0="A00002BF" w:usb1="38CF7CFA" w:usb2="00082016" w:usb3="00000000" w:csb0="00040001" w:csb1="00000000"/>
    <w:embedRegular r:id="rId8" w:fontKey="{D7AAAEEE-415D-4ED0-9B22-F557FEF34008}"/>
  </w:font>
  <w:font w:name="Segoe UI Emoji">
    <w:panose1 w:val="020B0502040204020203"/>
    <w:charset w:val="00"/>
    <w:family w:val="swiss"/>
    <w:pitch w:val="default"/>
    <w:sig w:usb0="00000001" w:usb1="02000000" w:usb2="00000000" w:usb3="00000000" w:csb0="00000001" w:csb1="00000000"/>
    <w:embedRegular r:id="rId9" w:fontKey="{DFF9D2B5-1F0A-4976-8914-DEA19F9FDE92}"/>
  </w:font>
  <w:font w:name="方正小标宋_GBK">
    <w:altName w:val="黑体"/>
    <w:panose1 w:val="03000509000000000000"/>
    <w:charset w:val="86"/>
    <w:family w:val="auto"/>
    <w:pitch w:val="default"/>
    <w:sig w:usb0="00000000" w:usb1="00000000" w:usb2="00000000" w:usb3="00000000" w:csb0="00040000" w:csb1="00000000"/>
    <w:embedRegular r:id="rId10" w:fontKey="{A4E3702E-814B-40E4-8E70-7CE096EC5762}"/>
  </w:font>
  <w:font w:name="KSOFB9D5F612">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635D92">
    <w:pPr>
      <w:pStyle w:val="6"/>
      <w:tabs>
        <w:tab w:val="center" w:pos="4153"/>
        <w:tab w:val="right" w:pos="8306"/>
        <w:tab w:val="clear" w:pos="7143"/>
        <w:tab w:val="clear" w:pos="14287"/>
      </w:tabs>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3E326B">
    <w:pPr>
      <w:pStyle w:val="6"/>
      <w:tabs>
        <w:tab w:val="center" w:pos="4153"/>
        <w:tab w:val="right" w:pos="8306"/>
        <w:tab w:val="clear" w:pos="7143"/>
        <w:tab w:val="clear" w:pos="14287"/>
      </w:tabs>
      <w:jc w:val="cente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051535">
                          <w:pPr>
                            <w:pStyle w:val="6"/>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14051535">
                    <w:pPr>
                      <w:pStyle w:val="6"/>
                    </w:pPr>
                    <w:r>
                      <w:fldChar w:fldCharType="begin"/>
                    </w:r>
                    <w:r>
                      <w:instrText xml:space="preserve"> PAGE  \* MERGEFORMAT </w:instrText>
                    </w:r>
                    <w:r>
                      <w:fldChar w:fldCharType="separate"/>
                    </w:r>
                    <w:r>
                      <w:t>3</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43595"/>
    <w:rsid w:val="09594501"/>
    <w:rsid w:val="0C430B50"/>
    <w:rsid w:val="0D847672"/>
    <w:rsid w:val="0DBC505E"/>
    <w:rsid w:val="0DD765B4"/>
    <w:rsid w:val="0F4E7F38"/>
    <w:rsid w:val="11692E07"/>
    <w:rsid w:val="133D454B"/>
    <w:rsid w:val="13702633"/>
    <w:rsid w:val="14904AC9"/>
    <w:rsid w:val="14DA401C"/>
    <w:rsid w:val="14FC0436"/>
    <w:rsid w:val="15204125"/>
    <w:rsid w:val="17614581"/>
    <w:rsid w:val="1A3B37AF"/>
    <w:rsid w:val="1A475CB0"/>
    <w:rsid w:val="1FC03C62"/>
    <w:rsid w:val="20D94EF4"/>
    <w:rsid w:val="227836BA"/>
    <w:rsid w:val="24AA7567"/>
    <w:rsid w:val="24B7331F"/>
    <w:rsid w:val="258C4EBE"/>
    <w:rsid w:val="2613738E"/>
    <w:rsid w:val="26977FBF"/>
    <w:rsid w:val="27E56B08"/>
    <w:rsid w:val="28732366"/>
    <w:rsid w:val="29E057D9"/>
    <w:rsid w:val="2AD4533E"/>
    <w:rsid w:val="2AF459E0"/>
    <w:rsid w:val="2BE70482"/>
    <w:rsid w:val="2EBC05C2"/>
    <w:rsid w:val="30AB5338"/>
    <w:rsid w:val="3138414C"/>
    <w:rsid w:val="315A40C3"/>
    <w:rsid w:val="33354DE7"/>
    <w:rsid w:val="33576B0C"/>
    <w:rsid w:val="33F24819"/>
    <w:rsid w:val="38420D03"/>
    <w:rsid w:val="39D76BF8"/>
    <w:rsid w:val="3C2105FF"/>
    <w:rsid w:val="3E246184"/>
    <w:rsid w:val="3FDB2873"/>
    <w:rsid w:val="48CC544E"/>
    <w:rsid w:val="49C8030C"/>
    <w:rsid w:val="4AC960E9"/>
    <w:rsid w:val="4EEC23A6"/>
    <w:rsid w:val="508825A3"/>
    <w:rsid w:val="50EE4AFC"/>
    <w:rsid w:val="51275918"/>
    <w:rsid w:val="51861FD1"/>
    <w:rsid w:val="571C3A45"/>
    <w:rsid w:val="57476D14"/>
    <w:rsid w:val="599E6993"/>
    <w:rsid w:val="59A55F73"/>
    <w:rsid w:val="5E6D4B86"/>
    <w:rsid w:val="66171FA7"/>
    <w:rsid w:val="68A5389A"/>
    <w:rsid w:val="68BF4255"/>
    <w:rsid w:val="68EF4B15"/>
    <w:rsid w:val="6B7D0AFE"/>
    <w:rsid w:val="70082960"/>
    <w:rsid w:val="71AA3CCF"/>
    <w:rsid w:val="7C9C2DAE"/>
    <w:rsid w:val="7DDF3C9E"/>
    <w:rsid w:val="7E857F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Calibri" w:hAnsi="Calibri" w:eastAsia="宋体" w:cs="Times New Roman"/>
      <w:sz w:val="21"/>
      <w:szCs w:val="22"/>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ind w:firstLine="420"/>
    </w:pPr>
    <w:rPr>
      <w:szCs w:val="21"/>
    </w:rPr>
  </w:style>
  <w:style w:type="paragraph" w:styleId="5">
    <w:name w:val="Body Text Indent"/>
    <w:basedOn w:val="1"/>
    <w:unhideWhenUsed/>
    <w:qFormat/>
    <w:uiPriority w:val="0"/>
    <w:pPr>
      <w:spacing w:after="120"/>
      <w:ind w:left="420"/>
    </w:pPr>
  </w:style>
  <w:style w:type="paragraph" w:styleId="6">
    <w:name w:val="footer"/>
    <w:basedOn w:val="1"/>
    <w:unhideWhenUsed/>
    <w:qFormat/>
    <w:uiPriority w:val="99"/>
    <w:pPr>
      <w:tabs>
        <w:tab w:val="center" w:pos="7143"/>
        <w:tab w:val="right" w:pos="14287"/>
      </w:tabs>
    </w:p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toc 1"/>
    <w:basedOn w:val="1"/>
    <w:next w:val="1"/>
    <w:qFormat/>
    <w:uiPriority w:val="39"/>
    <w:pPr>
      <w:spacing w:before="120" w:after="120"/>
      <w:jc w:val="left"/>
    </w:pPr>
    <w:rPr>
      <w:rFonts w:cs="Calibri"/>
      <w:b/>
      <w:bCs/>
      <w:caps/>
      <w:sz w:val="20"/>
      <w:szCs w:val="20"/>
    </w:rPr>
  </w:style>
  <w:style w:type="paragraph" w:styleId="9">
    <w:name w:val="Normal (Web)"/>
    <w:basedOn w:val="1"/>
    <w:qFormat/>
    <w:uiPriority w:val="99"/>
    <w:pPr>
      <w:widowControl/>
      <w:spacing w:before="100" w:beforeAutospacing="1" w:after="100" w:afterAutospacing="1"/>
      <w:jc w:val="left"/>
    </w:pPr>
    <w:rPr>
      <w:rFonts w:ascii="宋体" w:hAnsi="宋体" w:cs="宋体"/>
      <w:sz w:val="24"/>
      <w:szCs w:val="24"/>
    </w:rPr>
  </w:style>
  <w:style w:type="table" w:styleId="11">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13">
    <w:name w:val="正文3"/>
    <w:next w:val="14"/>
    <w:qFormat/>
    <w:uiPriority w:val="0"/>
    <w:pPr>
      <w:spacing w:after="160" w:line="278" w:lineRule="auto"/>
    </w:pPr>
    <w:rPr>
      <w:rFonts w:hint="default" w:ascii="Times New Roman" w:hAnsi="Times New Roman" w:eastAsia="Times New Roman" w:cs="Times New Roman"/>
      <w:sz w:val="24"/>
      <w:szCs w:val="24"/>
      <w:lang w:val="en-US" w:eastAsia="zh-CN" w:bidi="ar-SA"/>
    </w:rPr>
  </w:style>
  <w:style w:type="paragraph" w:customStyle="1" w:styleId="14">
    <w:name w:val="标题 31"/>
    <w:basedOn w:val="1"/>
    <w:next w:val="1"/>
    <w:qFormat/>
    <w:uiPriority w:val="0"/>
    <w:pPr>
      <w:keepNext/>
      <w:keepLines/>
      <w:spacing w:before="260" w:after="260" w:line="413" w:lineRule="auto"/>
      <w:outlineLvl w:val="2"/>
    </w:pPr>
    <w:rPr>
      <w:rFonts w:ascii="Times New Roman" w:hAnsi="Times New Roman"/>
      <w:b/>
      <w:sz w:val="32"/>
      <w:szCs w:val="20"/>
    </w:rPr>
  </w:style>
  <w:style w:type="paragraph" w:customStyle="1" w:styleId="15">
    <w:name w:val="批注文字1"/>
    <w:basedOn w:val="1"/>
    <w:qFormat/>
    <w:uiPriority w:val="99"/>
    <w:pPr>
      <w:jc w:val="left"/>
    </w:pPr>
    <w:rPr>
      <w:szCs w:val="20"/>
    </w:rPr>
  </w:style>
  <w:style w:type="paragraph" w:customStyle="1" w:styleId="16">
    <w:name w:val="Normal_20"/>
    <w:next w:val="17"/>
    <w:qFormat/>
    <w:uiPriority w:val="0"/>
    <w:rPr>
      <w:rFonts w:hint="default" w:ascii="黑体" w:hAnsi="黑体" w:eastAsia="黑体" w:cs="Times New Roman"/>
      <w:b/>
      <w:sz w:val="32"/>
      <w:szCs w:val="24"/>
      <w:lang w:val="en-US" w:eastAsia="zh-CN" w:bidi="ar-SA"/>
    </w:rPr>
  </w:style>
  <w:style w:type="paragraph" w:customStyle="1" w:styleId="17">
    <w:name w:val="正文文本首行缩进 22"/>
    <w:basedOn w:val="18"/>
    <w:qFormat/>
    <w:uiPriority w:val="0"/>
    <w:pPr>
      <w:spacing w:after="120"/>
      <w:ind w:left="200" w:firstLine="200"/>
    </w:pPr>
    <w:rPr>
      <w:rFonts w:ascii="Times New Roman" w:hAnsi="Times New Roman"/>
      <w:sz w:val="24"/>
    </w:rPr>
  </w:style>
  <w:style w:type="paragraph" w:customStyle="1" w:styleId="18">
    <w:name w:val="正文文本缩进2"/>
    <w:basedOn w:val="16"/>
    <w:qFormat/>
    <w:uiPriority w:val="0"/>
    <w:pPr>
      <w:ind w:firstLine="225"/>
    </w:pPr>
    <w:rPr>
      <w:rFonts w:ascii="仿宋_GB2312" w:eastAsia="仿宋_GB2312"/>
    </w:rPr>
  </w:style>
  <w:style w:type="paragraph" w:customStyle="1" w:styleId="19">
    <w:name w:val="正文_2"/>
    <w:next w:val="2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0">
    <w:name w:val="文本块_0"/>
    <w:basedOn w:val="19"/>
    <w:qFormat/>
    <w:uiPriority w:val="0"/>
    <w:pPr>
      <w:spacing w:line="360" w:lineRule="exact"/>
      <w:ind w:left="1548" w:right="12" w:hanging="2405"/>
    </w:pPr>
    <w:rPr>
      <w:rFonts w:ascii="宋体"/>
      <w:bCs/>
      <w:sz w:val="28"/>
    </w:rPr>
  </w:style>
  <w:style w:type="paragraph" w:customStyle="1" w:styleId="21">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styleId="22">
    <w:name w:val="List Paragraph"/>
    <w:basedOn w:val="1"/>
    <w:qFormat/>
    <w:uiPriority w:val="34"/>
    <w:pPr>
      <w:ind w:left="720"/>
      <w:contextualSpacing/>
    </w:pPr>
  </w:style>
  <w:style w:type="paragraph" w:customStyle="1" w:styleId="23">
    <w:name w:val="列出段落1"/>
    <w:basedOn w:val="1"/>
    <w:qFormat/>
    <w:uiPriority w:val="0"/>
    <w:pPr>
      <w:ind w:firstLine="200"/>
    </w:pPr>
  </w:style>
  <w:style w:type="paragraph" w:customStyle="1" w:styleId="24">
    <w:name w:val="Normal_1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5">
    <w:name w:val="Normal_5_0"/>
    <w:qFormat/>
    <w:uiPriority w:val="0"/>
    <w:rPr>
      <w:rFonts w:hint="default" w:ascii="黑体" w:hAnsi="黑体" w:eastAsia="黑体" w:cs="Times New Roman"/>
      <w:b/>
      <w:sz w:val="32"/>
      <w:szCs w:val="24"/>
      <w:lang w:val="en-US" w:eastAsia="zh-CN" w:bidi="ar-SA"/>
    </w:rPr>
  </w:style>
  <w:style w:type="paragraph" w:customStyle="1" w:styleId="26">
    <w:name w:val="正文_3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27">
    <w:name w:val="正文_9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8">
    <w:name w:val="正文_8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9">
    <w:name w:val="正文_1_0_0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30">
    <w:name w:val="Normal_12_0"/>
    <w:qFormat/>
    <w:uiPriority w:val="0"/>
    <w:rPr>
      <w:rFonts w:hint="default" w:ascii="黑体" w:hAnsi="黑体" w:eastAsia="黑体" w:cs="Times New Roman"/>
      <w:b/>
      <w:sz w:val="32"/>
      <w:szCs w:val="24"/>
      <w:lang w:val="en-US" w:eastAsia="zh-CN" w:bidi="ar-SA"/>
    </w:rPr>
  </w:style>
  <w:style w:type="paragraph" w:customStyle="1" w:styleId="31">
    <w:name w:val="列出段落_2"/>
    <w:basedOn w:val="28"/>
    <w:qFormat/>
    <w:uiPriority w:val="34"/>
    <w:pPr>
      <w:ind w:firstLine="420"/>
    </w:pPr>
  </w:style>
  <w:style w:type="paragraph" w:customStyle="1" w:styleId="32">
    <w:name w:val="正文_14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3">
    <w:name w:val="正文_12_0_0_0_0"/>
    <w:basedOn w:val="1"/>
    <w:qFormat/>
    <w:uiPriority w:val="0"/>
    <w:rPr>
      <w:rFonts w:ascii="Times New Roman" w:hAnsi="Times New Roman"/>
      <w:szCs w:val="24"/>
    </w:rPr>
  </w:style>
  <w:style w:type="paragraph" w:customStyle="1" w:styleId="34">
    <w:name w:val="普通(网站)11"/>
    <w:basedOn w:val="1"/>
    <w:qFormat/>
    <w:uiPriority w:val="99"/>
    <w:rPr>
      <w:sz w:val="24"/>
    </w:rPr>
  </w:style>
  <w:style w:type="paragraph" w:customStyle="1" w:styleId="35">
    <w:name w:val="正文_14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6">
    <w:name w:val="正文_15_0"/>
    <w:qFormat/>
    <w:uiPriority w:val="0"/>
    <w:pPr>
      <w:widowControl w:val="0"/>
      <w:jc w:val="both"/>
    </w:pPr>
    <w:rPr>
      <w:rFonts w:hint="default" w:ascii="Calibri" w:hAnsi="Calibri"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2906a236-19f1-40d9-b774-e08032f9e35b</errorID>
      <errorWord>(</errorWord>
      <group>L1_Format</group>
      <groupName>格式问题</groupName>
      <ability>L2_HalfPunc_CN</ability>
      <abilityName>全半角问题</abilityName>
      <candidateList>
        <item>（</item>
      </candidateList>
      <explain>文本全半角错误。</explain>
      <paraID>1D613C13</paraID>
      <start>61</start>
      <end>62</end>
      <status>unmodified</status>
      <modifiedWord/>
      <trackRevisions>false</trackRevisions>
    </reviewItem>
    <reviewItem>
      <errorID>d50d1542-4213-4287-bb17-36b854d90eb9</errorID>
      <errorWord>)</errorWord>
      <group>L1_Format</group>
      <groupName>格式问题</groupName>
      <ability>L2_HalfPunc_CN</ability>
      <abilityName>全半角问题</abilityName>
      <candidateList>
        <item>）</item>
      </candidateList>
      <explain>文本全半角错误。</explain>
      <paraID>1D613C13</paraID>
      <start>89</start>
      <end>90</end>
      <status>unmodified</status>
      <modifiedWord/>
      <trackRevisions>false</trackRevisions>
    </reviewItem>
    <reviewItem>
      <errorID>c29d21d7-4a6b-4580-8142-114d2ca9c7cc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86FB16B</paraID>
      <start>50</start>
      <end>53</end>
      <status>unmodified</status>
      <modifiedWord/>
      <trackRevisions>false</trackRevisions>
    </reviewItem>
    <reviewItem>
      <errorID>78257d23-973d-4754-a129-359c395b13f2</errorID>
      <errorWord>&lt;</errorWord>
      <group>L1_Format</group>
      <groupName>格式问题</groupName>
      <ability>L2_HalfPunc_CN</ability>
      <abilityName>全半角问题</abilityName>
      <candidateList>
        <item>〈</item>
      </candidateList>
      <explain>文本全半角错误。</explain>
      <paraID>203AB8AA</paraID>
      <start>18</start>
      <end>19</end>
      <status>unmodified</status>
      <modifiedWord/>
      <trackRevisions>false</trackRevisions>
    </reviewItem>
    <reviewItem>
      <errorID>68a579cb-dbd9-41d6-8da4-0afc3568dfd0</errorID>
      <errorWord>&gt;</errorWord>
      <group>L1_Format</group>
      <groupName>格式问题</groupName>
      <ability>L2_HalfPunc_CN</ability>
      <abilityName>全半角问题</abilityName>
      <candidateList>
        <item>〉</item>
      </candidateList>
      <explain>文本全半角错误。</explain>
      <paraID>203AB8AA</paraID>
      <start>34</start>
      <end>35</end>
      <status>unmodified</status>
      <modifiedWord/>
      <trackRevisions>false</trackRevisions>
    </reviewItem>
    <reviewItem>
      <errorID>206ed311-d029-4a64-90c3-7502f0601ae2</errorID>
      <errorWord>)</errorWord>
      <group>L1_Format</group>
      <groupName>格式问题</groupName>
      <ability>L2_HalfPunc_CN</ability>
      <abilityName>全半角问题</abilityName>
      <candidateList>
        <item>）</item>
      </candidateList>
      <explain>文本全半角错误。</explain>
      <paraID>203AB8AA</paraID>
      <start>55</start>
      <end>56</end>
      <status>unmodified</status>
      <modifiedWord/>
      <trackRevisions>false</trackRevisions>
    </reviewItem>
    <reviewItem>
      <errorID>f86755f0-0bb4-4af1-a6aa-6616c7f86566</errorID>
      <errorWord>&lt;</errorWord>
      <group>L1_Format</group>
      <groupName>格式问题</groupName>
      <ability>L2_HalfPunc_CN</ability>
      <abilityName>全半角问题</abilityName>
      <candidateList>
        <item>〈</item>
      </candidateList>
      <explain>文本全半角错误。</explain>
      <paraID>203AB8AA</paraID>
      <start>62</start>
      <end>63</end>
      <status>unmodified</status>
      <modifiedWord/>
      <trackRevisions>false</trackRevisions>
    </reviewItem>
    <reviewItem>
      <errorID>2f7a7238-3916-4608-b16f-7a6967db7588</errorID>
      <errorWord>&gt;</errorWord>
      <group>L1_Format</group>
      <groupName>格式问题</groupName>
      <ability>L2_HalfPunc_CN</ability>
      <abilityName>全半角问题</abilityName>
      <candidateList>
        <item>〉</item>
      </candidateList>
      <explain>文本全半角错误。</explain>
      <paraID>203AB8AA</paraID>
      <start>78</start>
      <end>79</end>
      <status>unmodified</status>
      <modifiedWord/>
      <trackRevisions>false</trackRevisions>
    </reviewItem>
    <reviewItem>
      <errorID>66171d5a-bd0f-4f1c-8858-4881d13bd634</errorID>
      <errorWord>)</errorWord>
      <group>L1_Format</group>
      <groupName>格式问题</groupName>
      <ability>L2_HalfPunc_CN</ability>
      <abilityName>全半角问题</abilityName>
      <candidateList>
        <item>）</item>
      </candidateList>
      <explain>文本全半角错误。</explain>
      <paraID>203AB8AA</paraID>
      <start>100</start>
      <end>101</end>
      <status>unmodified</status>
      <modifiedWord/>
      <trackRevisions>false</trackRevisions>
    </reviewItem>
    <reviewItem>
      <errorID>0d787f27-2401-4d5f-8ff0-217afce1ff1d</errorID>
      <errorWord>(</errorWord>
      <group>L1_Format</group>
      <groupName>格式问题</groupName>
      <ability>L2_HalfPunc_CN</ability>
      <abilityName>全半角问题</abilityName>
      <candidateList>
        <item>（</item>
      </candidateList>
      <explain>文本全半角错误。</explain>
      <paraID>1276AE80</paraID>
      <start>7</start>
      <end>8</end>
      <status>unmodified</status>
      <modifiedWord/>
      <trackRevisions>false</trackRevisions>
    </reviewItem>
    <reviewItem>
      <errorID>29d8d886-ad6f-4749-aadc-63cf2c3702ff</errorID>
      <errorWord>)</errorWord>
      <group>L1_Format</group>
      <groupName>格式问题</groupName>
      <ability>L2_HalfPunc_CN</ability>
      <abilityName>全半角问题</abilityName>
      <candidateList>
        <item>）</item>
      </candidateList>
      <explain>文本全半角错误。</explain>
      <paraID>1276AE80</paraID>
      <start>13</start>
      <end>14</end>
      <status>unmodified</status>
      <modifiedWord/>
      <trackRevisions>false</trackRevisions>
    </reviewItem>
    <reviewItem>
      <errorID>0a315c12-0375-4b2f-9c48-3e078d08b517</errorID>
      <errorWord>“.</errorWord>
      <group>L1_Punc</group>
      <groupName>标点问题</groupName>
      <ability>L2_Punc_CN</ability>
      <abilityName>标点符号问题</abilityName>
      <candidateList>
        <item>“</item>
      </candidateList>
      <explain/>
      <paraID>4F8A1AB3</paraID>
      <start>87</start>
      <end>89</end>
      <status>unmodified</status>
      <modifiedWord/>
      <trackRevisions>false</trackRevisions>
    </reviewItem>
    <reviewItem>
      <errorID>976d4ba1-bc32-4106-9343-0a5bcf4098cc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693FA7D7</paraID>
      <start>0</start>
      <end>2</end>
      <status>unmodified</status>
      <modifiedWord/>
      <trackRevisions>false</trackRevisions>
    </reviewItem>
    <reviewItem>
      <errorID>941c30a7-5e21-4ec7-89d7-7c6f951cf0e3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3B973167</paraID>
      <start>0</start>
      <end>2</end>
      <status>unmodified</status>
      <modifiedWord/>
      <trackRevisions>false</trackRevisions>
    </reviewItem>
    <reviewItem>
      <errorID>7c79676c-a846-43ce-8580-645c03238a15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7E03E322</paraID>
      <start>0</start>
      <end>2</end>
      <status>unmodified</status>
      <modifiedWord/>
      <trackRevisions>false</trackRevisions>
    </reviewItem>
    <reviewItem>
      <errorID>8f0dfea3-0696-4479-91f1-24e3bc06f593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33418192</paraID>
      <start>0</start>
      <end>2</end>
      <status>unmodified</status>
      <modifiedWord/>
      <trackRevisions>false</trackRevisions>
    </reviewItem>
    <reviewItem>
      <errorID>cfb33048-2e62-4628-aaef-36ba79c12b66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64070007</paraID>
      <start>0</start>
      <end>2</end>
      <status>unmodified</status>
      <modifiedWord/>
      <trackRevisions>false</trackRevisions>
    </reviewItem>
    <reviewItem>
      <errorID>634df866-b39d-4ddc-b5d7-6209858adad4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40423D5A</paraID>
      <start>0</start>
      <end>2</end>
      <status>unmodified</status>
      <modifiedWord/>
      <trackRevisions>false</trackRevisions>
    </reviewItem>
    <reviewItem>
      <errorID>80d5842f-6c4d-48ed-bcab-285ccfb77e51</errorID>
      <errorWord>(</errorWord>
      <group>L1_Format</group>
      <groupName>格式问题</groupName>
      <ability>L2_HalfPunc_CN</ability>
      <abilityName>全半角问题</abilityName>
      <candidateList>
        <item>（</item>
      </candidateList>
      <explain>文本全半角错误。</explain>
      <paraID>2257348E</paraID>
      <start>94</start>
      <end>95</end>
      <status>unmodified</status>
      <modifiedWord/>
      <trackRevisions>false</trackRevisions>
    </reviewItem>
    <reviewItem>
      <errorID>2bada675-00cf-495f-a0b2-1ea7b894cd72</errorID>
      <errorWord>（</errorWord>
      <group>L1_Word</group>
      <groupName>字词问题</groupName>
      <ability>L2_Typo</ability>
      <abilityName>字词错误</abilityName>
      <candidateList>
        <item>（在</item>
      </candidateList>
      <explain/>
      <paraID>2257348E</paraID>
      <start>119</start>
      <end>120</end>
      <status>unmodified</status>
      <modifiedWord/>
      <trackRevisions>false</trackRevisions>
    </reviewItem>
    <reviewItem>
      <errorID>689f9c6b-e5ff-4d87-8393-4837b8b06715</errorID>
      <errorWord>》</errorWord>
      <group>L1_Word</group>
      <groupName>字词问题</groupName>
      <ability>L2_Typo</ability>
      <abilityName>字词错误</abilityName>
      <candidateList>
        <item>》和</item>
      </candidateList>
      <explain/>
      <paraID>5FBD1839</paraID>
      <start>25</start>
      <end>26</end>
      <status>unmodified</status>
      <modifiedWord/>
      <trackRevisions>false</trackRevisions>
    </reviewItem>
    <reviewItem>
      <errorID>39f16356-6480-4144-998f-5b648bcef709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7D355E87</paraID>
      <start>46</start>
      <end>47</end>
      <status>unmodified</status>
      <modifiedWord/>
      <trackRevisions>false</trackRevisions>
    </reviewItem>
    <reviewItem>
      <errorID>fd938f4a-56d5-47fb-9e96-a90f4485b4fe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18B5A6FB</paraID>
      <start>0</start>
      <end>2</end>
      <status>unmodified</status>
      <modifiedWord/>
      <trackRevisions>false</trackRevisions>
    </reviewItem>
    <reviewItem>
      <errorID>a7be2cce-f067-44e4-bb9f-bf7eef842e3d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569BFB94</paraID>
      <start>0</start>
      <end>2</end>
      <status>unmodified</status>
      <modifiedWord/>
      <trackRevisions>false</trackRevisions>
    </reviewItem>
    <reviewItem>
      <errorID>ed23027d-f131-498b-9fda-3bb6c69f91a0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52902D1</paraID>
      <start>0</start>
      <end>2</end>
      <status>unmodified</status>
      <modifiedWord/>
      <trackRevisions>false</trackRevisions>
    </reviewItem>
    <reviewItem>
      <errorID>7189208a-753c-4170-baef-6e199d9f9eb8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2113C1D5</paraID>
      <start>0</start>
      <end>3</end>
      <status>unmodified</status>
      <modifiedWord/>
      <trackRevisions>false</trackRevisions>
    </reviewItem>
    <reviewItem>
      <errorID>7e1f4bd2-7e3e-44b3-b57f-29afc8105803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43BFB91E</paraID>
      <start>0</start>
      <end>3</end>
      <status>unmodified</status>
      <modifiedWord/>
      <trackRevisions>false</trackRevisions>
    </reviewItem>
    <reviewItem>
      <errorID>cec28b4e-bbdd-440d-b09a-940271bbabd8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14F0CCF</paraID>
      <start>0</start>
      <end>3</end>
      <status>unmodified</status>
      <modifiedWord/>
      <trackRevisions>false</trackRevisions>
    </reviewItem>
    <reviewItem>
      <errorID>b9e2a042-ec90-4d7d-b24d-127d2a3f6c0d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203A3888</paraID>
      <start>0</start>
      <end>3</end>
      <status>unmodified</status>
      <modifiedWord/>
      <trackRevisions>false</trackRevisions>
    </reviewItem>
    <reviewItem>
      <errorID>5fe10799-dd88-4f3f-be8f-5d8c71008b11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2556A92E</paraID>
      <start>0</start>
      <end>3</end>
      <status>unmodified</status>
      <modifiedWord/>
      <trackRevisions>false</trackRevisions>
    </reviewItem>
    <reviewItem>
      <errorID>f3437c3f-976c-4aba-b4aa-868b700e62e4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6E6904BE</paraID>
      <start>0</start>
      <end>3</end>
      <status>unmodified</status>
      <modifiedWord/>
      <trackRevisions>false</trackRevisions>
    </reviewItem>
    <reviewItem>
      <errorID>14782588-fb79-416f-9621-27597298a70b</errorID>
      <errorWord>间</errorWord>
      <group>L1_Word</group>
      <groupName>字词问题</groupName>
      <ability>L2_Typo</ability>
      <abilityName>字词错误</abilityName>
      <candidateList>
        <item>间内</item>
      </candidateList>
      <explain/>
      <paraID>74A5992E</paraID>
      <start>83</start>
      <end>84</end>
      <status>unmodified</status>
      <modifiedWord/>
      <trackRevisions>false</trackRevisions>
    </reviewItem>
    <reviewItem>
      <errorID>87d885db-f2d2-40ac-8626-feffdaa62c10</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77C53FCC</paraID>
      <start>0</start>
      <end>3</end>
      <status>unmodified</status>
      <modifiedWord/>
      <trackRevisions>false</trackRevisions>
    </reviewItem>
    <reviewItem>
      <errorID>ddcf77a5-794b-4865-a6c4-17389dab5f93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59B846B0</paraID>
      <start>0</start>
      <end>3</end>
      <status>unmodified</status>
      <modifiedWord/>
      <trackRevisions>false</trackRevisions>
    </reviewItem>
    <reviewItem>
      <errorID>a64ec9d5-2ae8-461d-b5bf-43733ec9e3b2</errorID>
      <errorWord>[2015]124号</errorWord>
      <group>L1_Knowledge</group>
      <groupName>知识性问题</groupName>
      <ability>L2_Knowledge</ability>
      <abilityName>其他知识</abilityName>
      <candidateList>
        <item>〔2015〕124号</item>
      </candidateList>
      <explain>发文字号格式错误。</explain>
      <paraID>4B3CF0B7</paraID>
      <start>73</start>
      <end>83</end>
      <status>unmodified</status>
      <modifiedWord/>
      <trackRevisions>false</trackRevisions>
    </reviewItem>
    <reviewItem>
      <errorID>6bd26b46-ba99-4abf-83eb-7933b8099048</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302FD44D</paraID>
      <start>0</start>
      <end>3</end>
      <status>unmodified</status>
      <modifiedWord/>
      <trackRevisions>false</trackRevisions>
    </reviewItem>
    <reviewItem>
      <errorID>54631654-8176-47ec-949e-1f02391f283b</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275994E6</paraID>
      <start>0</start>
      <end>3</end>
      <status>unmodified</status>
      <modifiedWord/>
      <trackRevisions>false</trackRevisions>
    </reviewItem>
    <reviewItem>
      <errorID>b6f50847-def5-4d56-9fed-1f07ac4ae67c</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409548EE</paraID>
      <start>0</start>
      <end>3</end>
      <status>unmodified</status>
      <modifiedWord/>
      <trackRevisions>false</trackRevisions>
    </reviewItem>
    <reviewItem>
      <errorID>b0c759f7-928c-4988-bced-0e47da7e732c</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23F84A1A</paraID>
      <start>0</start>
      <end>3</end>
      <status>unmodified</status>
      <modifiedWord/>
      <trackRevisions>false</trackRevisions>
    </reviewItem>
    <reviewItem>
      <errorID>5d7a2b70-2e3c-4746-9c34-33853e8048c8</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 CBF3E79</paraID>
      <start>11</start>
      <end>15</end>
      <status>unmodified</status>
      <modifiedWord/>
      <trackRevisions>false</trackRevisions>
    </reviewItem>
    <reviewItem>
      <errorID>7503123a-2c33-4ff3-9cd9-72333aa29d04</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C87E6FD</paraID>
      <start>0</start>
      <end>3</end>
      <status>unmodified</status>
      <modifiedWord/>
      <trackRevisions>false</trackRevisions>
    </reviewItem>
    <reviewItem>
      <errorID>0e644be8-8f39-42d9-9258-c907efe4b1db</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5E808A83</paraID>
      <start>0</start>
      <end>3</end>
      <status>unmodified</status>
      <modifiedWord/>
      <trackRevisions>false</trackRevisions>
    </reviewItem>
    <reviewItem>
      <errorID>12ec018e-98c7-49a4-840d-7748161859ff</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45BE9C47</paraID>
      <start>0</start>
      <end>3</end>
      <status>unmodified</status>
      <modifiedWord/>
      <trackRevisions>false</trackRevisions>
    </reviewItem>
    <reviewItem>
      <errorID>01436c2f-5d77-4568-8136-af8660334188</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1C7E0C74</paraID>
      <start>0</start>
      <end>3</end>
      <status>unmodified</status>
      <modifiedWord/>
      <trackRevisions>false</trackRevisions>
    </reviewItem>
    <reviewItem>
      <errorID>8bea23e7-3475-4670-ba5e-473a04676f71</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3093836</paraID>
      <start>0</start>
      <end>3</end>
      <status>unmodified</status>
      <modifiedWord/>
      <trackRevisions>false</trackRevisions>
    </reviewItem>
    <reviewItem>
      <errorID>d991277e-b3f5-4c65-8d03-af4cec945fc3</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43495EC9</paraID>
      <start>0</start>
      <end>3</end>
      <status>unmodified</status>
      <modifiedWord/>
      <trackRevisions>false</trackRevisions>
    </reviewItem>
    <reviewItem>
      <errorID>31d80653-0847-42d9-bcdc-aaf5f5aa4d63</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6EED4A6</paraID>
      <start>0</start>
      <end>3</end>
      <status>unmodified</status>
      <modifiedWord/>
      <trackRevisions>false</trackRevisions>
    </reviewItem>
    <reviewItem>
      <errorID>de410b34-9e8c-49ba-98ce-cda9e2d65086</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1A035659</paraID>
      <start>0</start>
      <end>3</end>
      <status>unmodified</status>
      <modifiedWord/>
      <trackRevisions>false</trackRevisions>
    </reviewItem>
    <reviewItem>
      <errorID>bd4caa77-13a2-48d8-835c-ef386857a203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286651A8</paraID>
      <start>0</start>
      <end>2</end>
      <status>unmodified</status>
      <modifiedWord/>
      <trackRevisions>false</trackRevisions>
    </reviewItem>
    <reviewItem>
      <errorID>9c3cd2b2-379c-4012-89b1-33fcd444f8e1</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52595346</paraID>
      <start>36</start>
      <end>38</end>
      <status>unmodified</status>
      <modifiedWord/>
      <trackRevisions>false</trackRevisions>
    </reviewItem>
    <reviewItem>
      <errorID>9f5f33f0-c061-42de-869a-1ee2d910bbb8</errorID>
      <errorWord>(</errorWord>
      <group>L1_Format</group>
      <groupName>格式问题</groupName>
      <ability>L2_HalfPunc_CN</ability>
      <abilityName>全半角问题</abilityName>
      <candidateList>
        <item>（</item>
      </candidateList>
      <explain>文本全半角错误。</explain>
      <paraID>59E3D755</paraID>
      <start>31</start>
      <end>32</end>
      <status>unmodified</status>
      <modifiedWord/>
      <trackRevisions>false</trackRevisions>
    </reviewItem>
    <reviewItem>
      <errorID>e1c546ce-5d94-43d1-bb29-fb67150ce0ad</errorID>
      <errorWord>)</errorWord>
      <group>L1_Format</group>
      <groupName>格式问题</groupName>
      <ability>L2_HalfPunc_CN</ability>
      <abilityName>全半角问题</abilityName>
      <candidateList>
        <item>）</item>
      </candidateList>
      <explain>文本全半角错误。</explain>
      <paraID>59E3D755</paraID>
      <start>33</start>
      <end>34</end>
      <status>unmodified</status>
      <modifiedWord/>
      <trackRevisions>false</trackRevisions>
    </reviewItem>
    <reviewItem>
      <errorID>69d8213d-9970-4f08-88ec-0b4d11c39ab1</errorID>
      <errorWord>详实</errorWord>
      <group>L1_Word</group>
      <groupName>字词问题</groupName>
      <ability>L2_Typo</ability>
      <abilityName>字词错误</abilityName>
      <candidateList>
        <item>翔实</item>
      </candidateList>
      <explain/>
      <paraID>78260A31</paraID>
      <start>29</start>
      <end>31</end>
      <status>unmodified</status>
      <modifiedWord/>
      <trackRevisions>false</trackRevisions>
    </reviewItem>
    <reviewItem>
      <errorID>595f4d62-54f9-4a94-af4c-25269fef81e0</errorID>
      <errorWord>(</errorWord>
      <group>L1_Format</group>
      <groupName>格式问题</groupName>
      <ability>L2_HalfPunc_CN</ability>
      <abilityName>全半角问题</abilityName>
      <candidateList>
        <item>（</item>
      </candidateList>
      <explain>文本全半角错误。</explain>
      <paraID>5BDD0059</paraID>
      <start>30</start>
      <end>31</end>
      <status>unmodified</status>
      <modifiedWord/>
      <trackRevisions>false</trackRevisions>
    </reviewItem>
    <reviewItem>
      <errorID>86d0f927-e681-423f-a451-9cbf4f2b02cb</errorID>
      <errorWord>)</errorWord>
      <group>L1_Format</group>
      <groupName>格式问题</groupName>
      <ability>L2_HalfPunc_CN</ability>
      <abilityName>全半角问题</abilityName>
      <candidateList>
        <item>）</item>
      </candidateList>
      <explain>文本全半角错误。</explain>
      <paraID>5BDD0059</paraID>
      <start>32</start>
      <end>33</end>
      <status>unmodified</status>
      <modifiedWord/>
      <trackRevisions>false</trackRevisions>
    </reviewItem>
    <reviewItem>
      <errorID>92e765b0-c187-428e-a94a-24939c827357</errorID>
      <errorWord>(</errorWord>
      <group>L1_Format</group>
      <groupName>格式问题</groupName>
      <ability>L2_HalfPunc_CN</ability>
      <abilityName>全半角问题</abilityName>
      <candidateList>
        <item>（</item>
      </candidateList>
      <explain>文本全半角错误。</explain>
      <paraID>3494B9A4</paraID>
      <start>30</start>
      <end>31</end>
      <status>unmodified</status>
      <modifiedWord/>
      <trackRevisions>false</trackRevisions>
    </reviewItem>
    <reviewItem>
      <errorID>b8d090cb-d8ed-44a9-ae12-8b980b1625fd</errorID>
      <errorWord>)</errorWord>
      <group>L1_Format</group>
      <groupName>格式问题</groupName>
      <ability>L2_HalfPunc_CN</ability>
      <abilityName>全半角问题</abilityName>
      <candidateList>
        <item>）</item>
      </candidateList>
      <explain>文本全半角错误。</explain>
      <paraID>3494B9A4</paraID>
      <start>32</start>
      <end>33</end>
      <status>unmodified</status>
      <modifiedWord/>
      <trackRevisions>false</trackRevisions>
    </reviewItem>
    <reviewItem>
      <errorID>52d77674-ffcb-41fe-8aba-f356ffbaf4cf</errorID>
      <errorWord>(</errorWord>
      <group>L1_Format</group>
      <groupName>格式问题</groupName>
      <ability>L2_HalfPunc_CN</ability>
      <abilityName>全半角问题</abilityName>
      <candidateList>
        <item>（</item>
      </candidateList>
      <explain>文本全半角错误。</explain>
      <paraID>134A2BA4</paraID>
      <start>30</start>
      <end>31</end>
      <status>unmodified</status>
      <modifiedWord/>
      <trackRevisions>false</trackRevisions>
    </reviewItem>
    <reviewItem>
      <errorID>0a766789-f715-43a8-bbb6-9a1b1a4c1a66</errorID>
      <errorWord>)</errorWord>
      <group>L1_Format</group>
      <groupName>格式问题</groupName>
      <ability>L2_HalfPunc_CN</ability>
      <abilityName>全半角问题</abilityName>
      <candidateList>
        <item>）</item>
      </candidateList>
      <explain>文本全半角错误。</explain>
      <paraID>134A2BA4</paraID>
      <start>32</start>
      <end>33</end>
      <status>unmodified</status>
      <modifiedWord/>
      <trackRevisions>false</trackRevisions>
    </reviewItem>
    <reviewItem>
      <errorID>1b8ba42e-ca26-4483-b9da-bca11683d353</errorID>
      <errorWord>(</errorWord>
      <group>L1_Format</group>
      <groupName>格式问题</groupName>
      <ability>L2_HalfPunc_CN</ability>
      <abilityName>全半角问题</abilityName>
      <candidateList>
        <item>（</item>
      </candidateList>
      <explain>文本全半角错误。</explain>
      <paraID>61D2D8BF</paraID>
      <start>30</start>
      <end>31</end>
      <status>unmodified</status>
      <modifiedWord/>
      <trackRevisions>false</trackRevisions>
    </reviewItem>
    <reviewItem>
      <errorID>46638eb3-5469-47be-8de1-086f2fe69ad1</errorID>
      <errorWord>)</errorWord>
      <group>L1_Format</group>
      <groupName>格式问题</groupName>
      <ability>L2_HalfPunc_CN</ability>
      <abilityName>全半角问题</abilityName>
      <candidateList>
        <item>）</item>
      </candidateList>
      <explain>文本全半角错误。</explain>
      <paraID>61D2D8BF</paraID>
      <start>32</start>
      <end>33</end>
      <status>unmodified</status>
      <modifiedWord/>
      <trackRevisions>false</trackRevisions>
    </reviewItem>
    <reviewItem>
      <errorID>6a508bbc-83a1-4ea6-9bf5-5051ef05239e</errorID>
      <errorWord>(</errorWord>
      <group>L1_Format</group>
      <groupName>格式问题</groupName>
      <ability>L2_HalfPunc_CN</ability>
      <abilityName>全半角问题</abilityName>
      <candidateList>
        <item>（</item>
      </candidateList>
      <explain>文本全半角错误。</explain>
      <paraID>2C15DD03</paraID>
      <start>5</start>
      <end>6</end>
      <status>unmodified</status>
      <modifiedWord/>
      <trackRevisions>false</trackRevisions>
    </reviewItem>
    <reviewItem>
      <errorID>fad6b4df-56f8-44c9-92c5-8bdbc2d20462</errorID>
      <errorWord>)</errorWord>
      <group>L1_Format</group>
      <groupName>格式问题</groupName>
      <ability>L2_HalfPunc_CN</ability>
      <abilityName>全半角问题</abilityName>
      <candidateList>
        <item>）</item>
      </candidateList>
      <explain>文本全半角错误。</explain>
      <paraID>2C15DD03</paraID>
      <start>8</start>
      <end>9</end>
      <status>unmodified</status>
      <modifiedWord/>
      <trackRevisions>false</trackRevisions>
    </reviewItem>
    <reviewItem>
      <errorID>baf705f0-f2d4-48f6-b0e1-170368ac29e0</errorID>
      <errorWord>(</errorWord>
      <group>L1_Format</group>
      <groupName>格式问题</groupName>
      <ability>L2_HalfPunc_CN</ability>
      <abilityName>全半角问题</abilityName>
      <candidateList>
        <item>（</item>
      </candidateList>
      <explain>文本全半角错误。</explain>
      <paraID>2C15DD03</paraID>
      <start>27</start>
      <end>28</end>
      <status>unmodified</status>
      <modifiedWord/>
      <trackRevisions>false</trackRevisions>
    </reviewItem>
    <reviewItem>
      <errorID>561d840f-41dd-49f6-9d6e-31140afe0557</errorID>
      <errorWord>)</errorWord>
      <group>L1_Format</group>
      <groupName>格式问题</groupName>
      <ability>L2_HalfPunc_CN</ability>
      <abilityName>全半角问题</abilityName>
      <candidateList>
        <item>）</item>
      </candidateList>
      <explain>文本全半角错误。</explain>
      <paraID>2C15DD03</paraID>
      <start>30</start>
      <end>31</end>
      <status>unmodified</status>
      <modifiedWord/>
      <trackRevisions>false</trackRevisions>
    </reviewItem>
    <reviewItem>
      <errorID>f9abf5b0-1882-4bbb-8426-a2952a519207</errorID>
      <errorWord>(</errorWord>
      <group>L1_Format</group>
      <groupName>格式问题</groupName>
      <ability>L2_HalfPunc_CN</ability>
      <abilityName>全半角问题</abilityName>
      <candidateList>
        <item>（</item>
      </candidateList>
      <explain>文本全半角错误。</explain>
      <paraID>2C15DD03</paraID>
      <start>44</start>
      <end>45</end>
      <status>unmodified</status>
      <modifiedWord/>
      <trackRevisions>false</trackRevisions>
    </reviewItem>
    <reviewItem>
      <errorID>8cbcf186-6c30-42b5-ad6f-42e1addf58c7</errorID>
      <errorWord>)</errorWord>
      <group>L1_Format</group>
      <groupName>格式问题</groupName>
      <ability>L2_HalfPunc_CN</ability>
      <abilityName>全半角问题</abilityName>
      <candidateList>
        <item>）</item>
      </candidateList>
      <explain>文本全半角错误。</explain>
      <paraID>2C15DD03</paraID>
      <start>47</start>
      <end>48</end>
      <status>unmodified</status>
      <modifiedWord/>
      <trackRevisions>false</trackRevisions>
    </reviewItem>
    <reviewItem>
      <errorID>ab468548-b574-4ad7-8661-4508b2720c9d</errorID>
      <errorWord>(</errorWord>
      <group>L1_Format</group>
      <groupName>格式问题</groupName>
      <ability>L2_HalfPunc_CN</ability>
      <abilityName>全半角问题</abilityName>
      <candidateList>
        <item>（</item>
      </candidateList>
      <explain>文本全半角错误。</explain>
      <paraID>2C15DD03</paraID>
      <start>65</start>
      <end>66</end>
      <status>unmodified</status>
      <modifiedWord/>
      <trackRevisions>false</trackRevisions>
    </reviewItem>
    <reviewItem>
      <errorID>660e810d-e247-4323-a1bb-c5d8878dc404</errorID>
      <errorWord>)</errorWord>
      <group>L1_Format</group>
      <groupName>格式问题</groupName>
      <ability>L2_HalfPunc_CN</ability>
      <abilityName>全半角问题</abilityName>
      <candidateList>
        <item>）</item>
      </candidateList>
      <explain>文本全半角错误。</explain>
      <paraID>2C15DD03</paraID>
      <start>68</start>
      <end>69</end>
      <status>unmodified</status>
      <modifiedWord/>
      <trackRevisions>false</trackRevisions>
    </reviewItem>
    <reviewItem>
      <errorID>2128333b-4773-4a86-9aba-0b7630a285d6</errorID>
      <errorWord>(</errorWord>
      <group>L1_Format</group>
      <groupName>格式问题</groupName>
      <ability>L2_HalfPunc_CN</ability>
      <abilityName>全半角问题</abilityName>
      <candidateList>
        <item>（</item>
      </candidateList>
      <explain>文本全半角错误。</explain>
      <paraID>57CECBC9</paraID>
      <start>5</start>
      <end>6</end>
      <status>unmodified</status>
      <modifiedWord/>
      <trackRevisions>false</trackRevisions>
    </reviewItem>
    <reviewItem>
      <errorID>a7022016-d49b-4ebc-b424-8abb74cc402f</errorID>
      <errorWord>)</errorWord>
      <group>L1_Format</group>
      <groupName>格式问题</groupName>
      <ability>L2_HalfPunc_CN</ability>
      <abilityName>全半角问题</abilityName>
      <candidateList>
        <item>）</item>
      </candidateList>
      <explain>文本全半角错误。</explain>
      <paraID>57CECBC9</paraID>
      <start>8</start>
      <end>9</end>
      <status>unmodified</status>
      <modifiedWord/>
      <trackRevisions>false</trackRevisions>
    </reviewItem>
    <reviewItem>
      <errorID>a95199f2-f718-4263-9b59-bd108c88b701</errorID>
      <errorWord>(</errorWord>
      <group>L1_Format</group>
      <groupName>格式问题</groupName>
      <ability>L2_HalfPunc_CN</ability>
      <abilityName>全半角问题</abilityName>
      <candidateList>
        <item>（</item>
      </candidateList>
      <explain>文本全半角错误。</explain>
      <paraID>57CECBC9</paraID>
      <start>30</start>
      <end>31</end>
      <status>unmodified</status>
      <modifiedWord/>
      <trackRevisions>false</trackRevisions>
    </reviewItem>
    <reviewItem>
      <errorID>0fb290ad-e20e-407d-af14-70ace9d26e13</errorID>
      <errorWord>)</errorWord>
      <group>L1_Format</group>
      <groupName>格式问题</groupName>
      <ability>L2_HalfPunc_CN</ability>
      <abilityName>全半角问题</abilityName>
      <candidateList>
        <item>）</item>
      </candidateList>
      <explain>文本全半角错误。</explain>
      <paraID>57CECBC9</paraID>
      <start>33</start>
      <end>34</end>
      <status>unmodified</status>
      <modifiedWord/>
      <trackRevisions>false</trackRevisions>
    </reviewItem>
    <reviewItem>
      <errorID>d9d0c993-bd56-4761-9b9f-873981d15c46</errorID>
      <errorWord>(</errorWord>
      <group>L1_Format</group>
      <groupName>格式问题</groupName>
      <ability>L2_HalfPunc_CN</ability>
      <abilityName>全半角问题</abilityName>
      <candidateList>
        <item>（</item>
      </candidateList>
      <explain>文本全半角错误。</explain>
      <paraID>57CECBC9</paraID>
      <start>44</start>
      <end>45</end>
      <status>unmodified</status>
      <modifiedWord/>
      <trackRevisions>false</trackRevisions>
    </reviewItem>
    <reviewItem>
      <errorID>7aa89530-58e8-4663-8ac4-a6bce164e876</errorID>
      <errorWord>)</errorWord>
      <group>L1_Format</group>
      <groupName>格式问题</groupName>
      <ability>L2_HalfPunc_CN</ability>
      <abilityName>全半角问题</abilityName>
      <candidateList>
        <item>）</item>
      </candidateList>
      <explain>文本全半角错误。</explain>
      <paraID>57CECBC9</paraID>
      <start>47</start>
      <end>48</end>
      <status>unmodified</status>
      <modifiedWord/>
      <trackRevisions>false</trackRevisions>
    </reviewItem>
    <reviewItem>
      <errorID>a73ef1a0-a2ce-4d7b-ba1d-0f23b2f781dd</errorID>
      <errorWord>(</errorWord>
      <group>L1_Format</group>
      <groupName>格式问题</groupName>
      <ability>L2_HalfPunc_CN</ability>
      <abilityName>全半角问题</abilityName>
      <candidateList>
        <item>（</item>
      </candidateList>
      <explain>文本全半角错误。</explain>
      <paraID>57CECBC9</paraID>
      <start>68</start>
      <end>69</end>
      <status>unmodified</status>
      <modifiedWord/>
      <trackRevisions>false</trackRevisions>
    </reviewItem>
    <reviewItem>
      <errorID>61532309-bc0d-4f0f-afae-d6f30ee415fa</errorID>
      <errorWord>)</errorWord>
      <group>L1_Format</group>
      <groupName>格式问题</groupName>
      <ability>L2_HalfPunc_CN</ability>
      <abilityName>全半角问题</abilityName>
      <candidateList>
        <item>）</item>
      </candidateList>
      <explain>文本全半角错误。</explain>
      <paraID>57CECBC9</paraID>
      <start>71</start>
      <end>72</end>
      <status>unmodified</status>
      <modifiedWord/>
      <trackRevisions>false</trackRevisions>
    </reviewItem>
    <reviewItem>
      <errorID>adcbc919-3a20-431c-a274-312bc7609638</errorID>
      <errorWord>(</errorWord>
      <group>L1_Format</group>
      <groupName>格式问题</groupName>
      <ability>L2_HalfPunc_CN</ability>
      <abilityName>全半角问题</abilityName>
      <candidateList>
        <item>（</item>
      </candidateList>
      <explain>文本全半角错误。</explain>
      <paraID> F4977D6</paraID>
      <start>5</start>
      <end>6</end>
      <status>unmodified</status>
      <modifiedWord/>
      <trackRevisions>false</trackRevisions>
    </reviewItem>
    <reviewItem>
      <errorID>3b26d967-6a1b-443c-9985-982dcda4d8c0</errorID>
      <errorWord>)</errorWord>
      <group>L1_Format</group>
      <groupName>格式问题</groupName>
      <ability>L2_HalfPunc_CN</ability>
      <abilityName>全半角问题</abilityName>
      <candidateList>
        <item>）</item>
      </candidateList>
      <explain>文本全半角错误。</explain>
      <paraID> F4977D6</paraID>
      <start>8</start>
      <end>9</end>
      <status>unmodified</status>
      <modifiedWord/>
      <trackRevisions>false</trackRevisions>
    </reviewItem>
    <reviewItem>
      <errorID>4f34ba57-721e-41df-a914-41bc1f29cb75</errorID>
      <errorWord>(</errorWord>
      <group>L1_Format</group>
      <groupName>格式问题</groupName>
      <ability>L2_HalfPunc_CN</ability>
      <abilityName>全半角问题</abilityName>
      <candidateList>
        <item>（</item>
      </candidateList>
      <explain>文本全半角错误。</explain>
      <paraID> F4977D6</paraID>
      <start>29</start>
      <end>30</end>
      <status>unmodified</status>
      <modifiedWord/>
      <trackRevisions>false</trackRevisions>
    </reviewItem>
    <reviewItem>
      <errorID>8da9b42d-a0c8-4781-affb-ef3a0fc48050</errorID>
      <errorWord>)</errorWord>
      <group>L1_Format</group>
      <groupName>格式问题</groupName>
      <ability>L2_HalfPunc_CN</ability>
      <abilityName>全半角问题</abilityName>
      <candidateList>
        <item>）</item>
      </candidateList>
      <explain>文本全半角错误。</explain>
      <paraID> F4977D6</paraID>
      <start>32</start>
      <end>33</end>
      <status>unmodified</status>
      <modifiedWord/>
      <trackRevisions>false</trackRevisions>
    </reviewItem>
    <reviewItem>
      <errorID>5d7b8576-95de-4393-933a-62be05811f02</errorID>
      <errorWord>(</errorWord>
      <group>L1_Format</group>
      <groupName>格式问题</groupName>
      <ability>L2_HalfPunc_CN</ability>
      <abilityName>全半角问题</abilityName>
      <candidateList>
        <item>（</item>
      </candidateList>
      <explain>文本全半角错误。</explain>
      <paraID>485917FC</paraID>
      <start>16</start>
      <end>17</end>
      <status>unmodified</status>
      <modifiedWord/>
      <trackRevisions>false</trackRevisions>
    </reviewItem>
    <reviewItem>
      <errorID>dba0d3b0-2c74-4539-aef8-03410e4c7e0b</errorID>
      <errorWord>)</errorWord>
      <group>L1_Format</group>
      <groupName>格式问题</groupName>
      <ability>L2_HalfPunc_CN</ability>
      <abilityName>全半角问题</abilityName>
      <candidateList>
        <item>）</item>
      </candidateList>
      <explain>文本全半角错误。</explain>
      <paraID>485917FC</paraID>
      <start>19</start>
      <end>20</end>
      <status>unmodified</status>
      <modifiedWord/>
      <trackRevisions>false</trackRevisions>
    </reviewItem>
    <reviewItem>
      <errorID>396dcbcc-29bd-4ac2-8c70-19ba356cf563</errorID>
      <errorWord>(</errorWord>
      <group>L1_Format</group>
      <groupName>格式问题</groupName>
      <ability>L2_HalfPunc_CN</ability>
      <abilityName>全半角问题</abilityName>
      <candidateList>
        <item>（</item>
      </candidateList>
      <explain>文本全半角错误。</explain>
      <paraID>485917FC</paraID>
      <start>66</start>
      <end>67</end>
      <status>unmodified</status>
      <modifiedWord/>
      <trackRevisions>false</trackRevisions>
    </reviewItem>
    <reviewItem>
      <errorID>599fd2f7-b032-455e-84db-ae124aa57c5f</errorID>
      <errorWord>)</errorWord>
      <group>L1_Format</group>
      <groupName>格式问题</groupName>
      <ability>L2_HalfPunc_CN</ability>
      <abilityName>全半角问题</abilityName>
      <candidateList>
        <item>）</item>
      </candidateList>
      <explain>文本全半角错误。</explain>
      <paraID>485917FC</paraID>
      <start>69</start>
      <end>70</end>
      <status>unmodified</status>
      <modifiedWord/>
      <trackRevisions>false</trackRevisions>
    </reviewItem>
    <reviewItem>
      <errorID>c028e66b-8145-4a86-b0e2-c2b8960cebc3</errorID>
      <errorWord>(</errorWord>
      <group>L1_Format</group>
      <groupName>格式问题</groupName>
      <ability>L2_HalfPunc_CN</ability>
      <abilityName>全半角问题</abilityName>
      <candidateList>
        <item>（</item>
      </candidateList>
      <explain>文本全半角错误。</explain>
      <paraID>485917FC</paraID>
      <start>173</start>
      <end>174</end>
      <status>unmodified</status>
      <modifiedWord/>
      <trackRevisions>false</trackRevisions>
    </reviewItem>
    <reviewItem>
      <errorID>7f4f1f62-0270-46ac-9536-20785a5b3a90</errorID>
      <errorWord>)</errorWord>
      <group>L1_Format</group>
      <groupName>格式问题</groupName>
      <ability>L2_HalfPunc_CN</ability>
      <abilityName>全半角问题</abilityName>
      <candidateList>
        <item>）</item>
      </candidateList>
      <explain>文本全半角错误。</explain>
      <paraID>485917FC</paraID>
      <start>176</start>
      <end>177</end>
      <status>unmodified</status>
      <modifiedWord/>
      <trackRevisions>false</trackRevisions>
    </reviewItem>
    <reviewItem>
      <errorID>b45c5fe8-7e8c-4ed6-939b-24caaee1eb7a</errorID>
      <errorWord>(</errorWord>
      <group>L1_Format</group>
      <groupName>格式问题</groupName>
      <ability>L2_HalfPunc_CN</ability>
      <abilityName>全半角问题</abilityName>
      <candidateList>
        <item>（</item>
      </candidateList>
      <explain>文本全半角错误。</explain>
      <paraID>3591D490</paraID>
      <start>20</start>
      <end>21</end>
      <status>unmodified</status>
      <modifiedWord/>
      <trackRevisions>false</trackRevisions>
    </reviewItem>
    <reviewItem>
      <errorID>12ea10b5-5451-4ebd-836e-83182de0e470</errorID>
      <errorWord>)</errorWord>
      <group>L1_Format</group>
      <groupName>格式问题</groupName>
      <ability>L2_HalfPunc_CN</ability>
      <abilityName>全半角问题</abilityName>
      <candidateList>
        <item>）</item>
      </candidateList>
      <explain>文本全半角错误。</explain>
      <paraID>3591D490</paraID>
      <start>23</start>
      <end>24</end>
      <status>unmodified</status>
      <modifiedWord/>
      <trackRevisions>false</trackRevisions>
    </reviewItem>
    <reviewItem>
      <errorID>df4c5675-6745-4050-82b7-c2de3f50a999</errorID>
      <errorWord>(</errorWord>
      <group>L1_Format</group>
      <groupName>格式问题</groupName>
      <ability>L2_HalfPunc_CN</ability>
      <abilityName>全半角问题</abilityName>
      <candidateList>
        <item>（</item>
      </candidateList>
      <explain>文本全半角错误。</explain>
      <paraID>3591D490</paraID>
      <start>85</start>
      <end>86</end>
      <status>unmodified</status>
      <modifiedWord/>
      <trackRevisions>false</trackRevisions>
    </reviewItem>
    <reviewItem>
      <errorID>053a34c8-e945-4ad9-9efe-59c7eae058c1</errorID>
      <errorWord>)</errorWord>
      <group>L1_Format</group>
      <groupName>格式问题</groupName>
      <ability>L2_HalfPunc_CN</ability>
      <abilityName>全半角问题</abilityName>
      <candidateList>
        <item>）</item>
      </candidateList>
      <explain>文本全半角错误。</explain>
      <paraID>3591D490</paraID>
      <start>88</start>
      <end>89</end>
      <status>unmodified</status>
      <modifiedWord/>
      <trackRevisions>false</trackRevisions>
    </reviewItem>
    <reviewItem>
      <errorID>af313765-6ecf-409a-9245-98807899a3f1</errorID>
      <errorWord>(</errorWord>
      <group>L1_Format</group>
      <groupName>格式问题</groupName>
      <ability>L2_HalfPunc_CN</ability>
      <abilityName>全半角问题</abilityName>
      <candidateList>
        <item>（</item>
      </candidateList>
      <explain>文本全半角错误。</explain>
      <paraID>3591D490</paraID>
      <start>147</start>
      <end>148</end>
      <status>unmodified</status>
      <modifiedWord/>
      <trackRevisions>false</trackRevisions>
    </reviewItem>
    <reviewItem>
      <errorID>633ede37-03e5-44a8-85ce-aa8ca37ec92e</errorID>
      <errorWord>)</errorWord>
      <group>L1_Format</group>
      <groupName>格式问题</groupName>
      <ability>L2_HalfPunc_CN</ability>
      <abilityName>全半角问题</abilityName>
      <candidateList>
        <item>）</item>
      </candidateList>
      <explain>文本全半角错误。</explain>
      <paraID>3591D490</paraID>
      <start>150</start>
      <end>151</end>
      <status>unmodified</status>
      <modifiedWord/>
      <trackRevisions>false</trackRevisions>
    </reviewItem>
    <reviewItem>
      <errorID>cd23cc59-9032-44df-a7bf-741af5bf41e9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4A96700E</paraID>
      <start>0</start>
      <end>2</end>
      <status>unmodified</status>
      <modifiedWord/>
      <trackRevisions>false</trackRevisions>
    </reviewItem>
    <reviewItem>
      <errorID>acb15132-7772-42f1-9850-f3f5532b5a57</errorID>
      <errorWord>&lt;</errorWord>
      <group>L1_Format</group>
      <groupName>格式问题</groupName>
      <ability>L2_HalfPunc_CN</ability>
      <abilityName>全半角问题</abilityName>
      <candidateList>
        <item>〈</item>
      </candidateList>
      <explain>文本全半角错误。</explain>
      <paraID>4A96700E</paraID>
      <start>14</start>
      <end>15</end>
      <status>unmodified</status>
      <modifiedWord/>
      <trackRevisions>false</trackRevisions>
    </reviewItem>
    <reviewItem>
      <errorID>27b99006-f2b0-4f19-a2f9-30ffa47f2d07</errorID>
      <errorWord>&gt;</errorWord>
      <group>L1_Format</group>
      <groupName>格式问题</groupName>
      <ability>L2_HalfPunc_CN</ability>
      <abilityName>全半角问题</abilityName>
      <candidateList>
        <item>〉</item>
      </candidateList>
      <explain>文本全半角错误。</explain>
      <paraID>4A96700E</paraID>
      <start>30</start>
      <end>31</end>
      <status>unmodified</status>
      <modifiedWord/>
      <trackRevisions>false</trackRevisions>
    </reviewItem>
    <reviewItem>
      <errorID>f5616c49-26cf-4fa4-a72f-5ffd2dd8be9c</errorID>
      <errorWord>)</errorWord>
      <group>L1_Format</group>
      <groupName>格式问题</groupName>
      <ability>L2_HalfPunc_CN</ability>
      <abilityName>全半角问题</abilityName>
      <candidateList>
        <item>）</item>
      </candidateList>
      <explain>文本全半角错误。</explain>
      <paraID>4A96700E</paraID>
      <start>51</start>
      <end>52</end>
      <status>unmodified</status>
      <modifiedWord/>
      <trackRevisions>false</trackRevisions>
    </reviewItem>
    <reviewItem>
      <errorID>4f702763-fda5-44c6-8d5a-3d1ed9d7a7d7</errorID>
      <errorWord>&lt;</errorWord>
      <group>L1_Format</group>
      <groupName>格式问题</groupName>
      <ability>L2_HalfPunc_CN</ability>
      <abilityName>全半角问题</abilityName>
      <candidateList>
        <item>〈</item>
      </candidateList>
      <explain>文本全半角错误。</explain>
      <paraID>4A96700E</paraID>
      <start>58</start>
      <end>59</end>
      <status>unmodified</status>
      <modifiedWord/>
      <trackRevisions>false</trackRevisions>
    </reviewItem>
    <reviewItem>
      <errorID>90e04c8d-4f6f-4b56-af70-4edff598082e</errorID>
      <errorWord>&gt;</errorWord>
      <group>L1_Format</group>
      <groupName>格式问题</groupName>
      <ability>L2_HalfPunc_CN</ability>
      <abilityName>全半角问题</abilityName>
      <candidateList>
        <item>〉</item>
      </candidateList>
      <explain>文本全半角错误。</explain>
      <paraID>4A96700E</paraID>
      <start>74</start>
      <end>75</end>
      <status>unmodified</status>
      <modifiedWord/>
      <trackRevisions>false</trackRevisions>
    </reviewItem>
    <reviewItem>
      <errorID>944f8557-8dc2-4768-977c-006b29b993bf</errorID>
      <errorWord>)</errorWord>
      <group>L1_Format</group>
      <groupName>格式问题</groupName>
      <ability>L2_HalfPunc_CN</ability>
      <abilityName>全半角问题</abilityName>
      <candidateList>
        <item>）</item>
      </candidateList>
      <explain>文本全半角错误。</explain>
      <paraID>4A96700E</paraID>
      <start>96</start>
      <end>97</end>
      <status>unmodified</status>
      <modifiedWord/>
      <trackRevisions>false</trackRevisions>
    </reviewItem>
    <reviewItem>
      <errorID>4e89e061-7fb8-441f-a66b-1961244a932f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2123FAF2</paraID>
      <start>0</start>
      <end>2</end>
      <status>unmodified</status>
      <modifiedWord/>
      <trackRevisions>false</trackRevisions>
    </reviewItem>
    <reviewItem>
      <errorID>cb1e0c73-20f8-4715-8518-dc6dfe76575f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44E03977</paraID>
      <start>0</start>
      <end>2</end>
      <status>unmodified</status>
      <modifiedWord/>
      <trackRevisions>false</trackRevisions>
    </reviewItem>
    <reviewItem>
      <errorID>fa4ff2e3-c386-4265-b301-4ebb79f05420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4FDD15E6</paraID>
      <start>0</start>
      <end>2</end>
      <status>unmodified</status>
      <modifiedWord/>
      <trackRevisions>false</trackRevisions>
    </reviewItem>
    <reviewItem>
      <errorID>044ca758-9490-43fa-80b9-9c74ab9a2eec</errorID>
      <errorWord>(</errorWord>
      <group>L1_Format</group>
      <groupName>格式问题</groupName>
      <ability>L2_HalfPunc_CN</ability>
      <abilityName>全半角问题</abilityName>
      <candidateList>
        <item>（</item>
      </candidateList>
      <explain>文本全半角错误。</explain>
      <paraID>45004EE0</paraID>
      <start>9</start>
      <end>10</end>
      <status>unmodified</status>
      <modifiedWord/>
      <trackRevisions>false</trackRevisions>
    </reviewItem>
    <reviewItem>
      <errorID>b7e55c9a-aca6-43db-b0f7-12e6ee0ea00b</errorID>
      <errorWord>)</errorWord>
      <group>L1_Format</group>
      <groupName>格式问题</groupName>
      <ability>L2_HalfPunc_CN</ability>
      <abilityName>全半角问题</abilityName>
      <candidateList>
        <item>）</item>
      </candidateList>
      <explain>文本全半角错误。</explain>
      <paraID>45004EE0</paraID>
      <start>22</start>
      <end>23</end>
      <status>unmodified</status>
      <modifiedWord/>
      <trackRevisions>false</trackRevisions>
    </reviewItem>
    <reviewItem>
      <errorID>c6efeddf-6a43-460f-83b0-f38fe002c640</errorID>
      <errorWord>(</errorWord>
      <group>L1_Format</group>
      <groupName>格式问题</groupName>
      <ability>L2_HalfPunc_CN</ability>
      <abilityName>全半角问题</abilityName>
      <candidateList>
        <item>（</item>
      </candidateList>
      <explain>文本全半角错误。</explain>
      <paraID>45004EE0</paraID>
      <start>80</start>
      <end>81</end>
      <status>unmodified</status>
      <modifiedWord/>
      <trackRevisions>false</trackRevisions>
    </reviewItem>
    <reviewItem>
      <errorID>9f6b1bee-dc4c-4f64-89e6-e31d1b27a2da</errorID>
      <errorWord>)</errorWord>
      <group>L1_Format</group>
      <groupName>格式问题</groupName>
      <ability>L2_HalfPunc_CN</ability>
      <abilityName>全半角问题</abilityName>
      <candidateList>
        <item>）</item>
      </candidateList>
      <explain>文本全半角错误。</explain>
      <paraID>45004EE0</paraID>
      <start>176</start>
      <end>177</end>
      <status>unmodified</status>
      <modifiedWord/>
      <trackRevisions>false</trackRevisions>
    </reviewItem>
    <reviewItem>
      <errorID>3158dfe1-e07a-4b46-affa-c94dce861e59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4BEAC489</paraID>
      <start>0</start>
      <end>2</end>
      <status>unmodified</status>
      <modifiedWord/>
      <trackRevisions>false</trackRevisions>
    </reviewItem>
    <reviewItem>
      <errorID>2c7c7852-9679-4fde-9261-e0747c507f62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63454C9B</paraID>
      <start>0</start>
      <end>2</end>
      <status>unmodified</status>
      <modifiedWord/>
      <trackRevisions>false</trackRevisions>
    </reviewItem>
    <reviewItem>
      <errorID>e046134e-e2c9-4a77-8560-d322fdc194a7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7090638F</paraID>
      <start>0</start>
      <end>2</end>
      <status>unmodified</status>
      <modifiedWord/>
      <trackRevisions>false</trackRevisions>
    </reviewItem>
    <reviewItem>
      <errorID>6bfea801-2d35-4668-82b8-e2e97efc65f1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7DE65B67</paraID>
      <start>0</start>
      <end>2</end>
      <status>unmodified</status>
      <modifiedWord/>
      <trackRevisions>false</trackRevisions>
    </reviewItem>
    <reviewItem>
      <errorID>82970f24-827b-443a-a55b-365a9fdc4c51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270324F8</paraID>
      <start>0</start>
      <end>2</end>
      <status>unmodified</status>
      <modifiedWord/>
      <trackRevisions>false</trackRevisions>
    </reviewItem>
    <reviewItem>
      <errorID>10773283-90d6-4adc-bcf0-a22e891740e6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17FDCEF7</paraID>
      <start>0</start>
      <end>2</end>
      <status>unmodified</status>
      <modifiedWord/>
      <trackRevisions>false</trackRevisions>
    </reviewItem>
    <reviewItem>
      <errorID>be33c2c7-f2d0-4e15-bfe4-5c8b2a586c99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51174BFB</paraID>
      <start>0</start>
      <end>2</end>
      <status>unmodified</status>
      <modifiedWord/>
      <trackRevisions>false</trackRevisions>
    </reviewItem>
    <reviewItem>
      <errorID>6455c17a-0cde-4234-9872-dfc9f9743a3d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635C2D7D</paraID>
      <start>0</start>
      <end>2</end>
      <status>unmodified</status>
      <modifiedWord/>
      <trackRevisions>false</trackRevisions>
    </reviewItem>
    <reviewItem>
      <errorID>2c54365e-f210-4f0f-8ecb-12042253a934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6D580E57</paraID>
      <start>0</start>
      <end>2</end>
      <status>unmodified</status>
      <modifiedWord/>
      <trackRevisions>false</trackRevisions>
    </reviewItem>
    <reviewItem>
      <errorID>44a39bf9-f081-4fbf-9674-38a2d97cc124</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3F14C7C7</paraID>
      <start>156</start>
      <end>158</end>
      <status>unmodified</status>
      <modifiedWord/>
      <trackRevisions>false</trackRevisions>
    </reviewItem>
    <reviewItem>
      <errorID>39e01014-7cd0-4d6e-88c4-12e9f22d7a17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2CFC31BB</paraID>
      <start>0</start>
      <end>2</end>
      <status>unmodified</status>
      <modifiedWord/>
      <trackRevisions>false</trackRevisions>
    </reviewItem>
    <reviewItem>
      <errorID>45450b71-c4d2-4dd6-a5aa-88470a3e634e</errorID>
      <errorWord>海拔高度</errorWord>
      <group>L1_Word</group>
      <groupName>字词问题</groupName>
      <ability>L2_Typo</ability>
      <abilityName>字词错误</abilityName>
      <candidateList>
        <item>海拔</item>
      </candidateList>
      <explain>〈名〉从平均海平面起算的高度。</explain>
      <paraID>77410722</paraID>
      <start>32</start>
      <end>36</end>
      <status>unmodified</status>
      <modifiedWord/>
      <trackRevisions>false</trackRevisions>
    </reviewItem>
    <reviewItem>
      <errorID>152e2f16-2100-480e-820d-74b3020319de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70E6054B</paraID>
      <start>0</start>
      <end>2</end>
      <status>unmodified</status>
      <modifiedWord/>
      <trackRevisions>false</trackRevisions>
    </reviewItem>
    <reviewItem>
      <errorID>f06820b6-5420-4c49-a238-68d91aa8c2de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6AC4CBF2</paraID>
      <start>0</start>
      <end>2</end>
      <status>unmodified</status>
      <modifiedWord/>
      <trackRevisions>false</trackRevisions>
    </reviewItem>
    <reviewItem>
      <errorID>06180791-6bbe-488e-b931-6af7f20ba209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39F51C29</paraID>
      <start>0</start>
      <end>2</end>
      <status>unmodified</status>
      <modifiedWord/>
      <trackRevisions>false</trackRevisions>
    </reviewItem>
    <reviewItem>
      <errorID>67b55ff8-d4fa-4950-a675-d50be3399794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25944A58</paraID>
      <start>0</start>
      <end>2</end>
      <status>unmodified</status>
      <modifiedWord/>
      <trackRevisions>false</trackRevisions>
    </reviewItem>
    <reviewItem>
      <errorID>37712593-314d-4823-af02-b84792821612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76C3D46E</paraID>
      <start>0</start>
      <end>2</end>
      <status>unmodified</status>
      <modifiedWord/>
      <trackRevisions>false</trackRevisions>
    </reviewItem>
    <reviewItem>
      <errorID>4586a8bd-41b4-4edc-816d-c73c7d087699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6B68661D</paraID>
      <start>0</start>
      <end>2</end>
      <status>unmodified</status>
      <modifiedWord/>
      <trackRevisions>false</trackRevisions>
    </reviewItem>
    <reviewItem>
      <errorID>b0f98a26-7a43-4d36-8bd5-1a3a7c7d8491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2B26A77D</paraID>
      <start>0</start>
      <end>2</end>
      <status>unmodified</status>
      <modifiedWord/>
      <trackRevisions>false</trackRevisions>
    </reviewItem>
    <reviewItem>
      <errorID>4959f12e-facf-45e4-8714-e3018774237a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56FD358</paraID>
      <start>0</start>
      <end>2</end>
      <status>unmodified</status>
      <modifiedWord/>
      <trackRevisions>false</trackRevisions>
    </reviewItem>
    <reviewItem>
      <errorID>2a69e8cb-bae8-4005-bfb4-1fb2ab76def7</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559E9462</paraID>
      <start>121</start>
      <end>122</end>
      <status>unmodified</status>
      <modifiedWord/>
      <trackRevisions>false</trackRevisions>
    </reviewItem>
    <reviewItem>
      <errorID>0d1117d0-8234-4391-8cd7-cfbcbef76e2a</errorID>
      <errorWord>(</errorWord>
      <group>L1_Format</group>
      <groupName>格式问题</groupName>
      <ability>L2_HalfPunc_CN</ability>
      <abilityName>全半角问题</abilityName>
      <candidateList>
        <item>（</item>
      </candidateList>
      <explain>文本全半角错误。</explain>
      <paraID>44CFFA5C</paraID>
      <start>139</start>
      <end>140</end>
      <status>unmodified</status>
      <modifiedWord/>
      <trackRevisions>false</trackRevisions>
    </reviewItem>
    <reviewItem>
      <errorID>fc18f1f6-1e17-415b-b215-af15ff2432ab</errorID>
      <errorWord>)</errorWord>
      <group>L1_Format</group>
      <groupName>格式问题</groupName>
      <ability>L2_HalfPunc_CN</ability>
      <abilityName>全半角问题</abilityName>
      <candidateList>
        <item>）</item>
      </candidateList>
      <explain>文本全半角错误。</explain>
      <paraID>44CFFA5C</paraID>
      <start>152</start>
      <end>153</end>
      <status>unmodified</status>
      <modifiedWord/>
      <trackRevisions>false</trackRevisions>
    </reviewItem>
    <reviewItem>
      <errorID>317c662d-63aa-4fd3-83e8-b8ccd1f4eaa2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ED7FC9D</paraID>
      <start>13</start>
      <end>16</end>
      <status>unmodified</status>
      <modifiedWord/>
      <trackRevisions>false</trackRevisions>
    </reviewItem>
    <reviewItem>
      <errorID>b296f7b5-c5b9-4471-8594-8e6d107a99b2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60407127</paraID>
      <start>36</start>
      <end>39</end>
      <status>unmodified</status>
      <modifiedWord/>
      <trackRevisions>false</trackRevisions>
    </reviewItem>
    <reviewItem>
      <errorID>13ffddd4-5123-4afe-919d-ff0b08a588a5</errorID>
      <errorWord>(</errorWord>
      <group>L1_Format</group>
      <groupName>格式问题</groupName>
      <ability>L2_HalfPunc_CN</ability>
      <abilityName>全半角问题</abilityName>
      <candidateList>
        <item>（</item>
      </candidateList>
      <explain>文本全半角错误。</explain>
      <paraID>4AE8AA32</paraID>
      <start>21</start>
      <end>22</end>
      <status>unmodified</status>
      <modifiedWord/>
      <trackRevisions>false</trackRevisions>
    </reviewItem>
    <reviewItem>
      <errorID>da009ecb-51ba-428a-9dcc-3295b5e36f46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21286E5C</paraID>
      <start>0</start>
      <end>2</end>
      <status>unmodified</status>
      <modifiedWord/>
      <trackRevisions>false</trackRevisions>
    </reviewItem>
    <reviewItem>
      <errorID>fc1675fb-8a43-48c7-a231-9e59bef7bd1a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58E498F7</paraID>
      <start>0</start>
      <end>2</end>
      <status>unmodified</status>
      <modifiedWord/>
      <trackRevisions>false</trackRevisions>
    </reviewItem>
    <reviewItem>
      <errorID>f2fd8bed-30a7-4fbe-b71c-ead4f46377c4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67F5349E</paraID>
      <start>0</start>
      <end>2</end>
      <status>unmodified</status>
      <modifiedWord/>
      <trackRevisions>false</trackRevisions>
    </reviewItem>
    <reviewItem>
      <errorID>ba670735-a9cf-4653-9ebd-11b801af9369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7A38BA31</paraID>
      <start>0</start>
      <end>2</end>
      <status>unmodified</status>
      <modifiedWord/>
      <trackRevisions>false</trackRevisions>
    </reviewItem>
    <reviewItem>
      <errorID>a9918bc1-738b-4da8-bafe-33b6c7168d6c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3802579E</paraID>
      <start>0</start>
      <end>2</end>
      <status>unmodified</status>
      <modifiedWord/>
      <trackRevisions>false</trackRevisions>
    </reviewItem>
    <reviewItem>
      <errorID>deade8fd-af4e-4cca-bde0-0105bb70adde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266DAEEF</paraID>
      <start>0</start>
      <end>2</end>
      <status>unmodified</status>
      <modifiedWord/>
      <trackRevisions>false</trackRevisions>
    </reviewItem>
    <reviewItem>
      <errorID>4589094c-05c0-4c33-ac75-72991ae71def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6A902F39</paraID>
      <start>0</start>
      <end>2</end>
      <status>unmodified</status>
      <modifiedWord/>
      <trackRevisions>false</trackRevisions>
    </reviewItem>
    <reviewItem>
      <errorID>8e6b459a-bea5-498f-ac40-4efc875c210e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27220FAD</paraID>
      <start>0</start>
      <end>2</end>
      <status>unmodified</status>
      <modifiedWord/>
      <trackRevisions>false</trackRevisions>
    </reviewItem>
    <reviewItem>
      <errorID>2c399bf9-9bc4-4cd2-bd43-691ff3380881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20E263F9</paraID>
      <start>0</start>
      <end>2</end>
      <status>unmodified</status>
      <modifiedWord/>
      <trackRevisions>false</trackRevisions>
    </reviewItem>
    <reviewItem>
      <errorID>222d6c7d-12a1-4812-8e50-dd9e026e2725</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7F3C2A71</paraID>
      <start>156</start>
      <end>158</end>
      <status>unmodified</status>
      <modifiedWord/>
      <trackRevisions>false</trackRevisions>
    </reviewItem>
    <reviewItem>
      <errorID>a491c4af-a465-4b40-a4e5-7e2c83aa596b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55536F0</paraID>
      <start>0</start>
      <end>2</end>
      <status>unmodified</status>
      <modifiedWord/>
      <trackRevisions>false</trackRevisions>
    </reviewItem>
    <reviewItem>
      <errorID>59140451-836d-4c9f-8ce2-fb456d646da9</errorID>
      <errorWord>海拔高度</errorWord>
      <group>L1_Word</group>
      <groupName>字词问题</groupName>
      <ability>L2_Typo</ability>
      <abilityName>字词错误</abilityName>
      <candidateList>
        <item>海拔</item>
      </candidateList>
      <explain>〈名〉从平均海平面起算的高度。</explain>
      <paraID>5064B69C</paraID>
      <start>32</start>
      <end>36</end>
      <status>unmodified</status>
      <modifiedWord/>
      <trackRevisions>false</trackRevisions>
    </reviewItem>
    <reviewItem>
      <errorID>1d76833a-9ee2-4feb-803f-d6e6bddada4a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39125C6C</paraID>
      <start>0</start>
      <end>2</end>
      <status>unmodified</status>
      <modifiedWord/>
      <trackRevisions>false</trackRevisions>
    </reviewItem>
    <reviewItem>
      <errorID>488df11a-bfa1-455f-8163-e83a6173fd1a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50DE50F8</paraID>
      <start>0</start>
      <end>2</end>
      <status>unmodified</status>
      <modifiedWord/>
      <trackRevisions>false</trackRevisions>
    </reviewItem>
    <reviewItem>
      <errorID>aabac6bd-358f-488d-991e-61e8bfd74d82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11D98836</paraID>
      <start>0</start>
      <end>2</end>
      <status>unmodified</status>
      <modifiedWord/>
      <trackRevisions>false</trackRevisions>
    </reviewItem>
    <reviewItem>
      <errorID>160c6f7d-f4f6-46a7-b751-5633babe57b5</errorID>
      <errorWord>、</errorWord>
      <group>L1_Word</group>
      <groupName>字词问题</groupName>
      <ability>L2_Typo</ability>
      <abilityName>字词错误</abilityName>
      <candidateList>
        <item>、具</item>
      </candidateList>
      <explain/>
      <paraID>11D98836</paraID>
      <start>144</start>
      <end>145</end>
      <status>unmodified</status>
      <modifiedWord/>
      <trackRevisions>false</trackRevisions>
    </reviewItem>
    <reviewItem>
      <errorID>27a583ee-a3c9-4e29-8d28-517f4cf53381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9D90CD2</paraID>
      <start>0</start>
      <end>2</end>
      <status>unmodified</status>
      <modifiedWord/>
      <trackRevisions>false</trackRevisions>
    </reviewItem>
    <reviewItem>
      <errorID>bedd5bff-c249-449c-a919-a7d33d91a8f5</errorID>
      <errorWord>(</errorWord>
      <group>L1_Format</group>
      <groupName>格式问题</groupName>
      <ability>L2_HalfPunc_CN</ability>
      <abilityName>全半角问题</abilityName>
      <candidateList>
        <item>（</item>
      </candidateList>
      <explain>文本全半角错误。</explain>
      <paraID>28F9CD16</paraID>
      <start>138</start>
      <end>139</end>
      <status>unmodified</status>
      <modifiedWord/>
      <trackRevisions>false</trackRevisions>
    </reviewItem>
    <reviewItem>
      <errorID>d719c25f-8346-4524-9efc-68a8201d17c5</errorID>
      <errorWord>)</errorWord>
      <group>L1_Format</group>
      <groupName>格式问题</groupName>
      <ability>L2_HalfPunc_CN</ability>
      <abilityName>全半角问题</abilityName>
      <candidateList>
        <item>）</item>
      </candidateList>
      <explain>文本全半角错误。</explain>
      <paraID>28F9CD16</paraID>
      <start>151</start>
      <end>152</end>
      <status>unmodified</status>
      <modifiedWord/>
      <trackRevisions>false</trackRevisions>
    </reviewItem>
    <reviewItem>
      <errorID>e1513de6-1653-4e4c-ad1c-c9c4697545b6</errorID>
      <errorWord>保密信息泄漏</errorWord>
      <group>L1_Word</group>
      <groupName>字词问题</groupName>
      <ability>L2_Typo</ability>
      <abilityName>字词错误</abilityName>
      <candidateList>
        <item>保密信息泄露</item>
      </candidateList>
      <explain/>
      <paraID>5CF33C5A</paraID>
      <start>13</start>
      <end>19</end>
      <status>unmodified</status>
      <modifiedWord/>
      <trackRevisions>false</trackRevisions>
    </reviewItem>
    <reviewItem>
      <errorID>0fb16875-7b9f-4c3f-957b-01858169a335</errorID>
      <errorWord>按《中华人民共和国</errorWord>
      <group>L1_Political</group>
      <groupName>政治性问题</groupName>
      <ability>L2_Unpolitical</ability>
      <abilityName>政治敏感错误</abilityName>
      <candidateList>
        <item>按照《中华人民共和国</item>
      </candidateList>
      <explain/>
      <paraID>60EEDFE5</paraID>
      <start>18</start>
      <end>27</end>
      <status>unmodified</status>
      <modifiedWord/>
      <trackRevisions>false</trackRevisions>
    </reviewItem>
    <reviewItem>
      <errorID>bb938c2e-366b-4c7e-bde2-473ec36e1563</errorID>
      <errorWord>(</errorWord>
      <group>L1_Format</group>
      <groupName>格式问题</groupName>
      <ability>L2_HalfPunc_CN</ability>
      <abilityName>全半角问题</abilityName>
      <candidateList>
        <item>（</item>
      </candidateList>
      <explain>文本全半角错误。</explain>
      <paraID>7F299D87</paraID>
      <start>33</start>
      <end>34</end>
      <status>unmodified</status>
      <modifiedWord/>
      <trackRevisions>false</trackRevisions>
    </reviewItem>
    <reviewItem>
      <errorID>2828802b-370f-44a7-a881-a5a5429df5f8</errorID>
      <errorWord>)</errorWord>
      <group>L1_Format</group>
      <groupName>格式问题</groupName>
      <ability>L2_HalfPunc_CN</ability>
      <abilityName>全半角问题</abilityName>
      <candidateList>
        <item>）</item>
      </candidateList>
      <explain>文本全半角错误。</explain>
      <paraID>7F299D87</paraID>
      <start>45</start>
      <end>46</end>
      <status>unmodified</status>
      <modifiedWord/>
      <trackRevisions>false</trackRevisions>
    </reviewItem>
    <reviewItem>
      <errorID>738999ca-bbec-4dca-b16d-896cb19004e8</errorID>
      <errorWord>(</errorWord>
      <group>L1_Format</group>
      <groupName>格式问题</groupName>
      <ability>L2_HalfPunc_CN</ability>
      <abilityName>全半角问题</abilityName>
      <candidateList>
        <item>（</item>
      </candidateList>
      <explain>文本全半角错误。</explain>
      <paraID>6A89D46E</paraID>
      <start>51</start>
      <end>52</end>
      <status>unmodified</status>
      <modifiedWord/>
      <trackRevisions>false</trackRevisions>
    </reviewItem>
    <reviewItem>
      <errorID>4b615d22-8209-4bb5-bbac-a404fe5285fa</errorID>
      <errorWord>[2011]300号</errorWord>
      <group>L1_Knowledge</group>
      <groupName>知识性问题</groupName>
      <ability>L2_Knowledge</ability>
      <abilityName>其他知识</abilityName>
      <candidateList>
        <item>〔2011〕300号</item>
      </candidateList>
      <explain>发文字号格式错误。</explain>
      <paraID>6A89D46E</paraID>
      <start>58</start>
      <end>68</end>
      <status>unmodified</status>
      <modifiedWord/>
      <trackRevisions>false</trackRevisions>
    </reviewItem>
    <reviewItem>
      <errorID>a16d99d7-bb3f-4b94-9a01-b62c51326414</errorID>
      <errorWord>)</errorWord>
      <group>L1_Format</group>
      <groupName>格式问题</groupName>
      <ability>L2_HalfPunc_CN</ability>
      <abilityName>全半角问题</abilityName>
      <candidateList>
        <item>）</item>
      </candidateList>
      <explain>文本全半角错误。</explain>
      <paraID>6A89D46E</paraID>
      <start>68</start>
      <end>69</end>
      <status>unmodified</status>
      <modifiedWord/>
      <trackRevisions>false</trackRevisions>
    </reviewItem>
    <reviewItem>
      <errorID>780d1f22-9627-4b0e-ad0e-416d6d30cd49</errorID>
      <errorWord>其它</errorWord>
      <group>L1_Word</group>
      <groupName>字词问题</groupName>
      <ability>L2_Alias</ability>
      <abilityName>也作/曾用词</abilityName>
      <candidateList>
        <item>其他</item>
      </candidateList>
      <explain>词汇[其它]为不规范表述或旧称，其规范书面表述为[其他]。</explain>
      <paraID>435F7218</paraID>
      <start>8</start>
      <end>10</end>
      <status>unmodified</status>
      <modifiedWord/>
      <trackRevisions>false</trackRevisions>
    </reviewItem>
    <reviewItem>
      <errorID>5338d30b-7be6-43d1-9352-f0e3ebd1ac79</errorID>
      <errorWord>(</errorWord>
      <group>L1_Format</group>
      <groupName>格式问题</groupName>
      <ability>L2_HalfPunc_CN</ability>
      <abilityName>全半角问题</abilityName>
      <candidateList>
        <item>（</item>
      </candidateList>
      <explain>文本全半角错误。</explain>
      <paraID>1AD4B4A1</paraID>
      <start>2</start>
      <end>3</end>
      <status>unmodified</status>
      <modifiedWord/>
      <trackRevisions>false</trackRevisions>
    </reviewItem>
    <reviewItem>
      <errorID>aff636e3-dffa-492b-89a6-3f3f26ce5926</errorID>
      <errorWord>)</errorWord>
      <group>L1_Format</group>
      <groupName>格式问题</groupName>
      <ability>L2_HalfPunc_CN</ability>
      <abilityName>全半角问题</abilityName>
      <candidateList>
        <item>）</item>
      </candidateList>
      <explain>文本全半角错误。</explain>
      <paraID>1AD4B4A1</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8dec5e0-8cd0-404b-9313-593e5e724877}">
  <ds:schemaRefs/>
</ds:datastoreItem>
</file>

<file path=docProps/app.xml><?xml version="1.0" encoding="utf-8"?>
<Properties xmlns="http://schemas.openxmlformats.org/officeDocument/2006/extended-properties" xmlns:vt="http://schemas.openxmlformats.org/officeDocument/2006/docPropsVTypes">
  <Template>Normal.dotm</Template>
  <Pages>64</Pages>
  <Words>11241</Words>
  <Characters>11992</Characters>
  <Lines>0</Lines>
  <Paragraphs>0</Paragraphs>
  <TotalTime>5</TotalTime>
  <ScaleCrop>false</ScaleCrop>
  <LinksUpToDate>false</LinksUpToDate>
  <CharactersWithSpaces>12118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2026-06-18T06:44:00Z</dcterms:created>
  <dc:creator>Administrator</dc:creator>
  <cp:lastModifiedBy>陈</cp:lastModifiedBy>
  <dcterms:modified xsi:type="dcterms:W3CDTF">2026-06-18T08:09:01Z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eyJoZGlkIjoiNDE2MmZkOGZkYWIwZTdkZTAwNWY5NTc0M2MyMTgyMTciLCJ1c2VySWQiOiIyMzAwNjc3MzEifQ==</vt:lpwstr>
  </property>
  <property fmtid="{D5CDD505-2E9C-101B-9397-08002B2CF9AE}" pid="4" name="ICV">
    <vt:lpwstr>F9C414F7EFB74F2DB7B4A3CC7CCA8063_12</vt:lpwstr>
  </property>
</Properties>
</file>