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hint="eastAsia" w:ascii="楷体_GB2312" w:eastAsia="楷体_GB2312"/>
          <w:bCs/>
          <w:color w:val="auto"/>
          <w:sz w:val="30"/>
          <w:highlight w:val="none"/>
        </w:rPr>
      </w:pPr>
      <w:r>
        <w:rPr>
          <w:rFonts w:hint="eastAsia" w:ascii="楷体_GB2312" w:eastAsia="楷体_GB2312"/>
          <w:bCs/>
          <w:color w:val="auto"/>
          <w:sz w:val="30"/>
          <w:highlight w:val="none"/>
        </w:rPr>
        <w:t xml:space="preserve"> </w:t>
      </w:r>
      <w:r/>
    </w:p>
    <w:p>
      <w:pPr>
        <w:ind w:left="660"/>
        <w:spacing w:line="360" w:lineRule="auto"/>
        <w:rPr>
          <w:rFonts w:hint="eastAsia" w:ascii="楷体_GB2312" w:eastAsia="楷体_GB2312"/>
          <w:bCs/>
          <w:color w:val="auto"/>
          <w:sz w:val="30"/>
          <w:highlight w:val="none"/>
        </w:rPr>
      </w:pPr>
      <w:r>
        <w:rPr>
          <w:rFonts w:hint="eastAsia" w:ascii="楷体_GB2312" w:eastAsia="楷体_GB2312"/>
          <w:bCs/>
          <w:color w:val="auto"/>
          <w:sz w:val="30"/>
          <w:highlight w:val="none"/>
        </w:rPr>
      </w:r>
      <w:r/>
    </w:p>
    <w:p>
      <w:pPr>
        <w:jc w:val="center"/>
        <w:spacing w:line="360" w:lineRule="auto"/>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 锡 市 政 府 采 购</w:t>
      </w:r>
      <w:r/>
    </w:p>
    <w:p>
      <w:pPr>
        <w:spacing w:line="360" w:lineRule="auto"/>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spacing w:line="360" w:lineRule="auto"/>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spacing w:line="360" w:lineRule="auto"/>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center"/>
        <w:spacing w:line="360" w:lineRule="auto"/>
        <w:rPr>
          <w:rFonts w:hint="eastAsia"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r>
      <w:r/>
    </w:p>
    <w:p>
      <w:pPr>
        <w:jc w:val="center"/>
        <w:spacing w:line="360" w:lineRule="auto"/>
        <w:rPr>
          <w:rFonts w:hint="eastAsia"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竞争性磋商</w:t>
      </w:r>
      <w:r>
        <w:rPr>
          <w:rFonts w:hint="eastAsia" w:ascii="黑体" w:hAnsi="华文中宋" w:eastAsia="黑体"/>
          <w:bCs/>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15.6pt" to="-8.9pt,15.6pt" filled="f" strokecolor="#000000"/>
            </w:pict>
          </mc:Fallback>
        </mc:AlternateContent>
      </w:r>
      <w:r>
        <w:rPr>
          <w:rFonts w:hint="eastAsia" w:ascii="黑体" w:hAnsi="华文中宋" w:eastAsia="黑体"/>
          <w:bCs/>
          <w:color w:val="auto"/>
          <w:spacing w:val="20"/>
          <w:sz w:val="52"/>
          <w:szCs w:val="52"/>
          <w:highlight w:val="none"/>
        </w:rPr>
        <w:t xml:space="preserve">文件</w:t>
      </w:r>
      <w:r/>
    </w:p>
    <w:p>
      <w:pPr>
        <w:jc w:val="left"/>
        <w:spacing w:line="360" w:lineRule="auto"/>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1575"/>
        <w:spacing w:line="360" w:lineRule="auto"/>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900"/>
        <w:spacing w:line="360" w:lineRule="auto"/>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900"/>
        <w:spacing w:line="360" w:lineRule="auto"/>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left="2995" w:hanging="2100"/>
        <w:spacing w:line="360" w:lineRule="auto"/>
        <w:rPr>
          <w:rFonts w:hint="eastAsia"/>
          <w:color w:val="auto"/>
          <w:highlight w:val="none"/>
        </w:rPr>
      </w:pPr>
      <w:r>
        <w:rPr>
          <w:rFonts w:hint="eastAsia"/>
          <w:color w:val="auto"/>
          <w:highlight w:val="none"/>
        </w:rPr>
      </w:r>
      <w:r/>
    </w:p>
    <w:p>
      <w:pPr>
        <w:ind w:firstLine="900"/>
        <w:spacing w:line="360" w:lineRule="auto"/>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政府采购编号：</w:t>
      </w:r>
      <w:r>
        <w:rPr>
          <w:rFonts w:hint="eastAsia" w:ascii="黑体" w:hAnsi="华文中宋" w:eastAsia="黑体"/>
          <w:bCs/>
          <w:color w:val="auto"/>
          <w:sz w:val="30"/>
          <w:szCs w:val="30"/>
          <w:highlight w:val="none"/>
          <w:lang w:eastAsia="zh-CN"/>
        </w:rPr>
        <w:t xml:space="preserve">JSZC-320200-PXGJ-C2026-0065</w:t>
      </w:r>
      <w:r/>
    </w:p>
    <w:p>
      <w:pPr>
        <w:ind w:left="2995" w:hanging="2100"/>
        <w:spacing w:line="360" w:lineRule="auto"/>
        <w:rPr>
          <w:rFonts w:hint="eastAsia" w:ascii="宋体" w:hAnsi="宋体" w:eastAsia="黑体"/>
          <w:b/>
          <w:color w:val="auto"/>
          <w:sz w:val="24"/>
          <w:highlight w:val="none"/>
          <w:u w:val="single"/>
        </w:rPr>
      </w:pPr>
      <w:r>
        <w:rPr>
          <w:rFonts w:hint="eastAsia" w:ascii="黑体" w:hAnsi="华文中宋" w:eastAsia="黑体"/>
          <w:bCs/>
          <w:color w:val="auto"/>
          <w:sz w:val="30"/>
          <w:szCs w:val="30"/>
          <w:highlight w:val="none"/>
        </w:rPr>
        <w:t xml:space="preserve">采购项目名称：无锡市</w:t>
      </w:r>
      <w:r>
        <w:rPr>
          <w:rFonts w:hint="eastAsia" w:ascii="黑体" w:hAnsi="华文中宋" w:eastAsia="黑体"/>
          <w:bCs/>
          <w:color w:val="auto"/>
          <w:sz w:val="30"/>
          <w:szCs w:val="30"/>
          <w:highlight w:val="none"/>
          <w:lang w:eastAsia="zh-CN"/>
        </w:rPr>
        <w:t xml:space="preserve">第一中学扩容配套改造</w:t>
      </w:r>
      <w:r>
        <w:rPr>
          <w:rFonts w:hint="eastAsia" w:ascii="黑体" w:hAnsi="华文中宋" w:eastAsia="黑体"/>
          <w:bCs/>
          <w:color w:val="auto"/>
          <w:sz w:val="30"/>
          <w:szCs w:val="30"/>
          <w:highlight w:val="none"/>
        </w:rPr>
        <w:t xml:space="preserve">项目</w:t>
      </w:r>
      <w:r/>
    </w:p>
    <w:p>
      <w:pPr>
        <w:ind w:firstLine="900"/>
        <w:spacing w:line="360" w:lineRule="auto"/>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   购   人：</w:t>
      </w:r>
      <w:r>
        <w:rPr>
          <w:rFonts w:hint="eastAsia" w:ascii="黑体" w:hAnsi="华文中宋" w:eastAsia="黑体"/>
          <w:bCs/>
          <w:color w:val="auto"/>
          <w:sz w:val="30"/>
          <w:szCs w:val="30"/>
          <w:highlight w:val="none"/>
          <w:lang w:eastAsia="zh-CN"/>
        </w:rPr>
        <w:t xml:space="preserve">无锡市第一中学</w:t>
      </w:r>
      <w:r/>
    </w:p>
    <w:p>
      <w:pPr>
        <w:ind w:firstLine="900"/>
        <w:spacing w:line="360" w:lineRule="auto"/>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采购代理机构：普信国际工程咨询有限公司 </w:t>
      </w:r>
      <w:r/>
    </w:p>
    <w:p>
      <w:pPr>
        <w:jc w:val="center"/>
        <w:spacing w:line="360" w:lineRule="auto"/>
        <w:rPr>
          <w:rFonts w:hint="eastAsia" w:ascii="华文中宋" w:hAnsi="华文中宋" w:eastAsia="华文中宋"/>
          <w:bCs/>
          <w:color w:val="auto"/>
          <w:sz w:val="32"/>
          <w:highlight w:val="none"/>
        </w:rPr>
      </w:pPr>
      <w:r>
        <w:rPr>
          <w:rFonts w:hint="eastAsia" w:ascii="华文中宋" w:hAnsi="华文中宋" w:eastAsia="华文中宋"/>
          <w:bCs/>
          <w:color w:val="auto"/>
          <w:sz w:val="32"/>
          <w:highlight w:val="none"/>
        </w:rPr>
      </w:r>
      <w:r/>
    </w:p>
    <w:p>
      <w:pPr>
        <w:jc w:val="center"/>
        <w:spacing w:line="360" w:lineRule="auto"/>
        <w:rPr>
          <w:rFonts w:hint="eastAsia" w:ascii="黑体" w:hAnsi="华文中宋" w:eastAsia="黑体"/>
          <w:bCs/>
          <w:color w:val="auto"/>
          <w:sz w:val="44"/>
          <w:szCs w:val="44"/>
          <w:highlight w:val="none"/>
        </w:rPr>
      </w:pPr>
      <w:r>
        <w:rPr>
          <w:rFonts w:hint="eastAsia" w:ascii="黑体" w:hAnsi="华文中宋" w:eastAsia="黑体"/>
          <w:bCs/>
          <w:color w:val="auto"/>
          <w:sz w:val="44"/>
          <w:szCs w:val="44"/>
          <w:highlight w:val="none"/>
        </w:rPr>
        <w:t xml:space="preserve">二〇二</w:t>
      </w:r>
      <w:r>
        <w:rPr>
          <w:rFonts w:hint="eastAsia" w:ascii="黑体" w:hAnsi="华文中宋" w:eastAsia="黑体"/>
          <w:bCs/>
          <w:color w:val="auto"/>
          <w:sz w:val="44"/>
          <w:szCs w:val="44"/>
          <w:highlight w:val="none"/>
          <w:lang w:val="en-US" w:eastAsia="zh-CN"/>
        </w:rPr>
        <w:t xml:space="preserve">六</w:t>
      </w:r>
      <w:r>
        <w:rPr>
          <w:rFonts w:hint="eastAsia" w:ascii="黑体" w:hAnsi="华文中宋" w:eastAsia="黑体"/>
          <w:bCs/>
          <w:color w:val="auto"/>
          <w:sz w:val="44"/>
          <w:szCs w:val="44"/>
          <w:highlight w:val="none"/>
        </w:rPr>
        <w:t xml:space="preserve">年</w:t>
      </w:r>
      <w:r>
        <w:rPr>
          <w:rFonts w:hint="eastAsia" w:ascii="黑体" w:hAnsi="华文中宋" w:eastAsia="黑体"/>
          <w:bCs/>
          <w:color w:val="auto"/>
          <w:sz w:val="44"/>
          <w:szCs w:val="44"/>
          <w:highlight w:val="none"/>
          <w:lang w:eastAsia="zh-CN"/>
        </w:rPr>
        <w:t xml:space="preserve">七</w:t>
      </w:r>
      <w:r>
        <w:rPr>
          <w:rFonts w:hint="eastAsia" w:ascii="黑体" w:hAnsi="华文中宋" w:eastAsia="黑体"/>
          <w:bCs/>
          <w:color w:val="auto"/>
          <w:sz w:val="44"/>
          <w:szCs w:val="44"/>
          <w:highlight w:val="none"/>
        </w:rPr>
        <w:t xml:space="preserve">月</w:t>
      </w:r>
      <w:r/>
    </w:p>
    <w:p>
      <w:pPr>
        <w:jc w:val="center"/>
        <w:spacing w:line="360" w:lineRule="auto"/>
        <w:rPr>
          <w:rStyle w:val="1048"/>
          <w:rFonts w:hint="eastAsia" w:eastAsia="黑体"/>
          <w:bCs/>
          <w:color w:val="auto"/>
          <w:sz w:val="48"/>
          <w:highlight w:val="none"/>
        </w:rPr>
      </w:pPr>
      <w:r>
        <w:rPr>
          <w:rStyle w:val="1048"/>
          <w:rFonts w:eastAsia="黑体"/>
          <w:bCs/>
          <w:color w:val="auto"/>
          <w:sz w:val="48"/>
          <w:highlight w:val="none"/>
        </w:rPr>
        <w:br w:type="page" w:clear="all"/>
      </w:r>
      <w:r>
        <w:rPr>
          <w:rStyle w:val="1048"/>
          <w:rFonts w:hint="eastAsia" w:eastAsia="黑体"/>
          <w:bCs/>
          <w:color w:val="auto"/>
          <w:sz w:val="48"/>
          <w:highlight w:val="none"/>
        </w:rPr>
        <w:t xml:space="preserve">目   录</w:t>
      </w:r>
      <w:r/>
    </w:p>
    <w:p>
      <w:pPr>
        <w:jc w:val="center"/>
        <w:spacing w:line="360" w:lineRule="auto"/>
        <w:rPr>
          <w:rFonts w:hint="eastAsia" w:ascii="黑体" w:eastAsia="黑体"/>
          <w:bCs/>
          <w:color w:val="auto"/>
          <w:sz w:val="30"/>
          <w:highlight w:val="none"/>
        </w:rPr>
      </w:pPr>
      <w:r>
        <w:rPr>
          <w:rFonts w:hint="eastAsia" w:ascii="黑体" w:eastAsia="黑体"/>
          <w:bCs/>
          <w:color w:val="auto"/>
          <w:sz w:val="30"/>
          <w:highlight w:val="none"/>
        </w:rPr>
      </w:r>
      <w:r/>
    </w:p>
    <w:p>
      <w:pPr>
        <w:ind w:firstLine="630"/>
        <w:spacing w:line="360" w:lineRule="auto"/>
        <w:rPr>
          <w:rFonts w:hint="eastAsia" w:ascii="宋体" w:hAnsi="宋体"/>
          <w:bCs/>
          <w:color w:val="auto"/>
          <w:sz w:val="30"/>
          <w:szCs w:val="30"/>
          <w:highlight w:val="none"/>
        </w:rPr>
      </w:pPr>
      <w:r>
        <w:rPr>
          <w:rFonts w:hint="eastAsia" w:ascii="宋体" w:hAnsi="宋体"/>
          <w:bCs/>
          <w:color w:val="auto"/>
          <w:sz w:val="30"/>
          <w:szCs w:val="30"/>
          <w:highlight w:val="none"/>
        </w:rPr>
        <w:t xml:space="preserve">一．投标</w:t>
      </w:r>
      <w:bookmarkStart w:id="0" w:name="_Hlt529243434"/>
      <w:r/>
      <w:bookmarkEnd w:id="0"/>
      <w:r>
        <w:rPr>
          <w:rFonts w:hint="eastAsia" w:ascii="宋体" w:hAnsi="宋体"/>
          <w:bCs/>
          <w:color w:val="auto"/>
          <w:sz w:val="30"/>
          <w:szCs w:val="30"/>
          <w:highlight w:val="none"/>
        </w:rPr>
        <w:t xml:space="preserve">邀请函</w:t>
      </w:r>
      <w:r/>
    </w:p>
    <w:p>
      <w:pPr>
        <w:ind w:firstLine="630"/>
        <w:spacing w:line="360" w:lineRule="auto"/>
        <w:rPr>
          <w:rFonts w:hint="eastAsia" w:ascii="宋体" w:hAnsi="宋体"/>
          <w:bCs/>
          <w:color w:val="auto"/>
          <w:sz w:val="30"/>
          <w:szCs w:val="30"/>
          <w:highlight w:val="none"/>
        </w:rPr>
      </w:pPr>
      <w:r>
        <w:rPr>
          <w:rFonts w:hint="eastAsia" w:ascii="宋体" w:hAnsi="宋体"/>
          <w:bCs/>
          <w:color w:val="auto"/>
          <w:sz w:val="30"/>
          <w:szCs w:val="30"/>
          <w:highlight w:val="none"/>
        </w:rPr>
        <w:t xml:space="preserve">二．报价供应商须知</w:t>
      </w:r>
      <w:r/>
    </w:p>
    <w:p>
      <w:pPr>
        <w:ind w:firstLine="630"/>
        <w:spacing w:line="360" w:lineRule="auto"/>
        <w:rPr>
          <w:rFonts w:hint="eastAsia" w:ascii="宋体" w:hAnsi="宋体"/>
          <w:bCs/>
          <w:color w:val="auto"/>
          <w:sz w:val="30"/>
          <w:szCs w:val="30"/>
          <w:highlight w:val="none"/>
        </w:rPr>
      </w:pPr>
      <w:r>
        <w:rPr>
          <w:rFonts w:hint="eastAsia" w:ascii="宋体" w:hAnsi="宋体"/>
          <w:bCs/>
          <w:color w:val="auto"/>
          <w:sz w:val="30"/>
          <w:szCs w:val="30"/>
          <w:highlight w:val="none"/>
        </w:rPr>
        <w:t xml:space="preserve">三．采购需求</w:t>
      </w:r>
      <w:r/>
    </w:p>
    <w:p>
      <w:pPr>
        <w:ind w:firstLine="630"/>
        <w:spacing w:line="360" w:lineRule="auto"/>
        <w:rPr>
          <w:rFonts w:hint="eastAsia" w:ascii="宋体" w:hAnsi="宋体"/>
          <w:bCs/>
          <w:color w:val="auto"/>
          <w:sz w:val="30"/>
          <w:szCs w:val="30"/>
          <w:highlight w:val="none"/>
        </w:rPr>
      </w:pPr>
      <w:r>
        <w:rPr>
          <w:rFonts w:hint="eastAsia" w:ascii="宋体" w:hAnsi="宋体"/>
          <w:bCs/>
          <w:color w:val="auto"/>
          <w:sz w:val="30"/>
          <w:szCs w:val="30"/>
          <w:highlight w:val="none"/>
        </w:rPr>
        <w:t xml:space="preserve">四. 合同书格式</w:t>
      </w:r>
      <w:r/>
    </w:p>
    <w:p>
      <w:pPr>
        <w:ind w:firstLine="630"/>
        <w:spacing w:line="360" w:lineRule="auto"/>
        <w:rPr>
          <w:rFonts w:hint="eastAsia" w:ascii="宋体" w:hAnsi="宋体"/>
          <w:bCs/>
          <w:color w:val="auto"/>
          <w:sz w:val="30"/>
          <w:szCs w:val="30"/>
          <w:highlight w:val="none"/>
        </w:rPr>
      </w:pPr>
      <w:r>
        <w:rPr>
          <w:rFonts w:hint="eastAsia" w:ascii="宋体" w:hAnsi="宋体"/>
          <w:bCs/>
          <w:color w:val="auto"/>
          <w:sz w:val="30"/>
          <w:szCs w:val="30"/>
          <w:highlight w:val="none"/>
        </w:rPr>
        <w:t xml:space="preserve">五．合同条款</w:t>
      </w:r>
      <w:r/>
    </w:p>
    <w:p>
      <w:pPr>
        <w:ind w:firstLine="630"/>
        <w:spacing w:line="360" w:lineRule="auto"/>
        <w:rPr>
          <w:rFonts w:hint="eastAsia" w:ascii="宋体" w:hAnsi="宋体"/>
          <w:bCs/>
          <w:color w:val="auto"/>
          <w:sz w:val="28"/>
          <w:szCs w:val="28"/>
          <w:highlight w:val="none"/>
        </w:rPr>
      </w:pPr>
      <w:r>
        <w:rPr>
          <w:rFonts w:hint="eastAsia" w:ascii="宋体" w:hAnsi="宋体"/>
          <w:bCs/>
          <w:color w:val="auto"/>
          <w:sz w:val="30"/>
          <w:szCs w:val="30"/>
          <w:highlight w:val="none"/>
        </w:rPr>
        <w:t xml:space="preserve">六．响应文件格式</w:t>
      </w:r>
      <w:r/>
    </w:p>
    <w:p>
      <w:pPr>
        <w:spacing w:line="360" w:lineRule="auto"/>
        <w:widowControl/>
        <w:rPr>
          <w:rFonts w:ascii="宋体" w:hAnsi="宋体"/>
          <w:b/>
          <w:color w:val="auto"/>
          <w:sz w:val="24"/>
          <w:highlight w:val="none"/>
        </w:rPr>
      </w:pPr>
      <w:r>
        <w:rPr>
          <w:rFonts w:ascii="宋体" w:hAnsi="宋体"/>
          <w:b/>
          <w:color w:val="auto"/>
          <w:sz w:val="24"/>
          <w:highlight w:val="none"/>
        </w:rPr>
      </w:r>
      <w:r/>
    </w:p>
    <w:p>
      <w:pPr>
        <w:spacing w:line="360" w:lineRule="auto"/>
        <w:widowControl/>
        <w:rPr>
          <w:rFonts w:ascii="宋体" w:hAnsi="宋体"/>
          <w:b/>
          <w:color w:val="auto"/>
          <w:sz w:val="24"/>
          <w:highlight w:val="none"/>
        </w:rPr>
      </w:pPr>
      <w:r>
        <w:rPr>
          <w:rFonts w:ascii="宋体" w:hAnsi="宋体"/>
          <w:b/>
          <w:color w:val="auto"/>
          <w:sz w:val="24"/>
          <w:highlight w:val="none"/>
        </w:rPr>
      </w:r>
      <w:r/>
    </w:p>
    <w:p>
      <w:pPr>
        <w:spacing w:line="360" w:lineRule="auto"/>
        <w:widowControl/>
        <w:rPr>
          <w:rFonts w:ascii="宋体" w:hAnsi="宋体"/>
          <w:b/>
          <w:color w:val="auto"/>
          <w:sz w:val="24"/>
          <w:highlight w:val="none"/>
        </w:rPr>
      </w:pPr>
      <w:r>
        <w:rPr>
          <w:rFonts w:ascii="宋体" w:hAnsi="宋体"/>
          <w:b/>
          <w:color w:val="auto"/>
          <w:sz w:val="24"/>
          <w:highlight w:val="none"/>
        </w:rPr>
      </w:r>
      <w:r/>
    </w:p>
    <w:p>
      <w:pPr>
        <w:spacing w:line="360" w:lineRule="auto"/>
        <w:widowControl/>
        <w:rPr>
          <w:rFonts w:ascii="宋体" w:hAnsi="宋体"/>
          <w:b/>
          <w:color w:val="auto"/>
          <w:sz w:val="24"/>
          <w:highlight w:val="none"/>
        </w:rPr>
      </w:pPr>
      <w:r>
        <w:rPr>
          <w:rFonts w:ascii="宋体" w:hAnsi="宋体"/>
          <w:b/>
          <w:color w:val="auto"/>
          <w:sz w:val="24"/>
          <w:highlight w:val="none"/>
        </w:rPr>
      </w:r>
      <w:r/>
    </w:p>
    <w:p>
      <w:pPr>
        <w:spacing w:line="360" w:lineRule="auto"/>
        <w:widowControl/>
        <w:rPr>
          <w:rFonts w:ascii="宋体" w:hAnsi="宋体"/>
          <w:b/>
          <w:color w:val="auto"/>
          <w:sz w:val="24"/>
          <w:highlight w:val="none"/>
        </w:rPr>
      </w:pPr>
      <w:r>
        <w:rPr>
          <w:rFonts w:ascii="宋体" w:hAnsi="宋体"/>
          <w:b/>
          <w:color w:val="auto"/>
          <w:sz w:val="24"/>
          <w:highlight w:val="none"/>
        </w:rPr>
      </w:r>
      <w:r/>
    </w:p>
    <w:p>
      <w:pPr>
        <w:spacing w:before="470" w:line="360" w:lineRule="auto"/>
        <w:widowControl/>
        <w:rPr>
          <w:rFonts w:ascii="宋体" w:hAnsi="宋体"/>
          <w:b/>
          <w:color w:val="auto"/>
          <w:sz w:val="24"/>
          <w:highlight w:val="none"/>
        </w:rPr>
      </w:pPr>
      <w:r>
        <w:rPr>
          <w:rFonts w:ascii="宋体" w:hAnsi="宋体"/>
          <w:b/>
          <w:color w:val="auto"/>
          <w:sz w:val="24"/>
          <w:highlight w:val="none"/>
        </w:rPr>
      </w:r>
      <w:r/>
    </w:p>
    <w:p>
      <w:pPr>
        <w:jc w:val="center"/>
        <w:spacing w:line="360" w:lineRule="auto"/>
        <w:rPr>
          <w:rFonts w:hint="eastAsia" w:ascii="黑体" w:eastAsia="黑体"/>
          <w:b/>
          <w:bCs/>
          <w:color w:val="auto"/>
          <w:sz w:val="32"/>
          <w:szCs w:val="32"/>
          <w:highlight w:val="none"/>
        </w:rPr>
      </w:pPr>
      <w:r>
        <w:rPr>
          <w:rFonts w:ascii="宋体" w:hAnsi="宋体"/>
          <w:b/>
          <w:color w:val="auto"/>
          <w:sz w:val="24"/>
          <w:highlight w:val="none"/>
        </w:rPr>
        <w:br w:type="page" w:clear="all"/>
      </w:r>
      <w:r>
        <w:rPr>
          <w:rFonts w:hint="eastAsia" w:ascii="黑体" w:eastAsia="黑体"/>
          <w:b/>
          <w:bCs/>
          <w:color w:val="auto"/>
          <w:sz w:val="32"/>
          <w:szCs w:val="32"/>
          <w:highlight w:val="none"/>
        </w:rPr>
        <w:t xml:space="preserve">一．投标邀请函</w:t>
      </w:r>
      <w:r/>
    </w:p>
    <w:p>
      <w:pPr>
        <w:ind w:firstLine="424"/>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普信国际工程咨询有限公司受</w:t>
      </w:r>
      <w:r>
        <w:rPr>
          <w:rFonts w:hint="eastAsia" w:ascii="宋体" w:hAnsi="宋体"/>
          <w:bCs/>
          <w:color w:val="auto"/>
          <w:sz w:val="24"/>
          <w:highlight w:val="none"/>
          <w:lang w:eastAsia="zh-CN"/>
        </w:rPr>
        <w:t xml:space="preserve">无锡市第一中学</w:t>
      </w:r>
      <w:r>
        <w:rPr>
          <w:rFonts w:hint="eastAsia" w:ascii="宋体" w:hAnsi="宋体"/>
          <w:bCs/>
          <w:color w:val="auto"/>
          <w:sz w:val="24"/>
          <w:highlight w:val="none"/>
        </w:rPr>
        <w:t xml:space="preserve">的委托，就其</w:t>
      </w:r>
      <w:r>
        <w:rPr>
          <w:rFonts w:hint="eastAsia" w:ascii="宋体" w:hAnsi="宋体"/>
          <w:bCs/>
          <w:color w:val="auto"/>
          <w:sz w:val="24"/>
          <w:highlight w:val="none"/>
          <w:lang w:eastAsia="zh-CN"/>
        </w:rPr>
        <w:t xml:space="preserve">无锡市第一中学扩容配套改造项目</w:t>
      </w:r>
      <w:r>
        <w:rPr>
          <w:rFonts w:hint="eastAsia" w:ascii="宋体" w:hAnsi="宋体"/>
          <w:bCs/>
          <w:color w:val="auto"/>
          <w:sz w:val="24"/>
          <w:highlight w:val="none"/>
        </w:rPr>
        <w:t xml:space="preserve">进行</w:t>
      </w:r>
      <w:r>
        <w:rPr>
          <w:rFonts w:hint="eastAsia" w:hAnsi="宋体"/>
          <w:bCs/>
          <w:color w:val="auto"/>
          <w:sz w:val="24"/>
          <w:highlight w:val="none"/>
        </w:rPr>
        <w:t xml:space="preserve">竞争性磋商</w:t>
      </w:r>
      <w:r>
        <w:rPr>
          <w:rFonts w:hint="eastAsia" w:ascii="宋体" w:hAnsi="宋体"/>
          <w:bCs/>
          <w:color w:val="auto"/>
          <w:sz w:val="24"/>
          <w:highlight w:val="none"/>
        </w:rPr>
        <w:t xml:space="preserve">，欢迎你单位参加报价并提请注意下列附表中的相关事项：</w:t>
      </w:r>
      <w:r/>
    </w:p>
    <w:tbl>
      <w:tblPr>
        <w:tblStyle w:val="780"/>
        <w:tblW w:w="976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030"/>
      </w:tblGrid>
      <w:tr>
        <w:trPr>
          <w:trHeight w:val="70"/>
        </w:trPr>
        <w:tc>
          <w:tcPr>
            <w:tcW w:w="735" w:type="dxa"/>
            <w:vAlign w:val="top"/>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序号</w:t>
            </w:r>
            <w:r/>
          </w:p>
        </w:tc>
        <w:tc>
          <w:tcPr>
            <w:tcW w:w="9030" w:type="dxa"/>
            <w:vAlign w:val="top"/>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内    容</w:t>
            </w:r>
            <w:r/>
          </w:p>
        </w:tc>
      </w:tr>
      <w:tr>
        <w:trPr>
          <w:trHeight w:val="489"/>
        </w:trPr>
        <w:tc>
          <w:tcPr>
            <w:tcW w:w="73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w:t>
            </w:r>
            <w:r/>
          </w:p>
        </w:tc>
        <w:tc>
          <w:tcPr>
            <w:tcW w:w="9030" w:type="dxa"/>
            <w:vAlign w:val="top"/>
            <w:textDirection w:val="lrTb"/>
            <w:noWrap w:val="false"/>
          </w:tcPr>
          <w:p>
            <w:pPr>
              <w:ind w:left="1680" w:hanging="1680"/>
              <w:spacing w:line="360" w:lineRule="auto"/>
              <w:rPr>
                <w:rFonts w:hint="eastAsia" w:ascii="宋体" w:hAnsi="宋体" w:eastAsia="宋体"/>
                <w:bCs/>
                <w:color w:val="auto"/>
                <w:sz w:val="24"/>
                <w:highlight w:val="none"/>
                <w:lang w:eastAsia="zh-CN"/>
              </w:rPr>
            </w:pPr>
            <w:r>
              <w:rPr>
                <w:rFonts w:hint="eastAsia" w:ascii="宋体" w:hAnsi="宋体"/>
                <w:bCs/>
                <w:color w:val="auto"/>
                <w:sz w:val="24"/>
                <w:highlight w:val="none"/>
              </w:rPr>
              <w:t xml:space="preserve">采购项目名称：</w:t>
            </w:r>
            <w:r>
              <w:rPr>
                <w:rFonts w:hint="eastAsia" w:ascii="宋体" w:hAnsi="宋体"/>
                <w:bCs/>
                <w:color w:val="auto"/>
                <w:sz w:val="24"/>
                <w:highlight w:val="none"/>
                <w:lang w:eastAsia="zh-CN"/>
              </w:rPr>
              <w:t xml:space="preserve">无锡市第一中学扩容配套改造项目</w:t>
            </w:r>
            <w:r/>
          </w:p>
          <w:p>
            <w:pPr>
              <w:ind w:left="1680" w:hanging="1680"/>
              <w:spacing w:line="360" w:lineRule="auto"/>
              <w:rPr>
                <w:rFonts w:hint="eastAsia" w:ascii="宋体" w:hAnsi="宋体"/>
                <w:bCs/>
                <w:color w:val="auto"/>
                <w:sz w:val="24"/>
                <w:highlight w:val="none"/>
                <w:lang w:eastAsia="zh-CN"/>
              </w:rPr>
            </w:pPr>
            <w:r>
              <w:rPr>
                <w:rFonts w:hint="eastAsia" w:ascii="宋体" w:hAnsi="宋体"/>
                <w:bCs/>
                <w:color w:val="auto"/>
                <w:sz w:val="24"/>
                <w:highlight w:val="none"/>
              </w:rPr>
              <w:t xml:space="preserve">采购项</w:t>
            </w:r>
            <w:r>
              <w:rPr>
                <w:rFonts w:hint="eastAsia" w:ascii="宋体" w:hAnsi="宋体"/>
                <w:bCs/>
                <w:color w:val="auto"/>
                <w:sz w:val="24"/>
                <w:highlight w:val="none"/>
                <w:lang w:eastAsia="zh-CN"/>
              </w:rPr>
              <w:t xml:space="preserve">目编号：JSZC-320200-PXGJ-C2026-0065</w:t>
            </w:r>
            <w:r/>
          </w:p>
          <w:p>
            <w:pPr>
              <w:spacing w:line="360" w:lineRule="auto"/>
              <w:rPr>
                <w:rFonts w:hint="eastAsia" w:ascii="宋体" w:hAnsi="宋体" w:eastAsia="宋体"/>
                <w:bCs/>
                <w:color w:val="auto"/>
                <w:sz w:val="24"/>
                <w:highlight w:val="none"/>
                <w:lang w:eastAsia="zh-CN"/>
              </w:rPr>
            </w:pPr>
            <w:r>
              <w:rPr>
                <w:rFonts w:hint="eastAsia" w:ascii="宋体" w:hAnsi="宋体"/>
                <w:bCs/>
                <w:color w:val="auto"/>
                <w:sz w:val="24"/>
                <w:highlight w:val="none"/>
              </w:rPr>
              <w:t xml:space="preserve">采 购 人：</w:t>
            </w:r>
            <w:r>
              <w:rPr>
                <w:rFonts w:hint="eastAsia" w:ascii="宋体" w:hAnsi="宋体"/>
                <w:bCs/>
                <w:color w:val="auto"/>
                <w:sz w:val="24"/>
                <w:highlight w:val="none"/>
                <w:lang w:eastAsia="zh-CN"/>
              </w:rPr>
              <w:t xml:space="preserve">无锡市第一中学</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采购方式：</w:t>
            </w:r>
            <w:r>
              <w:rPr>
                <w:rFonts w:hint="eastAsia" w:hAnsi="宋体"/>
                <w:bCs/>
                <w:color w:val="auto"/>
                <w:sz w:val="24"/>
                <w:highlight w:val="none"/>
              </w:rPr>
              <w:t xml:space="preserve">竞争性磋商</w:t>
            </w:r>
            <w:r/>
          </w:p>
        </w:tc>
      </w:tr>
      <w:tr>
        <w:trPr>
          <w:trHeight w:val="90"/>
        </w:trPr>
        <w:tc>
          <w:tcPr>
            <w:tcW w:w="73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w:t>
            </w:r>
            <w:r/>
          </w:p>
        </w:tc>
        <w:tc>
          <w:tcPr>
            <w:tcW w:w="9030" w:type="dxa"/>
            <w:vAlign w:val="top"/>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采购代理机构：普信国际工程咨询有限公司</w:t>
            </w:r>
            <w:r/>
          </w:p>
          <w:p>
            <w:pPr>
              <w:spacing w:line="360" w:lineRule="auto"/>
              <w:rPr>
                <w:rFonts w:hint="default" w:ascii="宋体" w:hAnsi="宋体" w:eastAsia="宋体"/>
                <w:bCs/>
                <w:color w:val="auto"/>
                <w:sz w:val="24"/>
                <w:highlight w:val="none"/>
                <w:lang w:val="en-US" w:eastAsia="zh-CN"/>
              </w:rPr>
            </w:pPr>
            <w:r>
              <w:rPr>
                <w:rFonts w:hint="eastAsia" w:ascii="宋体" w:hAnsi="宋体"/>
                <w:bCs/>
                <w:color w:val="auto"/>
                <w:sz w:val="24"/>
                <w:highlight w:val="none"/>
              </w:rPr>
              <w:t xml:space="preserve">地        址：无锡市蠡湖大道2018号普信COPO </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号楼</w:t>
            </w:r>
            <w:r>
              <w:rPr>
                <w:rFonts w:hint="eastAsia" w:ascii="宋体" w:hAnsi="宋体"/>
                <w:bCs/>
                <w:color w:val="auto"/>
                <w:sz w:val="24"/>
                <w:highlight w:val="none"/>
                <w:lang w:val="en-US" w:eastAsia="zh-CN"/>
              </w:rPr>
              <w:t xml:space="preserve">1807</w:t>
            </w:r>
            <w:r/>
          </w:p>
        </w:tc>
      </w:tr>
      <w:tr>
        <w:trPr>
          <w:trHeight w:val="70"/>
        </w:trPr>
        <w:tc>
          <w:tcPr>
            <w:tcW w:w="73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3</w:t>
            </w:r>
            <w:r/>
          </w:p>
        </w:tc>
        <w:tc>
          <w:tcPr>
            <w:tcW w:w="9030" w:type="dxa"/>
            <w:vAlign w:val="top"/>
            <w:textDirection w:val="lrTb"/>
            <w:noWrap w:val="false"/>
          </w:tcPr>
          <w:p>
            <w:pPr>
              <w:pStyle w:val="1229"/>
              <w:spacing w:line="360" w:lineRule="auto"/>
              <w:rPr>
                <w:rFonts w:hint="eastAsia"/>
                <w:color w:val="auto"/>
                <w:highlight w:val="none"/>
              </w:rPr>
            </w:pPr>
            <w:r>
              <w:rPr>
                <w:rFonts w:hint="eastAsia"/>
                <w:color w:val="auto"/>
                <w:highlight w:val="none"/>
              </w:rPr>
              <w:t xml:space="preserve">采购项目概况、要求： </w:t>
            </w:r>
            <w:r/>
          </w:p>
          <w:p>
            <w:pPr>
              <w:ind w:left="-59" w:right="0"/>
              <w:spacing w:before="0"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（1）</w:t>
            </w:r>
            <w:r>
              <w:rPr>
                <w:rFonts w:hint="eastAsia" w:ascii="宋体" w:hAnsi="宋体" w:cs="宋体"/>
                <w:bCs/>
                <w:color w:val="auto"/>
                <w:sz w:val="24"/>
                <w:szCs w:val="24"/>
                <w:highlight w:val="none"/>
                <w:u w:val="none"/>
                <w:lang w:val="en-US" w:eastAsia="zh-CN" w:bidi="ar-SA"/>
              </w:rPr>
              <w:t xml:space="preserve">项目概况：</w:t>
            </w:r>
            <w:r>
              <w:rPr>
                <w:rFonts w:hint="eastAsia" w:ascii="宋体" w:hAnsi="宋体" w:eastAsia="宋体" w:cs="宋体"/>
                <w:sz w:val="24"/>
                <w:lang w:val="en-US" w:eastAsia="zh-CN" w:bidi="ar-SA"/>
              </w:rPr>
              <w:t xml:space="preserve">1.南教学楼卫生间</w:t>
            </w:r>
            <w:r>
              <w:rPr>
                <w:rFonts w:hint="eastAsia" w:ascii="宋体" w:hAnsi="宋体" w:eastAsia="宋体" w:cs="宋体"/>
                <w:sz w:val="24"/>
                <w:lang w:val="en-US" w:eastAsia="zh-CN" w:bidi="ar-SA"/>
              </w:rPr>
              <w:t xml:space="preserve">改造：对南教学楼1—5层男女卫生间进行翻新改造；2.学生活动广场建设：清理原灌木场地，改建为果岭草草坪，及新增仿石PC砖园路，设置乒乓球与羽毛球活动绿地，并增设供学生活动休憩的时光小站；校门内主广场对基础进行整体翻新，表面铺设沥青；钱伟长楼台阶翻新，钱 伟长楼广场及廊架下过道完成铺装；校门口家长等候区改造；3.红楼前运动场地改造；4.对红楼、行政楼、北教学楼的屋顶进行维修，重做屋面防水，更新瓦片及落水管，对西餐厅损坏部分屋顶进行维修，更换防水</w:t>
            </w:r>
            <w:r>
              <w:rPr>
                <w:rFonts w:hint="eastAsia" w:ascii="宋体" w:hAnsi="宋体"/>
                <w:sz w:val="24"/>
              </w:rPr>
              <w:t xml:space="preserve">。</w:t>
            </w:r>
            <w:r/>
          </w:p>
          <w:p>
            <w:pPr>
              <w:ind w:left="-59"/>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（2）工期：</w:t>
            </w:r>
            <w:r>
              <w:rPr>
                <w:rFonts w:hint="eastAsia" w:ascii="宋体" w:hAnsi="宋体" w:cs="宋体"/>
                <w:bCs/>
                <w:color w:val="auto"/>
                <w:sz w:val="24"/>
                <w:highlight w:val="none"/>
                <w:lang w:val="en-US" w:eastAsia="zh-CN"/>
              </w:rPr>
              <w:t xml:space="preserve">40</w:t>
            </w:r>
            <w:r>
              <w:rPr>
                <w:rFonts w:hint="eastAsia" w:ascii="宋体" w:hAnsi="宋体" w:cs="宋体"/>
                <w:bCs/>
                <w:color w:val="auto"/>
                <w:sz w:val="24"/>
                <w:szCs w:val="24"/>
                <w:highlight w:val="none"/>
              </w:rPr>
              <w:t xml:space="preserve">日历天</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误期违约</w:t>
            </w:r>
            <w:r>
              <w:rPr>
                <w:rFonts w:hint="eastAsia" w:ascii="宋体" w:hAnsi="宋体" w:eastAsia="宋体" w:cs="宋体"/>
                <w:bCs/>
                <w:color w:val="auto"/>
                <w:sz w:val="24"/>
                <w:szCs w:val="24"/>
                <w:highlight w:val="none"/>
                <w:lang w:val="en-US" w:eastAsia="zh-CN"/>
              </w:rPr>
              <w:t xml:space="preserve">金：</w:t>
            </w:r>
            <w:r>
              <w:rPr>
                <w:rFonts w:hint="eastAsia" w:ascii="宋体" w:hAnsi="宋体" w:eastAsia="宋体" w:cs="宋体"/>
                <w:bCs/>
                <w:color w:val="auto"/>
                <w:sz w:val="24"/>
                <w:highlight w:val="none"/>
                <w:u w:val="none"/>
                <w:lang w:val="en-US" w:eastAsia="zh-CN"/>
              </w:rPr>
              <w:t xml:space="preserve">合同</w:t>
            </w:r>
            <w:r>
              <w:rPr>
                <w:rFonts w:hint="eastAsia" w:ascii="宋体" w:hAnsi="宋体" w:eastAsia="宋体" w:cs="宋体"/>
                <w:bCs/>
                <w:color w:val="auto"/>
                <w:sz w:val="24"/>
                <w:highlight w:val="none"/>
                <w:u w:val="none"/>
              </w:rPr>
              <w:t xml:space="preserve">价的1‰</w:t>
            </w:r>
            <w:r>
              <w:rPr>
                <w:rFonts w:hint="eastAsia" w:ascii="宋体" w:hAnsi="宋体" w:eastAsia="宋体" w:cs="宋体"/>
                <w:bCs/>
                <w:color w:val="auto"/>
                <w:sz w:val="24"/>
                <w:highlight w:val="none"/>
                <w:u w:val="none"/>
                <w:lang w:val="en-US" w:eastAsia="zh-CN"/>
              </w:rPr>
              <w:t xml:space="preserve">/天</w:t>
            </w:r>
            <w:r/>
          </w:p>
          <w:p>
            <w:pPr>
              <w:ind w:left="-59"/>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（3）质量标准：合格</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质量违约金：合同价的3%</w:t>
            </w:r>
            <w:r>
              <w:rPr>
                <w:rFonts w:hint="eastAsia" w:ascii="宋体" w:hAnsi="宋体" w:cs="宋体"/>
                <w:bCs/>
                <w:color w:val="auto"/>
                <w:sz w:val="24"/>
                <w:highlight w:val="none"/>
              </w:rPr>
              <w:t xml:space="preserve">。</w:t>
            </w:r>
            <w:r/>
          </w:p>
          <w:p>
            <w:pPr>
              <w:ind w:left="-59"/>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（4）预算价</w:t>
            </w:r>
            <w:r>
              <w:rPr>
                <w:rFonts w:hint="eastAsia" w:ascii="宋体" w:hAnsi="宋体" w:cs="宋体"/>
                <w:bCs/>
                <w:color w:val="auto"/>
                <w:sz w:val="24"/>
                <w:szCs w:val="24"/>
                <w:highlight w:val="none"/>
              </w:rPr>
              <w:t xml:space="preserve">：356</w:t>
            </w:r>
            <w:r>
              <w:rPr>
                <w:rFonts w:hint="eastAsia" w:ascii="宋体" w:hAnsi="宋体" w:cs="宋体"/>
                <w:bCs/>
                <w:color w:val="auto"/>
                <w:sz w:val="24"/>
                <w:szCs w:val="24"/>
                <w:highlight w:val="none"/>
                <w:lang w:val="en-US" w:eastAsia="zh-CN"/>
              </w:rPr>
              <w:t xml:space="preserve">.</w:t>
            </w:r>
            <w:r>
              <w:rPr>
                <w:rFonts w:hint="eastAsia" w:ascii="宋体" w:hAnsi="宋体" w:cs="宋体"/>
                <w:bCs/>
                <w:color w:val="auto"/>
                <w:sz w:val="24"/>
                <w:szCs w:val="24"/>
                <w:highlight w:val="none"/>
              </w:rPr>
              <w:t xml:space="preserve">695302万</w:t>
            </w:r>
            <w:r>
              <w:rPr>
                <w:rFonts w:hint="eastAsia" w:ascii="宋体" w:hAnsi="宋体" w:cs="宋体"/>
                <w:bCs/>
                <w:color w:val="auto"/>
                <w:sz w:val="24"/>
                <w:highlight w:val="none"/>
              </w:rPr>
              <w:t xml:space="preserve">元</w:t>
            </w:r>
            <w:r/>
          </w:p>
          <w:p>
            <w:pPr>
              <w:ind w:left="-59"/>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5</w:t>
            </w:r>
            <w:r>
              <w:rPr>
                <w:rFonts w:hint="eastAsia" w:ascii="宋体" w:hAnsi="宋体" w:cs="宋体"/>
                <w:bCs/>
                <w:color w:val="auto"/>
                <w:sz w:val="24"/>
                <w:highlight w:val="none"/>
              </w:rPr>
              <w:t xml:space="preserve">）最高限价</w:t>
            </w:r>
            <w:r>
              <w:rPr>
                <w:rFonts w:hint="eastAsia" w:ascii="宋体" w:hAnsi="宋体" w:cs="宋体"/>
                <w:bCs/>
                <w:color w:val="auto"/>
                <w:sz w:val="24"/>
                <w:highlight w:val="none"/>
                <w:lang w:eastAsia="zh-CN"/>
              </w:rPr>
              <w:t xml:space="preserve">：</w:t>
            </w:r>
            <w:r>
              <w:rPr>
                <w:rFonts w:hint="eastAsia" w:ascii="宋体" w:hAnsi="宋体" w:cs="宋体"/>
                <w:bCs/>
                <w:color w:val="auto"/>
                <w:sz w:val="24"/>
                <w:szCs w:val="24"/>
                <w:highlight w:val="none"/>
              </w:rPr>
              <w:t xml:space="preserve">356</w:t>
            </w:r>
            <w:r>
              <w:rPr>
                <w:rFonts w:hint="eastAsia" w:ascii="宋体" w:hAnsi="宋体" w:cs="宋体"/>
                <w:bCs/>
                <w:color w:val="auto"/>
                <w:sz w:val="24"/>
                <w:szCs w:val="24"/>
                <w:highlight w:val="none"/>
                <w:lang w:val="en-US" w:eastAsia="zh-CN"/>
              </w:rPr>
              <w:t xml:space="preserve">.</w:t>
            </w:r>
            <w:r>
              <w:rPr>
                <w:rFonts w:hint="eastAsia" w:ascii="宋体" w:hAnsi="宋体" w:cs="宋体"/>
                <w:bCs/>
                <w:color w:val="auto"/>
                <w:sz w:val="24"/>
                <w:szCs w:val="24"/>
                <w:highlight w:val="none"/>
              </w:rPr>
              <w:t xml:space="preserve">695302</w:t>
            </w:r>
            <w:r>
              <w:rPr>
                <w:rFonts w:hint="eastAsia" w:ascii="宋体" w:hAnsi="宋体" w:cs="宋体"/>
                <w:bCs/>
                <w:color w:val="auto"/>
                <w:sz w:val="24"/>
                <w:highlight w:val="none"/>
              </w:rPr>
              <w:t xml:space="preserve">万元；投标报价高于最高限价的作为无效投标处理。</w:t>
            </w:r>
            <w:r/>
          </w:p>
          <w:p>
            <w:pPr>
              <w:ind w:left="-59"/>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）本项目标的所属行业：</w:t>
            </w:r>
            <w:r>
              <w:rPr>
                <w:rFonts w:hint="eastAsia" w:ascii="宋体" w:hAnsi="宋体" w:cs="宋体"/>
                <w:bCs/>
                <w:color w:val="auto"/>
                <w:sz w:val="24"/>
                <w:szCs w:val="24"/>
                <w:highlight w:val="none"/>
              </w:rPr>
              <w:t xml:space="preserve">建筑业</w:t>
            </w:r>
            <w:r>
              <w:rPr>
                <w:rFonts w:hint="eastAsia" w:ascii="宋体" w:hAnsi="宋体" w:cs="宋体"/>
                <w:bCs/>
                <w:color w:val="auto"/>
                <w:sz w:val="24"/>
                <w:highlight w:val="none"/>
              </w:rPr>
              <w:t xml:space="preserve">。</w:t>
            </w:r>
            <w:r>
              <w:rPr>
                <w:rFonts w:hint="eastAsia" w:ascii="宋体" w:hAnsi="宋体" w:eastAsia="宋体" w:cs="宋体"/>
                <w:color w:val="auto"/>
                <w:sz w:val="24"/>
                <w:szCs w:val="24"/>
                <w:highlight w:val="none"/>
              </w:rPr>
              <w:t xml:space="preserve">根据《中小企业划型标准规定》工信部联企业〔2011〕300号规定，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auto"/>
                <w:sz w:val="24"/>
                <w:szCs w:val="24"/>
                <w:highlight w:val="none"/>
                <w:lang w:eastAsia="zh-CN"/>
              </w:rPr>
              <w:t xml:space="preserve">。</w:t>
            </w:r>
            <w:r/>
          </w:p>
          <w:p>
            <w:pPr>
              <w:pStyle w:val="1229"/>
              <w:spacing w:line="360" w:lineRule="auto"/>
              <w:rPr>
                <w:rFonts w:hint="eastAsia"/>
                <w:color w:val="auto"/>
                <w:highlight w:val="none"/>
              </w:rPr>
            </w:pPr>
            <w:r>
              <w:rPr>
                <w:rFonts w:hint="eastAsia"/>
                <w:color w:val="auto"/>
                <w:highlight w:val="none"/>
              </w:rPr>
              <w:t xml:space="preserve">（8）本项目专门面向中小企业的采购项目。</w:t>
            </w:r>
            <w:r/>
          </w:p>
          <w:p>
            <w:pPr>
              <w:pStyle w:val="1229"/>
              <w:spacing w:line="360" w:lineRule="auto"/>
              <w:rPr>
                <w:rFonts w:hint="eastAsia"/>
                <w:color w:val="auto"/>
                <w:highlight w:val="none"/>
              </w:rPr>
            </w:pPr>
            <w:r>
              <w:rPr>
                <w:rFonts w:hint="eastAsia"/>
                <w:color w:val="auto"/>
                <w:highlight w:val="none"/>
              </w:rPr>
              <w:t xml:space="preserve">（9）服务地点：</w:t>
            </w:r>
            <w:r>
              <w:rPr>
                <w:rFonts w:hint="eastAsia" w:hAnsi="宋体"/>
                <w:bCs/>
                <w:color w:val="auto"/>
                <w:highlight w:val="none"/>
                <w:lang w:eastAsia="zh-CN"/>
              </w:rPr>
              <w:t xml:space="preserve">无锡市第一中学</w:t>
            </w:r>
            <w:r>
              <w:rPr>
                <w:rFonts w:hint="eastAsia" w:hAnsi="宋体" w:cs="宋体"/>
                <w:color w:val="auto"/>
                <w:szCs w:val="24"/>
                <w:highlight w:val="none"/>
              </w:rPr>
              <w:t xml:space="preserve">。</w:t>
            </w:r>
            <w:r/>
          </w:p>
        </w:tc>
      </w:tr>
      <w:tr>
        <w:trPr>
          <w:trHeight w:val="416"/>
        </w:trPr>
        <w:tc>
          <w:tcPr>
            <w:tcW w:w="73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4</w:t>
            </w:r>
            <w:r/>
          </w:p>
        </w:tc>
        <w:tc>
          <w:tcPr>
            <w:tcW w:w="9030" w:type="dxa"/>
            <w:vAlign w:val="top"/>
            <w:textDirection w:val="lrTb"/>
            <w:noWrap w:val="false"/>
          </w:tcPr>
          <w:p>
            <w:pPr>
              <w:ind w:firstLine="0"/>
              <w:spacing w:line="360" w:lineRule="auto"/>
              <w:shd w:val="clear" w:color="auto" w:fill="ffffff"/>
              <w:widowControl/>
              <w:rPr>
                <w:rFonts w:hint="eastAsia" w:ascii="宋体" w:hAnsi="宋体"/>
                <w:color w:val="auto"/>
                <w:sz w:val="24"/>
                <w:highlight w:val="none"/>
              </w:rPr>
            </w:pPr>
            <w:r>
              <w:rPr>
                <w:rFonts w:hint="eastAsia" w:ascii="宋体" w:hAnsi="宋体"/>
                <w:color w:val="auto"/>
                <w:sz w:val="24"/>
                <w:highlight w:val="none"/>
              </w:rPr>
              <w:t xml:space="preserve">报价供应商条件：</w:t>
            </w:r>
            <w:r/>
          </w:p>
          <w:p>
            <w:pPr>
              <w:ind w:firstLine="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1.供应商满足《中华人民共和国政府采购法》第二十二条规定；</w:t>
            </w:r>
            <w:r/>
          </w:p>
          <w:p>
            <w:pPr>
              <w:ind w:firstLine="0"/>
              <w:spacing w:line="360"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w:t>
            </w:r>
            <w:r>
              <w:rPr>
                <w:rFonts w:hint="eastAsia" w:ascii="宋体" w:hAnsi="宋体" w:eastAsia="宋体" w:cs="宋体"/>
                <w:b/>
                <w:bCs/>
                <w:color w:val="auto"/>
                <w:sz w:val="24"/>
                <w:szCs w:val="24"/>
                <w:highlight w:val="none"/>
              </w:rPr>
              <w:t xml:space="preserve">供应商为中小企业/小微企业或供应商应为监狱企业或供应商应为残疾人福利企业；</w:t>
            </w:r>
            <w:r/>
          </w:p>
          <w:p>
            <w:pPr>
              <w:ind w:firstLine="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3.本项目的特定资格要求：</w:t>
            </w:r>
            <w:r/>
          </w:p>
          <w:p>
            <w:pPr>
              <w:ind w:firstLine="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（1）报价供应商应为中国大陆境内合法注册，具有独立法人资格的法人</w:t>
            </w:r>
            <w:r>
              <w:rPr>
                <w:rFonts w:hint="eastAsia" w:ascii="宋体" w:hAnsi="宋体" w:eastAsia="宋体" w:cs="宋体"/>
                <w:color w:val="auto"/>
                <w:sz w:val="24"/>
                <w:szCs w:val="24"/>
                <w:highlight w:val="none"/>
                <w:lang w:eastAsia="zh-CN"/>
              </w:rPr>
              <w:t xml:space="preserve">或</w:t>
            </w:r>
            <w:r>
              <w:rPr>
                <w:rFonts w:hint="eastAsia" w:ascii="宋体" w:hAnsi="宋体" w:eastAsia="宋体" w:cs="宋体"/>
                <w:color w:val="auto"/>
                <w:sz w:val="24"/>
                <w:szCs w:val="24"/>
                <w:highlight w:val="none"/>
              </w:rPr>
              <w:t xml:space="preserve">其他组织，</w:t>
            </w:r>
            <w:r>
              <w:rPr>
                <w:rFonts w:hint="eastAsia" w:ascii="宋体" w:hAnsi="宋体" w:eastAsia="宋体" w:cs="宋体"/>
                <w:color w:val="auto"/>
                <w:sz w:val="24"/>
                <w:szCs w:val="24"/>
                <w:highlight w:val="none"/>
                <w:lang w:val="zh-CN"/>
              </w:rPr>
              <w:t xml:space="preserve">具有独立签订合同的权利和良好履行合同的能力，企业财务状况良好</w:t>
            </w:r>
            <w:r>
              <w:rPr>
                <w:rFonts w:hint="eastAsia" w:ascii="宋体" w:hAnsi="宋体" w:eastAsia="宋体" w:cs="宋体"/>
                <w:color w:val="auto"/>
                <w:sz w:val="24"/>
                <w:szCs w:val="24"/>
                <w:highlight w:val="none"/>
              </w:rPr>
              <w:t xml:space="preserve">；</w:t>
            </w:r>
            <w:r/>
          </w:p>
          <w:p>
            <w:pPr>
              <w:ind w:firstLine="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（2）报价供应商具备</w:t>
            </w:r>
            <w:r>
              <w:rPr>
                <w:rFonts w:hint="eastAsia" w:ascii="宋体" w:hAnsi="宋体" w:eastAsia="宋体" w:cs="宋体"/>
                <w:color w:val="auto"/>
                <w:sz w:val="24"/>
                <w:szCs w:val="24"/>
                <w:highlight w:val="none"/>
                <w:u w:val="none"/>
              </w:rPr>
              <w:t xml:space="preserve">[建筑工程(2015新标准)</w:t>
            </w:r>
            <w:r>
              <w:rPr>
                <w:rFonts w:hint="eastAsia" w:ascii="宋体" w:hAnsi="宋体" w:eastAsia="宋体" w:cs="宋体"/>
                <w:color w:val="auto"/>
                <w:sz w:val="24"/>
                <w:szCs w:val="24"/>
                <w:highlight w:val="none"/>
                <w:u w:val="none"/>
                <w:lang w:val="en-US" w:eastAsia="zh-CN"/>
              </w:rPr>
              <w:t xml:space="preserve">三</w:t>
            </w:r>
            <w:r>
              <w:rPr>
                <w:rFonts w:hint="eastAsia" w:ascii="宋体" w:hAnsi="宋体" w:eastAsia="宋体" w:cs="宋体"/>
                <w:color w:val="auto"/>
                <w:sz w:val="24"/>
                <w:szCs w:val="24"/>
                <w:highlight w:val="none"/>
                <w:u w:val="none"/>
              </w:rPr>
              <w:t xml:space="preserve">级]</w:t>
            </w:r>
            <w:r>
              <w:rPr>
                <w:rFonts w:hint="eastAsia" w:ascii="宋体" w:hAnsi="宋体" w:eastAsia="宋体" w:cs="宋体"/>
                <w:color w:val="auto"/>
                <w:sz w:val="24"/>
                <w:szCs w:val="24"/>
                <w:highlight w:val="none"/>
              </w:rPr>
              <w:t xml:space="preserve">（含）以上资质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且</w:t>
            </w:r>
            <w:r>
              <w:rPr>
                <w:rFonts w:hint="eastAsia" w:ascii="宋体" w:hAnsi="宋体" w:eastAsia="宋体" w:cs="宋体"/>
                <w:color w:val="auto"/>
                <w:sz w:val="24"/>
                <w:szCs w:val="24"/>
                <w:highlight w:val="none"/>
              </w:rPr>
              <w:t xml:space="preserve">具备安全生产条件，并取得安全生产许可证（相关规定不作要求的除外）；</w:t>
            </w:r>
            <w:r/>
          </w:p>
          <w:p>
            <w:pPr>
              <w:ind w:firstLine="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）项目负责人具备[建筑工程注册建造师二级]（含）以上资格和有效期内的《建筑施工企业项目负责人安全生产考核合格证书》（B证）；</w:t>
            </w:r>
            <w:r/>
          </w:p>
          <w:p>
            <w:pPr>
              <w:ind w:left="0" w:firstLine="0"/>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firstLine="0"/>
              <w:keepLines w:val="0"/>
              <w:keepNext w:val="0"/>
              <w:pageBreakBefore w:val="0"/>
              <w:spacing w:line="360" w:lineRule="auto"/>
              <w:shd w:val="clear" w:color="auto" w:fill="ffffff"/>
              <w:widowControl/>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）项目负责人不得有在建</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line="360" w:lineRule="auto"/>
              <w:shd w:val="clear" w:color="auto" w:fill="ffffff"/>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eastAsia="宋体" w:cs="宋体"/>
                <w:b/>
                <w:bCs/>
                <w:color w:val="auto"/>
                <w:sz w:val="24"/>
                <w:szCs w:val="24"/>
                <w:highlight w:val="none"/>
                <w:lang w:eastAsia="zh-CN"/>
              </w:rPr>
              <w:t xml:space="preserve">；</w:t>
            </w:r>
            <w:r/>
          </w:p>
          <w:p>
            <w:pPr>
              <w:numPr>
                <w:ilvl w:val="0"/>
                <w:numId w:val="7"/>
              </w:numPr>
              <w:ind w:left="0" w:firstLine="482"/>
              <w:spacing w:line="360" w:lineRule="auto"/>
              <w:shd w:val="clear" w:color="auto" w:fill="ffffff"/>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重大违法记录是指</w:t>
            </w:r>
            <w:r>
              <w:rPr>
                <w:rFonts w:hint="eastAsia" w:ascii="宋体" w:hAnsi="宋体" w:eastAsia="宋体" w:cs="宋体"/>
                <w:b/>
                <w:bCs/>
                <w:color w:val="auto"/>
                <w:sz w:val="24"/>
                <w:szCs w:val="24"/>
                <w:highlight w:val="none"/>
                <w:lang w:val="en-US" w:eastAsia="zh-CN"/>
              </w:rPr>
              <w:t xml:space="preserve">磋商</w:t>
            </w:r>
            <w:r>
              <w:rPr>
                <w:rFonts w:hint="eastAsia" w:ascii="宋体" w:hAnsi="宋体" w:eastAsia="宋体" w:cs="宋体"/>
                <w:b/>
                <w:bCs/>
                <w:color w:val="auto"/>
                <w:sz w:val="24"/>
                <w:szCs w:val="24"/>
                <w:highlight w:val="none"/>
              </w:rPr>
              <w:t xml:space="preserve">供应商因违法经营受到刑事处罚或者责令停产停业、吊销许可证或者执照、较大数额罚款等行政处罚。</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根据财库</w:t>
            </w:r>
            <w:r>
              <w:rPr>
                <w:rFonts w:hint="eastAsia" w:ascii="宋体" w:hAnsi="宋体" w:eastAsia="宋体" w:cs="宋体"/>
                <w:b/>
                <w:bCs/>
                <w:color w:val="auto"/>
                <w:sz w:val="24"/>
                <w:szCs w:val="24"/>
                <w:highlight w:val="none"/>
                <w:lang w:eastAsia="zh-CN"/>
              </w:rPr>
              <w:t xml:space="preserve">〔2022〕3号</w:t>
            </w:r>
            <w:r>
              <w:rPr>
                <w:rFonts w:hint="eastAsia" w:ascii="宋体" w:hAnsi="宋体" w:eastAsia="宋体" w:cs="宋体"/>
                <w:b/>
                <w:bCs/>
                <w:color w:val="auto"/>
                <w:sz w:val="24"/>
                <w:szCs w:val="24"/>
                <w:highlight w:val="none"/>
              </w:rPr>
              <w:t xml:space="preserve">文，较大数额罚款认定为200万元以上的罚款，法律、行政法规以及国务院有关部门明确规定相关领域“较大数额罚款”标准高于200万元的，从其规定</w:t>
            </w:r>
            <w:r>
              <w:rPr>
                <w:rFonts w:hint="eastAsia" w:ascii="宋体" w:hAnsi="宋体" w:eastAsia="宋体" w:cs="宋体"/>
                <w:b/>
                <w:bCs/>
                <w:color w:val="auto"/>
                <w:sz w:val="24"/>
                <w:szCs w:val="24"/>
                <w:highlight w:val="none"/>
                <w:lang w:eastAsia="zh-CN"/>
              </w:rPr>
              <w:t xml:space="preserve">）</w:t>
            </w:r>
            <w:r/>
          </w:p>
          <w:p>
            <w:pPr>
              <w:numPr>
                <w:ilvl w:val="-1"/>
                <w:numId w:val="0"/>
              </w:numPr>
              <w:ind w:left="0" w:firstLine="0"/>
              <w:spacing w:line="360" w:lineRule="auto"/>
              <w:shd w:val="clear" w:color="auto" w:fill="ffffff"/>
              <w:widowControl/>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.本项目不接受联合体磋商。</w:t>
            </w:r>
            <w:r/>
          </w:p>
        </w:tc>
      </w:tr>
      <w:tr>
        <w:trPr>
          <w:trHeight w:val="70"/>
        </w:trPr>
        <w:tc>
          <w:tcPr>
            <w:tcW w:w="73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w:t>
            </w:r>
            <w:r/>
          </w:p>
        </w:tc>
        <w:tc>
          <w:tcPr>
            <w:tcW w:w="9030" w:type="dxa"/>
            <w:vAlign w:val="top"/>
            <w:textDirection w:val="lrTb"/>
            <w:noWrap w:val="false"/>
          </w:tcPr>
          <w:p>
            <w:pPr>
              <w:ind w:firstLine="0"/>
              <w:jc w:val="left"/>
              <w:spacing w:line="360" w:lineRule="auto"/>
              <w:shd w:val="clear" w:color="auto" w:fill="ffffff"/>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获取</w:t>
            </w:r>
            <w:r>
              <w:rPr>
                <w:rFonts w:hint="eastAsia" w:ascii="宋体" w:hAnsi="宋体" w:eastAsia="宋体" w:cs="宋体"/>
                <w:b w:val="0"/>
                <w:color w:val="auto"/>
                <w:sz w:val="24"/>
                <w:szCs w:val="24"/>
                <w:highlight w:val="none"/>
                <w:lang w:eastAsia="zh-CN"/>
              </w:rPr>
              <w:t xml:space="preserve">磋商文件</w:t>
            </w:r>
            <w:r>
              <w:rPr>
                <w:rFonts w:hint="eastAsia" w:ascii="宋体" w:hAnsi="宋体" w:eastAsia="宋体" w:cs="宋体"/>
                <w:b w:val="0"/>
                <w:color w:val="auto"/>
                <w:sz w:val="24"/>
                <w:szCs w:val="24"/>
                <w:highlight w:val="none"/>
              </w:rPr>
              <w:t xml:space="preserve">：</w:t>
            </w:r>
            <w:r/>
          </w:p>
          <w:p>
            <w:pPr>
              <w:spacing w:line="360" w:lineRule="auto"/>
              <w:shd w:val="clear" w:color="auto" w:fill="ffffff"/>
              <w:widowControl/>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rPr>
              <w:t xml:space="preserve">（1）获取竞争性磋商文件时间：20</w:t>
            </w:r>
            <w:r>
              <w:rPr>
                <w:rFonts w:hint="eastAsia" w:ascii="宋体" w:hAnsi="宋体" w:cs="宋体"/>
                <w:color w:val="auto"/>
                <w:sz w:val="24"/>
                <w:highlight w:val="none"/>
                <w:lang w:val="en-US" w:eastAsia="zh-CN"/>
              </w:rPr>
              <w:t xml:space="preserve">26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15</w:t>
            </w:r>
            <w:r>
              <w:rPr>
                <w:rFonts w:hint="eastAsia" w:ascii="宋体" w:hAnsi="宋体" w:eastAsia="宋体" w:cs="宋体"/>
                <w:color w:val="auto"/>
                <w:sz w:val="24"/>
                <w:highlight w:val="none"/>
              </w:rPr>
              <w:t xml:space="preserve">日至20</w:t>
            </w:r>
            <w:r>
              <w:rPr>
                <w:rFonts w:hint="eastAsia" w:ascii="宋体" w:hAnsi="宋体" w:cs="宋体"/>
                <w:color w:val="auto"/>
                <w:sz w:val="24"/>
                <w:highlight w:val="none"/>
                <w:lang w:val="en-US" w:eastAsia="zh-CN"/>
              </w:rPr>
              <w:t xml:space="preserve">26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22</w:t>
            </w:r>
            <w:r>
              <w:rPr>
                <w:rFonts w:hint="eastAsia" w:ascii="宋体" w:hAnsi="宋体" w:eastAsia="宋体" w:cs="宋体"/>
                <w:color w:val="auto"/>
                <w:sz w:val="24"/>
                <w:highlight w:val="none"/>
              </w:rPr>
              <w:t xml:space="preserve">日</w:t>
            </w:r>
            <w:r>
              <w:rPr>
                <w:rFonts w:hint="eastAsia" w:ascii="宋体" w:hAnsi="宋体" w:eastAsia="宋体" w:cs="宋体"/>
                <w:color w:val="auto"/>
                <w:sz w:val="24"/>
                <w:highlight w:val="none"/>
                <w:lang w:val="en-US"/>
              </w:rPr>
              <w:t xml:space="preserve">23:59时止（法定假日除外）。</w:t>
            </w:r>
            <w:r/>
          </w:p>
          <w:p>
            <w:pPr>
              <w:jc w:val="left"/>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（2）竞争性磋商文件获取地点方式：</w:t>
            </w:r>
            <w:r>
              <w:rPr>
                <w:rFonts w:hint="eastAsia" w:ascii="宋体" w:hAnsi="宋体" w:eastAsia="宋体" w:cs="宋体"/>
                <w:color w:val="auto"/>
                <w:sz w:val="24"/>
                <w:highlight w:val="none"/>
                <w:lang w:val="en-US"/>
              </w:rPr>
              <w:t xml:space="preserve">网上获取，潜在报价供应商可在项目竞争性磋商公告附件中查看竞争性磋商文件，如确定投标，必须在苏采云平台（http://jszfcg.jscz.gov.cn/jszc/login）中免费下载竞争性磋商文件</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rPr>
              <w:t xml:space="preserve">江苏政府采购</w:t>
            </w:r>
            <w:r>
              <w:rPr>
                <w:rFonts w:hint="eastAsia" w:ascii="宋体" w:hAnsi="宋体" w:eastAsia="宋体" w:cs="宋体"/>
                <w:color w:val="auto"/>
                <w:sz w:val="24"/>
                <w:highlight w:val="none"/>
                <w:lang w:val="en-US" w:eastAsia="zh-CN"/>
              </w:rPr>
              <w:t xml:space="preserve">网--</w:t>
            </w:r>
            <w:r>
              <w:rPr>
                <w:rFonts w:hint="eastAsia" w:ascii="宋体" w:hAnsi="宋体" w:eastAsia="宋体" w:cs="宋体"/>
                <w:color w:val="auto"/>
                <w:sz w:val="24"/>
                <w:highlight w:val="none"/>
                <w:lang w:val="en-US"/>
              </w:rPr>
              <w:t xml:space="preserve">苏采云平台中免费下载文件（“项目参与”——找到需要获取竞争性磋商文件的项目，点击“我要参与”——“参与投标”——“下载文件”）</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rPr>
              <w:t xml:space="preserve">，完成项目报名，方可按要求制作、上传响应文件。</w:t>
            </w:r>
            <w:r>
              <w:rPr>
                <w:rFonts w:hint="eastAsia" w:ascii="宋体" w:hAnsi="宋体" w:eastAsia="宋体" w:cs="宋体"/>
                <w:color w:val="auto"/>
                <w:sz w:val="24"/>
                <w:highlight w:val="none"/>
              </w:rPr>
              <w:t xml:space="preserve">供应商须</w:t>
            </w:r>
            <w:r>
              <w:rPr>
                <w:rFonts w:hint="eastAsia" w:ascii="宋体" w:hAnsi="宋体" w:eastAsia="宋体" w:cs="宋体"/>
                <w:color w:val="auto"/>
                <w:sz w:val="24"/>
                <w:highlight w:val="none"/>
                <w:lang w:val="en-US"/>
              </w:rPr>
              <w:t xml:space="preserve">对竞争性磋商文件各项内容做出实质性响应，否则其响应文件无效。供应商应承担其编制响应文件以及递交响应文件所涉及的一切费用。无论投标结果如何，采购人对上述费用不负任何责任。</w:t>
            </w:r>
            <w:r/>
          </w:p>
          <w:p>
            <w:pPr>
              <w:ind w:left="-59"/>
              <w:spacing w:line="360" w:lineRule="auto"/>
              <w:rPr>
                <w:rFonts w:hint="eastAsia" w:ascii="宋体" w:hAnsi="宋体"/>
                <w:bCs/>
                <w:color w:val="auto"/>
                <w:sz w:val="24"/>
                <w:highlight w:val="none"/>
              </w:rPr>
            </w:pPr>
            <w:r>
              <w:rPr>
                <w:rFonts w:hint="eastAsia" w:ascii="宋体" w:hAnsi="宋体" w:eastAsia="宋体" w:cs="宋体"/>
                <w:color w:val="auto"/>
                <w:sz w:val="24"/>
                <w:highlight w:val="none"/>
              </w:rPr>
              <w:t xml:space="preserve">（3）售价：</w:t>
            </w:r>
            <w:r>
              <w:rPr>
                <w:rFonts w:hint="eastAsia" w:ascii="宋体" w:hAnsi="宋体" w:cs="宋体"/>
                <w:bCs w:val="0"/>
                <w:color w:val="auto"/>
                <w:sz w:val="24"/>
                <w:szCs w:val="24"/>
                <w:highlight w:val="none"/>
              </w:rPr>
              <w:t xml:space="preserve">本项目</w:t>
            </w:r>
            <w:r>
              <w:rPr>
                <w:rFonts w:hint="eastAsia" w:ascii="宋体" w:hAnsi="宋体" w:cs="宋体"/>
                <w:bCs w:val="0"/>
                <w:color w:val="auto"/>
                <w:sz w:val="24"/>
                <w:szCs w:val="24"/>
                <w:highlight w:val="none"/>
                <w:lang w:eastAsia="zh-CN"/>
              </w:rPr>
              <w:t xml:space="preserve">磋商文件</w:t>
            </w:r>
            <w:r>
              <w:rPr>
                <w:rFonts w:hint="eastAsia" w:ascii="宋体" w:hAnsi="宋体" w:cs="宋体"/>
                <w:bCs w:val="0"/>
                <w:color w:val="auto"/>
                <w:sz w:val="24"/>
                <w:szCs w:val="24"/>
                <w:highlight w:val="none"/>
              </w:rPr>
              <w:t xml:space="preserve">免费</w:t>
            </w:r>
            <w:r>
              <w:rPr>
                <w:rFonts w:hint="eastAsia" w:ascii="宋体" w:hAnsi="宋体" w:eastAsia="宋体" w:cs="宋体"/>
                <w:color w:val="auto"/>
                <w:sz w:val="24"/>
                <w:highlight w:val="none"/>
                <w:lang w:eastAsia="zh-CN"/>
              </w:rPr>
              <w:t xml:space="preserve">。</w:t>
            </w:r>
            <w:r/>
          </w:p>
        </w:tc>
      </w:tr>
      <w:tr>
        <w:trPr>
          <w:trHeight w:val="70"/>
        </w:trPr>
        <w:tc>
          <w:tcPr>
            <w:tcW w:w="73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6</w:t>
            </w:r>
            <w:r/>
          </w:p>
        </w:tc>
        <w:tc>
          <w:tcPr>
            <w:tcW w:w="9030" w:type="dxa"/>
            <w:vAlign w:val="top"/>
            <w:textDirection w:val="lrTb"/>
            <w:noWrap w:val="false"/>
          </w:tcPr>
          <w:p>
            <w:pPr>
              <w:spacing w:line="360" w:lineRule="auto"/>
              <w:rPr>
                <w:rFonts w:hint="eastAsia" w:hAnsi="宋体"/>
                <w:bCs/>
                <w:color w:val="auto"/>
                <w:sz w:val="24"/>
                <w:highlight w:val="none"/>
              </w:rPr>
            </w:pPr>
            <w:r>
              <w:rPr>
                <w:rFonts w:hint="eastAsia" w:hAnsi="宋体"/>
                <w:bCs/>
                <w:color w:val="auto"/>
                <w:sz w:val="24"/>
                <w:highlight w:val="none"/>
              </w:rPr>
              <w:t xml:space="preserve">提疑截止时间：202</w:t>
            </w:r>
            <w:r>
              <w:rPr>
                <w:rFonts w:hint="eastAsia" w:hAnsi="宋体"/>
                <w:bCs/>
                <w:color w:val="auto"/>
                <w:sz w:val="24"/>
                <w:highlight w:val="none"/>
                <w:lang w:val="en-US" w:eastAsia="zh-CN"/>
              </w:rPr>
              <w:t xml:space="preserve">6</w:t>
            </w:r>
            <w:r>
              <w:rPr>
                <w:rFonts w:hint="eastAsia" w:hAnsi="宋体"/>
                <w:bCs/>
                <w:color w:val="auto"/>
                <w:sz w:val="24"/>
                <w:highlight w:val="none"/>
              </w:rPr>
              <w:t xml:space="preserve">年</w:t>
            </w:r>
            <w:r>
              <w:rPr>
                <w:rFonts w:hint="eastAsia" w:hAnsi="宋体"/>
                <w:bCs/>
                <w:color w:val="auto"/>
                <w:sz w:val="24"/>
                <w:highlight w:val="none"/>
                <w:lang w:val="en-US" w:eastAsia="zh-CN"/>
              </w:rPr>
              <w:t xml:space="preserve">7</w:t>
            </w:r>
            <w:r>
              <w:rPr>
                <w:rFonts w:hint="eastAsia" w:hAnsi="宋体"/>
                <w:bCs/>
                <w:color w:val="auto"/>
                <w:sz w:val="24"/>
                <w:highlight w:val="none"/>
              </w:rPr>
              <w:t xml:space="preserve">月</w:t>
            </w:r>
            <w:r>
              <w:rPr>
                <w:rFonts w:hint="eastAsia" w:hAnsi="宋体"/>
                <w:bCs/>
                <w:color w:val="auto"/>
                <w:sz w:val="24"/>
                <w:highlight w:val="none"/>
                <w:lang w:val="en-US" w:eastAsia="zh-CN"/>
              </w:rPr>
              <w:t xml:space="preserve">22</w:t>
            </w:r>
            <w:r>
              <w:rPr>
                <w:rFonts w:hint="eastAsia" w:hAnsi="宋体"/>
                <w:bCs/>
                <w:color w:val="auto"/>
                <w:sz w:val="24"/>
                <w:highlight w:val="none"/>
              </w:rPr>
              <w:t xml:space="preserve">日16:00时前；以书面及电子文档形式同时送至采购代理机构。邮箱：825107487@qq.com</w:t>
            </w:r>
            <w:r/>
          </w:p>
          <w:p>
            <w:pPr>
              <w:spacing w:line="360" w:lineRule="auto"/>
              <w:rPr>
                <w:rFonts w:hint="eastAsia" w:ascii="宋体" w:hAnsi="宋体"/>
                <w:bCs/>
                <w:color w:val="auto"/>
                <w:sz w:val="24"/>
                <w:highlight w:val="none"/>
              </w:rPr>
            </w:pPr>
            <w:r>
              <w:rPr>
                <w:rFonts w:hint="eastAsia" w:hAnsi="宋体"/>
                <w:bCs/>
                <w:color w:val="auto"/>
                <w:sz w:val="24"/>
                <w:highlight w:val="none"/>
              </w:rPr>
              <w:t xml:space="preserve">答疑时间：202</w:t>
            </w:r>
            <w:r>
              <w:rPr>
                <w:rFonts w:hint="eastAsia" w:hAnsi="宋体"/>
                <w:bCs/>
                <w:color w:val="auto"/>
                <w:sz w:val="24"/>
                <w:highlight w:val="none"/>
                <w:lang w:val="en-US" w:eastAsia="zh-CN"/>
              </w:rPr>
              <w:t xml:space="preserve">6</w:t>
            </w:r>
            <w:r>
              <w:rPr>
                <w:rFonts w:hint="eastAsia" w:hAnsi="宋体"/>
                <w:bCs/>
                <w:color w:val="auto"/>
                <w:sz w:val="24"/>
                <w:highlight w:val="none"/>
              </w:rPr>
              <w:t xml:space="preserve">年</w:t>
            </w:r>
            <w:r>
              <w:rPr>
                <w:rFonts w:hint="eastAsia" w:hAnsi="宋体"/>
                <w:bCs/>
                <w:color w:val="auto"/>
                <w:sz w:val="24"/>
                <w:highlight w:val="none"/>
                <w:lang w:val="en-US" w:eastAsia="zh-CN"/>
              </w:rPr>
              <w:t xml:space="preserve">7</w:t>
            </w:r>
            <w:r>
              <w:rPr>
                <w:rFonts w:hint="eastAsia" w:hAnsi="宋体"/>
                <w:bCs/>
                <w:color w:val="auto"/>
                <w:sz w:val="24"/>
                <w:highlight w:val="none"/>
              </w:rPr>
              <w:t xml:space="preserve">月</w:t>
            </w:r>
            <w:r>
              <w:rPr>
                <w:rFonts w:hint="eastAsia" w:hAnsi="宋体"/>
                <w:bCs/>
                <w:color w:val="auto"/>
                <w:sz w:val="24"/>
                <w:highlight w:val="none"/>
                <w:lang w:val="en-US" w:eastAsia="zh-CN"/>
              </w:rPr>
              <w:t xml:space="preserve">23</w:t>
            </w:r>
            <w:r>
              <w:rPr>
                <w:rFonts w:hint="eastAsia" w:hAnsi="宋体"/>
                <w:bCs/>
                <w:color w:val="auto"/>
                <w:sz w:val="24"/>
                <w:highlight w:val="none"/>
              </w:rPr>
              <w:t xml:space="preserve">日17：00</w:t>
            </w:r>
            <w:r/>
          </w:p>
        </w:tc>
      </w:tr>
      <w:tr>
        <w:trPr>
          <w:trHeight w:val="458"/>
        </w:trPr>
        <w:tc>
          <w:tcPr>
            <w:tcW w:w="73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7</w:t>
            </w:r>
            <w:r/>
          </w:p>
        </w:tc>
        <w:tc>
          <w:tcPr>
            <w:tcW w:w="9030" w:type="dxa"/>
            <w:vAlign w:val="top"/>
            <w:textDirection w:val="lrTb"/>
            <w:noWrap w:val="false"/>
          </w:tcPr>
          <w:p>
            <w:pPr>
              <w:ind w:left="-27" w:firstLine="26"/>
              <w:spacing w:line="360" w:lineRule="auto"/>
              <w:rPr>
                <w:rFonts w:hint="eastAsia" w:ascii="宋体" w:hAnsi="宋体"/>
                <w:color w:val="auto"/>
                <w:sz w:val="24"/>
                <w:highlight w:val="none"/>
              </w:rPr>
            </w:pPr>
            <w:r>
              <w:rPr>
                <w:rFonts w:hint="eastAsia" w:ascii="宋体" w:hAnsi="宋体" w:cs="宋体"/>
                <w:bCs/>
                <w:color w:val="auto"/>
                <w:sz w:val="24"/>
                <w:highlight w:val="none"/>
              </w:rPr>
              <w:t xml:space="preserve">本项目不需要缴纳投标保证金。</w:t>
            </w:r>
            <w:r/>
          </w:p>
        </w:tc>
      </w:tr>
      <w:tr>
        <w:trPr/>
        <w:tc>
          <w:tcPr>
            <w:tcW w:w="73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8</w:t>
            </w:r>
            <w:r/>
          </w:p>
        </w:tc>
        <w:tc>
          <w:tcPr>
            <w:tcW w:w="9030" w:type="dxa"/>
            <w:vAlign w:val="top"/>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投标有效期：开标之日起90天</w:t>
            </w:r>
            <w:r/>
          </w:p>
        </w:tc>
      </w:tr>
      <w:tr>
        <w:trPr>
          <w:trHeight w:val="509"/>
        </w:trPr>
        <w:tc>
          <w:tcPr>
            <w:tcW w:w="73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9</w:t>
            </w:r>
            <w:r/>
          </w:p>
        </w:tc>
        <w:tc>
          <w:tcPr>
            <w:tcW w:w="9030" w:type="dxa"/>
            <w:vAlign w:val="top"/>
            <w:textDirection w:val="lrTb"/>
            <w:noWrap w:val="false"/>
          </w:tcPr>
          <w:p>
            <w:pPr>
              <w:spacing w:line="360" w:lineRule="auto"/>
              <w:widowControl/>
              <w:rPr>
                <w:rFonts w:hint="eastAsia" w:ascii="宋体" w:hAnsi="宋体" w:eastAsia="宋体"/>
                <w:color w:val="auto"/>
                <w:sz w:val="24"/>
                <w:highlight w:val="none"/>
                <w:lang w:val="en-US" w:eastAsia="zh-CN"/>
              </w:rPr>
            </w:pPr>
            <w:r>
              <w:rPr>
                <w:rFonts w:hint="eastAsia" w:ascii="宋体" w:hAnsi="宋体"/>
                <w:color w:val="auto"/>
                <w:sz w:val="24"/>
                <w:highlight w:val="none"/>
              </w:rPr>
              <w:t xml:space="preserve">1、网上投标截止时间：</w:t>
            </w:r>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27</w:t>
            </w:r>
            <w:r>
              <w:rPr>
                <w:rFonts w:hint="eastAsia" w:ascii="宋体" w:hAnsi="宋体" w:cs="宋体"/>
                <w:color w:val="auto"/>
                <w:sz w:val="24"/>
                <w:highlight w:val="none"/>
              </w:rPr>
              <w:t xml:space="preserve">日1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0</w:t>
            </w:r>
            <w:r>
              <w:rPr>
                <w:rFonts w:hint="eastAsia" w:ascii="宋体" w:hAnsi="宋体"/>
                <w:color w:val="auto"/>
                <w:sz w:val="24"/>
                <w:highlight w:val="none"/>
              </w:rPr>
              <w:t xml:space="preserve">，投标截止时间后的</w:t>
            </w:r>
            <w:r>
              <w:rPr>
                <w:rFonts w:hint="eastAsia" w:ascii="宋体" w:hAnsi="宋体"/>
                <w:color w:val="auto"/>
                <w:sz w:val="24"/>
                <w:highlight w:val="none"/>
                <w:lang w:eastAsia="zh-CN"/>
              </w:rPr>
              <w:t xml:space="preserve">响应文件</w:t>
            </w:r>
            <w:r>
              <w:rPr>
                <w:rFonts w:hint="eastAsia" w:ascii="宋体" w:hAnsi="宋体"/>
                <w:color w:val="auto"/>
                <w:sz w:val="24"/>
                <w:highlight w:val="none"/>
              </w:rPr>
              <w:t xml:space="preserve">恕不接受。</w:t>
            </w:r>
            <w:r>
              <w:rPr>
                <w:rFonts w:hint="eastAsia" w:ascii="宋体" w:hAnsi="宋体"/>
                <w:color w:val="auto"/>
                <w:sz w:val="24"/>
                <w:highlight w:val="none"/>
                <w:lang w:val="en-US" w:eastAsia="zh-CN"/>
              </w:rPr>
              <w:t xml:space="preserve"> </w:t>
            </w:r>
            <w:r/>
          </w:p>
          <w:p>
            <w:pPr>
              <w:spacing w:line="360" w:lineRule="auto"/>
              <w:widowControl/>
              <w:rPr>
                <w:rFonts w:ascii="宋体" w:hAnsi="宋体"/>
                <w:color w:val="auto"/>
                <w:sz w:val="24"/>
                <w:highlight w:val="none"/>
              </w:rPr>
            </w:pPr>
            <w:r>
              <w:rPr>
                <w:rFonts w:hint="eastAsia" w:ascii="宋体" w:hAnsi="宋体"/>
                <w:color w:val="auto"/>
                <w:sz w:val="24"/>
                <w:highlight w:val="none"/>
              </w:rPr>
              <w:t xml:space="preserve">2、网上投标解密时间：</w:t>
            </w:r>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27</w:t>
            </w:r>
            <w:r>
              <w:rPr>
                <w:rFonts w:hint="eastAsia" w:ascii="宋体" w:hAnsi="宋体" w:cs="宋体"/>
                <w:color w:val="auto"/>
                <w:sz w:val="24"/>
                <w:highlight w:val="none"/>
              </w:rPr>
              <w:t xml:space="preserve">日1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00</w:t>
            </w:r>
            <w:r>
              <w:rPr>
                <w:rFonts w:hint="eastAsia" w:ascii="宋体" w:hAnsi="宋体"/>
                <w:color w:val="auto"/>
                <w:sz w:val="24"/>
                <w:highlight w:val="none"/>
              </w:rPr>
              <w:t xml:space="preserve">，</w:t>
            </w:r>
            <w:r>
              <w:rPr>
                <w:rFonts w:ascii="宋体" w:hAnsi="宋体"/>
                <w:b/>
                <w:color w:val="auto"/>
                <w:sz w:val="24"/>
                <w:highlight w:val="none"/>
              </w:rPr>
              <w:t xml:space="preserve">解密时限</w:t>
            </w:r>
            <w:r>
              <w:rPr>
                <w:rFonts w:hint="eastAsia" w:ascii="宋体" w:hAnsi="宋体"/>
                <w:b/>
                <w:color w:val="auto"/>
                <w:sz w:val="24"/>
                <w:highlight w:val="none"/>
              </w:rPr>
              <w:t xml:space="preserve">：开启解密后3</w:t>
            </w:r>
            <w:r>
              <w:rPr>
                <w:rFonts w:ascii="宋体" w:hAnsi="宋体"/>
                <w:b/>
                <w:color w:val="auto"/>
                <w:sz w:val="24"/>
                <w:highlight w:val="none"/>
              </w:rPr>
              <w:t xml:space="preserve">0分钟</w:t>
            </w:r>
            <w:r>
              <w:rPr>
                <w:rFonts w:hint="eastAsia" w:ascii="宋体" w:hAnsi="宋体"/>
                <w:b/>
                <w:color w:val="auto"/>
                <w:sz w:val="24"/>
                <w:highlight w:val="none"/>
              </w:rPr>
              <w:t xml:space="preserve">。</w:t>
            </w:r>
            <w:r/>
          </w:p>
          <w:p>
            <w:pPr>
              <w:spacing w:line="360" w:lineRule="auto"/>
              <w:widowControl/>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eastAsia="zh-CN"/>
              </w:rPr>
              <w:t xml:space="preserve">响应文件</w:t>
            </w:r>
            <w:r>
              <w:rPr>
                <w:rFonts w:hint="eastAsia" w:ascii="宋体" w:hAnsi="宋体"/>
                <w:color w:val="auto"/>
                <w:sz w:val="24"/>
                <w:highlight w:val="none"/>
              </w:rPr>
              <w:t xml:space="preserve">提交地点：</w:t>
            </w:r>
            <w:r>
              <w:rPr>
                <w:rFonts w:hint="eastAsia" w:ascii="宋体" w:hAnsi="宋体" w:cs="宋体"/>
                <w:color w:val="auto"/>
                <w:sz w:val="24"/>
                <w:highlight w:val="none"/>
                <w:shd w:val="clear" w:color="auto" w:fill="ffffff"/>
              </w:rPr>
              <w:t xml:space="preserve">江苏省政府采购（苏采云）平台投标，线上不见面开标。</w:t>
            </w:r>
            <w:r/>
          </w:p>
          <w:p>
            <w:pPr>
              <w:spacing w:line="360" w:lineRule="auto"/>
              <w:widowControl/>
              <w:rPr>
                <w:rFonts w:ascii="宋体" w:hAnsi="宋体"/>
                <w:b/>
                <w:color w:val="auto"/>
                <w:sz w:val="24"/>
                <w:highlight w:val="none"/>
              </w:rPr>
            </w:pPr>
            <w:r>
              <w:rPr>
                <w:rFonts w:hint="eastAsia" w:ascii="宋体" w:hAnsi="宋体"/>
                <w:b/>
                <w:color w:val="auto"/>
                <w:sz w:val="24"/>
                <w:highlight w:val="none"/>
              </w:rPr>
              <w:t xml:space="preserve">特别提醒：</w:t>
            </w:r>
            <w:r/>
          </w:p>
          <w:p>
            <w:pPr>
              <w:ind w:left="1"/>
              <w:spacing w:line="360" w:lineRule="auto"/>
              <w:rPr>
                <w:rFonts w:hint="eastAsia" w:ascii="宋体" w:hAnsi="宋体"/>
                <w:color w:val="auto"/>
                <w:sz w:val="24"/>
                <w:highlight w:val="none"/>
              </w:rPr>
            </w:pPr>
            <w:r>
              <w:rPr>
                <w:rFonts w:hint="eastAsia" w:ascii="宋体" w:hAnsi="宋体"/>
                <w:b/>
                <w:color w:val="auto"/>
                <w:sz w:val="24"/>
                <w:highlight w:val="none"/>
              </w:rPr>
              <w:t xml:space="preserve">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ascii="宋体" w:hAnsi="宋体" w:cs="宋体"/>
                <w:b/>
                <w:bCs/>
                <w:color w:val="auto"/>
                <w:sz w:val="24"/>
                <w:highlight w:val="none"/>
              </w:rPr>
              <w:t xml:space="preserve">具体操作流程详见《“苏采云”系统供应商操作手册》。</w:t>
            </w:r>
            <w:r/>
          </w:p>
        </w:tc>
      </w:tr>
      <w:tr>
        <w:trPr>
          <w:trHeight w:val="70"/>
        </w:trPr>
        <w:tc>
          <w:tcPr>
            <w:tcW w:w="73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10</w:t>
            </w:r>
            <w:r/>
          </w:p>
        </w:tc>
        <w:tc>
          <w:tcPr>
            <w:tcW w:w="9030" w:type="dxa"/>
            <w:vAlign w:val="top"/>
            <w:textDirection w:val="lrTb"/>
            <w:noWrap w:val="false"/>
          </w:tcPr>
          <w:p>
            <w:pPr>
              <w:ind w:left="1"/>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评审时间：</w:t>
            </w:r>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27</w:t>
            </w:r>
            <w:r>
              <w:rPr>
                <w:rFonts w:hint="eastAsia" w:ascii="宋体" w:hAnsi="宋体" w:cs="宋体"/>
                <w:color w:val="auto"/>
                <w:sz w:val="24"/>
                <w:highlight w:val="none"/>
              </w:rPr>
              <w:t xml:space="preserve">日</w:t>
            </w:r>
            <w:r>
              <w:rPr>
                <w:rFonts w:hint="eastAsia" w:ascii="宋体" w:hAnsi="宋体" w:cs="宋体"/>
                <w:bCs/>
                <w:color w:val="auto"/>
                <w:sz w:val="24"/>
                <w:highlight w:val="none"/>
                <w:lang w:val="zh-CN"/>
              </w:rPr>
              <w:t xml:space="preserve">唱标结束后  </w:t>
            </w:r>
            <w:r/>
          </w:p>
          <w:p>
            <w:pPr>
              <w:ind w:left="1"/>
              <w:spacing w:line="360" w:lineRule="auto"/>
              <w:rPr>
                <w:rFonts w:hint="eastAsia" w:ascii="宋体" w:hAnsi="宋体"/>
                <w:color w:val="auto"/>
                <w:sz w:val="24"/>
                <w:highlight w:val="none"/>
              </w:rPr>
            </w:pPr>
            <w:r>
              <w:rPr>
                <w:rFonts w:hint="eastAsia" w:ascii="宋体" w:hAnsi="宋体" w:cs="宋体"/>
                <w:bCs/>
                <w:color w:val="auto"/>
                <w:sz w:val="24"/>
                <w:highlight w:val="none"/>
              </w:rPr>
              <w:t xml:space="preserve">评审地点：</w:t>
            </w:r>
            <w:r>
              <w:rPr>
                <w:rFonts w:hint="eastAsia" w:ascii="宋体" w:hAnsi="宋体" w:eastAsia="宋体" w:cs="宋体"/>
                <w:color w:val="auto"/>
                <w:sz w:val="24"/>
                <w:szCs w:val="24"/>
                <w:highlight w:val="none"/>
              </w:rPr>
              <w:t xml:space="preserve">无锡市学前街27号（原高等师范大楼）4楼</w:t>
            </w:r>
            <w:r/>
          </w:p>
        </w:tc>
      </w:tr>
      <w:tr>
        <w:trPr>
          <w:trHeight w:val="70"/>
        </w:trPr>
        <w:tc>
          <w:tcPr>
            <w:tcW w:w="73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11</w:t>
            </w:r>
            <w:r/>
          </w:p>
        </w:tc>
        <w:tc>
          <w:tcPr>
            <w:tcW w:w="9030" w:type="dxa"/>
            <w:vAlign w:val="top"/>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定标时间：</w:t>
            </w:r>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27</w:t>
            </w:r>
            <w:r>
              <w:rPr>
                <w:rFonts w:hint="eastAsia" w:ascii="宋体" w:hAnsi="宋体" w:cs="宋体"/>
                <w:color w:val="auto"/>
                <w:sz w:val="24"/>
                <w:highlight w:val="none"/>
              </w:rPr>
              <w:t xml:space="preserve">日</w:t>
            </w:r>
            <w:r>
              <w:rPr>
                <w:rFonts w:hint="eastAsia" w:ascii="宋体" w:hAnsi="宋体"/>
                <w:bCs/>
                <w:color w:val="auto"/>
                <w:sz w:val="24"/>
                <w:highlight w:val="none"/>
              </w:rPr>
              <w:t xml:space="preserve">评标结束</w:t>
            </w:r>
            <w:r/>
          </w:p>
          <w:p>
            <w:pPr>
              <w:ind w:left="1"/>
              <w:spacing w:line="360" w:lineRule="auto"/>
              <w:rPr>
                <w:rFonts w:hint="eastAsia" w:ascii="宋体" w:hAnsi="宋体"/>
                <w:color w:val="auto"/>
                <w:sz w:val="24"/>
                <w:highlight w:val="none"/>
              </w:rPr>
            </w:pPr>
            <w:r>
              <w:rPr>
                <w:rFonts w:hint="eastAsia" w:ascii="宋体" w:hAnsi="宋体"/>
                <w:bCs/>
                <w:color w:val="auto"/>
                <w:sz w:val="24"/>
                <w:highlight w:val="none"/>
              </w:rPr>
              <w:t xml:space="preserve">定标地</w:t>
            </w:r>
            <w:r>
              <w:rPr>
                <w:rFonts w:hint="eastAsia" w:ascii="宋体" w:hAnsi="宋体"/>
                <w:color w:val="auto"/>
                <w:sz w:val="24"/>
                <w:highlight w:val="none"/>
              </w:rPr>
              <w:t xml:space="preserve">点：</w:t>
            </w:r>
            <w:r>
              <w:rPr>
                <w:rFonts w:hint="eastAsia" w:ascii="宋体" w:hAnsi="宋体" w:eastAsia="宋体" w:cs="宋体"/>
                <w:color w:val="auto"/>
                <w:sz w:val="24"/>
                <w:szCs w:val="24"/>
                <w:highlight w:val="none"/>
              </w:rPr>
              <w:t xml:space="preserve">无锡市学前街27号（原高等师范大楼）4楼</w:t>
            </w:r>
            <w:r/>
          </w:p>
        </w:tc>
      </w:tr>
      <w:tr>
        <w:trPr>
          <w:trHeight w:val="665"/>
        </w:trPr>
        <w:tc>
          <w:tcPr>
            <w:tcW w:w="73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12</w:t>
            </w:r>
            <w:r/>
          </w:p>
        </w:tc>
        <w:tc>
          <w:tcPr>
            <w:tcW w:w="9030" w:type="dxa"/>
            <w:vAlign w:val="center"/>
            <w:textDirection w:val="lrTb"/>
            <w:noWrap w:val="false"/>
          </w:tcPr>
          <w:p>
            <w:pPr>
              <w:spacing w:line="360" w:lineRule="auto"/>
              <w:widowControl/>
              <w:rPr>
                <w:rFonts w:ascii="宋体" w:hAnsi="宋体"/>
                <w:color w:val="auto"/>
                <w:sz w:val="24"/>
                <w:highlight w:val="none"/>
              </w:rPr>
            </w:pPr>
            <w:r>
              <w:rPr>
                <w:rFonts w:hint="eastAsia" w:ascii="宋体" w:hAnsi="宋体"/>
                <w:color w:val="auto"/>
                <w:sz w:val="24"/>
                <w:highlight w:val="none"/>
              </w:rPr>
              <w:t xml:space="preserve">本次采购采用江苏省政府采购（苏采云）平台进行招标投标活动，招标、投标、评标和中标结果发布全程电子化。</w:t>
            </w:r>
            <w:r/>
          </w:p>
          <w:p>
            <w:pPr>
              <w:spacing w:line="360" w:lineRule="auto"/>
              <w:rPr>
                <w:rFonts w:hint="eastAsia" w:ascii="宋体" w:hAnsi="宋体"/>
                <w:bCs/>
                <w:color w:val="auto"/>
                <w:sz w:val="24"/>
                <w:highlight w:val="none"/>
              </w:rPr>
            </w:pPr>
            <w:r>
              <w:rPr>
                <w:rFonts w:hint="eastAsia" w:ascii="宋体" w:hAnsi="宋体"/>
                <w:color w:val="auto"/>
                <w:sz w:val="24"/>
                <w:highlight w:val="none"/>
              </w:rPr>
              <w:t xml:space="preserve">本项目为线上不见面采购，投标供应商无需到开标现场及递交纸质文件。中标供应商在收到中标通知书后与</w:t>
            </w:r>
            <w:r>
              <w:rPr>
                <w:rFonts w:hint="eastAsia" w:ascii="宋体" w:hAnsi="宋体"/>
                <w:color w:val="auto"/>
                <w:sz w:val="24"/>
                <w:highlight w:val="none"/>
                <w:lang w:eastAsia="zh-CN"/>
              </w:rPr>
              <w:t xml:space="preserve">采购方</w:t>
            </w:r>
            <w:r>
              <w:rPr>
                <w:rFonts w:hint="eastAsia" w:ascii="宋体" w:hAnsi="宋体"/>
                <w:color w:val="auto"/>
                <w:sz w:val="24"/>
                <w:highlight w:val="none"/>
              </w:rPr>
              <w:t xml:space="preserve">签订合同前，必须提供与系统中电子</w:t>
            </w:r>
            <w:r>
              <w:rPr>
                <w:rFonts w:hint="eastAsia" w:ascii="宋体" w:hAnsi="宋体"/>
                <w:color w:val="auto"/>
                <w:sz w:val="24"/>
                <w:highlight w:val="none"/>
                <w:lang w:eastAsia="zh-CN"/>
              </w:rPr>
              <w:t xml:space="preserve">响应文件</w:t>
            </w:r>
            <w:r>
              <w:rPr>
                <w:rFonts w:hint="eastAsia" w:ascii="宋体" w:hAnsi="宋体"/>
                <w:color w:val="auto"/>
                <w:sz w:val="24"/>
                <w:highlight w:val="none"/>
              </w:rPr>
              <w:t xml:space="preserve">一致的纸质</w:t>
            </w:r>
            <w:r>
              <w:rPr>
                <w:rFonts w:hint="eastAsia" w:ascii="宋体" w:hAnsi="宋体"/>
                <w:color w:val="auto"/>
                <w:sz w:val="24"/>
                <w:highlight w:val="none"/>
                <w:lang w:eastAsia="zh-CN"/>
              </w:rPr>
              <w:t xml:space="preserve">响应文件</w:t>
            </w:r>
            <w:r>
              <w:rPr>
                <w:rFonts w:hint="eastAsia" w:ascii="宋体" w:hAnsi="宋体"/>
                <w:color w:val="auto"/>
                <w:sz w:val="24"/>
                <w:highlight w:val="none"/>
              </w:rPr>
              <w:t xml:space="preserve">正本一份，副本二份。</w:t>
            </w:r>
            <w:r/>
          </w:p>
        </w:tc>
      </w:tr>
      <w:tr>
        <w:trPr>
          <w:cantSplit/>
          <w:trHeight w:val="1680"/>
        </w:trPr>
        <w:tc>
          <w:tcPr>
            <w:tcW w:w="73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13</w:t>
            </w:r>
            <w:r/>
          </w:p>
        </w:tc>
        <w:tc>
          <w:tcPr>
            <w:tcW w:w="9030" w:type="dxa"/>
            <w:vAlign w:val="top"/>
            <w:textDirection w:val="lrTb"/>
            <w:noWrap w:val="false"/>
          </w:tcPr>
          <w:p>
            <w:pPr>
              <w:spacing w:after="120"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有关本次招标活动程序方面的</w:t>
            </w:r>
            <w:r>
              <w:rPr>
                <w:rFonts w:hint="eastAsia" w:ascii="宋体" w:hAnsi="宋体" w:cs="宋体"/>
                <w:color w:val="auto"/>
                <w:sz w:val="24"/>
                <w:highlight w:val="none"/>
              </w:rPr>
              <w:t xml:space="preserve">问题,可来人、来函（传真）或电话联系。</w:t>
            </w:r>
            <w:r/>
          </w:p>
          <w:p>
            <w:pPr>
              <w:spacing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联系地址：普信国际工程咨询有限公司（滨湖区蠡湖大道2018号</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号楼</w:t>
            </w:r>
            <w:r>
              <w:rPr>
                <w:rFonts w:hint="eastAsia" w:ascii="宋体" w:hAnsi="宋体" w:cs="宋体"/>
                <w:color w:val="auto"/>
                <w:sz w:val="24"/>
                <w:highlight w:val="none"/>
                <w:lang w:val="en-US" w:eastAsia="zh-CN"/>
              </w:rPr>
              <w:t xml:space="preserve">1807</w:t>
            </w:r>
            <w:r>
              <w:rPr>
                <w:rFonts w:hint="eastAsia" w:ascii="宋体" w:hAnsi="宋体" w:cs="宋体"/>
                <w:color w:val="auto"/>
                <w:sz w:val="24"/>
                <w:highlight w:val="none"/>
              </w:rPr>
              <w:t xml:space="preserve">室）</w:t>
            </w:r>
            <w:r/>
          </w:p>
          <w:p>
            <w:pPr>
              <w:spacing w:after="120"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联系人：王奕 、孙荣新、王圆逸</w:t>
            </w:r>
            <w:r/>
          </w:p>
          <w:p>
            <w:pPr>
              <w:spacing w:line="360" w:lineRule="auto"/>
              <w:rPr>
                <w:rFonts w:hint="eastAsia" w:ascii="宋体" w:hAnsi="宋体"/>
                <w:bCs/>
                <w:color w:val="auto"/>
                <w:sz w:val="24"/>
                <w:highlight w:val="none"/>
              </w:rPr>
            </w:pPr>
            <w:r>
              <w:rPr>
                <w:rFonts w:hint="eastAsia" w:ascii="宋体" w:hAnsi="宋体" w:cs="宋体"/>
                <w:bCs/>
                <w:color w:val="auto"/>
                <w:sz w:val="24"/>
                <w:highlight w:val="none"/>
              </w:rPr>
              <w:t xml:space="preserve">联系电话：</w:t>
            </w:r>
            <w:r>
              <w:rPr>
                <w:rFonts w:hint="eastAsia" w:ascii="宋体" w:hAnsi="宋体" w:cs="宋体"/>
                <w:bCs/>
                <w:color w:val="auto"/>
                <w:sz w:val="24"/>
                <w:highlight w:val="none"/>
                <w:lang w:eastAsia="zh-CN"/>
              </w:rPr>
              <w:t xml:space="preserve">0510-82703504</w:t>
            </w:r>
            <w:r/>
          </w:p>
        </w:tc>
      </w:tr>
      <w:tr>
        <w:trPr>
          <w:cantSplit/>
          <w:trHeight w:val="449"/>
        </w:trPr>
        <w:tc>
          <w:tcPr>
            <w:tcW w:w="73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14</w:t>
            </w:r>
            <w:r/>
          </w:p>
        </w:tc>
        <w:tc>
          <w:tcPr>
            <w:tcW w:w="9030" w:type="dxa"/>
            <w:vAlign w:val="top"/>
            <w:textDirection w:val="lrTb"/>
            <w:noWrap w:val="false"/>
          </w:tcPr>
          <w:p>
            <w:pPr>
              <w:spacing w:line="360" w:lineRule="auto"/>
              <w:rPr>
                <w:rFonts w:hint="eastAsia" w:ascii="宋体" w:hAnsi="宋体"/>
                <w:bCs/>
                <w:color w:val="auto"/>
                <w:sz w:val="24"/>
                <w:highlight w:val="none"/>
              </w:rPr>
            </w:pPr>
            <w:r>
              <w:rPr>
                <w:rFonts w:hint="eastAsia" w:ascii="宋体" w:hAnsi="宋体"/>
                <w:color w:val="auto"/>
                <w:sz w:val="24"/>
                <w:highlight w:val="none"/>
              </w:rPr>
              <w:t xml:space="preserve">资金来源：财政资金</w:t>
            </w:r>
            <w:r/>
          </w:p>
        </w:tc>
      </w:tr>
      <w:tr>
        <w:trPr>
          <w:cantSplit/>
          <w:trHeight w:val="13621"/>
        </w:trPr>
        <w:tc>
          <w:tcPr>
            <w:tcW w:w="735" w:type="dxa"/>
            <w:vAlign w:val="center"/>
            <w:vMerge w:val="restart"/>
            <w:textDirection w:val="lrTb"/>
            <w:noWrap w:val="false"/>
          </w:tcPr>
          <w:p>
            <w:pPr>
              <w:jc w:val="center"/>
              <w:spacing w:line="360" w:lineRule="auto"/>
              <w:rPr>
                <w:rFonts w:hint="default"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15</w:t>
            </w:r>
            <w:r/>
          </w:p>
        </w:tc>
        <w:tc>
          <w:tcPr>
            <w:tcW w:w="9030" w:type="dxa"/>
            <w:vAlign w:val="top"/>
            <w:textDirection w:val="lrTb"/>
            <w:noWrap w:val="false"/>
          </w:tcPr>
          <w:p>
            <w:pPr>
              <w:ind w:firstLine="480"/>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供应商主体信息库注册：</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1.请有意参加本项目采购活动的供应商按以下流程进行操作：</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（1）访问“江苏省政府采购（苏采云）平台”（以下简称“苏采云”）进行账号注册，注册完成后需在系统中填写资质信息并提交审核。也可以直接通过http://jszfcg.jsczt.cn/进入注册界面。</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（2）办理“意源”CA数字证书和“方正”电子签章（办理地址：无锡市滨湖区观山路199号12号楼二楼9号、10号窗口），办理指南链接：http://jsxcmm.com/help/help.html。</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（3）CA驱动下载：</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在“江苏省政府采购（苏采云）平台”账号登录页面，点击“驱动下载”链接中的“政务CA、方正签章控件驱动安装包及安装说明”可以直接下载驱动安装包，安装包中附有驱动安装手册。</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技术服务电话：0510-81827781（服务时间：工作日 9:00-11:30，13:00-17:00）</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2.完成苏采云注册的供应商方可在苏采云中进行CA绑定。登录“江苏省政府采购（苏采云）平台”，插入CA后，点击【账号设置】——【绑定CA】。</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3.供应商应按上述要求提供相关材料及注册登记信息，所提供的材料应均是真实的、准确的，若有违背，供应商自行承担由此而产生的一切后果。</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如供应商未按上述要求操作，由此所产生的损失及风险由供应商自行承担。具体操作步骤详见《“苏采云”系统供应商操作手册》（以下简称《操作手册》），下载地址：苏采云——“苏采云”系统供应商操作手册。</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技术支持QQ：田女士：3071474382；王先生：897651173。</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有关本次采购的事项若存在变动或修改，敬请及时关注</w:t>
            </w:r>
            <w:r>
              <w:rPr>
                <w:rFonts w:hint="eastAsia" w:ascii="宋体" w:hAnsi="宋体" w:eastAsia="宋体" w:cs="宋体"/>
                <w:color w:val="auto"/>
                <w:sz w:val="24"/>
                <w:highlight w:val="none"/>
                <w:lang w:eastAsia="zh-CN"/>
              </w:rPr>
              <w:t xml:space="preserve">捷宏润安工程顾问 (江苏) 有限公司</w:t>
            </w:r>
            <w:r>
              <w:rPr>
                <w:rFonts w:hint="eastAsia" w:ascii="宋体" w:hAnsi="宋体" w:eastAsia="宋体" w:cs="宋体"/>
                <w:color w:val="auto"/>
                <w:sz w:val="24"/>
                <w:highlight w:val="none"/>
              </w:rPr>
              <w:t xml:space="preserve">在“江苏政府采购网”发布的更正公告。</w:t>
            </w:r>
            <w:r/>
          </w:p>
          <w:p>
            <w:pPr>
              <w:ind w:firstLine="480"/>
              <w:jc w:val="left"/>
              <w:spacing w:line="360" w:lineRule="auto"/>
              <w:widowControl/>
              <w:rPr>
                <w:rFonts w:hint="eastAsia" w:ascii="宋体" w:hAnsi="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线上不见面开标</w:t>
            </w:r>
            <w:r/>
          </w:p>
        </w:tc>
      </w:tr>
      <w:tr>
        <w:trPr>
          <w:cantSplit/>
          <w:trHeight w:val="4048"/>
        </w:trPr>
        <w:tc>
          <w:tcPr>
            <w:tcW w:w="735" w:type="dxa"/>
            <w:vAlign w:val="center"/>
            <w:vMerge w:val="continue"/>
            <w:textDirection w:val="lrTb"/>
            <w:noWrap w:val="false"/>
          </w:tcPr>
          <w:p>
            <w:pPr>
              <w:jc w:val="center"/>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r>
            <w:r/>
          </w:p>
        </w:tc>
        <w:tc>
          <w:tcPr>
            <w:tcW w:w="9030" w:type="dxa"/>
            <w:vAlign w:val="top"/>
            <w:textDirection w:val="lrTb"/>
            <w:noWrap w:val="false"/>
          </w:tcPr>
          <w:p>
            <w:pPr>
              <w:ind w:firstLine="480"/>
              <w:jc w:val="left"/>
              <w:spacing w:line="360" w:lineRule="auto"/>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.本项目进行线上不见面开标活动，供应商应在</w:t>
            </w:r>
            <w:r>
              <w:rPr>
                <w:rFonts w:hint="eastAsia" w:ascii="宋体" w:hAnsi="宋体" w:eastAsia="宋体" w:cs="宋体"/>
                <w:color w:val="auto"/>
                <w:sz w:val="24"/>
                <w:highlight w:val="none"/>
              </w:rPr>
              <w:t xml:space="preserve">开标前登录谷歌浏览器进入不见面大厅，并准备好耳麦和摄像设备，在规定时间内登录苏采云网上开标大厅，等待开标流程进入“解锁环境”，点击“点击立即解密”进行标书解密，解密完成后及时关注开标大厅，在评标过程中保持在线，等待后续多次报价、答疑澄清、评标委员会的询标和评标结果等提示，中途不得离开。供应商如未按要求应答，由此所产生的损失及风险由供应商自行承担。具体操作流程详见《“苏采云”系统供应商操作手册》。因供应商网络与电源不稳定、未按要求配置上述设备、上述设备发生故障等自身原因，导致开标评标失败，供应商自行承担后果。</w:t>
            </w:r>
            <w:r/>
          </w:p>
        </w:tc>
      </w:tr>
    </w:tbl>
    <w:p>
      <w:pPr>
        <w:jc w:val="center"/>
        <w:spacing w:line="360" w:lineRule="auto"/>
        <w:rPr>
          <w:rFonts w:hint="eastAsia" w:ascii="黑体" w:eastAsia="黑体"/>
          <w:b/>
          <w:bCs/>
          <w:color w:val="auto"/>
          <w:sz w:val="32"/>
          <w:szCs w:val="32"/>
          <w:highlight w:val="none"/>
        </w:rPr>
      </w:pPr>
      <w:r>
        <w:rPr>
          <w:rFonts w:hint="eastAsia" w:ascii="黑体" w:eastAsia="黑体"/>
          <w:b/>
          <w:bCs/>
          <w:color w:val="auto"/>
          <w:sz w:val="32"/>
          <w:szCs w:val="32"/>
          <w:highlight w:val="none"/>
        </w:rPr>
        <w:br w:type="page" w:clear="all"/>
      </w:r>
      <w:r>
        <w:rPr>
          <w:rFonts w:hint="eastAsia" w:ascii="黑体" w:eastAsia="黑体"/>
          <w:b/>
          <w:bCs/>
          <w:color w:val="auto"/>
          <w:sz w:val="32"/>
          <w:szCs w:val="32"/>
          <w:highlight w:val="none"/>
        </w:rPr>
        <w:t xml:space="preserve">二．报价供应商须知</w:t>
      </w:r>
      <w:r/>
    </w:p>
    <w:p>
      <w:pPr>
        <w:numPr>
          <w:ilvl w:val="0"/>
          <w:numId w:val="8"/>
        </w:numPr>
        <w:ind w:left="0" w:firstLine="420"/>
        <w:spacing w:line="360" w:lineRule="auto"/>
        <w:tabs>
          <w:tab w:val="left" w:pos="735" w:leader="none"/>
        </w:tabs>
        <w:rPr>
          <w:rFonts w:hint="eastAsia" w:ascii="黑体" w:hAnsi="宋体" w:eastAsia="黑体"/>
          <w:bCs/>
          <w:color w:val="auto"/>
          <w:sz w:val="24"/>
          <w:highlight w:val="none"/>
        </w:rPr>
      </w:pPr>
      <w:r>
        <w:rPr>
          <w:rFonts w:hint="eastAsia" w:ascii="黑体" w:hAnsi="宋体" w:eastAsia="黑体"/>
          <w:bCs/>
          <w:color w:val="auto"/>
          <w:sz w:val="24"/>
          <w:highlight w:val="none"/>
        </w:rPr>
        <w:t xml:space="preserve">遵循原则：</w:t>
      </w:r>
      <w:r/>
    </w:p>
    <w:p>
      <w:pPr>
        <w:ind w:firstLine="523"/>
        <w:spacing w:line="360" w:lineRule="auto"/>
        <w:rPr>
          <w:rFonts w:hint="eastAsia" w:ascii="黑体" w:hAnsi="宋体" w:eastAsia="黑体"/>
          <w:bCs/>
          <w:color w:val="auto"/>
          <w:sz w:val="24"/>
          <w:highlight w:val="none"/>
        </w:rPr>
      </w:pPr>
      <w:r>
        <w:rPr>
          <w:rFonts w:hint="eastAsia" w:ascii="宋体" w:hAnsi="宋体"/>
          <w:bCs/>
          <w:color w:val="auto"/>
          <w:sz w:val="24"/>
          <w:highlight w:val="none"/>
        </w:rPr>
        <w:t xml:space="preserve">公开透明原则、公平竞争原则、公正原则和诚实信用原则。</w:t>
      </w:r>
      <w:r/>
    </w:p>
    <w:p>
      <w:pPr>
        <w:numPr>
          <w:ilvl w:val="0"/>
          <w:numId w:val="8"/>
        </w:numPr>
        <w:ind w:left="0" w:firstLine="420"/>
        <w:spacing w:line="360" w:lineRule="auto"/>
        <w:tabs>
          <w:tab w:val="left" w:pos="735" w:leader="none"/>
        </w:tabs>
        <w:rPr>
          <w:rFonts w:hint="eastAsia" w:ascii="黑体" w:hAnsi="宋体" w:eastAsia="黑体"/>
          <w:bCs/>
          <w:color w:val="auto"/>
          <w:sz w:val="24"/>
          <w:highlight w:val="none"/>
        </w:rPr>
      </w:pPr>
      <w:r>
        <w:rPr>
          <w:rFonts w:hint="eastAsia" w:ascii="黑体" w:hAnsi="宋体" w:eastAsia="黑体"/>
          <w:bCs/>
          <w:color w:val="auto"/>
          <w:sz w:val="24"/>
          <w:highlight w:val="none"/>
        </w:rPr>
        <w:t xml:space="preserve">磋商文件：</w:t>
      </w:r>
      <w:r/>
    </w:p>
    <w:p>
      <w:pPr>
        <w:numPr>
          <w:ilvl w:val="2"/>
          <w:numId w:val="8"/>
        </w:numPr>
        <w:ind w:left="0" w:firstLine="628"/>
        <w:keepLines w:val="0"/>
        <w:keepNext w:val="0"/>
        <w:pageBreakBefore w:val="0"/>
        <w:spacing w:line="360" w:lineRule="auto"/>
        <w:tabs>
          <w:tab w:val="left" w:pos="525" w:leader="none"/>
          <w:tab w:val="left" w:pos="105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磋商文件包括本文件目录所列全部内容，报价供应商应仔细阅读，并在响应文件中充分响应磋商文件的所有要求。</w:t>
      </w:r>
      <w:r/>
    </w:p>
    <w:p>
      <w:pPr>
        <w:numPr>
          <w:ilvl w:val="2"/>
          <w:numId w:val="8"/>
        </w:numPr>
        <w:ind w:left="0" w:firstLine="628"/>
        <w:keepLines w:val="0"/>
        <w:keepNext w:val="0"/>
        <w:pageBreakBefore w:val="0"/>
        <w:spacing w:line="360" w:lineRule="auto"/>
        <w:tabs>
          <w:tab w:val="left" w:pos="525" w:leader="none"/>
          <w:tab w:val="left" w:pos="105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报价供应商应在</w:t>
      </w:r>
      <w:r>
        <w:rPr>
          <w:rFonts w:hint="eastAsia" w:ascii="宋体" w:hAnsi="宋体" w:eastAsia="宋体" w:cs="Times New Roman"/>
          <w:color w:val="auto"/>
          <w:sz w:val="24"/>
          <w:szCs w:val="24"/>
          <w:highlight w:val="none"/>
        </w:rPr>
        <w:fldChar w:fldCharType="begin"/>
      </w:r>
      <w:r>
        <w:rPr>
          <w:rFonts w:hint="eastAsia" w:ascii="宋体" w:hAnsi="宋体" w:eastAsia="宋体" w:cs="Times New Roman"/>
          <w:color w:val="auto"/>
          <w:sz w:val="24"/>
          <w:szCs w:val="24"/>
          <w:highlight w:val="none"/>
        </w:rPr>
        <w:instrText xml:space="preserve"> HYPERLINK "http://cz.wuxi.gov.cn/ztzl/zfcg/index.shtml" \o "http://cz.wuxi.gov.cn/ztzl/zfcg/index.shtml" </w:instrText>
      </w:r>
      <w:r>
        <w:rPr>
          <w:rFonts w:hint="eastAsia" w:ascii="宋体" w:hAnsi="宋体" w:eastAsia="宋体" w:cs="Times New Roman"/>
          <w:color w:val="auto"/>
          <w:sz w:val="24"/>
          <w:szCs w:val="24"/>
          <w:highlight w:val="none"/>
        </w:rPr>
        <w:fldChar w:fldCharType="separate"/>
      </w:r>
      <w:r>
        <w:rPr>
          <w:rFonts w:hint="eastAsia" w:ascii="宋体" w:hAnsi="宋体" w:eastAsia="宋体" w:cs="Times New Roman"/>
          <w:color w:val="auto"/>
          <w:sz w:val="24"/>
          <w:szCs w:val="24"/>
          <w:highlight w:val="none"/>
        </w:rPr>
        <w:t xml:space="preserve">江苏政府采购网（http://www.ccgp-jiangsu.gov.cn//）</w:t>
      </w:r>
      <w:r>
        <w:rPr>
          <w:rFonts w:hint="eastAsia" w:ascii="宋体" w:hAnsi="宋体" w:eastAsia="宋体" w:cs="Times New Roman"/>
          <w:color w:val="auto"/>
          <w:sz w:val="24"/>
          <w:szCs w:val="24"/>
          <w:highlight w:val="none"/>
        </w:rPr>
        <w:fldChar w:fldCharType="end"/>
      </w:r>
      <w:r>
        <w:rPr>
          <w:rFonts w:hint="eastAsia" w:ascii="宋体" w:hAnsi="宋体" w:eastAsia="宋体" w:cs="Times New Roman"/>
          <w:color w:val="auto"/>
          <w:sz w:val="24"/>
          <w:szCs w:val="24"/>
          <w:highlight w:val="none"/>
        </w:rPr>
        <w:t xml:space="preserve">登录“苏采云”系统（</w:t>
      </w:r>
      <w:r>
        <w:rPr>
          <w:rFonts w:hint="eastAsia" w:ascii="宋体" w:hAnsi="宋体" w:eastAsia="宋体" w:cs="Times New Roman"/>
          <w:color w:val="auto"/>
          <w:sz w:val="24"/>
          <w:szCs w:val="24"/>
          <w:highlight w:val="none"/>
          <w:lang w:eastAsia="zh-CN"/>
        </w:rPr>
        <w:t xml:space="preserve">http://www.ccgp-jiangsu.gov.cn/</w:t>
      </w:r>
      <w:r>
        <w:rPr>
          <w:rFonts w:hint="eastAsia" w:ascii="宋体" w:hAnsi="宋体" w:eastAsia="宋体" w:cs="Times New Roman"/>
          <w:color w:val="auto"/>
          <w:sz w:val="24"/>
          <w:szCs w:val="24"/>
          <w:highlight w:val="none"/>
        </w:rPr>
        <w:t xml:space="preserve">）下载</w:t>
      </w:r>
      <w:r>
        <w:rPr>
          <w:rFonts w:hint="eastAsia" w:ascii="宋体" w:hAnsi="宋体" w:cs="Times New Roman"/>
          <w:color w:val="auto"/>
          <w:sz w:val="24"/>
          <w:szCs w:val="24"/>
          <w:highlight w:val="none"/>
          <w:lang w:eastAsia="zh-CN"/>
        </w:rPr>
        <w:t xml:space="preserve">磋商文件</w:t>
      </w:r>
      <w:r>
        <w:rPr>
          <w:rFonts w:hint="eastAsia" w:ascii="宋体" w:hAnsi="宋体" w:eastAsia="宋体" w:cs="Times New Roman"/>
          <w:color w:val="auto"/>
          <w:sz w:val="24"/>
          <w:szCs w:val="24"/>
          <w:highlight w:val="none"/>
        </w:rPr>
        <w:t xml:space="preserve">及有关资料，按要求制作、上传响应文件，对</w:t>
      </w:r>
      <w:r>
        <w:rPr>
          <w:rFonts w:hint="eastAsia" w:ascii="宋体" w:hAnsi="宋体" w:cs="Times New Roman"/>
          <w:color w:val="auto"/>
          <w:sz w:val="24"/>
          <w:szCs w:val="24"/>
          <w:highlight w:val="none"/>
          <w:lang w:eastAsia="zh-CN"/>
        </w:rPr>
        <w:t xml:space="preserve">磋商文件</w:t>
      </w:r>
      <w:r>
        <w:rPr>
          <w:rFonts w:hint="eastAsia" w:ascii="宋体" w:hAnsi="宋体" w:eastAsia="宋体" w:cs="Times New Roman"/>
          <w:color w:val="auto"/>
          <w:sz w:val="24"/>
          <w:szCs w:val="24"/>
          <w:highlight w:val="none"/>
        </w:rPr>
        <w:t xml:space="preserve">各项内容做出实质性响应，否则投标无效。</w:t>
      </w:r>
      <w:r/>
    </w:p>
    <w:p>
      <w:pPr>
        <w:numPr>
          <w:ilvl w:val="2"/>
          <w:numId w:val="8"/>
        </w:numPr>
        <w:ind w:left="0" w:firstLine="628"/>
        <w:keepLines w:val="0"/>
        <w:keepNext w:val="0"/>
        <w:pageBreakBefore w:val="0"/>
        <w:spacing w:line="360" w:lineRule="auto"/>
        <w:tabs>
          <w:tab w:val="left" w:pos="525" w:leader="none"/>
          <w:tab w:val="left" w:pos="105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磋商文件</w:t>
      </w:r>
      <w:r>
        <w:rPr>
          <w:rFonts w:hint="eastAsia" w:ascii="宋体" w:hAnsi="宋体" w:cs="Times New Roman"/>
          <w:bCs w:val="0"/>
          <w:color w:val="auto"/>
          <w:sz w:val="24"/>
          <w:highlight w:val="none"/>
        </w:rPr>
        <w:t xml:space="preserve">中的“法定代表人”是指报价供应商的营业执照的“法定代表人”或相关部门的登记证明文件中的“负责人”</w:t>
      </w:r>
      <w:r>
        <w:rPr>
          <w:rFonts w:hint="eastAsia" w:ascii="宋体" w:hAnsi="宋体" w:cs="Times New Roman"/>
          <w:bCs w:val="0"/>
          <w:color w:val="auto"/>
          <w:sz w:val="24"/>
          <w:highlight w:val="none"/>
          <w:lang w:eastAsia="zh-CN"/>
        </w:rPr>
        <w:t xml:space="preserve">。</w:t>
      </w:r>
      <w:r/>
    </w:p>
    <w:p>
      <w:pPr>
        <w:numPr>
          <w:ilvl w:val="2"/>
          <w:numId w:val="8"/>
        </w:numPr>
        <w:ind w:left="0" w:firstLine="628"/>
        <w:keepLines w:val="0"/>
        <w:keepNext w:val="0"/>
        <w:pageBreakBefore w:val="0"/>
        <w:spacing w:line="360" w:lineRule="auto"/>
        <w:tabs>
          <w:tab w:val="left" w:pos="525" w:leader="none"/>
          <w:tab w:val="left" w:pos="105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报价供应商一旦参加本项目报价，即表明承诺接受了本磋商文件中的所有条件和规定。</w:t>
      </w:r>
      <w:r/>
    </w:p>
    <w:p>
      <w:pPr>
        <w:numPr>
          <w:ilvl w:val="2"/>
          <w:numId w:val="8"/>
        </w:numPr>
        <w:ind w:left="0" w:firstLine="628"/>
        <w:keepLines w:val="0"/>
        <w:keepNext w:val="0"/>
        <w:pageBreakBefore w:val="0"/>
        <w:spacing w:line="360" w:lineRule="auto"/>
        <w:tabs>
          <w:tab w:val="left" w:pos="525" w:leader="none"/>
          <w:tab w:val="left" w:pos="105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磋商文件仅作为本次招投标使用。</w:t>
      </w:r>
      <w:r/>
    </w:p>
    <w:p>
      <w:pPr>
        <w:ind w:left="-2" w:firstLine="420"/>
        <w:spacing w:line="360" w:lineRule="auto"/>
        <w:tabs>
          <w:tab w:val="left" w:pos="630" w:leader="none"/>
        </w:tabs>
        <w:rPr>
          <w:rFonts w:hint="eastAsia" w:ascii="黑体" w:hAnsi="宋体" w:eastAsia="黑体"/>
          <w:bCs/>
          <w:color w:val="auto"/>
          <w:sz w:val="24"/>
          <w:highlight w:val="none"/>
        </w:rPr>
      </w:pPr>
      <w:r>
        <w:rPr>
          <w:rFonts w:hint="eastAsia" w:ascii="黑体" w:hAnsi="宋体" w:eastAsia="黑体"/>
          <w:bCs/>
          <w:color w:val="auto"/>
          <w:sz w:val="24"/>
          <w:highlight w:val="none"/>
        </w:rPr>
        <w:t xml:space="preserve">（三） 磋商文件的解释：</w:t>
      </w:r>
      <w:r/>
    </w:p>
    <w:p>
      <w:pPr>
        <w:numPr>
          <w:ilvl w:val="2"/>
          <w:numId w:val="9"/>
        </w:numPr>
        <w:ind w:left="0" w:firstLine="628"/>
        <w:spacing w:line="360" w:lineRule="auto"/>
        <w:tabs>
          <w:tab w:val="left" w:pos="525" w:leader="none"/>
          <w:tab w:val="left" w:pos="1050" w:leader="none"/>
        </w:tabs>
        <w:rPr>
          <w:rFonts w:hint="eastAsia" w:ascii="宋体" w:hAnsi="宋体"/>
          <w:bCs/>
          <w:color w:val="auto"/>
          <w:sz w:val="24"/>
          <w:highlight w:val="none"/>
        </w:rPr>
      </w:pPr>
      <w:r>
        <w:rPr>
          <w:rFonts w:hint="eastAsia" w:ascii="宋体" w:hAnsi="宋体"/>
          <w:color w:val="auto"/>
          <w:sz w:val="24"/>
          <w:highlight w:val="none"/>
        </w:rPr>
        <w:t xml:space="preserve">报价供应商如有需要对磋商文件要求澄清的问题，请以书面提出，并按“投标邀请函”第6项规定的时间将电子邮件送</w:t>
      </w:r>
      <w:r>
        <w:rPr>
          <w:rFonts w:hint="eastAsia" w:ascii="宋体" w:hAnsi="宋体"/>
          <w:bCs/>
          <w:color w:val="auto"/>
          <w:sz w:val="24"/>
          <w:highlight w:val="none"/>
        </w:rPr>
        <w:t xml:space="preserve">至普信国际工程咨询有限公司。</w:t>
      </w:r>
      <w:r/>
    </w:p>
    <w:p>
      <w:pPr>
        <w:ind w:firstLine="600"/>
        <w:spacing w:line="360" w:lineRule="auto"/>
        <w:tabs>
          <w:tab w:val="left" w:pos="525"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E-mail：825107487@qq.com</w:t>
      </w:r>
      <w:r/>
    </w:p>
    <w:p>
      <w:pPr>
        <w:numPr>
          <w:ilvl w:val="2"/>
          <w:numId w:val="9"/>
        </w:numPr>
        <w:ind w:left="0" w:firstLine="628"/>
        <w:spacing w:line="360" w:lineRule="auto"/>
        <w:tabs>
          <w:tab w:val="left" w:pos="525"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采购人、普信国际工程咨询有限公司将</w:t>
      </w:r>
      <w:r>
        <w:rPr>
          <w:rFonts w:hint="eastAsia" w:ascii="宋体" w:hAnsi="宋体"/>
          <w:color w:val="auto"/>
          <w:sz w:val="24"/>
          <w:highlight w:val="none"/>
        </w:rPr>
        <w:t xml:space="preserve">按“投标邀请函”第6项规定的时间对报价供应商针对磋商文件书面提出的要求澄清的问题进行书面答疑</w:t>
      </w:r>
      <w:r>
        <w:rPr>
          <w:rFonts w:hint="eastAsia" w:ascii="宋体" w:hAnsi="宋体"/>
          <w:bCs/>
          <w:color w:val="auto"/>
          <w:sz w:val="24"/>
          <w:highlight w:val="none"/>
        </w:rPr>
        <w:t xml:space="preserve">。</w:t>
      </w:r>
      <w:r/>
    </w:p>
    <w:p>
      <w:pPr>
        <w:numPr>
          <w:ilvl w:val="2"/>
          <w:numId w:val="9"/>
        </w:numPr>
        <w:ind w:left="0" w:firstLine="628"/>
        <w:spacing w:line="360" w:lineRule="auto"/>
        <w:tabs>
          <w:tab w:val="left" w:pos="525"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本文件的最终解释权归采购人。</w:t>
      </w:r>
      <w:r/>
    </w:p>
    <w:p>
      <w:pPr>
        <w:numPr>
          <w:ilvl w:val="0"/>
          <w:numId w:val="10"/>
        </w:numPr>
        <w:spacing w:line="360" w:lineRule="auto"/>
        <w:rPr>
          <w:rFonts w:hint="eastAsia" w:ascii="黑体" w:hAnsi="宋体" w:eastAsia="黑体"/>
          <w:bCs/>
          <w:color w:val="auto"/>
          <w:sz w:val="24"/>
          <w:highlight w:val="none"/>
        </w:rPr>
      </w:pPr>
      <w:r>
        <w:rPr>
          <w:rFonts w:hint="eastAsia" w:ascii="黑体" w:hAnsi="宋体" w:eastAsia="黑体"/>
          <w:bCs/>
          <w:color w:val="auto"/>
          <w:sz w:val="24"/>
          <w:highlight w:val="none"/>
        </w:rPr>
        <w:t xml:space="preserve">磋商文件的补充或修正：</w:t>
      </w:r>
      <w:r/>
    </w:p>
    <w:p>
      <w:pPr>
        <w:ind w:firstLine="480"/>
        <w:spacing w:line="360" w:lineRule="auto"/>
        <w:tabs>
          <w:tab w:val="left" w:pos="525"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1、采购人</w:t>
      </w:r>
      <w:r>
        <w:rPr>
          <w:rFonts w:ascii="宋体" w:hAnsi="宋体"/>
          <w:bCs/>
          <w:color w:val="auto"/>
          <w:sz w:val="24"/>
          <w:highlight w:val="none"/>
        </w:rPr>
        <w:t xml:space="preserve">或者采购代理机构可以对已发出的</w:t>
      </w:r>
      <w:r>
        <w:rPr>
          <w:rFonts w:hint="eastAsia" w:ascii="宋体" w:hAnsi="宋体"/>
          <w:bCs/>
          <w:color w:val="auto"/>
          <w:sz w:val="24"/>
          <w:highlight w:val="none"/>
        </w:rPr>
        <w:t xml:space="preserve">磋商文件</w:t>
      </w:r>
      <w:r>
        <w:rPr>
          <w:rFonts w:ascii="宋体" w:hAnsi="宋体"/>
          <w:bCs/>
          <w:color w:val="auto"/>
          <w:sz w:val="24"/>
          <w:highlight w:val="none"/>
        </w:rPr>
        <w:t xml:space="preserve">进行必要的澄清或者修改，但不得改变采购标的和资格条件。如需对</w:t>
      </w:r>
      <w:r>
        <w:rPr>
          <w:rFonts w:hint="eastAsia" w:ascii="宋体" w:hAnsi="宋体"/>
          <w:bCs/>
          <w:color w:val="auto"/>
          <w:sz w:val="24"/>
          <w:highlight w:val="none"/>
        </w:rPr>
        <w:t xml:space="preserve">磋商文件</w:t>
      </w:r>
      <w:r>
        <w:rPr>
          <w:rFonts w:ascii="宋体" w:hAnsi="宋体"/>
          <w:bCs/>
          <w:color w:val="auto"/>
          <w:sz w:val="24"/>
          <w:highlight w:val="none"/>
        </w:rPr>
        <w:t xml:space="preserve">进行澄清或修正，</w:t>
      </w:r>
      <w:r>
        <w:rPr>
          <w:rFonts w:hint="eastAsia" w:ascii="宋体" w:hAnsi="宋体"/>
          <w:bCs/>
          <w:color w:val="auto"/>
          <w:sz w:val="24"/>
          <w:highlight w:val="none"/>
        </w:rPr>
        <w:t xml:space="preserve">普信国际工程咨询有限公司</w:t>
      </w:r>
      <w:r>
        <w:rPr>
          <w:rFonts w:ascii="宋体" w:hAnsi="宋体"/>
          <w:bCs/>
          <w:color w:val="auto"/>
          <w:sz w:val="24"/>
          <w:highlight w:val="none"/>
        </w:rPr>
        <w:t xml:space="preserve">将在财政部门指定的政府采购信息发布媒体上（</w:t>
      </w:r>
      <w:r>
        <w:rPr>
          <w:rFonts w:hint="eastAsia" w:ascii="宋体" w:hAnsi="宋体"/>
          <w:bCs/>
          <w:color w:val="auto"/>
          <w:sz w:val="24"/>
          <w:highlight w:val="none"/>
        </w:rPr>
        <w:t xml:space="preserve">江苏省政府采购网、中国政府采购网</w:t>
      </w:r>
      <w:r>
        <w:rPr>
          <w:rFonts w:ascii="宋体" w:hAnsi="宋体"/>
          <w:bCs/>
          <w:color w:val="auto"/>
          <w:sz w:val="24"/>
          <w:highlight w:val="none"/>
        </w:rPr>
        <w:t xml:space="preserve">）发布更正公告并书面通知已报名单位，该澄清或修正的内容为</w:t>
      </w:r>
      <w:r>
        <w:rPr>
          <w:rFonts w:hint="eastAsia" w:ascii="宋体" w:hAnsi="宋体"/>
          <w:bCs/>
          <w:color w:val="auto"/>
          <w:sz w:val="24"/>
          <w:highlight w:val="none"/>
        </w:rPr>
        <w:t xml:space="preserve">磋商文件</w:t>
      </w:r>
      <w:r>
        <w:rPr>
          <w:rFonts w:ascii="宋体" w:hAnsi="宋体"/>
          <w:bCs/>
          <w:color w:val="auto"/>
          <w:sz w:val="24"/>
          <w:highlight w:val="none"/>
        </w:rPr>
        <w:t xml:space="preserve">的组成部分。</w:t>
      </w:r>
      <w:r>
        <w:rPr>
          <w:rFonts w:hint="eastAsia" w:ascii="宋体" w:hAnsi="宋体"/>
          <w:bCs/>
          <w:color w:val="auto"/>
          <w:sz w:val="24"/>
          <w:highlight w:val="none"/>
        </w:rPr>
        <w:t xml:space="preserve">报价供应商</w:t>
      </w:r>
      <w:r>
        <w:rPr>
          <w:rFonts w:ascii="宋体" w:hAnsi="宋体"/>
          <w:bCs/>
          <w:color w:val="auto"/>
          <w:sz w:val="24"/>
          <w:highlight w:val="none"/>
        </w:rPr>
        <w:t xml:space="preserve">应在投标截止时间前关注原招标公告媒体上发布的相关更正公告。请</w:t>
      </w:r>
      <w:r>
        <w:rPr>
          <w:rFonts w:hint="eastAsia" w:ascii="宋体" w:hAnsi="宋体"/>
          <w:bCs/>
          <w:color w:val="auto"/>
          <w:sz w:val="24"/>
          <w:highlight w:val="none"/>
        </w:rPr>
        <w:t xml:space="preserve">磋商文件</w:t>
      </w:r>
      <w:r>
        <w:rPr>
          <w:rFonts w:ascii="宋体" w:hAnsi="宋体"/>
          <w:bCs/>
          <w:color w:val="auto"/>
          <w:sz w:val="24"/>
          <w:highlight w:val="none"/>
        </w:rPr>
        <w:t xml:space="preserve">的收受人下载此更正公告后，于投标截止日前书面回函（传真件）</w:t>
      </w:r>
      <w:r>
        <w:rPr>
          <w:rFonts w:hint="eastAsia" w:ascii="宋体" w:hAnsi="宋体"/>
          <w:bCs/>
          <w:color w:val="auto"/>
          <w:sz w:val="24"/>
          <w:highlight w:val="none"/>
        </w:rPr>
        <w:t xml:space="preserve">普信国际工程咨询有限公司</w:t>
      </w:r>
      <w:r>
        <w:rPr>
          <w:rFonts w:ascii="宋体" w:hAnsi="宋体"/>
          <w:bCs/>
          <w:color w:val="auto"/>
          <w:sz w:val="24"/>
          <w:highlight w:val="none"/>
        </w:rPr>
        <w:t xml:space="preserve">，逾期不回视同收到此公告。澄清或者修改的内容为</w:t>
      </w:r>
      <w:r>
        <w:rPr>
          <w:rFonts w:hint="eastAsia" w:ascii="宋体" w:hAnsi="宋体"/>
          <w:bCs/>
          <w:color w:val="auto"/>
          <w:sz w:val="24"/>
          <w:highlight w:val="none"/>
        </w:rPr>
        <w:t xml:space="preserve">磋商文件</w:t>
      </w:r>
      <w:r>
        <w:rPr>
          <w:rFonts w:ascii="宋体" w:hAnsi="宋体"/>
          <w:bCs/>
          <w:color w:val="auto"/>
          <w:sz w:val="24"/>
          <w:highlight w:val="none"/>
        </w:rPr>
        <w:t xml:space="preserve">的组成部分</w:t>
      </w:r>
      <w:r>
        <w:rPr>
          <w:rFonts w:hint="eastAsia" w:ascii="宋体" w:hAnsi="宋体"/>
          <w:bCs/>
          <w:color w:val="auto"/>
          <w:sz w:val="24"/>
          <w:highlight w:val="none"/>
        </w:rPr>
        <w:t xml:space="preserve">。</w:t>
      </w:r>
      <w:r/>
    </w:p>
    <w:p>
      <w:pPr>
        <w:ind w:firstLine="480"/>
        <w:spacing w:line="360" w:lineRule="auto"/>
        <w:tabs>
          <w:tab w:val="left" w:pos="525" w:leader="none"/>
          <w:tab w:val="left" w:pos="1050" w:leader="none"/>
        </w:tabs>
        <w:rPr>
          <w:rFonts w:hint="eastAsia" w:ascii="宋体" w:hAnsi="宋体"/>
          <w:bCs/>
          <w:color w:val="auto"/>
          <w:sz w:val="24"/>
          <w:highlight w:val="none"/>
        </w:rPr>
      </w:pPr>
      <w:r>
        <w:rPr>
          <w:rFonts w:ascii="宋体" w:hAnsi="宋体"/>
          <w:bCs/>
          <w:color w:val="auto"/>
          <w:sz w:val="24"/>
          <w:highlight w:val="none"/>
        </w:rPr>
        <w:t xml:space="preserve">2</w:t>
      </w:r>
      <w:r>
        <w:rPr>
          <w:rFonts w:hint="eastAsia" w:ascii="宋体" w:hAnsi="宋体"/>
          <w:bCs/>
          <w:color w:val="auto"/>
          <w:sz w:val="24"/>
          <w:highlight w:val="none"/>
        </w:rPr>
        <w:t xml:space="preserve">、</w:t>
      </w:r>
      <w:r>
        <w:rPr>
          <w:bCs/>
          <w:color w:val="auto"/>
          <w:sz w:val="24"/>
          <w:highlight w:val="none"/>
        </w:rPr>
        <w:t xml:space="preserve">澄清或者修改的内容可能影响</w:t>
      </w:r>
      <w:r>
        <w:rPr>
          <w:rFonts w:hint="eastAsia"/>
          <w:bCs/>
          <w:color w:val="auto"/>
          <w:sz w:val="24"/>
          <w:highlight w:val="none"/>
        </w:rPr>
        <w:t xml:space="preserve">响应文件</w:t>
      </w:r>
      <w:r>
        <w:rPr>
          <w:bCs/>
          <w:color w:val="auto"/>
          <w:sz w:val="24"/>
          <w:highlight w:val="none"/>
        </w:rPr>
        <w:t xml:space="preserve">编制的，采购人或者采购代理机构将在</w:t>
      </w:r>
      <w:r>
        <w:rPr>
          <w:rFonts w:hint="eastAsia"/>
          <w:bCs/>
          <w:color w:val="auto"/>
          <w:sz w:val="24"/>
          <w:highlight w:val="none"/>
        </w:rPr>
        <w:t xml:space="preserve">提交响应文件截止时间</w:t>
      </w:r>
      <w:r>
        <w:rPr>
          <w:bCs/>
          <w:color w:val="auto"/>
          <w:sz w:val="24"/>
          <w:highlight w:val="none"/>
        </w:rPr>
        <w:t xml:space="preserve">至少</w:t>
      </w:r>
      <w:r>
        <w:rPr>
          <w:rFonts w:hint="eastAsia"/>
          <w:bCs/>
          <w:color w:val="auto"/>
          <w:sz w:val="24"/>
          <w:highlight w:val="none"/>
        </w:rPr>
        <w:t xml:space="preserve">5</w:t>
      </w:r>
      <w:r>
        <w:rPr>
          <w:bCs/>
          <w:color w:val="auto"/>
          <w:sz w:val="24"/>
          <w:highlight w:val="none"/>
        </w:rPr>
        <w:t xml:space="preserve">日前，以书面形式通知所有获取</w:t>
      </w:r>
      <w:r>
        <w:rPr>
          <w:rFonts w:hint="eastAsia"/>
          <w:bCs/>
          <w:color w:val="auto"/>
          <w:sz w:val="24"/>
          <w:highlight w:val="none"/>
        </w:rPr>
        <w:t xml:space="preserve">磋商文件</w:t>
      </w:r>
      <w:r>
        <w:rPr>
          <w:bCs/>
          <w:color w:val="auto"/>
          <w:sz w:val="24"/>
          <w:highlight w:val="none"/>
        </w:rPr>
        <w:t xml:space="preserve">的潜在</w:t>
      </w:r>
      <w:r>
        <w:rPr>
          <w:rFonts w:hint="eastAsia"/>
          <w:bCs/>
          <w:color w:val="auto"/>
          <w:sz w:val="24"/>
          <w:highlight w:val="none"/>
        </w:rPr>
        <w:t xml:space="preserve">供应商</w:t>
      </w:r>
      <w:r>
        <w:rPr>
          <w:bCs/>
          <w:color w:val="auto"/>
          <w:sz w:val="24"/>
          <w:highlight w:val="none"/>
        </w:rPr>
        <w:t xml:space="preserve">；不</w:t>
      </w:r>
      <w:r>
        <w:rPr>
          <w:rFonts w:hint="eastAsia"/>
          <w:bCs/>
          <w:color w:val="auto"/>
          <w:sz w:val="24"/>
          <w:highlight w:val="none"/>
        </w:rPr>
        <w:t xml:space="preserve">足5日的，采购人或者采购代理机构将顺延提交响应文件的截止时间。</w:t>
      </w:r>
      <w:r/>
    </w:p>
    <w:p>
      <w:pPr>
        <w:numPr>
          <w:ilvl w:val="0"/>
          <w:numId w:val="10"/>
        </w:numPr>
        <w:spacing w:line="360" w:lineRule="auto"/>
        <w:rPr>
          <w:rFonts w:hint="eastAsia" w:ascii="黑体" w:hAnsi="宋体" w:eastAsia="黑体"/>
          <w:bCs/>
          <w:color w:val="auto"/>
          <w:sz w:val="24"/>
          <w:highlight w:val="none"/>
        </w:rPr>
      </w:pPr>
      <w:r>
        <w:rPr>
          <w:rFonts w:hint="eastAsia" w:ascii="黑体" w:hAnsi="宋体" w:eastAsia="黑体"/>
          <w:bCs/>
          <w:color w:val="auto"/>
          <w:sz w:val="24"/>
          <w:highlight w:val="none"/>
        </w:rPr>
        <w:t xml:space="preserve">响应文件的</w:t>
      </w:r>
      <w:r>
        <w:rPr>
          <w:rFonts w:hint="eastAsia" w:hAnsi="宋体" w:cs="宋体"/>
          <w:b/>
          <w:bCs/>
          <w:color w:val="auto"/>
          <w:sz w:val="24"/>
          <w:highlight w:val="none"/>
        </w:rPr>
        <w:t xml:space="preserve">组成：响应文件由明标部分、暗标部分组成</w:t>
      </w:r>
      <w:r>
        <w:rPr>
          <w:rFonts w:hint="eastAsia" w:ascii="黑体" w:hAnsi="宋体" w:eastAsia="黑体" w:cs="黑体"/>
          <w:color w:val="auto"/>
          <w:sz w:val="24"/>
          <w:highlight w:val="none"/>
        </w:rPr>
        <w:t xml:space="preserve">。</w:t>
      </w:r>
      <w:r/>
    </w:p>
    <w:p>
      <w:pPr>
        <w:spacing w:line="360" w:lineRule="auto"/>
        <w:rPr>
          <w:rFonts w:hint="eastAsia" w:ascii="黑体" w:hAnsi="宋体" w:eastAsia="黑体"/>
          <w:bCs/>
          <w:color w:val="auto"/>
          <w:sz w:val="24"/>
          <w:highlight w:val="none"/>
        </w:rPr>
      </w:pPr>
      <w:r>
        <w:rPr>
          <w:rFonts w:hint="eastAsia" w:hAnsi="宋体" w:cs="宋体"/>
          <w:b/>
          <w:bCs/>
          <w:color w:val="auto"/>
          <w:sz w:val="24"/>
          <w:highlight w:val="none"/>
        </w:rPr>
        <w:t xml:space="preserve">响应文件的明标部分：</w:t>
      </w:r>
      <w:r/>
    </w:p>
    <w:p>
      <w:pPr>
        <w:ind w:left="840"/>
        <w:spacing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1、证明文件</w:t>
      </w:r>
      <w:r/>
    </w:p>
    <w:p>
      <w:pPr>
        <w:numPr>
          <w:ilvl w:val="0"/>
          <w:numId w:val="11"/>
        </w:numPr>
        <w:spacing w:after="120" w:line="360" w:lineRule="auto"/>
        <w:tabs>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关于资格的声明函（格式见附件）；</w:t>
      </w:r>
      <w:r/>
    </w:p>
    <w:p>
      <w:pPr>
        <w:numPr>
          <w:ilvl w:val="0"/>
          <w:numId w:val="11"/>
        </w:numPr>
        <w:spacing w:after="120" w:line="360" w:lineRule="auto"/>
        <w:tabs>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报价供应商法定代表人授权委托书（法定代表人亲自参与投标的除外，格式见附件）；</w:t>
      </w:r>
      <w:r/>
    </w:p>
    <w:p>
      <w:pPr>
        <w:numPr>
          <w:ilvl w:val="0"/>
          <w:numId w:val="11"/>
        </w:numPr>
        <w:spacing w:after="120" w:line="360" w:lineRule="auto"/>
        <w:tabs>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报价供应商法定代表人身份证</w:t>
      </w:r>
      <w:r>
        <w:rPr>
          <w:rFonts w:hint="eastAsia" w:ascii="宋体"/>
          <w:color w:val="auto"/>
          <w:sz w:val="24"/>
          <w:highlight w:val="none"/>
          <w:lang w:val="en-US" w:eastAsia="zh-CN"/>
        </w:rPr>
        <w:t xml:space="preserve">扫描件</w:t>
      </w:r>
      <w:r>
        <w:rPr>
          <w:rFonts w:hint="eastAsia" w:ascii="宋体" w:hAnsi="宋体" w:cs="宋体"/>
          <w:bCs/>
          <w:color w:val="auto"/>
          <w:sz w:val="24"/>
          <w:highlight w:val="none"/>
        </w:rPr>
        <w:t xml:space="preserve">及被授权代表身份证</w:t>
      </w:r>
      <w:r>
        <w:rPr>
          <w:rFonts w:hint="eastAsia" w:ascii="宋体"/>
          <w:color w:val="auto"/>
          <w:sz w:val="24"/>
          <w:highlight w:val="none"/>
          <w:lang w:val="en-US" w:eastAsia="zh-CN"/>
        </w:rPr>
        <w:t xml:space="preserve">扫描件</w:t>
      </w:r>
      <w:r>
        <w:rPr>
          <w:rFonts w:hint="eastAsia" w:ascii="宋体" w:hAnsi="宋体" w:cs="宋体"/>
          <w:bCs/>
          <w:color w:val="auto"/>
          <w:sz w:val="24"/>
          <w:highlight w:val="none"/>
        </w:rPr>
        <w:t xml:space="preserve">；</w:t>
      </w:r>
      <w:r/>
    </w:p>
    <w:p>
      <w:pPr>
        <w:numPr>
          <w:ilvl w:val="0"/>
          <w:numId w:val="11"/>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具有独立承担民事责任能力的报价供应商营业执照副本或相关部门的登记证明文件</w:t>
      </w:r>
      <w:r>
        <w:rPr>
          <w:rFonts w:hint="eastAsia" w:ascii="宋体"/>
          <w:color w:val="auto"/>
          <w:sz w:val="24"/>
          <w:highlight w:val="none"/>
          <w:lang w:val="en-US" w:eastAsia="zh-CN"/>
        </w:rPr>
        <w:t xml:space="preserve">扫描件</w:t>
      </w:r>
      <w:r>
        <w:rPr>
          <w:rFonts w:hint="eastAsia" w:ascii="宋体" w:hAnsi="宋体" w:cs="宋体"/>
          <w:bCs/>
          <w:color w:val="auto"/>
          <w:sz w:val="24"/>
          <w:highlight w:val="none"/>
        </w:rPr>
        <w:t xml:space="preserve">；</w:t>
      </w:r>
      <w:r/>
    </w:p>
    <w:p>
      <w:pPr>
        <w:numPr>
          <w:ilvl w:val="0"/>
          <w:numId w:val="11"/>
        </w:numPr>
        <w:spacing w:after="120" w:line="360" w:lineRule="auto"/>
        <w:tabs>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报价供应商具有</w:t>
      </w:r>
      <w:r>
        <w:rPr>
          <w:rFonts w:hint="eastAsia" w:ascii="宋体" w:hAnsi="宋体" w:eastAsia="宋体" w:cs="宋体"/>
          <w:bCs/>
          <w:color w:val="auto"/>
          <w:sz w:val="24"/>
          <w:szCs w:val="24"/>
          <w:highlight w:val="none"/>
          <w:u w:val="none"/>
        </w:rPr>
        <w:t xml:space="preserve">[建筑工程(2015新标准)</w:t>
      </w:r>
      <w:r>
        <w:rPr>
          <w:rFonts w:hint="eastAsia" w:ascii="宋体" w:hAnsi="宋体" w:cs="宋体"/>
          <w:bCs/>
          <w:color w:val="auto"/>
          <w:sz w:val="24"/>
          <w:szCs w:val="24"/>
          <w:highlight w:val="none"/>
          <w:u w:val="none"/>
          <w:lang w:eastAsia="zh-CN"/>
        </w:rPr>
        <w:t xml:space="preserve">三</w:t>
      </w:r>
      <w:r>
        <w:rPr>
          <w:rFonts w:hint="eastAsia" w:ascii="宋体" w:hAnsi="宋体" w:eastAsia="宋体" w:cs="宋体"/>
          <w:bCs/>
          <w:color w:val="auto"/>
          <w:sz w:val="24"/>
          <w:szCs w:val="24"/>
          <w:highlight w:val="none"/>
          <w:u w:val="none"/>
        </w:rPr>
        <w:t xml:space="preserve">级](含)以上</w:t>
      </w:r>
      <w:r>
        <w:rPr>
          <w:rFonts w:hint="eastAsia" w:ascii="宋体" w:hAnsi="宋体" w:cs="宋体"/>
          <w:bCs/>
          <w:color w:val="auto"/>
          <w:sz w:val="24"/>
          <w:highlight w:val="none"/>
          <w:lang w:val="en-US" w:eastAsia="zh-CN"/>
        </w:rPr>
        <w:t xml:space="preserve">扫描件</w:t>
      </w:r>
      <w:r>
        <w:rPr>
          <w:rFonts w:hint="eastAsia" w:ascii="宋体" w:hAnsi="宋体" w:cs="宋体"/>
          <w:bCs/>
          <w:color w:val="auto"/>
          <w:sz w:val="24"/>
          <w:highlight w:val="none"/>
        </w:rPr>
        <w:t xml:space="preserve">和有效的安全生产许可证</w:t>
      </w:r>
      <w:r>
        <w:rPr>
          <w:rFonts w:hint="eastAsia" w:ascii="宋体"/>
          <w:color w:val="auto"/>
          <w:sz w:val="24"/>
          <w:highlight w:val="none"/>
          <w:lang w:val="en-US" w:eastAsia="zh-CN"/>
        </w:rPr>
        <w:t xml:space="preserve">扫描件</w:t>
      </w:r>
      <w:r>
        <w:rPr>
          <w:rFonts w:hint="eastAsia" w:ascii="宋体" w:hAnsi="宋体" w:cs="宋体"/>
          <w:bCs/>
          <w:color w:val="auto"/>
          <w:sz w:val="24"/>
          <w:highlight w:val="none"/>
        </w:rPr>
        <w:t xml:space="preserve">；</w:t>
      </w:r>
      <w:r/>
    </w:p>
    <w:p>
      <w:pPr>
        <w:numPr>
          <w:ilvl w:val="0"/>
          <w:numId w:val="11"/>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项目负责人具备</w:t>
      </w:r>
      <w:r>
        <w:rPr>
          <w:rFonts w:hint="eastAsia" w:ascii="宋体" w:hAnsi="宋体" w:eastAsia="宋体" w:cs="宋体"/>
          <w:color w:val="auto"/>
          <w:sz w:val="24"/>
          <w:highlight w:val="none"/>
        </w:rPr>
        <w:t xml:space="preserve">[建筑工程注册建造师二级]（含）以上</w:t>
      </w:r>
      <w:r>
        <w:rPr>
          <w:rFonts w:hint="eastAsia" w:ascii="宋体"/>
          <w:color w:val="auto"/>
          <w:sz w:val="24"/>
          <w:highlight w:val="none"/>
          <w:lang w:val="en-US" w:eastAsia="zh-CN"/>
        </w:rPr>
        <w:t xml:space="preserve">扫描件</w:t>
      </w:r>
      <w:r>
        <w:rPr>
          <w:rFonts w:hint="eastAsia" w:ascii="宋体" w:hAnsi="宋体" w:cs="宋体"/>
          <w:bCs/>
          <w:color w:val="auto"/>
          <w:sz w:val="24"/>
          <w:highlight w:val="none"/>
        </w:rPr>
        <w:t xml:space="preserve">及有效期内的《建筑施工企业项目负责人安全生产考核合格证书》（B证）</w:t>
      </w:r>
      <w:r>
        <w:rPr>
          <w:rFonts w:hint="eastAsia" w:ascii="宋体"/>
          <w:color w:val="auto"/>
          <w:sz w:val="24"/>
          <w:highlight w:val="none"/>
          <w:lang w:val="en-US" w:eastAsia="zh-CN"/>
        </w:rPr>
        <w:t xml:space="preserve">扫描件</w:t>
      </w:r>
      <w:r>
        <w:rPr>
          <w:rFonts w:hint="eastAsia" w:ascii="宋体" w:hAnsi="宋体" w:cs="宋体"/>
          <w:bCs/>
          <w:color w:val="auto"/>
          <w:sz w:val="24"/>
          <w:highlight w:val="none"/>
        </w:rPr>
        <w:t xml:space="preserve">；</w:t>
      </w:r>
      <w:r/>
    </w:p>
    <w:p>
      <w:pPr>
        <w:numPr>
          <w:ilvl w:val="0"/>
          <w:numId w:val="11"/>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投标人近三个月中任意一个月份(不含投标当月)的依法缴纳税收的相关材料（提供相关主管部门证明或银行代扣证明）</w:t>
      </w:r>
      <w:r>
        <w:rPr>
          <w:rFonts w:hint="eastAsia" w:ascii="宋体"/>
          <w:color w:val="auto"/>
          <w:sz w:val="24"/>
          <w:highlight w:val="none"/>
          <w:lang w:val="en-US" w:eastAsia="zh-CN"/>
        </w:rPr>
        <w:t xml:space="preserve">扫描件</w:t>
      </w:r>
      <w:r>
        <w:rPr>
          <w:rFonts w:hint="eastAsia" w:ascii="宋体" w:hAnsi="宋体" w:cs="宋体"/>
          <w:bCs/>
          <w:color w:val="auto"/>
          <w:sz w:val="24"/>
          <w:highlight w:val="none"/>
        </w:rPr>
        <w:t xml:space="preserve">；</w:t>
      </w:r>
      <w:r/>
    </w:p>
    <w:p>
      <w:pPr>
        <w:numPr>
          <w:ilvl w:val="0"/>
          <w:numId w:val="11"/>
        </w:numPr>
        <w:spacing w:after="120" w:line="360" w:lineRule="auto"/>
        <w:tabs>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投标人近三个月中任意一个月份(不含投标当月)的依法缴纳社会保障资金的相关材料（提供相关主管部门证明或银行代扣证明）</w:t>
      </w:r>
      <w:r>
        <w:rPr>
          <w:rFonts w:hint="eastAsia" w:ascii="宋体"/>
          <w:color w:val="auto"/>
          <w:sz w:val="24"/>
          <w:highlight w:val="none"/>
          <w:lang w:val="en-US" w:eastAsia="zh-CN"/>
        </w:rPr>
        <w:t xml:space="preserve">扫描件</w:t>
      </w:r>
      <w:r>
        <w:rPr>
          <w:rFonts w:hint="eastAsia" w:ascii="宋体" w:hAnsi="宋体" w:cs="宋体"/>
          <w:bCs/>
          <w:color w:val="auto"/>
          <w:sz w:val="24"/>
          <w:highlight w:val="none"/>
        </w:rPr>
        <w:t xml:space="preserve">；</w:t>
      </w:r>
      <w:r/>
    </w:p>
    <w:p>
      <w:pPr>
        <w:numPr>
          <w:ilvl w:val="0"/>
          <w:numId w:val="11"/>
        </w:numPr>
        <w:spacing w:after="120" w:line="360" w:lineRule="auto"/>
        <w:tabs>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报价供应商近三个月中任意一个月份(不含投标当月)的财务状况报告（资产负债表、利润表）或由会计师事务所出具的202</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年度</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或202</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年度</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审计报告</w:t>
      </w:r>
      <w:r>
        <w:rPr>
          <w:rFonts w:hint="eastAsia" w:ascii="宋体"/>
          <w:color w:val="auto"/>
          <w:sz w:val="24"/>
          <w:highlight w:val="none"/>
          <w:lang w:val="en-US" w:eastAsia="zh-CN"/>
        </w:rPr>
        <w:t xml:space="preserve">扫描件</w:t>
      </w:r>
      <w:r>
        <w:rPr>
          <w:rFonts w:hint="eastAsia" w:ascii="宋体" w:hAnsi="宋体" w:cs="宋体"/>
          <w:bCs/>
          <w:color w:val="auto"/>
          <w:sz w:val="24"/>
          <w:highlight w:val="none"/>
        </w:rPr>
        <w:t xml:space="preserve">；</w:t>
      </w:r>
      <w:r/>
    </w:p>
    <w:p>
      <w:pPr>
        <w:numPr>
          <w:ilvl w:val="0"/>
          <w:numId w:val="11"/>
        </w:numPr>
        <w:spacing w:after="120" w:line="360" w:lineRule="auto"/>
        <w:tabs>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承诺书（格式见附件）；</w:t>
      </w:r>
      <w:r/>
    </w:p>
    <w:p>
      <w:pPr>
        <w:numPr>
          <w:ilvl w:val="0"/>
          <w:numId w:val="11"/>
        </w:numPr>
        <w:spacing w:after="120" w:line="360" w:lineRule="auto"/>
        <w:tabs>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中小企业声明函（格式见附件）。</w:t>
      </w:r>
      <w:r/>
    </w:p>
    <w:p>
      <w:pPr>
        <w:ind w:firstLine="480"/>
        <w:spacing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（2）补充证明文件</w:t>
      </w:r>
      <w:r/>
    </w:p>
    <w:p>
      <w:pPr>
        <w:numPr>
          <w:ilvl w:val="0"/>
          <w:numId w:val="12"/>
        </w:numPr>
        <w:spacing w:after="120" w:line="360" w:lineRule="auto"/>
        <w:tabs>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投标单位情况说明表(格式见附件）</w:t>
      </w:r>
      <w:r/>
    </w:p>
    <w:p>
      <w:pPr>
        <w:numPr>
          <w:ilvl w:val="0"/>
          <w:numId w:val="12"/>
        </w:numPr>
        <w:spacing w:after="120" w:line="360" w:lineRule="auto"/>
        <w:tabs>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残疾人福利性单位声明函；（供应商为残疾人福利性单位的必须提供，格式见附件）。</w:t>
      </w:r>
      <w:r/>
    </w:p>
    <w:p>
      <w:pPr>
        <w:numPr>
          <w:ilvl w:val="0"/>
          <w:numId w:val="12"/>
        </w:numPr>
        <w:spacing w:after="120" w:line="360" w:lineRule="auto"/>
        <w:tabs>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由省级以上监狱管理局、戒毒管理局出具的属于监狱企业的证明文件；（如是）。</w:t>
      </w:r>
      <w:r/>
    </w:p>
    <w:p>
      <w:pPr>
        <w:numPr>
          <w:ilvl w:val="0"/>
          <w:numId w:val="12"/>
        </w:numPr>
        <w:spacing w:after="120" w:line="360" w:lineRule="auto"/>
        <w:tabs>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如是）</w:t>
      </w:r>
      <w:r/>
    </w:p>
    <w:p>
      <w:pPr>
        <w:ind w:firstLine="482"/>
        <w:spacing w:line="360" w:lineRule="auto"/>
        <w:tabs>
          <w:tab w:val="left" w:pos="1050" w:leader="none"/>
        </w:tabs>
        <w:rPr>
          <w:rFonts w:hint="eastAsia" w:ascii="宋体" w:hAnsi="宋体" w:cs="宋体"/>
          <w:color w:val="auto"/>
          <w:sz w:val="24"/>
          <w:highlight w:val="none"/>
        </w:rPr>
      </w:pPr>
      <w:r>
        <w:rPr>
          <w:rFonts w:hint="eastAsia" w:ascii="宋体" w:hAnsi="宋体" w:cs="宋体"/>
          <w:b/>
          <w:color w:val="auto"/>
          <w:sz w:val="24"/>
          <w:highlight w:val="none"/>
        </w:rPr>
        <w:t xml:space="preserve">*注：上述资格、资信证明文件供应商必须按要求全部提供，必须确保所有证明文件均为真实的、有效的且清晰的。如上述资格、资信证明文件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台湾同胞来往大陆通行证，或</w:t>
      </w:r>
      <w:r>
        <w:rPr>
          <w:rFonts w:hint="eastAsia" w:ascii="宋体" w:hAnsi="宋体" w:cs="宋体"/>
          <w:b/>
          <w:color w:val="auto"/>
          <w:sz w:val="24"/>
          <w:highlight w:val="none"/>
          <w:lang w:eastAsia="zh-CN"/>
        </w:rPr>
        <w:t xml:space="preserve">其他</w:t>
      </w:r>
      <w:r>
        <w:rPr>
          <w:rFonts w:hint="eastAsia" w:ascii="宋体" w:hAnsi="宋体" w:cs="宋体"/>
          <w:b/>
          <w:color w:val="auto"/>
          <w:sz w:val="24"/>
          <w:highlight w:val="none"/>
        </w:rPr>
        <w:t xml:space="preserve">可在中国大陆有效居留的许可证明。</w:t>
      </w:r>
      <w:r/>
    </w:p>
    <w:p>
      <w:pPr>
        <w:ind w:left="840"/>
        <w:spacing w:after="120"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投标函部分</w:t>
      </w:r>
      <w:r/>
    </w:p>
    <w:p>
      <w:pPr>
        <w:numPr>
          <w:ilvl w:val="0"/>
          <w:numId w:val="13"/>
        </w:numPr>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投标函（格式见附件）</w:t>
      </w:r>
      <w:r/>
    </w:p>
    <w:p>
      <w:pPr>
        <w:numPr>
          <w:ilvl w:val="0"/>
          <w:numId w:val="13"/>
        </w:numPr>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开标一览表（格式见附件）</w:t>
      </w:r>
      <w:r/>
    </w:p>
    <w:p>
      <w:pPr>
        <w:numPr>
          <w:ilvl w:val="0"/>
          <w:numId w:val="13"/>
        </w:numPr>
        <w:spacing w:line="360" w:lineRule="auto"/>
        <w:tabs>
          <w:tab w:val="left" w:pos="525" w:leader="none"/>
          <w:tab w:val="left" w:pos="945" w:leader="none"/>
        </w:tabs>
        <w:rPr>
          <w:rFonts w:hint="eastAsia" w:ascii="宋体" w:hAnsi="宋体" w:eastAsia="宋体" w:cs="Times New Roman"/>
          <w:bCs/>
          <w:color w:val="auto"/>
          <w:sz w:val="24"/>
          <w:highlight w:val="none"/>
        </w:rPr>
      </w:pPr>
      <w:r>
        <w:rPr>
          <w:rFonts w:hint="eastAsia" w:ascii="宋体" w:hAnsi="宋体"/>
          <w:bCs/>
          <w:color w:val="auto"/>
          <w:sz w:val="24"/>
          <w:highlight w:val="none"/>
          <w:lang w:val="en-US" w:eastAsia="zh-CN"/>
        </w:rPr>
        <w:t xml:space="preserve">工程量清单</w:t>
      </w:r>
      <w:r/>
    </w:p>
    <w:p>
      <w:pPr>
        <w:numPr>
          <w:ilvl w:val="0"/>
          <w:numId w:val="13"/>
        </w:numPr>
        <w:spacing w:line="360" w:lineRule="auto"/>
        <w:tabs>
          <w:tab w:val="left" w:pos="525" w:leader="none"/>
          <w:tab w:val="left" w:pos="945" w:leader="none"/>
        </w:tabs>
        <w:rPr>
          <w:rFonts w:hint="eastAsia" w:ascii="宋体" w:hAnsi="宋体" w:eastAsia="宋体" w:cs="Times New Roman"/>
          <w:bCs/>
          <w:color w:val="auto"/>
          <w:sz w:val="24"/>
          <w:highlight w:val="none"/>
        </w:rPr>
      </w:pPr>
      <w:r>
        <w:rPr>
          <w:rFonts w:hint="eastAsia" w:ascii="宋体" w:hAnsi="宋体"/>
          <w:bCs/>
          <w:color w:val="auto"/>
          <w:sz w:val="24"/>
          <w:highlight w:val="none"/>
        </w:rPr>
        <w:t xml:space="preserve">偏差</w:t>
      </w:r>
      <w:r>
        <w:rPr>
          <w:rFonts w:hint="eastAsia" w:ascii="宋体" w:hAnsi="宋体" w:eastAsia="宋体" w:cs="Times New Roman"/>
          <w:bCs/>
          <w:color w:val="auto"/>
          <w:sz w:val="24"/>
          <w:highlight w:val="none"/>
        </w:rPr>
        <w:t xml:space="preserve">表（格式见附件）</w:t>
      </w:r>
      <w:r/>
    </w:p>
    <w:p>
      <w:pPr>
        <w:numPr>
          <w:ilvl w:val="0"/>
          <w:numId w:val="13"/>
        </w:numPr>
        <w:spacing w:line="360" w:lineRule="auto"/>
        <w:tabs>
          <w:tab w:val="left" w:pos="525" w:leader="none"/>
          <w:tab w:val="left" w:pos="945" w:leader="none"/>
        </w:tabs>
        <w:rPr>
          <w:rFonts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品牌表</w:t>
      </w:r>
      <w:r>
        <w:rPr>
          <w:rFonts w:hint="eastAsia" w:ascii="宋体" w:hAnsi="宋体" w:eastAsia="宋体" w:cs="Times New Roman"/>
          <w:bCs/>
          <w:color w:val="auto"/>
          <w:sz w:val="24"/>
          <w:highlight w:val="none"/>
        </w:rPr>
        <w:t xml:space="preserve">（格式见附件）</w:t>
      </w:r>
      <w:r/>
    </w:p>
    <w:p>
      <w:pPr>
        <w:numPr>
          <w:ilvl w:val="0"/>
          <w:numId w:val="13"/>
        </w:numPr>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eastAsia="宋体" w:cs="Times New Roman"/>
          <w:bCs/>
          <w:color w:val="auto"/>
          <w:sz w:val="24"/>
          <w:highlight w:val="none"/>
        </w:rPr>
        <w:t xml:space="preserve">要求采购人</w:t>
      </w:r>
      <w:r>
        <w:rPr>
          <w:rFonts w:hint="eastAsia" w:ascii="宋体" w:hAnsi="宋体"/>
          <w:bCs/>
          <w:color w:val="auto"/>
          <w:sz w:val="24"/>
          <w:highlight w:val="none"/>
        </w:rPr>
        <w:t xml:space="preserve">提供的配合（如有自拟并自行添加）</w:t>
      </w:r>
      <w:r/>
    </w:p>
    <w:p>
      <w:pPr>
        <w:numPr>
          <w:ilvl w:val="0"/>
          <w:numId w:val="13"/>
        </w:numPr>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评分标准中对应的</w:t>
      </w:r>
      <w:r>
        <w:rPr>
          <w:rFonts w:hint="eastAsia" w:ascii="宋体" w:hAnsi="宋体"/>
          <w:bCs/>
          <w:color w:val="auto"/>
          <w:sz w:val="24"/>
          <w:highlight w:val="none"/>
          <w:lang w:eastAsia="zh-CN"/>
        </w:rPr>
        <w:t xml:space="preserve">其他所需</w:t>
      </w:r>
      <w:r>
        <w:rPr>
          <w:rFonts w:hint="eastAsia" w:ascii="宋体" w:hAnsi="宋体"/>
          <w:bCs/>
          <w:color w:val="auto"/>
          <w:sz w:val="24"/>
          <w:highlight w:val="none"/>
        </w:rPr>
        <w:t xml:space="preserve">证明材料（如有自行添加）（以上未提供格式的自行编制格式）</w:t>
      </w:r>
      <w:r/>
    </w:p>
    <w:p>
      <w:pPr>
        <w:spacing w:line="360" w:lineRule="auto"/>
        <w:rPr>
          <w:rFonts w:ascii="Times New Roman" w:hAnsi="宋体" w:eastAsia="宋体" w:cs="宋体"/>
          <w:b/>
          <w:bCs/>
          <w:color w:val="auto"/>
          <w:sz w:val="24"/>
          <w:highlight w:val="none"/>
          <w:lang w:val="en-US" w:eastAsia="zh-CN"/>
        </w:rPr>
      </w:pPr>
      <w:r>
        <w:rPr>
          <w:rFonts w:hint="eastAsia" w:ascii="Times New Roman" w:hAnsi="宋体" w:eastAsia="宋体" w:cs="宋体"/>
          <w:b/>
          <w:bCs/>
          <w:color w:val="auto"/>
          <w:sz w:val="24"/>
          <w:highlight w:val="none"/>
          <w:lang w:val="en-US" w:eastAsia="zh-CN"/>
        </w:rPr>
        <w:t xml:space="preserve">响应文件的暗标部分：</w:t>
      </w:r>
      <w:r/>
    </w:p>
    <w:p>
      <w:pPr>
        <w:ind w:left="840"/>
        <w:spacing w:after="120"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技术部分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施工组织设计</w:t>
      </w:r>
      <w:r>
        <w:rPr>
          <w:rFonts w:hint="eastAsia" w:ascii="宋体" w:hAnsi="宋体" w:cs="宋体"/>
          <w:color w:val="auto"/>
          <w:sz w:val="24"/>
          <w:highlight w:val="none"/>
          <w:lang w:eastAsia="zh-CN"/>
        </w:rPr>
        <w:t xml:space="preserve">）</w:t>
      </w:r>
      <w:r/>
    </w:p>
    <w:p>
      <w:pPr>
        <w:ind w:firstLine="480"/>
        <w:keepLines w:val="0"/>
        <w:keepNext w:val="0"/>
        <w:pageBreakBefore w:val="0"/>
        <w:spacing w:line="360" w:lineRule="auto"/>
        <w:widowControl w:val="off"/>
        <w:tabs>
          <w:tab w:val="left" w:pos="540" w:leader="none"/>
          <w:tab w:val="left" w:pos="720" w:leader="none"/>
        </w:tabs>
        <w:rPr>
          <w:rFonts w:hint="eastAsia" w:ascii="宋体" w:hAnsi="宋体" w:eastAsia="宋体" w:cs="宋体"/>
          <w:bCs w:val="0"/>
          <w:color w:val="auto"/>
          <w:sz w:val="24"/>
          <w:highlight w:val="none"/>
        </w:rPr>
      </w:pPr>
      <w:r>
        <w:rPr>
          <w:rFonts w:hint="eastAsia" w:ascii="宋体" w:hAnsi="宋体" w:eastAsia="宋体" w:cs="宋体"/>
          <w:color w:val="auto"/>
          <w:sz w:val="24"/>
          <w:highlight w:val="none"/>
        </w:rPr>
        <w:t xml:space="preserve">（1）总体概述：施工组织总体设想、方案针对性及施工段划分</w:t>
      </w:r>
      <w:r/>
    </w:p>
    <w:p>
      <w:pPr>
        <w:ind w:firstLine="480"/>
        <w:keepLines w:val="0"/>
        <w:keepNext w:val="0"/>
        <w:pageBreakBefore w:val="0"/>
        <w:spacing w:line="360" w:lineRule="auto"/>
        <w:widowControl w:val="off"/>
        <w:tabs>
          <w:tab w:val="left" w:pos="540" w:leader="none"/>
          <w:tab w:val="left" w:pos="720" w:leader="none"/>
        </w:tabs>
        <w:rPr>
          <w:rFonts w:hint="eastAsia" w:ascii="宋体" w:hAnsi="宋体" w:eastAsia="宋体" w:cs="宋体"/>
          <w:bCs w:val="0"/>
          <w:color w:val="auto"/>
          <w:sz w:val="24"/>
          <w:highlight w:val="none"/>
        </w:rPr>
      </w:pPr>
      <w:r>
        <w:rPr>
          <w:rFonts w:hint="eastAsia" w:ascii="宋体" w:hAnsi="宋体" w:eastAsia="宋体" w:cs="宋体"/>
          <w:color w:val="auto"/>
          <w:sz w:val="24"/>
          <w:highlight w:val="none"/>
        </w:rPr>
        <w:t xml:space="preserve">（2）施工现场平面布置和临时设施、临时道路布置</w:t>
      </w:r>
      <w:r/>
    </w:p>
    <w:p>
      <w:pPr>
        <w:ind w:firstLine="480"/>
        <w:keepLines w:val="0"/>
        <w:keepNext w:val="0"/>
        <w:pageBreakBefore w:val="0"/>
        <w:spacing w:line="360" w:lineRule="auto"/>
        <w:widowControl w:val="off"/>
        <w:tabs>
          <w:tab w:val="left" w:pos="540" w:leader="none"/>
          <w:tab w:val="left" w:pos="720" w:leader="none"/>
        </w:tabs>
        <w:rPr>
          <w:rFonts w:hint="eastAsia" w:ascii="宋体" w:hAnsi="宋体" w:eastAsia="宋体" w:cs="宋体"/>
          <w:bCs w:val="0"/>
          <w:color w:val="auto"/>
          <w:sz w:val="24"/>
          <w:highlight w:val="none"/>
        </w:rPr>
      </w:pPr>
      <w:r>
        <w:rPr>
          <w:rFonts w:hint="eastAsia" w:ascii="宋体" w:hAnsi="宋体" w:eastAsia="宋体" w:cs="宋体"/>
          <w:color w:val="auto"/>
          <w:sz w:val="24"/>
          <w:highlight w:val="none"/>
        </w:rPr>
        <w:t xml:space="preserve">（3）施工进度计划和各阶段进度的保证措施</w:t>
      </w:r>
      <w:r/>
    </w:p>
    <w:p>
      <w:pPr>
        <w:ind w:firstLine="480"/>
        <w:keepLines w:val="0"/>
        <w:keepNext w:val="0"/>
        <w:pageBreakBefore w:val="0"/>
        <w:spacing w:line="360" w:lineRule="auto"/>
        <w:widowControl w:val="off"/>
        <w:tabs>
          <w:tab w:val="left" w:pos="540" w:leader="none"/>
          <w:tab w:val="left" w:pos="720" w:leader="none"/>
        </w:tabs>
        <w:rPr>
          <w:rFonts w:hint="eastAsia" w:ascii="宋体" w:hAnsi="宋体" w:eastAsia="宋体" w:cs="宋体"/>
          <w:bCs w:val="0"/>
          <w:color w:val="auto"/>
          <w:sz w:val="24"/>
          <w:highlight w:val="none"/>
        </w:rPr>
      </w:pPr>
      <w:r>
        <w:rPr>
          <w:rFonts w:hint="eastAsia" w:ascii="宋体" w:hAnsi="宋体" w:eastAsia="宋体" w:cs="宋体"/>
          <w:color w:val="auto"/>
          <w:sz w:val="24"/>
          <w:highlight w:val="none"/>
        </w:rPr>
        <w:t xml:space="preserve">（4）各分部分项工程的施工方案及质量保证措施</w:t>
      </w:r>
      <w:r/>
    </w:p>
    <w:p>
      <w:pPr>
        <w:ind w:firstLine="480"/>
        <w:keepLines w:val="0"/>
        <w:keepNext w:val="0"/>
        <w:pageBreakBefore w:val="0"/>
        <w:spacing w:line="360" w:lineRule="auto"/>
        <w:widowControl w:val="off"/>
        <w:tabs>
          <w:tab w:val="left" w:pos="540" w:leader="none"/>
          <w:tab w:val="left" w:pos="720" w:leader="none"/>
        </w:tabs>
        <w:rPr>
          <w:rFonts w:hint="eastAsia" w:ascii="宋体" w:hAnsi="宋体" w:eastAsia="宋体" w:cs="宋体"/>
          <w:bCs w:val="0"/>
          <w:color w:val="auto"/>
          <w:sz w:val="24"/>
          <w:highlight w:val="none"/>
        </w:rPr>
      </w:pPr>
      <w:r>
        <w:rPr>
          <w:rFonts w:hint="eastAsia" w:ascii="宋体" w:hAnsi="宋体" w:eastAsia="宋体" w:cs="宋体"/>
          <w:color w:val="auto"/>
          <w:sz w:val="24"/>
          <w:highlight w:val="none"/>
        </w:rPr>
        <w:t xml:space="preserve">（5）安全文明施工及环境保护措施</w:t>
      </w:r>
      <w:r/>
    </w:p>
    <w:p>
      <w:pPr>
        <w:ind w:firstLine="480"/>
        <w:keepLines w:val="0"/>
        <w:keepNext w:val="0"/>
        <w:pageBreakBefore w:val="0"/>
        <w:spacing w:line="360" w:lineRule="auto"/>
        <w:widowControl w:val="off"/>
        <w:tabs>
          <w:tab w:val="left" w:pos="540" w:leader="none"/>
          <w:tab w:val="left" w:pos="7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（6）劳动力、机械设备和材料投入计划</w:t>
      </w:r>
      <w:r/>
    </w:p>
    <w:p>
      <w:pPr>
        <w:ind w:firstLine="480"/>
        <w:keepLines w:val="0"/>
        <w:keepNext w:val="0"/>
        <w:pageBreakBefore w:val="0"/>
        <w:spacing w:line="360" w:lineRule="auto"/>
        <w:widowControl w:val="off"/>
        <w:tabs>
          <w:tab w:val="left" w:pos="540" w:leader="none"/>
          <w:tab w:val="left" w:pos="7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（7）关键施工技术、工艺及工程项目实施的重点、难点和解决方案</w:t>
      </w:r>
      <w:r/>
    </w:p>
    <w:p>
      <w:pPr>
        <w:spacing w:line="360" w:lineRule="auto"/>
        <w:rPr>
          <w:rFonts w:hint="eastAsia" w:ascii="宋体" w:hAnsi="宋体"/>
          <w:color w:val="auto"/>
          <w:sz w:val="24"/>
          <w:szCs w:val="28"/>
          <w:highlight w:val="none"/>
        </w:rPr>
      </w:pPr>
      <w:r>
        <w:rPr>
          <w:rFonts w:hint="eastAsia" w:ascii="黑体" w:hAnsi="宋体" w:eastAsia="黑体"/>
          <w:bCs/>
          <w:color w:val="auto"/>
          <w:sz w:val="24"/>
          <w:highlight w:val="none"/>
        </w:rPr>
        <w:t xml:space="preserve">（六）投标报价说明： </w:t>
      </w:r>
      <w:r/>
    </w:p>
    <w:p>
      <w:pPr>
        <w:ind w:firstLine="240"/>
        <w:jc w:val="left"/>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1、</w:t>
      </w:r>
      <w:bookmarkStart w:id="1" w:name="_Hlk496085485"/>
      <w:r>
        <w:rPr>
          <w:rFonts w:hint="eastAsia" w:ascii="宋体" w:hAnsi="宋体"/>
          <w:color w:val="auto"/>
          <w:sz w:val="24"/>
          <w:szCs w:val="28"/>
          <w:highlight w:val="none"/>
        </w:rPr>
        <w:t xml:space="preserve">投标报价必须包括：投标报价中应考虑到本项目实施过程中所产生的一切费用。报价范围包括：材料费、人工费、机械费、保险费、综合管理费、技术资料费、风险费、利润、各种税费、政策性文件规定费用等一切费用。</w:t>
      </w:r>
      <w:bookmarkEnd w:id="1"/>
      <w:r/>
      <w:r/>
    </w:p>
    <w:p>
      <w:pPr>
        <w:ind w:firstLine="240"/>
        <w:jc w:val="left"/>
        <w:spacing w:line="360" w:lineRule="auto"/>
        <w:rPr>
          <w:rFonts w:hint="eastAsia" w:ascii="宋体" w:hAnsi="宋体"/>
          <w:color w:val="auto"/>
          <w:sz w:val="24"/>
          <w:szCs w:val="28"/>
          <w:highlight w:val="none"/>
        </w:rPr>
      </w:pPr>
      <w:r>
        <w:rPr>
          <w:rFonts w:ascii="宋体" w:hAnsi="宋体"/>
          <w:color w:val="auto"/>
          <w:sz w:val="24"/>
          <w:szCs w:val="28"/>
          <w:highlight w:val="none"/>
        </w:rPr>
        <w:t xml:space="preserve">2</w:t>
      </w:r>
      <w:r>
        <w:rPr>
          <w:rFonts w:hint="eastAsia" w:ascii="宋体" w:hAnsi="宋体"/>
          <w:color w:val="auto"/>
          <w:sz w:val="24"/>
          <w:szCs w:val="28"/>
          <w:highlight w:val="none"/>
        </w:rPr>
        <w:t xml:space="preserve">、投标报价按磋商文件要求的内容和范围报价。</w:t>
      </w:r>
      <w:r/>
    </w:p>
    <w:p>
      <w:pPr>
        <w:ind w:firstLine="240"/>
        <w:jc w:val="left"/>
        <w:spacing w:line="360" w:lineRule="auto"/>
        <w:rPr>
          <w:rFonts w:hint="eastAsia" w:ascii="宋体" w:hAnsi="宋体"/>
          <w:bCs/>
          <w:color w:val="auto"/>
          <w:sz w:val="24"/>
          <w:highlight w:val="none"/>
        </w:rPr>
      </w:pPr>
      <w:r>
        <w:rPr>
          <w:rFonts w:ascii="宋体" w:hAnsi="宋体"/>
          <w:color w:val="auto"/>
          <w:sz w:val="24"/>
          <w:szCs w:val="28"/>
          <w:highlight w:val="none"/>
        </w:rPr>
        <w:t xml:space="preserve">3</w:t>
      </w:r>
      <w:r>
        <w:rPr>
          <w:rFonts w:hint="eastAsia" w:ascii="宋体" w:hAnsi="宋体"/>
          <w:color w:val="auto"/>
          <w:sz w:val="24"/>
          <w:szCs w:val="28"/>
          <w:highlight w:val="none"/>
        </w:rPr>
        <w:t xml:space="preserve">、</w:t>
      </w:r>
      <w:r>
        <w:rPr>
          <w:rFonts w:hint="eastAsia" w:hAnsi="宋体"/>
          <w:color w:val="auto"/>
          <w:sz w:val="24"/>
          <w:szCs w:val="22"/>
          <w:highlight w:val="none"/>
        </w:rPr>
        <w:t xml:space="preserve">磋商费用自理</w:t>
      </w:r>
      <w:r>
        <w:rPr>
          <w:rFonts w:hint="eastAsia" w:ascii="宋体" w:hAnsi="宋体"/>
          <w:bCs/>
          <w:color w:val="auto"/>
          <w:sz w:val="24"/>
          <w:highlight w:val="none"/>
        </w:rPr>
        <w:t xml:space="preserve">。</w:t>
      </w:r>
      <w:r/>
    </w:p>
    <w:p>
      <w:pPr>
        <w:numPr>
          <w:ilvl w:val="0"/>
          <w:numId w:val="14"/>
        </w:numPr>
        <w:ind w:hanging="774"/>
        <w:spacing w:line="360" w:lineRule="auto"/>
        <w:rPr>
          <w:rFonts w:ascii="黑体" w:hAnsi="宋体" w:eastAsia="黑体"/>
          <w:bCs/>
          <w:color w:val="auto"/>
          <w:sz w:val="24"/>
          <w:highlight w:val="none"/>
        </w:rPr>
      </w:pPr>
      <w:r>
        <w:rPr>
          <w:rFonts w:hint="eastAsia" w:ascii="黑体" w:hAnsi="宋体" w:eastAsia="黑体"/>
          <w:bCs/>
          <w:color w:val="auto"/>
          <w:sz w:val="24"/>
          <w:highlight w:val="none"/>
        </w:rPr>
        <w:t xml:space="preserve">响应文件的要求：</w:t>
      </w:r>
      <w:r/>
    </w:p>
    <w:p>
      <w:pPr>
        <w:ind w:firstLine="480"/>
        <w:jc w:val="left"/>
        <w:spacing w:line="360" w:lineRule="auto"/>
        <w:rPr>
          <w:rFonts w:hAnsi="宋体"/>
          <w:color w:val="auto"/>
          <w:sz w:val="24"/>
          <w:highlight w:val="none"/>
        </w:rPr>
      </w:pPr>
      <w:r>
        <w:rPr>
          <w:rFonts w:hAnsi="宋体"/>
          <w:color w:val="auto"/>
          <w:sz w:val="24"/>
          <w:highlight w:val="none"/>
        </w:rPr>
        <w:t xml:space="preserve">1.</w:t>
      </w:r>
      <w:r>
        <w:rPr>
          <w:rFonts w:hint="eastAsia" w:hAnsi="宋体"/>
          <w:color w:val="auto"/>
          <w:sz w:val="24"/>
          <w:highlight w:val="none"/>
        </w:rPr>
        <w:t xml:space="preserve">所有文件、往来函件均应使用简体中文（规格、型号辅助符号除外）。</w:t>
      </w:r>
      <w:r/>
    </w:p>
    <w:p>
      <w:pPr>
        <w:ind w:firstLine="480"/>
        <w:jc w:val="left"/>
        <w:spacing w:line="360" w:lineRule="auto"/>
        <w:rPr>
          <w:rFonts w:hAnsi="宋体"/>
          <w:color w:val="auto"/>
          <w:sz w:val="24"/>
          <w:highlight w:val="none"/>
        </w:rPr>
      </w:pPr>
      <w:r>
        <w:rPr>
          <w:rFonts w:hAnsi="宋体"/>
          <w:color w:val="auto"/>
          <w:sz w:val="24"/>
          <w:highlight w:val="none"/>
        </w:rPr>
        <w:t xml:space="preserve">2.</w:t>
      </w:r>
      <w:r>
        <w:rPr>
          <w:rFonts w:hint="eastAsia" w:hAnsi="宋体"/>
          <w:color w:val="auto"/>
          <w:sz w:val="24"/>
          <w:highlight w:val="none"/>
          <w:lang w:eastAsia="zh-CN"/>
        </w:rPr>
        <w:t xml:space="preserve">响应文件</w:t>
      </w:r>
      <w:r>
        <w:rPr>
          <w:rFonts w:hint="eastAsia" w:hAnsi="宋体"/>
          <w:color w:val="auto"/>
          <w:sz w:val="24"/>
          <w:highlight w:val="none"/>
        </w:rPr>
        <w:t xml:space="preserve">由投标供应商按给定格式如实填写（编写），须有法人（盖章）、法定代表人或法定代表人授权代表签字或盖章，方为有效，未尽事宜可自行补充。</w:t>
      </w:r>
      <w:r/>
    </w:p>
    <w:p>
      <w:pPr>
        <w:ind w:firstLine="480"/>
        <w:jc w:val="left"/>
        <w:spacing w:line="360" w:lineRule="auto"/>
        <w:rPr>
          <w:rFonts w:hAnsi="宋体"/>
          <w:color w:val="auto"/>
          <w:sz w:val="24"/>
          <w:highlight w:val="none"/>
        </w:rPr>
      </w:pPr>
      <w:r>
        <w:rPr>
          <w:rFonts w:hAnsi="宋体"/>
          <w:color w:val="auto"/>
          <w:sz w:val="24"/>
          <w:highlight w:val="none"/>
        </w:rPr>
        <w:t xml:space="preserve">3.</w:t>
      </w:r>
      <w:r>
        <w:rPr>
          <w:rFonts w:hint="eastAsia" w:hAnsi="宋体"/>
          <w:color w:val="auto"/>
          <w:sz w:val="24"/>
          <w:highlight w:val="none"/>
        </w:rPr>
        <w:t xml:space="preserve">投标供应商报价一律以人民币为报价结算货币，结算单位为“元”。</w:t>
      </w:r>
      <w:r/>
    </w:p>
    <w:p>
      <w:pPr>
        <w:ind w:firstLine="480"/>
        <w:jc w:val="left"/>
        <w:spacing w:line="360" w:lineRule="auto"/>
        <w:rPr>
          <w:rFonts w:hAnsi="宋体"/>
          <w:color w:val="auto"/>
          <w:sz w:val="24"/>
          <w:highlight w:val="none"/>
        </w:rPr>
      </w:pPr>
      <w:r>
        <w:rPr>
          <w:rFonts w:hint="eastAsia" w:hAnsi="宋体"/>
          <w:color w:val="auto"/>
          <w:sz w:val="24"/>
          <w:highlight w:val="none"/>
        </w:rPr>
        <w:t xml:space="preserve">4</w:t>
      </w:r>
      <w:r>
        <w:rPr>
          <w:rFonts w:hAnsi="宋体"/>
          <w:color w:val="auto"/>
          <w:sz w:val="24"/>
          <w:highlight w:val="none"/>
        </w:rPr>
        <w:t xml:space="preserve">.</w:t>
      </w:r>
      <w:r>
        <w:rPr>
          <w:rFonts w:hint="eastAsia" w:hAnsi="宋体"/>
          <w:color w:val="auto"/>
          <w:sz w:val="24"/>
          <w:highlight w:val="none"/>
        </w:rPr>
        <w:t xml:space="preserve">投标费用自理。</w:t>
      </w:r>
      <w:r/>
    </w:p>
    <w:p>
      <w:pPr>
        <w:ind w:firstLine="480"/>
        <w:jc w:val="left"/>
        <w:spacing w:line="360" w:lineRule="auto"/>
        <w:tabs>
          <w:tab w:val="left" w:pos="0" w:leader="none"/>
        </w:tabs>
        <w:rPr>
          <w:rFonts w:hAnsi="宋体"/>
          <w:color w:val="auto"/>
          <w:sz w:val="24"/>
          <w:highlight w:val="none"/>
        </w:rPr>
      </w:pPr>
      <w:r>
        <w:rPr>
          <w:rFonts w:hint="eastAsia" w:hAnsi="宋体"/>
          <w:color w:val="auto"/>
          <w:sz w:val="24"/>
          <w:highlight w:val="none"/>
        </w:rPr>
        <w:t xml:space="preserve">5.投标供应商应由其法定代表人或法定代表人授权代表在规定的网上投标时间内，凭CA数字证书</w:t>
      </w:r>
      <w:r>
        <w:rPr>
          <w:rFonts w:hint="eastAsia" w:hAnsi="宋体"/>
          <w:color w:val="auto"/>
          <w:sz w:val="24"/>
          <w:highlight w:val="none"/>
          <w:lang w:eastAsia="zh-CN"/>
        </w:rPr>
        <w:t xml:space="preserve">登录</w:t>
      </w:r>
      <w:r>
        <w:rPr>
          <w:rFonts w:hint="eastAsia" w:hAnsi="宋体"/>
          <w:color w:val="auto"/>
          <w:sz w:val="24"/>
          <w:highlight w:val="none"/>
        </w:rPr>
        <w:t xml:space="preserve">江苏省政府采购（苏采云）平台获取招标文件，在</w:t>
      </w:r>
      <w:r>
        <w:rPr>
          <w:rFonts w:hint="eastAsia" w:hAnsi="宋体"/>
          <w:bCs/>
          <w:color w:val="auto"/>
          <w:sz w:val="24"/>
          <w:highlight w:val="none"/>
        </w:rPr>
        <w:t xml:space="preserve">政府采购客户端</w:t>
      </w:r>
      <w:r>
        <w:rPr>
          <w:rFonts w:hint="eastAsia" w:hAnsi="宋体"/>
          <w:color w:val="auto"/>
          <w:sz w:val="24"/>
          <w:highlight w:val="none"/>
        </w:rPr>
        <w:t xml:space="preserve">制作</w:t>
      </w:r>
      <w:r>
        <w:rPr>
          <w:rFonts w:hint="eastAsia" w:hAnsi="宋体"/>
          <w:color w:val="auto"/>
          <w:sz w:val="24"/>
          <w:highlight w:val="none"/>
          <w:lang w:eastAsia="zh-CN"/>
        </w:rPr>
        <w:t xml:space="preserve">响应文件</w:t>
      </w:r>
      <w:r>
        <w:rPr>
          <w:rFonts w:hint="eastAsia" w:hAnsi="宋体"/>
          <w:color w:val="auto"/>
          <w:sz w:val="24"/>
          <w:highlight w:val="none"/>
        </w:rPr>
        <w:t xml:space="preserve">（电子数据），并在投标截止时间之前上传</w:t>
      </w:r>
      <w:r>
        <w:rPr>
          <w:rFonts w:hint="eastAsia" w:hAnsi="宋体"/>
          <w:color w:val="auto"/>
          <w:sz w:val="24"/>
          <w:highlight w:val="none"/>
          <w:lang w:eastAsia="zh-CN"/>
        </w:rPr>
        <w:t xml:space="preserve">响应文件</w:t>
      </w:r>
      <w:r>
        <w:rPr>
          <w:rFonts w:hint="eastAsia" w:hAnsi="宋体"/>
          <w:color w:val="auto"/>
          <w:sz w:val="24"/>
          <w:highlight w:val="none"/>
        </w:rPr>
        <w:t xml:space="preserve">。</w:t>
      </w:r>
      <w:r/>
    </w:p>
    <w:p>
      <w:pPr>
        <w:ind w:firstLine="480"/>
        <w:jc w:val="left"/>
        <w:spacing w:line="360" w:lineRule="auto"/>
        <w:tabs>
          <w:tab w:val="left" w:pos="0" w:leader="none"/>
        </w:tabs>
        <w:rPr>
          <w:rFonts w:hAnsi="宋体"/>
          <w:color w:val="auto"/>
          <w:sz w:val="24"/>
          <w:highlight w:val="none"/>
        </w:rPr>
      </w:pPr>
      <w:r>
        <w:rPr>
          <w:rFonts w:hint="eastAsia" w:hAnsi="宋体"/>
          <w:color w:val="auto"/>
          <w:sz w:val="24"/>
          <w:highlight w:val="none"/>
        </w:rPr>
        <w:t xml:space="preserve">6.投标供应商应对CA数字证书妥善保管，如被他人盗用投标，后果自负。</w:t>
      </w:r>
      <w:r/>
    </w:p>
    <w:p>
      <w:pPr>
        <w:ind w:firstLine="480"/>
        <w:jc w:val="left"/>
        <w:spacing w:line="360" w:lineRule="auto"/>
        <w:tabs>
          <w:tab w:val="left" w:pos="0" w:leader="none"/>
        </w:tabs>
        <w:rPr>
          <w:rFonts w:hAnsi="宋体"/>
          <w:color w:val="auto"/>
          <w:sz w:val="24"/>
          <w:highlight w:val="none"/>
        </w:rPr>
      </w:pPr>
      <w:r>
        <w:rPr>
          <w:rFonts w:hint="eastAsia" w:hAnsi="宋体"/>
          <w:color w:val="auto"/>
          <w:sz w:val="24"/>
          <w:highlight w:val="none"/>
        </w:rPr>
        <w:t xml:space="preserve">7.投标供应商按招标文件规定的网上解密时间进行解密，如未按时解密后果自负。</w:t>
      </w:r>
      <w:r/>
    </w:p>
    <w:p>
      <w:pPr>
        <w:ind w:firstLine="480"/>
        <w:jc w:val="left"/>
        <w:spacing w:line="360" w:lineRule="auto"/>
        <w:tabs>
          <w:tab w:val="left" w:pos="0" w:leader="none"/>
        </w:tabs>
        <w:rPr>
          <w:rFonts w:hAnsi="宋体"/>
          <w:color w:val="auto"/>
          <w:sz w:val="24"/>
          <w:highlight w:val="none"/>
        </w:rPr>
      </w:pPr>
      <w:r>
        <w:rPr>
          <w:rFonts w:hint="eastAsia" w:hAnsi="宋体"/>
          <w:color w:val="auto"/>
          <w:sz w:val="24"/>
          <w:highlight w:val="none"/>
        </w:rPr>
        <w:t xml:space="preserve">8.投标供应商应当对招标文件提出的要求和条件作出实质性响应，并在电子投标系统逐条应答。</w:t>
      </w:r>
      <w:r/>
    </w:p>
    <w:p>
      <w:pPr>
        <w:ind w:firstLine="480"/>
        <w:jc w:val="left"/>
        <w:spacing w:line="360" w:lineRule="auto"/>
        <w:tabs>
          <w:tab w:val="left" w:pos="0" w:leader="none"/>
        </w:tabs>
        <w:rPr>
          <w:rFonts w:hAnsi="宋体"/>
          <w:color w:val="auto"/>
          <w:sz w:val="24"/>
          <w:highlight w:val="none"/>
        </w:rPr>
      </w:pPr>
      <w:r>
        <w:rPr>
          <w:rFonts w:hint="eastAsia" w:hAnsi="宋体"/>
          <w:color w:val="auto"/>
          <w:sz w:val="24"/>
          <w:highlight w:val="none"/>
        </w:rPr>
        <w:t xml:space="preserve">9.投标供应商应对要求提供的资格证明文件（如资质证书、资格证书）、商务资料（如白皮书、彩页、手册、业绩、报告等）扫描上传至投标系统。</w:t>
      </w:r>
      <w:r/>
    </w:p>
    <w:p>
      <w:pPr>
        <w:ind w:firstLine="480"/>
        <w:jc w:val="left"/>
        <w:spacing w:line="360" w:lineRule="auto"/>
        <w:tabs>
          <w:tab w:val="left" w:pos="0" w:leader="none"/>
        </w:tabs>
        <w:rPr>
          <w:rFonts w:hint="eastAsia" w:hAnsi="宋体"/>
          <w:color w:val="auto"/>
          <w:sz w:val="24"/>
          <w:highlight w:val="none"/>
        </w:rPr>
      </w:pPr>
      <w:r>
        <w:rPr>
          <w:rFonts w:hint="eastAsia" w:hAnsi="宋体"/>
          <w:color w:val="auto"/>
          <w:sz w:val="24"/>
          <w:highlight w:val="none"/>
        </w:rPr>
        <w:t xml:space="preserve">10.投标供应商进行网上投标请参照</w:t>
      </w:r>
      <w:r>
        <w:rPr>
          <w:rFonts w:hint="eastAsia" w:hAnsi="宋体"/>
          <w:bCs/>
          <w:color w:val="auto"/>
          <w:sz w:val="24"/>
          <w:highlight w:val="none"/>
        </w:rPr>
        <w:t xml:space="preserve">《“苏采云”系统供应商操作手册》</w:t>
      </w:r>
      <w:r>
        <w:rPr>
          <w:rFonts w:hint="eastAsia" w:hAnsi="宋体"/>
          <w:color w:val="auto"/>
          <w:sz w:val="24"/>
          <w:highlight w:val="none"/>
        </w:rPr>
        <w:t xml:space="preserve">。</w:t>
      </w:r>
      <w:r/>
    </w:p>
    <w:p>
      <w:pPr>
        <w:ind w:firstLine="480"/>
        <w:spacing w:line="360" w:lineRule="auto"/>
        <w:rPr>
          <w:rFonts w:hint="default" w:ascii="宋体" w:hAnsi="宋体" w:eastAsia="宋体"/>
          <w:b/>
          <w:bCs/>
          <w:color w:val="auto"/>
          <w:sz w:val="24"/>
          <w:highlight w:val="none"/>
          <w:lang w:val="en-US" w:eastAsia="zh-CN"/>
        </w:rPr>
      </w:pPr>
      <w:r>
        <w:rPr>
          <w:rFonts w:hint="eastAsia" w:hAnsi="宋体"/>
          <w:color w:val="auto"/>
          <w:sz w:val="24"/>
          <w:highlight w:val="none"/>
          <w:lang w:val="en-US" w:eastAsia="zh-CN"/>
        </w:rPr>
        <w:t xml:space="preserve">11.</w:t>
      </w:r>
      <w:r>
        <w:rPr>
          <w:rFonts w:hint="eastAsia" w:ascii="宋体" w:hAnsi="宋体"/>
          <w:b/>
          <w:bCs/>
          <w:color w:val="auto"/>
          <w:sz w:val="24"/>
          <w:highlight w:val="none"/>
        </w:rPr>
        <w:t xml:space="preserve">暗标排版要求：字体为小四号宋体</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黑色</w:t>
      </w:r>
      <w:r>
        <w:rPr>
          <w:rFonts w:hint="eastAsia" w:ascii="宋体" w:hAnsi="宋体"/>
          <w:b/>
          <w:bCs/>
          <w:color w:val="auto"/>
          <w:sz w:val="24"/>
          <w:highlight w:val="none"/>
        </w:rPr>
        <w:t xml:space="preserve">。单倍行间距，不得有任何加粗、斜体、下划线、边框、底纹、阴影等标记，不得设置页眉，页脚只准出现页码，页码采用小五号阿拉伯数字格式，设在页脚对中位置，页码应当连续，不得有空白页。</w:t>
      </w:r>
      <w:r>
        <w:rPr>
          <w:rFonts w:hint="eastAsia" w:ascii="宋体" w:hAnsi="宋体"/>
          <w:b/>
          <w:bCs/>
          <w:color w:val="auto"/>
          <w:sz w:val="24"/>
          <w:highlight w:val="none"/>
          <w:lang w:val="en-US" w:eastAsia="zh-CN"/>
        </w:rPr>
        <w:t xml:space="preserve">网络图、平面图、操作功能截图、现场考察图片、系统架构图、仪器原理图等图片中字体、字号不作限制。</w:t>
      </w:r>
      <w:r/>
    </w:p>
    <w:p>
      <w:pPr>
        <w:ind w:left="-2" w:firstLine="420"/>
        <w:spacing w:line="360" w:lineRule="auto"/>
        <w:rPr>
          <w:bCs/>
          <w:color w:val="auto"/>
          <w:sz w:val="24"/>
          <w:highlight w:val="none"/>
        </w:rPr>
      </w:pPr>
      <w:r>
        <w:rPr>
          <w:rFonts w:hint="eastAsia" w:ascii="宋体" w:hAnsi="宋体"/>
          <w:color w:val="auto"/>
          <w:sz w:val="24"/>
          <w:highlight w:val="none"/>
        </w:rPr>
        <w:t xml:space="preserve">暗标不按照以上要求制作的视为无效</w:t>
      </w:r>
      <w:r>
        <w:rPr>
          <w:rFonts w:hint="eastAsia" w:ascii="宋体" w:hAnsi="宋体"/>
          <w:color w:val="auto"/>
          <w:sz w:val="24"/>
          <w:highlight w:val="none"/>
          <w:lang w:eastAsia="zh-CN"/>
        </w:rPr>
        <w:t xml:space="preserve">响应文件</w:t>
      </w:r>
      <w:r>
        <w:rPr>
          <w:rFonts w:hint="eastAsia" w:ascii="宋体" w:hAnsi="宋体"/>
          <w:color w:val="auto"/>
          <w:sz w:val="24"/>
          <w:highlight w:val="none"/>
        </w:rPr>
        <w:t xml:space="preserve">。</w:t>
      </w:r>
      <w:r/>
    </w:p>
    <w:p>
      <w:pPr>
        <w:ind w:left="-2" w:firstLine="420"/>
        <w:spacing w:line="360" w:lineRule="auto"/>
        <w:rPr>
          <w:rFonts w:hint="eastAsia" w:ascii="黑体" w:hAnsi="宋体" w:eastAsia="黑体"/>
          <w:bCs/>
          <w:color w:val="auto"/>
          <w:sz w:val="24"/>
          <w:highlight w:val="none"/>
        </w:rPr>
      </w:pPr>
      <w:r>
        <w:rPr>
          <w:rFonts w:hint="eastAsia" w:ascii="黑体" w:hAnsi="宋体" w:eastAsia="黑体"/>
          <w:bCs/>
          <w:color w:val="auto"/>
          <w:sz w:val="24"/>
          <w:highlight w:val="none"/>
        </w:rPr>
        <w:t xml:space="preserve">（八） 无效响应文件的确认：</w:t>
      </w:r>
      <w:r/>
    </w:p>
    <w:p>
      <w:pPr>
        <w:ind w:firstLine="480"/>
        <w:spacing w:line="360" w:lineRule="auto"/>
        <w:rPr>
          <w:rFonts w:hint="eastAsia" w:ascii="黑体" w:hAnsi="宋体" w:eastAsia="黑体"/>
          <w:bCs/>
          <w:color w:val="auto"/>
          <w:sz w:val="24"/>
          <w:highlight w:val="none"/>
        </w:rPr>
      </w:pPr>
      <w:r>
        <w:rPr>
          <w:rFonts w:hint="eastAsia" w:hAnsi="宋体"/>
          <w:bCs/>
          <w:color w:val="auto"/>
          <w:sz w:val="24"/>
          <w:highlight w:val="none"/>
        </w:rPr>
        <w:t xml:space="preserve">供应商有下列情况之一者，其响应文件无效：</w:t>
      </w:r>
      <w:r/>
    </w:p>
    <w:p>
      <w:pPr>
        <w:numPr>
          <w:ilvl w:val="0"/>
          <w:numId w:val="15"/>
        </w:numPr>
        <w:ind w:left="840"/>
        <w:jc w:val="left"/>
        <w:spacing w:line="360" w:lineRule="auto"/>
        <w:widowControl/>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电子</w:t>
      </w:r>
      <w:r>
        <w:rPr>
          <w:rFonts w:hint="eastAsia" w:ascii="宋体" w:hAnsi="宋体"/>
          <w:bCs/>
          <w:color w:val="auto"/>
          <w:sz w:val="24"/>
          <w:highlight w:val="none"/>
          <w:lang w:eastAsia="zh-CN"/>
        </w:rPr>
        <w:t xml:space="preserve">响应文件</w:t>
      </w:r>
      <w:r>
        <w:rPr>
          <w:rFonts w:hint="eastAsia" w:ascii="宋体" w:hAnsi="宋体"/>
          <w:bCs/>
          <w:color w:val="auto"/>
          <w:sz w:val="24"/>
          <w:highlight w:val="none"/>
        </w:rPr>
        <w:t xml:space="preserve">未按规定时间上传的，纸质</w:t>
      </w:r>
      <w:r>
        <w:rPr>
          <w:rFonts w:hint="eastAsia" w:ascii="宋体" w:hAnsi="宋体"/>
          <w:bCs/>
          <w:color w:val="auto"/>
          <w:sz w:val="24"/>
          <w:highlight w:val="none"/>
          <w:lang w:eastAsia="zh-CN"/>
        </w:rPr>
        <w:t xml:space="preserve">响应文件</w:t>
      </w:r>
      <w:r>
        <w:rPr>
          <w:rFonts w:hint="eastAsia" w:ascii="宋体" w:hAnsi="宋体"/>
          <w:bCs/>
          <w:color w:val="auto"/>
          <w:sz w:val="24"/>
          <w:highlight w:val="none"/>
        </w:rPr>
        <w:t xml:space="preserve">（如有）未按规定的期限、地点送达的；</w:t>
      </w:r>
      <w:r/>
    </w:p>
    <w:p>
      <w:pPr>
        <w:numPr>
          <w:ilvl w:val="0"/>
          <w:numId w:val="15"/>
        </w:numPr>
        <w:ind w:left="840"/>
        <w:jc w:val="left"/>
        <w:spacing w:line="360" w:lineRule="auto"/>
        <w:widowControl/>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电子</w:t>
      </w:r>
      <w:r>
        <w:rPr>
          <w:rFonts w:hint="eastAsia" w:ascii="宋体" w:hAnsi="宋体"/>
          <w:bCs/>
          <w:color w:val="auto"/>
          <w:sz w:val="24"/>
          <w:highlight w:val="none"/>
          <w:lang w:eastAsia="zh-CN"/>
        </w:rPr>
        <w:t xml:space="preserve">响应文件</w:t>
      </w:r>
      <w:r>
        <w:rPr>
          <w:rFonts w:hint="eastAsia" w:ascii="宋体" w:hAnsi="宋体"/>
          <w:bCs/>
          <w:color w:val="auto"/>
          <w:sz w:val="24"/>
          <w:highlight w:val="none"/>
        </w:rPr>
        <w:t xml:space="preserve">未按招标文件要求签章的；</w:t>
      </w:r>
      <w:r/>
    </w:p>
    <w:p>
      <w:pPr>
        <w:numPr>
          <w:ilvl w:val="0"/>
          <w:numId w:val="15"/>
        </w:numPr>
        <w:ind w:left="840"/>
        <w:jc w:val="left"/>
        <w:spacing w:line="360" w:lineRule="auto"/>
        <w:widowControl/>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投标供应商未按招标文件要求解密的；</w:t>
      </w:r>
      <w:r/>
    </w:p>
    <w:p>
      <w:pPr>
        <w:numPr>
          <w:ilvl w:val="0"/>
          <w:numId w:val="15"/>
        </w:numPr>
        <w:ind w:left="840"/>
        <w:jc w:val="left"/>
        <w:spacing w:line="360" w:lineRule="auto"/>
        <w:widowControl/>
        <w:tabs>
          <w:tab w:val="left" w:pos="525" w:leader="none"/>
          <w:tab w:val="left" w:pos="945"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不具备招标文件中规定的资格要求及未按招标文件规定的要求提供资格证明文件的；</w:t>
      </w:r>
      <w:r/>
    </w:p>
    <w:p>
      <w:pPr>
        <w:numPr>
          <w:ilvl w:val="0"/>
          <w:numId w:val="15"/>
        </w:numPr>
        <w:ind w:left="840"/>
        <w:jc w:val="left"/>
        <w:spacing w:line="360" w:lineRule="auto"/>
        <w:widowControl/>
        <w:tabs>
          <w:tab w:val="left" w:pos="525" w:leader="none"/>
          <w:tab w:val="left" w:pos="945" w:leader="none"/>
        </w:tabs>
        <w:rPr>
          <w:rFonts w:hint="eastAsia" w:ascii="宋体" w:hAnsi="宋体" w:eastAsia="宋体" w:cs="Times New Roman"/>
          <w:bCs/>
          <w:color w:val="auto"/>
          <w:sz w:val="24"/>
          <w:highlight w:val="none"/>
        </w:rPr>
      </w:pPr>
      <w:r>
        <w:rPr>
          <w:rFonts w:hint="eastAsia" w:ascii="宋体" w:hAnsi="宋体" w:cs="Times New Roman"/>
          <w:bCs/>
          <w:color w:val="auto"/>
          <w:sz w:val="24"/>
          <w:highlight w:val="none"/>
          <w:lang w:eastAsia="zh-CN"/>
        </w:rPr>
        <w:t xml:space="preserve">响应文件</w:t>
      </w:r>
      <w:r>
        <w:rPr>
          <w:rFonts w:hint="eastAsia" w:ascii="宋体" w:hAnsi="宋体" w:eastAsia="宋体" w:cs="Times New Roman"/>
          <w:bCs/>
          <w:color w:val="auto"/>
          <w:sz w:val="24"/>
          <w:highlight w:val="none"/>
        </w:rPr>
        <w:t xml:space="preserve">含有采购人不能接受的附加条件的；</w:t>
      </w:r>
      <w:r/>
    </w:p>
    <w:p>
      <w:pPr>
        <w:numPr>
          <w:ilvl w:val="0"/>
          <w:numId w:val="15"/>
        </w:numPr>
        <w:ind w:left="840"/>
        <w:jc w:val="left"/>
        <w:spacing w:line="360" w:lineRule="auto"/>
        <w:widowControl/>
        <w:tabs>
          <w:tab w:val="left" w:pos="525" w:leader="none"/>
          <w:tab w:val="left" w:pos="945" w:leader="none"/>
        </w:tabs>
        <w:rPr>
          <w:rFonts w:hint="eastAsia" w:ascii="宋体" w:hAnsi="宋体" w:eastAsia="宋体" w:cs="Times New Roman"/>
          <w:bCs/>
          <w:color w:val="auto"/>
          <w:sz w:val="24"/>
          <w:highlight w:val="none"/>
        </w:rPr>
      </w:pPr>
      <w:r>
        <w:rPr>
          <w:rFonts w:hint="eastAsia" w:ascii="宋体" w:hAnsi="宋体" w:cs="Times New Roman"/>
          <w:bCs/>
          <w:color w:val="auto"/>
          <w:sz w:val="24"/>
          <w:highlight w:val="none"/>
          <w:lang w:eastAsia="zh-CN"/>
        </w:rPr>
        <w:t xml:space="preserve">响应文件</w:t>
      </w:r>
      <w:r>
        <w:rPr>
          <w:rFonts w:hint="eastAsia" w:ascii="宋体" w:hAnsi="宋体" w:eastAsia="宋体" w:cs="Times New Roman"/>
          <w:bCs/>
          <w:color w:val="auto"/>
          <w:sz w:val="24"/>
          <w:highlight w:val="none"/>
        </w:rPr>
        <w:t xml:space="preserve">未按招标文件规定的格式、内容和要求填写、制作的；</w:t>
      </w:r>
      <w:r/>
    </w:p>
    <w:p>
      <w:pPr>
        <w:numPr>
          <w:ilvl w:val="0"/>
          <w:numId w:val="15"/>
        </w:numPr>
        <w:ind w:left="840"/>
        <w:jc w:val="left"/>
        <w:spacing w:line="360" w:lineRule="auto"/>
        <w:widowControl/>
        <w:tabs>
          <w:tab w:val="left" w:pos="525" w:leader="none"/>
          <w:tab w:val="left" w:pos="945" w:leader="none"/>
        </w:tabs>
        <w:rPr>
          <w:rFonts w:hint="eastAsia" w:ascii="宋体" w:hAnsi="宋体" w:eastAsia="宋体" w:cs="Times New Roman"/>
          <w:bCs/>
          <w:color w:val="auto"/>
          <w:sz w:val="24"/>
          <w:highlight w:val="none"/>
        </w:rPr>
      </w:pPr>
      <w:r>
        <w:rPr>
          <w:rFonts w:hint="eastAsia" w:ascii="宋体" w:hAnsi="宋体" w:cs="Times New Roman"/>
          <w:bCs/>
          <w:color w:val="auto"/>
          <w:sz w:val="24"/>
          <w:highlight w:val="none"/>
          <w:lang w:eastAsia="zh-CN"/>
        </w:rPr>
        <w:t xml:space="preserve">响应文件</w:t>
      </w:r>
      <w:r>
        <w:rPr>
          <w:rFonts w:hint="eastAsia" w:ascii="宋体" w:hAnsi="宋体" w:eastAsia="宋体" w:cs="Times New Roman"/>
          <w:bCs/>
          <w:color w:val="auto"/>
          <w:sz w:val="24"/>
          <w:highlight w:val="none"/>
        </w:rPr>
        <w:t xml:space="preserve">书写潦草、字迹模糊不清、无法辨认的；</w:t>
      </w:r>
      <w:r/>
    </w:p>
    <w:p>
      <w:pPr>
        <w:numPr>
          <w:ilvl w:val="0"/>
          <w:numId w:val="15"/>
        </w:numPr>
        <w:ind w:left="840"/>
        <w:jc w:val="left"/>
        <w:spacing w:line="360" w:lineRule="auto"/>
        <w:widowControl/>
        <w:tabs>
          <w:tab w:val="left" w:pos="525" w:leader="none"/>
          <w:tab w:val="left" w:pos="945" w:leader="none"/>
        </w:tabs>
        <w:rPr>
          <w:rFonts w:hint="eastAsia" w:ascii="宋体" w:hAnsi="宋体" w:eastAsia="宋体" w:cs="Times New Roman"/>
          <w:bCs/>
          <w:color w:val="auto"/>
          <w:sz w:val="24"/>
          <w:highlight w:val="none"/>
        </w:rPr>
      </w:pPr>
      <w:r>
        <w:rPr>
          <w:rFonts w:hint="eastAsia" w:ascii="宋体" w:hAnsi="宋体" w:cs="Times New Roman"/>
          <w:bCs/>
          <w:color w:val="auto"/>
          <w:sz w:val="24"/>
          <w:highlight w:val="none"/>
          <w:lang w:eastAsia="zh-CN"/>
        </w:rPr>
        <w:t xml:space="preserve">响应文件</w:t>
      </w:r>
      <w:r>
        <w:rPr>
          <w:rFonts w:hint="eastAsia" w:ascii="宋体" w:hAnsi="宋体" w:eastAsia="宋体" w:cs="Times New Roman"/>
          <w:bCs/>
          <w:color w:val="auto"/>
          <w:sz w:val="24"/>
          <w:highlight w:val="none"/>
        </w:rPr>
        <w:t xml:space="preserve">中有招标文件未允许提供的选择性内容的；</w:t>
      </w:r>
      <w:r/>
    </w:p>
    <w:p>
      <w:pPr>
        <w:numPr>
          <w:ilvl w:val="0"/>
          <w:numId w:val="15"/>
        </w:numPr>
        <w:ind w:left="840"/>
        <w:jc w:val="left"/>
        <w:spacing w:line="360" w:lineRule="auto"/>
        <w:widowControl/>
        <w:tabs>
          <w:tab w:val="left" w:pos="525" w:leader="none"/>
          <w:tab w:val="left" w:pos="945"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恶意串通其他投标供应商，故意哄抬价格或压价的；</w:t>
      </w:r>
      <w:r/>
    </w:p>
    <w:p>
      <w:pPr>
        <w:numPr>
          <w:ilvl w:val="0"/>
          <w:numId w:val="15"/>
        </w:numPr>
        <w:ind w:left="840"/>
        <w:jc w:val="left"/>
        <w:spacing w:line="360" w:lineRule="auto"/>
        <w:widowControl/>
        <w:tabs>
          <w:tab w:val="left" w:pos="525" w:leader="none"/>
          <w:tab w:val="left" w:pos="945"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提供虚假材料的（包括工商营业执照、财务报表、资格证明文件等）；</w:t>
      </w:r>
      <w:r/>
    </w:p>
    <w:p>
      <w:pPr>
        <w:numPr>
          <w:ilvl w:val="0"/>
          <w:numId w:val="15"/>
        </w:numPr>
        <w:ind w:left="840"/>
        <w:jc w:val="left"/>
        <w:spacing w:line="360" w:lineRule="auto"/>
        <w:widowControl/>
        <w:tabs>
          <w:tab w:val="left" w:pos="525" w:leader="none"/>
          <w:tab w:val="left" w:pos="945"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不同投标供应商</w:t>
      </w:r>
      <w:r>
        <w:rPr>
          <w:rFonts w:hint="eastAsia" w:ascii="宋体" w:hAnsi="宋体" w:cs="Times New Roman"/>
          <w:bCs/>
          <w:color w:val="auto"/>
          <w:sz w:val="24"/>
          <w:highlight w:val="none"/>
          <w:lang w:eastAsia="zh-CN"/>
        </w:rPr>
        <w:t xml:space="preserve">响应文件</w:t>
      </w:r>
      <w:r>
        <w:rPr>
          <w:rFonts w:hint="eastAsia" w:ascii="宋体" w:hAnsi="宋体" w:eastAsia="宋体" w:cs="Times New Roman"/>
          <w:bCs/>
          <w:color w:val="auto"/>
          <w:sz w:val="24"/>
          <w:highlight w:val="none"/>
        </w:rPr>
        <w:t xml:space="preserve">中的项目相关人员出现同一人的；</w:t>
      </w:r>
      <w:r/>
    </w:p>
    <w:p>
      <w:pPr>
        <w:numPr>
          <w:ilvl w:val="0"/>
          <w:numId w:val="15"/>
        </w:numPr>
        <w:ind w:left="840"/>
        <w:jc w:val="left"/>
        <w:spacing w:line="360" w:lineRule="auto"/>
        <w:widowControl/>
        <w:tabs>
          <w:tab w:val="left" w:pos="525" w:leader="none"/>
          <w:tab w:val="left" w:pos="945"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不同投标供应商聘请同一人为其投标提供技术或经济咨询服务的；</w:t>
      </w:r>
      <w:r/>
    </w:p>
    <w:p>
      <w:pPr>
        <w:numPr>
          <w:ilvl w:val="0"/>
          <w:numId w:val="15"/>
        </w:numPr>
        <w:ind w:left="840"/>
        <w:jc w:val="left"/>
        <w:spacing w:line="360" w:lineRule="auto"/>
        <w:widowControl/>
        <w:tabs>
          <w:tab w:val="left" w:pos="525" w:leader="none"/>
          <w:tab w:val="left" w:pos="945"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不同投标供应商的单位负责人为同一人或者存在直接控股、管理关系的；</w:t>
      </w:r>
      <w:r/>
    </w:p>
    <w:p>
      <w:pPr>
        <w:numPr>
          <w:ilvl w:val="0"/>
          <w:numId w:val="15"/>
        </w:numPr>
        <w:ind w:left="840"/>
        <w:jc w:val="left"/>
        <w:spacing w:line="360" w:lineRule="auto"/>
        <w:widowControl/>
        <w:tabs>
          <w:tab w:val="left" w:pos="525" w:leader="none"/>
          <w:tab w:val="left" w:pos="945"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投标供应商为本项目提供整体设计、规范编制或者项目管理、监理、检测等服务的；</w:t>
      </w:r>
      <w:r/>
    </w:p>
    <w:p>
      <w:pPr>
        <w:numPr>
          <w:ilvl w:val="0"/>
          <w:numId w:val="15"/>
        </w:numPr>
        <w:ind w:left="840"/>
        <w:jc w:val="left"/>
        <w:spacing w:line="360" w:lineRule="auto"/>
        <w:widowControl/>
        <w:tabs>
          <w:tab w:val="left" w:pos="525" w:leader="none"/>
          <w:tab w:val="left" w:pos="945"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不同投标人的</w:t>
      </w:r>
      <w:r>
        <w:rPr>
          <w:rFonts w:hint="eastAsia" w:ascii="宋体" w:hAnsi="宋体" w:cs="Times New Roman"/>
          <w:bCs/>
          <w:color w:val="auto"/>
          <w:sz w:val="24"/>
          <w:highlight w:val="none"/>
          <w:lang w:eastAsia="zh-CN"/>
        </w:rPr>
        <w:t xml:space="preserve">响应文件</w:t>
      </w:r>
      <w:r>
        <w:rPr>
          <w:rFonts w:hint="eastAsia" w:ascii="宋体" w:hAnsi="宋体" w:eastAsia="宋体" w:cs="Times New Roman"/>
          <w:bCs/>
          <w:color w:val="auto"/>
          <w:sz w:val="24"/>
          <w:highlight w:val="none"/>
        </w:rPr>
        <w:t xml:space="preserve">异常一致或者投标报价呈规律性差异；</w:t>
      </w:r>
      <w:r/>
    </w:p>
    <w:p>
      <w:pPr>
        <w:numPr>
          <w:ilvl w:val="0"/>
          <w:numId w:val="15"/>
        </w:numPr>
        <w:ind w:left="840"/>
        <w:jc w:val="left"/>
        <w:spacing w:line="360" w:lineRule="auto"/>
        <w:widowControl/>
        <w:tabs>
          <w:tab w:val="left" w:pos="525" w:leader="none"/>
          <w:tab w:val="left" w:pos="945" w:leader="none"/>
        </w:tabs>
        <w:rPr>
          <w:rFonts w:hint="eastAsia" w:ascii="宋体" w:hAnsi="宋体" w:eastAsia="宋体" w:cs="Times New Roman"/>
          <w:bCs/>
          <w:color w:val="auto"/>
          <w:sz w:val="24"/>
          <w:highlight w:val="none"/>
        </w:rPr>
      </w:pPr>
      <w:r>
        <w:rPr>
          <w:rFonts w:hint="eastAsia" w:ascii="宋体" w:hAnsi="宋体" w:cs="Times New Roman"/>
          <w:bCs/>
          <w:color w:val="auto"/>
          <w:sz w:val="24"/>
          <w:highlight w:val="none"/>
          <w:lang w:eastAsia="zh-CN"/>
        </w:rPr>
        <w:t xml:space="preserve">响应文件</w:t>
      </w:r>
      <w:r>
        <w:rPr>
          <w:rFonts w:hint="eastAsia" w:ascii="宋体" w:hAnsi="宋体" w:eastAsia="宋体" w:cs="Times New Roman"/>
          <w:bCs/>
          <w:color w:val="auto"/>
          <w:sz w:val="24"/>
          <w:highlight w:val="none"/>
        </w:rPr>
        <w:t xml:space="preserve">商务标（明标）中同一方案有选择性报价且未声明以哪一个为准的；</w:t>
      </w:r>
      <w:r/>
    </w:p>
    <w:p>
      <w:pPr>
        <w:numPr>
          <w:ilvl w:val="0"/>
          <w:numId w:val="15"/>
        </w:numPr>
        <w:ind w:left="840"/>
        <w:jc w:val="left"/>
        <w:spacing w:line="360" w:lineRule="auto"/>
        <w:widowControl/>
        <w:tabs>
          <w:tab w:val="left" w:pos="525" w:leader="none"/>
          <w:tab w:val="left" w:pos="945"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技术标（暗标）中出现该投标供应商单位名称、简称、人员姓名、Logo、商标、电话号码等任何标识标记及其他暗示性标志的；</w:t>
      </w:r>
      <w:r/>
    </w:p>
    <w:p>
      <w:pPr>
        <w:numPr>
          <w:ilvl w:val="0"/>
          <w:numId w:val="15"/>
        </w:numPr>
        <w:ind w:left="840"/>
        <w:jc w:val="left"/>
        <w:spacing w:line="360" w:lineRule="auto"/>
        <w:widowControl/>
        <w:tabs>
          <w:tab w:val="left" w:pos="525" w:leader="none"/>
          <w:tab w:val="left" w:pos="945"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商务标（明标）和技术标（暗标），其中某一标被本项目评委确认为无效</w:t>
      </w:r>
      <w:r>
        <w:rPr>
          <w:rFonts w:hint="eastAsia" w:ascii="宋体" w:hAnsi="宋体" w:cs="Times New Roman"/>
          <w:bCs/>
          <w:color w:val="auto"/>
          <w:sz w:val="24"/>
          <w:highlight w:val="none"/>
          <w:lang w:eastAsia="zh-CN"/>
        </w:rPr>
        <w:t xml:space="preserve">响应文件</w:t>
      </w:r>
      <w:r>
        <w:rPr>
          <w:rFonts w:hint="eastAsia" w:ascii="宋体" w:hAnsi="宋体" w:eastAsia="宋体" w:cs="Times New Roman"/>
          <w:bCs/>
          <w:color w:val="auto"/>
          <w:sz w:val="24"/>
          <w:highlight w:val="none"/>
        </w:rPr>
        <w:t xml:space="preserve">的；</w:t>
      </w:r>
      <w:r/>
    </w:p>
    <w:p>
      <w:pPr>
        <w:numPr>
          <w:ilvl w:val="0"/>
          <w:numId w:val="15"/>
        </w:numPr>
        <w:ind w:left="840"/>
        <w:jc w:val="left"/>
        <w:spacing w:line="360" w:lineRule="auto"/>
        <w:widowControl/>
        <w:tabs>
          <w:tab w:val="left" w:pos="525" w:leader="none"/>
          <w:tab w:val="left" w:pos="945"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未按要求提供技术文件的或不满足技术要求的；</w:t>
      </w:r>
      <w:r/>
    </w:p>
    <w:p>
      <w:pPr>
        <w:numPr>
          <w:ilvl w:val="0"/>
          <w:numId w:val="15"/>
        </w:numPr>
        <w:ind w:left="840"/>
        <w:jc w:val="left"/>
        <w:spacing w:line="360" w:lineRule="auto"/>
        <w:widowControl/>
        <w:tabs>
          <w:tab w:val="left" w:pos="525" w:leader="none"/>
          <w:tab w:val="left" w:pos="945" w:leader="none"/>
        </w:tabs>
        <w:rPr>
          <w:rFonts w:hint="eastAsia" w:ascii="宋体" w:hAnsi="宋体" w:eastAsia="宋体" w:cs="Times New Roman"/>
          <w:bCs/>
          <w:color w:val="auto"/>
          <w:sz w:val="24"/>
          <w:highlight w:val="none"/>
        </w:rPr>
      </w:pPr>
      <w:r>
        <w:rPr>
          <w:rFonts w:hint="eastAsia" w:ascii="宋体" w:hAnsi="宋体" w:cs="Times New Roman"/>
          <w:bCs/>
          <w:color w:val="auto"/>
          <w:sz w:val="24"/>
          <w:highlight w:val="none"/>
          <w:lang w:eastAsia="zh-CN"/>
        </w:rPr>
        <w:t xml:space="preserve">响应文件</w:t>
      </w:r>
      <w:r>
        <w:rPr>
          <w:rFonts w:hint="eastAsia" w:ascii="宋体" w:hAnsi="宋体" w:eastAsia="宋体" w:cs="Times New Roman"/>
          <w:bCs/>
          <w:color w:val="auto"/>
          <w:sz w:val="24"/>
          <w:highlight w:val="none"/>
        </w:rPr>
        <w:t xml:space="preserve">报价出现前后不一致，投标供应商拒不确认修正后的报价的；</w:t>
      </w:r>
      <w:r/>
    </w:p>
    <w:p>
      <w:pPr>
        <w:numPr>
          <w:ilvl w:val="0"/>
          <w:numId w:val="15"/>
        </w:numPr>
        <w:ind w:left="840"/>
        <w:jc w:val="left"/>
        <w:spacing w:line="360" w:lineRule="auto"/>
        <w:widowControl/>
        <w:tabs>
          <w:tab w:val="left" w:pos="525" w:leader="none"/>
          <w:tab w:val="left" w:pos="945"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超过招标文件规定的最高限价的；</w:t>
      </w:r>
      <w:r/>
    </w:p>
    <w:p>
      <w:pPr>
        <w:numPr>
          <w:ilvl w:val="0"/>
          <w:numId w:val="15"/>
        </w:numPr>
        <w:ind w:left="840"/>
        <w:jc w:val="left"/>
        <w:spacing w:line="360" w:lineRule="auto"/>
        <w:widowControl/>
        <w:tabs>
          <w:tab w:val="left" w:pos="525" w:leader="none"/>
          <w:tab w:val="left" w:pos="945"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评标委员会认为投标供应商的报价明显低于其他通过符合性审查投标人的报价，有可能影响产品质量或者不能诚信履约的，要求其在评标现场合理的时间内提供书面说明，必要时提交相关证明材料；投标人不能证明其报价合理性的；</w:t>
      </w:r>
      <w:r/>
    </w:p>
    <w:p>
      <w:pPr>
        <w:numPr>
          <w:ilvl w:val="0"/>
          <w:numId w:val="15"/>
        </w:numPr>
        <w:ind w:left="840"/>
        <w:jc w:val="left"/>
        <w:spacing w:line="360" w:lineRule="auto"/>
        <w:widowControl/>
        <w:tabs>
          <w:tab w:val="left" w:pos="525" w:leader="none"/>
          <w:tab w:val="left" w:pos="945"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未通过初步资格性审查、</w:t>
      </w:r>
      <w:r>
        <w:rPr>
          <w:rFonts w:hint="eastAsia" w:ascii="宋体" w:hAnsi="宋体" w:cs="Times New Roman"/>
          <w:bCs/>
          <w:color w:val="auto"/>
          <w:sz w:val="24"/>
          <w:highlight w:val="none"/>
          <w:lang w:eastAsia="zh-CN"/>
        </w:rPr>
        <w:t xml:space="preserve">响应文件</w:t>
      </w:r>
      <w:r>
        <w:rPr>
          <w:rFonts w:hint="eastAsia" w:ascii="宋体" w:hAnsi="宋体" w:eastAsia="宋体" w:cs="Times New Roman"/>
          <w:bCs/>
          <w:color w:val="auto"/>
          <w:sz w:val="24"/>
          <w:highlight w:val="none"/>
        </w:rPr>
        <w:t xml:space="preserve">资格性检查、</w:t>
      </w:r>
      <w:r>
        <w:rPr>
          <w:rFonts w:hint="eastAsia" w:ascii="宋体" w:hAnsi="宋体" w:cs="Times New Roman"/>
          <w:bCs/>
          <w:color w:val="auto"/>
          <w:sz w:val="24"/>
          <w:highlight w:val="none"/>
          <w:lang w:eastAsia="zh-CN"/>
        </w:rPr>
        <w:t xml:space="preserve">响应文件</w:t>
      </w:r>
      <w:r>
        <w:rPr>
          <w:rFonts w:hint="eastAsia" w:ascii="宋体" w:hAnsi="宋体" w:eastAsia="宋体" w:cs="Times New Roman"/>
          <w:bCs/>
          <w:color w:val="auto"/>
          <w:sz w:val="24"/>
          <w:highlight w:val="none"/>
        </w:rPr>
        <w:t xml:space="preserve">符合性检查的；</w:t>
      </w:r>
      <w:r/>
    </w:p>
    <w:p>
      <w:pPr>
        <w:numPr>
          <w:ilvl w:val="0"/>
          <w:numId w:val="15"/>
        </w:numPr>
        <w:ind w:left="840"/>
        <w:jc w:val="left"/>
        <w:spacing w:line="360" w:lineRule="auto"/>
        <w:widowControl/>
        <w:tabs>
          <w:tab w:val="left" w:pos="525" w:leader="none"/>
          <w:tab w:val="left" w:pos="945"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列入失信被执行人、重大税收违法案件当事人名单、政府采购严重违法失信行为记录名单及其他不符合《中华人民共和国政府采购法》第二十二条规定条件的；</w:t>
      </w:r>
      <w:r/>
    </w:p>
    <w:p>
      <w:pPr>
        <w:numPr>
          <w:ilvl w:val="0"/>
          <w:numId w:val="15"/>
        </w:numPr>
        <w:ind w:left="840"/>
        <w:jc w:val="left"/>
        <w:spacing w:line="360" w:lineRule="auto"/>
        <w:widowControl/>
        <w:tabs>
          <w:tab w:val="left" w:pos="525" w:leader="none"/>
          <w:tab w:val="left" w:pos="945"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投标供应商的投标报价畸高或畸低，但投标总报价与各分项报价不能相互对应，在询标时没有合理的解释或者不能提供计算依据和报价依据的；</w:t>
      </w:r>
      <w:r/>
    </w:p>
    <w:p>
      <w:pPr>
        <w:numPr>
          <w:ilvl w:val="0"/>
          <w:numId w:val="15"/>
        </w:numPr>
        <w:ind w:left="840"/>
        <w:jc w:val="left"/>
        <w:spacing w:line="360" w:lineRule="auto"/>
        <w:widowControl/>
        <w:tabs>
          <w:tab w:val="left" w:pos="525" w:leader="none"/>
          <w:tab w:val="left" w:pos="945"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不同投标供应商的</w:t>
      </w:r>
      <w:r>
        <w:rPr>
          <w:rFonts w:hint="eastAsia" w:ascii="宋体" w:hAnsi="宋体" w:cs="Times New Roman"/>
          <w:bCs/>
          <w:color w:val="auto"/>
          <w:sz w:val="24"/>
          <w:highlight w:val="none"/>
          <w:lang w:eastAsia="zh-CN"/>
        </w:rPr>
        <w:t xml:space="preserve">响应文件</w:t>
      </w:r>
      <w:r>
        <w:rPr>
          <w:rFonts w:hint="eastAsia" w:ascii="宋体" w:hAnsi="宋体" w:eastAsia="宋体" w:cs="Times New Roman"/>
          <w:bCs/>
          <w:color w:val="auto"/>
          <w:sz w:val="24"/>
          <w:highlight w:val="none"/>
        </w:rPr>
        <w:t xml:space="preserve">的排版格式、文字风格等存在明显的相似性或一致性，特征显示由同一单位或者同一个人编制的；</w:t>
      </w:r>
      <w:r/>
    </w:p>
    <w:p>
      <w:pPr>
        <w:numPr>
          <w:ilvl w:val="0"/>
          <w:numId w:val="15"/>
        </w:numPr>
        <w:ind w:left="840"/>
        <w:jc w:val="left"/>
        <w:spacing w:line="360" w:lineRule="auto"/>
        <w:widowControl/>
        <w:tabs>
          <w:tab w:val="left" w:pos="525" w:leader="none"/>
          <w:tab w:val="left" w:pos="945"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不同投标供应商</w:t>
      </w:r>
      <w:r>
        <w:rPr>
          <w:rFonts w:hint="eastAsia" w:ascii="宋体" w:hAnsi="宋体" w:cs="Times New Roman"/>
          <w:bCs/>
          <w:color w:val="auto"/>
          <w:sz w:val="24"/>
          <w:highlight w:val="none"/>
          <w:lang w:eastAsia="zh-CN"/>
        </w:rPr>
        <w:t xml:space="preserve">响应文件</w:t>
      </w:r>
      <w:r>
        <w:rPr>
          <w:rFonts w:hint="eastAsia" w:ascii="宋体" w:hAnsi="宋体" w:eastAsia="宋体" w:cs="Times New Roman"/>
          <w:bCs/>
          <w:color w:val="auto"/>
          <w:sz w:val="24"/>
          <w:highlight w:val="none"/>
        </w:rPr>
        <w:t xml:space="preserve">内容存在非正常一致、项目组成员或者联系人员出现同一人、</w:t>
      </w:r>
      <w:r>
        <w:rPr>
          <w:rFonts w:hint="eastAsia" w:ascii="宋体" w:hAnsi="宋体" w:cs="Times New Roman"/>
          <w:bCs/>
          <w:color w:val="auto"/>
          <w:sz w:val="24"/>
          <w:highlight w:val="none"/>
          <w:lang w:eastAsia="zh-CN"/>
        </w:rPr>
        <w:t xml:space="preserve">响应文件</w:t>
      </w:r>
      <w:r>
        <w:rPr>
          <w:rFonts w:hint="eastAsia" w:ascii="宋体" w:hAnsi="宋体" w:eastAsia="宋体" w:cs="Times New Roman"/>
          <w:bCs/>
          <w:color w:val="auto"/>
          <w:sz w:val="24"/>
          <w:highlight w:val="none"/>
        </w:rPr>
        <w:t xml:space="preserve">中错误（或异常）一致或雷同的；</w:t>
      </w:r>
      <w:r/>
    </w:p>
    <w:p>
      <w:pPr>
        <w:numPr>
          <w:ilvl w:val="0"/>
          <w:numId w:val="15"/>
        </w:numPr>
        <w:ind w:left="840"/>
        <w:jc w:val="left"/>
        <w:spacing w:line="360" w:lineRule="auto"/>
        <w:widowControl/>
        <w:tabs>
          <w:tab w:val="left" w:pos="525" w:leader="none"/>
          <w:tab w:val="left" w:pos="945"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不同投标供应商的委托代理人、项目负责人以及其他相关人员有在同一个单位缴纳社会保险的；</w:t>
      </w:r>
      <w:r/>
    </w:p>
    <w:p>
      <w:pPr>
        <w:numPr>
          <w:ilvl w:val="0"/>
          <w:numId w:val="15"/>
        </w:numPr>
        <w:ind w:left="840"/>
        <w:jc w:val="left"/>
        <w:spacing w:line="360" w:lineRule="auto"/>
        <w:widowControl/>
        <w:tabs>
          <w:tab w:val="left" w:pos="525" w:leader="none"/>
          <w:tab w:val="left" w:pos="945"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同一</w:t>
      </w:r>
      <w:r>
        <w:rPr>
          <w:rFonts w:hint="eastAsia" w:ascii="宋体" w:hAnsi="宋体" w:cs="Times New Roman"/>
          <w:bCs/>
          <w:color w:val="auto"/>
          <w:sz w:val="24"/>
          <w:highlight w:val="none"/>
          <w:lang w:eastAsia="zh-CN"/>
        </w:rPr>
        <w:t xml:space="preserve">响应文件</w:t>
      </w:r>
      <w:r>
        <w:rPr>
          <w:rFonts w:hint="eastAsia" w:ascii="宋体" w:hAnsi="宋体" w:eastAsia="宋体" w:cs="Times New Roman"/>
          <w:bCs/>
          <w:color w:val="auto"/>
          <w:sz w:val="24"/>
          <w:highlight w:val="none"/>
        </w:rPr>
        <w:t xml:space="preserve">中单位名称落款与公章不是同一单位的；</w:t>
      </w:r>
      <w:r/>
    </w:p>
    <w:p>
      <w:pPr>
        <w:numPr>
          <w:ilvl w:val="0"/>
          <w:numId w:val="15"/>
        </w:numPr>
        <w:ind w:left="840"/>
        <w:jc w:val="left"/>
        <w:spacing w:line="360" w:lineRule="auto"/>
        <w:widowControl/>
        <w:tabs>
          <w:tab w:val="left" w:pos="525" w:leader="none"/>
          <w:tab w:val="left" w:pos="945" w:leader="none"/>
        </w:tabs>
        <w:rPr>
          <w:rFonts w:hint="eastAsia" w:hAnsi="宋体"/>
          <w:color w:val="auto"/>
          <w:sz w:val="24"/>
          <w:highlight w:val="none"/>
        </w:rPr>
      </w:pPr>
      <w:r>
        <w:rPr>
          <w:rFonts w:hint="eastAsia" w:ascii="宋体" w:hAnsi="宋体" w:eastAsia="宋体" w:cs="Times New Roman"/>
          <w:bCs/>
          <w:color w:val="auto"/>
          <w:sz w:val="24"/>
          <w:highlight w:val="none"/>
        </w:rPr>
        <w:t xml:space="preserve">不同投标人委托同一单位或者个人办理投标事宜的；</w:t>
      </w:r>
      <w:r/>
    </w:p>
    <w:p>
      <w:pPr>
        <w:numPr>
          <w:ilvl w:val="0"/>
          <w:numId w:val="15"/>
        </w:numPr>
        <w:ind w:left="840"/>
        <w:jc w:val="left"/>
        <w:spacing w:line="360" w:lineRule="auto"/>
        <w:widowControl/>
        <w:tabs>
          <w:tab w:val="left" w:pos="525" w:leader="none"/>
          <w:tab w:val="left" w:pos="945" w:leader="none"/>
        </w:tabs>
        <w:rPr>
          <w:rFonts w:hint="eastAsia" w:hAnsi="宋体"/>
          <w:color w:val="auto"/>
          <w:sz w:val="24"/>
          <w:highlight w:val="none"/>
        </w:rPr>
      </w:pPr>
      <w:r>
        <w:rPr>
          <w:rFonts w:hint="eastAsia" w:ascii="宋体" w:hAnsi="宋体" w:cs="Times New Roman"/>
          <w:bCs/>
          <w:color w:val="auto"/>
          <w:sz w:val="24"/>
          <w:highlight w:val="none"/>
          <w:lang w:eastAsia="zh-CN"/>
        </w:rPr>
        <w:t xml:space="preserve">响应文件</w:t>
      </w:r>
      <w:r>
        <w:rPr>
          <w:rFonts w:hint="eastAsia" w:ascii="宋体" w:hAnsi="宋体" w:eastAsia="宋体" w:cs="Times New Roman"/>
          <w:bCs/>
          <w:color w:val="auto"/>
          <w:sz w:val="24"/>
          <w:highlight w:val="none"/>
        </w:rPr>
        <w:t xml:space="preserve">内容不全或不符合法律法规和招标文件中规定的其他实质性要求的。</w:t>
      </w:r>
      <w:r>
        <w:rPr>
          <w:rFonts w:hint="eastAsia" w:hAnsi="宋体"/>
          <w:color w:val="auto"/>
          <w:sz w:val="24"/>
          <w:highlight w:val="none"/>
        </w:rPr>
        <w:t xml:space="preserve">  </w:t>
      </w:r>
      <w:r/>
    </w:p>
    <w:p>
      <w:pPr>
        <w:numPr>
          <w:ilvl w:val="-1"/>
          <w:numId w:val="0"/>
        </w:numPr>
        <w:ind w:left="-2" w:firstLine="420"/>
        <w:spacing w:line="360" w:lineRule="auto"/>
        <w:rPr>
          <w:rFonts w:hint="eastAsia" w:ascii="黑体" w:hAnsi="宋体" w:eastAsia="黑体"/>
          <w:bCs/>
          <w:color w:val="auto"/>
          <w:sz w:val="24"/>
          <w:highlight w:val="none"/>
        </w:rPr>
        <w:outlineLvl w:val="9"/>
      </w:pPr>
      <w:r>
        <w:rPr>
          <w:rFonts w:hint="eastAsia" w:ascii="黑体" w:hAnsi="宋体" w:eastAsia="黑体"/>
          <w:bCs/>
          <w:color w:val="auto"/>
          <w:sz w:val="24"/>
          <w:highlight w:val="none"/>
          <w:lang w:eastAsia="zh-CN"/>
        </w:rPr>
        <w:t xml:space="preserve">（</w:t>
      </w:r>
      <w:r>
        <w:rPr>
          <w:rFonts w:hint="eastAsia" w:ascii="黑体" w:hAnsi="宋体" w:eastAsia="黑体"/>
          <w:bCs/>
          <w:color w:val="auto"/>
          <w:sz w:val="24"/>
          <w:highlight w:val="none"/>
          <w:lang w:val="en-US" w:eastAsia="zh-CN"/>
        </w:rPr>
        <w:t xml:space="preserve">九</w:t>
      </w:r>
      <w:r>
        <w:rPr>
          <w:rFonts w:hint="eastAsia" w:ascii="黑体" w:hAnsi="宋体" w:eastAsia="黑体"/>
          <w:bCs/>
          <w:color w:val="auto"/>
          <w:sz w:val="24"/>
          <w:highlight w:val="none"/>
          <w:lang w:eastAsia="zh-CN"/>
        </w:rPr>
        <w:t xml:space="preserve">）</w:t>
      </w:r>
      <w:r>
        <w:rPr>
          <w:rFonts w:hint="eastAsia" w:ascii="黑体" w:hAnsi="宋体" w:eastAsia="黑体"/>
          <w:bCs/>
          <w:color w:val="auto"/>
          <w:sz w:val="24"/>
          <w:highlight w:val="none"/>
        </w:rPr>
        <w:t xml:space="preserve">磋商</w:t>
      </w:r>
      <w:r>
        <w:rPr>
          <w:rFonts w:hint="eastAsia" w:ascii="黑体" w:hAnsi="宋体" w:eastAsia="黑体"/>
          <w:color w:val="auto"/>
          <w:sz w:val="24"/>
          <w:highlight w:val="none"/>
        </w:rPr>
        <w:t xml:space="preserve">、评审</w:t>
      </w:r>
      <w:r>
        <w:rPr>
          <w:rFonts w:hint="eastAsia" w:ascii="黑体" w:hAnsi="宋体" w:eastAsia="黑体"/>
          <w:bCs/>
          <w:color w:val="auto"/>
          <w:sz w:val="24"/>
          <w:highlight w:val="none"/>
        </w:rPr>
        <w:t xml:space="preserve">：</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1.磋商小组</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1.1依照《中华人民共和国政府采购法》《政府采购竞争性磋商采购方式管理暂行办法》的有关规定由专家组成磋商小组</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采购人代表不参加</w:t>
      </w:r>
      <w:r>
        <w:rPr>
          <w:rFonts w:hint="eastAsia" w:ascii="宋体" w:hAnsi="宋体" w:eastAsia="宋体" w:cs="宋体"/>
          <w:bCs/>
          <w:color w:val="auto"/>
          <w:sz w:val="24"/>
          <w:highlight w:val="none"/>
        </w:rPr>
        <w:t xml:space="preserve">。</w:t>
      </w:r>
      <w:r/>
    </w:p>
    <w:p>
      <w:pPr>
        <w:ind w:left="0" w:firstLine="482"/>
        <w:keepLines w:val="0"/>
        <w:keepNext w:val="0"/>
        <w:pageBreakBefore w:val="0"/>
        <w:spacing w:line="360" w:lineRule="auto"/>
        <w:tabs>
          <w:tab w:val="left" w:pos="840" w:leader="none"/>
          <w:tab w:val="left" w:pos="105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1.2磋商小组将在江苏省政府采购（苏采云）平台系统集中与单一报价人分别进行磋商，并给予所有参加磋商的报价人平等的磋商机会。参加磋商的报价人代表如未按要求磋商，将被视为报价人自动放弃竞争性磋商权利。</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1.3磋商过程中，磋商小组成员不得与报价人私下交换意见，并在磋商工作结束后，不得将磋商情况进行泄露。</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1.4回避</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评审专家不得参加与自己有利害关系的政府采购项目的评审活动。对与自己有利害关系的评审项目，如受到邀请，应主动提出回避。财政部门、采购人或采购代理机构也可要求该评审专家回避。</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2.磋商响应文件的评审依据：</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2.1报价一览表内容与磋商响应文件中明细表内容不一致的，以报价一览表为准。</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2.2总价金额与按单价汇总金额不一致的，以单价金额计算结果为准。单价金额小数点有明显错位的，应以总价为准，并修改单价。</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2.3大写金额与小写金额不一致的，以大写金额为准。</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3.磋商程序</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3.1所有报价单位在磋商文件规定的时间内解密各自响应文件；</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解密后，供应商须自行准备设备（包括但不限于笔记本电脑、CA锁、无线网络热点）登录“江苏省政府采购（苏采云）平台”，按</w:t>
      </w:r>
      <w:r>
        <w:rPr>
          <w:rFonts w:hint="eastAsia" w:ascii="宋体" w:hAnsi="宋体" w:cs="宋体"/>
          <w:bCs/>
          <w:color w:val="auto"/>
          <w:sz w:val="24"/>
          <w:highlight w:val="none"/>
          <w:lang w:eastAsia="zh-CN"/>
        </w:rPr>
        <w:t xml:space="preserve">磋商文件</w:t>
      </w:r>
      <w:r>
        <w:rPr>
          <w:rFonts w:hint="eastAsia" w:ascii="宋体" w:hAnsi="宋体" w:eastAsia="宋体" w:cs="宋体"/>
          <w:bCs/>
          <w:color w:val="auto"/>
          <w:sz w:val="24"/>
          <w:highlight w:val="none"/>
        </w:rPr>
        <w:t xml:space="preserve">规定时间解密后，在评审过程中保持在线，等待</w:t>
      </w:r>
      <w:r>
        <w:rPr>
          <w:rFonts w:hint="eastAsia" w:ascii="宋体" w:hAnsi="宋体" w:eastAsia="宋体" w:cs="宋体"/>
          <w:bCs/>
          <w:color w:val="auto"/>
          <w:sz w:val="24"/>
          <w:highlight w:val="none"/>
          <w:lang w:eastAsia="zh-CN"/>
        </w:rPr>
        <w:t xml:space="preserve">磋商小组</w:t>
      </w:r>
      <w:r>
        <w:rPr>
          <w:rFonts w:hint="eastAsia" w:ascii="宋体" w:hAnsi="宋体" w:eastAsia="宋体" w:cs="宋体"/>
          <w:bCs/>
          <w:color w:val="auto"/>
          <w:sz w:val="24"/>
          <w:highlight w:val="none"/>
        </w:rPr>
        <w:t xml:space="preserve">的询标（如有）、按要求报价，并等待评审结果，中途不得离开。如未按要求应答，由此所产生的损失及风险由供应商自行承担。</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3.2磋商截止时间后参加报价的供应商或解密响应文件的供应商不足三家的，不磋商；</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3.3磋商时，响应文件报价出现前后不一致的，按照下列规定修正：</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①响应文件中报价一览表（报价表）内容与响应文件中相应内容不一致的，以报价一览表（报价表）为准；</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②大写金额和小写金额不一致的，以大写金额为准；</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③单价金额小数点或者百分比有明显错位的，以报价一览表的总价为准，并修改单价；</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④总价金额与按单价汇总金额不一致的，以单价金额计算结果为准。</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同时出现两种以上不一致的，按照前款规定的顺序修正。修正后的报价</w:t>
      </w:r>
      <w:r>
        <w:rPr>
          <w:rFonts w:hint="eastAsia" w:ascii="宋体" w:hAnsi="宋体" w:eastAsia="宋体" w:cs="宋体"/>
          <w:bCs/>
          <w:color w:val="auto"/>
          <w:sz w:val="24"/>
          <w:highlight w:val="none"/>
          <w:lang w:eastAsia="zh-CN"/>
        </w:rPr>
        <w:t xml:space="preserve">磋商小组</w:t>
      </w:r>
      <w:r>
        <w:rPr>
          <w:rFonts w:hint="eastAsia" w:ascii="宋体" w:hAnsi="宋体" w:eastAsia="宋体" w:cs="宋体"/>
          <w:bCs/>
          <w:color w:val="auto"/>
          <w:sz w:val="24"/>
          <w:highlight w:val="none"/>
        </w:rPr>
        <w:t xml:space="preserve">应当以书面形式要求报价人作出必要的澄清、说明或者补正，经报价人确认后产生约束力，报价人不确认的，其报价无效。</w:t>
      </w:r>
      <w:r/>
    </w:p>
    <w:p>
      <w:pPr>
        <w:ind w:left="0" w:firstLine="482"/>
        <w:keepLines w:val="0"/>
        <w:keepNext w:val="0"/>
        <w:pageBreakBefore w:val="0"/>
        <w:spacing w:line="360" w:lineRule="auto"/>
        <w:tabs>
          <w:tab w:val="left" w:pos="840" w:leader="none"/>
          <w:tab w:val="left" w:pos="105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4．电子响应文件与纸质响应文件（如有）不符的，以电子响应文件为准。</w:t>
      </w:r>
      <w:r/>
    </w:p>
    <w:p>
      <w:pPr>
        <w:ind w:left="0" w:firstLine="482"/>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
          <w:color w:val="auto"/>
          <w:sz w:val="24"/>
          <w:highlight w:val="none"/>
        </w:rPr>
        <w:t xml:space="preserve">5．报价人未参加磋商的，视同认可磋商结果。</w:t>
      </w:r>
      <w:r/>
    </w:p>
    <w:p>
      <w:pPr>
        <w:ind w:left="0" w:firstLine="482"/>
        <w:keepLines w:val="0"/>
        <w:keepNext w:val="0"/>
        <w:pageBreakBefore w:val="0"/>
        <w:spacing w:line="360" w:lineRule="auto"/>
        <w:tabs>
          <w:tab w:val="left" w:pos="840" w:leader="none"/>
          <w:tab w:val="left" w:pos="105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6.信用信息查询</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代理机构在开标后通过“信用中国”网站（www.creditchina.gov.cn）、中国政府采购网（www.ccgp.gov.cn）、“信用江苏”（http://credit.jiangsu.gov.cn）等渠道查询相关供应商主体信用记录，对列入失信被执行人、重大税收违法</w:t>
      </w:r>
      <w:r>
        <w:rPr>
          <w:rFonts w:hint="eastAsia" w:ascii="宋体" w:hAnsi="宋体" w:cs="宋体"/>
          <w:bCs/>
          <w:color w:val="auto"/>
          <w:sz w:val="24"/>
          <w:highlight w:val="none"/>
          <w:lang w:eastAsia="zh-CN"/>
        </w:rPr>
        <w:t xml:space="preserve">失信主体</w:t>
      </w:r>
      <w:r>
        <w:rPr>
          <w:rFonts w:hint="eastAsia" w:ascii="宋体" w:hAnsi="宋体" w:eastAsia="宋体" w:cs="宋体"/>
          <w:bCs/>
          <w:color w:val="auto"/>
          <w:sz w:val="24"/>
          <w:highlight w:val="none"/>
        </w:rPr>
        <w:t xml:space="preserve">、政府采购严重违法失信行为记录名单及其他不符合《中华人民共和国政府采购法》第二十二条规定条件的供应商，拒绝其参与政府采购活动。</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采购人或采购代理机构通过相关渠道查询的供应商主体信用记录，与项目其他采购资料一并保存。</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7.评审工作程序：</w:t>
      </w:r>
      <w:r/>
    </w:p>
    <w:p>
      <w:pPr>
        <w:ind w:left="0"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评标工作由</w:t>
      </w:r>
      <w:r>
        <w:rPr>
          <w:rFonts w:hint="eastAsia" w:ascii="宋体" w:hAnsi="宋体"/>
          <w:color w:val="auto"/>
          <w:sz w:val="24"/>
          <w:highlight w:val="none"/>
        </w:rPr>
        <w:t xml:space="preserve">普信国际工程咨询有限公司</w:t>
      </w:r>
      <w:r>
        <w:rPr>
          <w:rFonts w:hint="eastAsia" w:ascii="宋体" w:hAnsi="宋体" w:eastAsia="宋体" w:cs="宋体"/>
          <w:bCs/>
          <w:color w:val="auto"/>
          <w:sz w:val="24"/>
          <w:szCs w:val="24"/>
          <w:highlight w:val="none"/>
        </w:rPr>
        <w:t xml:space="preserve">负责组织，具体评标事务由依法组建的</w:t>
      </w:r>
      <w:r>
        <w:rPr>
          <w:rFonts w:hint="eastAsia" w:ascii="宋体" w:hAnsi="宋体" w:eastAsia="宋体" w:cs="宋体"/>
          <w:bCs/>
          <w:color w:val="auto"/>
          <w:sz w:val="24"/>
          <w:szCs w:val="24"/>
          <w:highlight w:val="none"/>
          <w:lang w:eastAsia="zh-CN"/>
        </w:rPr>
        <w:t xml:space="preserve">磋商小组</w:t>
      </w:r>
      <w:r>
        <w:rPr>
          <w:rFonts w:hint="eastAsia" w:ascii="宋体" w:hAnsi="宋体" w:eastAsia="宋体" w:cs="宋体"/>
          <w:bCs/>
          <w:color w:val="auto"/>
          <w:sz w:val="24"/>
          <w:szCs w:val="24"/>
          <w:highlight w:val="none"/>
        </w:rPr>
        <w:t xml:space="preserve">负责。</w:t>
      </w:r>
      <w:r/>
    </w:p>
    <w:p>
      <w:pPr>
        <w:ind w:left="0"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（1）响应文件初审。初审分为资格性检查和符合性检查。</w:t>
      </w:r>
      <w:r/>
    </w:p>
    <w:p>
      <w:pPr>
        <w:ind w:left="0"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资格性检查。磋商小组依据法律法规和竞争性磋商文件的规定，对响应文件中的资格证明文件等进行审查；通过“信用中国”网站（www.creditchina.gov.cn）、中国政府采购网（www.ccgp.gov.cn）查询供应商在磋商截止时间之前，是否被列入失信被执行人、重大税收违法案件当事人名单、政府采购严重违法失信行为记录名单，以确定供应商是否具备报价资格。信用查询结果以网页打印的形式留存并归档。</w:t>
      </w:r>
      <w:r/>
    </w:p>
    <w:p>
      <w:pPr>
        <w:ind w:left="0"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②符合性检查。磋商小组依据竞争性磋商文件的规定，从响应文件的有效性、完整性和对竞争性磋商文件的响应程度进行审查，以确定是否对竞争性磋商文件的实质性要求作出响应。</w:t>
      </w:r>
      <w:r/>
    </w:p>
    <w:p>
      <w:pPr>
        <w:ind w:left="0"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（2）澄清有关问题。对响应文件中含义不明确、同类问题表述不一致或者有明显文字和计算错误的内容，</w:t>
      </w:r>
      <w:r>
        <w:rPr>
          <w:rFonts w:hint="eastAsia" w:ascii="宋体" w:hAnsi="宋体" w:eastAsia="宋体" w:cs="宋体"/>
          <w:bCs/>
          <w:color w:val="auto"/>
          <w:sz w:val="24"/>
          <w:szCs w:val="24"/>
          <w:highlight w:val="none"/>
          <w:lang w:eastAsia="zh-CN"/>
        </w:rPr>
        <w:t xml:space="preserve">磋商小组</w:t>
      </w:r>
      <w:r>
        <w:rPr>
          <w:rFonts w:hint="eastAsia" w:ascii="宋体" w:hAnsi="宋体" w:eastAsia="宋体" w:cs="宋体"/>
          <w:bCs/>
          <w:color w:val="auto"/>
          <w:sz w:val="24"/>
          <w:szCs w:val="24"/>
          <w:highlight w:val="none"/>
        </w:rPr>
        <w:t xml:space="preserve">可以通过江苏省政府采购（苏采云）平台发起询标，要求报价人作出必要的澄清、说明或者纠正。报价人的澄清、说明或者补正应当通过政府采购交易管理一体化系统，由其授权的代表应答并加盖电子公章，且不得超出响应文件的范围或者改变响应文件的实质性内容。</w:t>
      </w:r>
      <w:r/>
    </w:p>
    <w:p>
      <w:pPr>
        <w:ind w:left="0"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（3）比较与评价。按竞争性磋商文件中规定的评标方法和标准，对资格性检查和符合性检查合格的响应文件进行商务和技术评估，综合比较与评价。</w:t>
      </w:r>
      <w:r/>
    </w:p>
    <w:p>
      <w:pPr>
        <w:ind w:left="0"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8.关于磋商报价：</w:t>
      </w:r>
      <w:r/>
    </w:p>
    <w:p>
      <w:pPr>
        <w:ind w:left="0"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 磋商前首次报价，即按本竞争性磋商文件要求的格式报价；</w:t>
      </w:r>
      <w:r/>
    </w:p>
    <w:p>
      <w:pPr>
        <w:ind w:left="0"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8.2 磋商结束后，磋商小组要求所有实质性响应的供应商在规定时间内提交最终报价，提交最终报价的供应商不得少于3家。</w:t>
      </w:r>
      <w:r/>
    </w:p>
    <w:p>
      <w:pPr>
        <w:ind w:left="0"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 评标方法</w:t>
      </w:r>
      <w:r/>
    </w:p>
    <w:p>
      <w:pPr>
        <w:ind w:left="0"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磋商小组</w:t>
      </w:r>
      <w:r>
        <w:rPr>
          <w:rFonts w:hint="eastAsia" w:ascii="宋体" w:hAnsi="宋体" w:eastAsia="宋体" w:cs="宋体"/>
          <w:bCs/>
          <w:color w:val="auto"/>
          <w:sz w:val="24"/>
          <w:szCs w:val="24"/>
          <w:highlight w:val="none"/>
        </w:rPr>
        <w:t xml:space="preserve">遵循公平、公正、择优原则，独立按照评分标准分别评定报价供应商的分值；各报价供应商的最终得分为各评委所评定分值的平均值，评标结果按评审后得分由高到低顺序排列。得分相同的，按报价由低到高顺序排列。得分且报价相同的并列，成交候选人并列的按方案优劣顺序排列。响应文件满足磋商文件全部实质性要求，且按照评审因素的量化指标评审得分最高的报价人为排名第一的中标候选人。未列入本评分细则的其他条件不作为评分内容。（计分均保留2位小数）</w:t>
      </w:r>
      <w:r/>
    </w:p>
    <w:p>
      <w:pPr>
        <w:ind w:left="0"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10.评分标准</w:t>
      </w:r>
      <w:r/>
    </w:p>
    <w:p>
      <w:pPr>
        <w:ind w:firstLine="480"/>
        <w:jc w:val="left"/>
        <w:spacing w:line="360" w:lineRule="auto"/>
        <w:rPr>
          <w:rFonts w:hint="eastAsia" w:ascii="宋体" w:hAnsi="宋体" w:cs="宋体"/>
          <w:b/>
          <w:bCs/>
          <w:color w:val="auto"/>
          <w:sz w:val="24"/>
          <w:highlight w:val="none"/>
        </w:rPr>
      </w:pPr>
      <w:r>
        <w:rPr>
          <w:rFonts w:hint="eastAsia" w:ascii="宋体" w:hAnsi="宋体" w:eastAsia="宋体" w:cs="宋体"/>
          <w:color w:val="auto"/>
          <w:sz w:val="24"/>
          <w:szCs w:val="28"/>
          <w:highlight w:val="none"/>
        </w:rPr>
        <w:t xml:space="preserve">对通过符合性审查、商务及技术评审和报价评审的报价人，采用综合计分的办法进</w:t>
      </w:r>
      <w:r>
        <w:rPr>
          <w:rFonts w:hint="eastAsia" w:ascii="宋体" w:hAnsi="宋体" w:eastAsia="宋体" w:cs="宋体"/>
          <w:b w:val="0"/>
          <w:bCs w:val="0"/>
          <w:color w:val="auto"/>
          <w:sz w:val="24"/>
          <w:szCs w:val="28"/>
          <w:highlight w:val="none"/>
        </w:rPr>
        <w:t xml:space="preserve">行评分。标准具体如下：</w:t>
      </w:r>
      <w:r/>
    </w:p>
    <w:p>
      <w:pPr>
        <w:ind w:firstLine="482"/>
        <w:jc w:val="left"/>
        <w:spacing w:line="360" w:lineRule="auto"/>
        <w:tabs>
          <w:tab w:val="left" w:pos="0"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（1）投标报价（30分）</w:t>
      </w:r>
      <w:r/>
    </w:p>
    <w:p>
      <w:pPr>
        <w:ind w:left="0"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8"/>
          <w:highlight w:val="none"/>
        </w:rPr>
        <w:t xml:space="preserve">价格分统一采用低价优先法计算，即满足磋商文件要求且最后报价最低的供应商的价格为磋商基准价，其价格分为满分。</w:t>
      </w:r>
      <w:r>
        <w:rPr>
          <w:rFonts w:hint="eastAsia" w:ascii="宋体" w:hAnsi="宋体" w:eastAsia="宋体" w:cs="宋体"/>
          <w:color w:val="auto"/>
          <w:sz w:val="24"/>
          <w:szCs w:val="24"/>
          <w:highlight w:val="none"/>
        </w:rPr>
        <w:t xml:space="preserve">其他供应商的价格分统一按照下列公式计算：</w:t>
      </w:r>
      <w:r/>
    </w:p>
    <w:p>
      <w:pPr>
        <w:ind w:firstLine="480"/>
        <w:jc w:val="left"/>
        <w:spacing w:line="360" w:lineRule="auto"/>
        <w:tabs>
          <w:tab w:val="left" w:pos="840" w:leader="none"/>
          <w:tab w:val="left" w:pos="1050" w:leader="none"/>
        </w:tabs>
        <w:rPr>
          <w:rFonts w:hint="eastAsia" w:ascii="宋体" w:hAnsi="宋体" w:cs="宋体"/>
          <w:color w:val="auto"/>
          <w:sz w:val="24"/>
          <w:highlight w:val="none"/>
        </w:rPr>
      </w:pPr>
      <w:r>
        <w:rPr>
          <w:rFonts w:hint="eastAsia" w:ascii="宋体" w:hAnsi="宋体" w:eastAsia="宋体" w:cs="宋体"/>
          <w:b/>
          <w:bCs/>
          <w:color w:val="auto"/>
          <w:sz w:val="24"/>
          <w:szCs w:val="28"/>
          <w:highlight w:val="none"/>
        </w:rPr>
        <w:t xml:space="preserve">磋商</w:t>
      </w:r>
      <w:r>
        <w:rPr>
          <w:rFonts w:hint="eastAsia" w:ascii="宋体" w:hAnsi="宋体" w:eastAsia="宋体" w:cs="宋体"/>
          <w:b/>
          <w:bCs/>
          <w:color w:val="auto"/>
          <w:sz w:val="24"/>
          <w:szCs w:val="24"/>
          <w:highlight w:val="none"/>
        </w:rPr>
        <w:t xml:space="preserve">报价得分=（磋商基准价/最后磋商报价）×价格权值×100</w:t>
      </w:r>
      <w:r/>
    </w:p>
    <w:p>
      <w:pPr>
        <w:ind w:firstLine="480"/>
        <w:jc w:val="left"/>
        <w:keepLines w:val="0"/>
        <w:keepNext w:val="0"/>
        <w:pageBreakBefore w:val="0"/>
        <w:spacing w:line="360" w:lineRule="auto"/>
        <w:widowControl w:val="off"/>
        <w:rPr>
          <w:rFonts w:hint="eastAsia"/>
          <w:b w:val="0"/>
          <w:bCs w:val="0"/>
          <w:color w:val="auto"/>
          <w:sz w:val="24"/>
          <w:highlight w:val="none"/>
          <w:u w:val="none"/>
        </w:rPr>
      </w:pPr>
      <w:r>
        <w:rPr>
          <w:rFonts w:hint="eastAsia" w:hAnsi="Times New Roman"/>
          <w:bCs w:val="0"/>
          <w:color w:val="auto"/>
          <w:sz w:val="24"/>
          <w:szCs w:val="20"/>
          <w:highlight w:val="none"/>
          <w:u w:val="none"/>
          <w:lang w:val="en-US" w:eastAsia="zh-CN"/>
        </w:rPr>
        <w:t xml:space="preserve">注：1）</w:t>
      </w:r>
      <w:r>
        <w:rPr>
          <w:rFonts w:hint="eastAsia"/>
          <w:b w:val="0"/>
          <w:bCs w:val="0"/>
          <w:color w:val="auto"/>
          <w:sz w:val="24"/>
          <w:highlight w:val="none"/>
          <w:u w:val="none"/>
        </w:rPr>
        <w:t xml:space="preserve">评审过程中出现下列情形之一的，评审委员会应当启动异常低价投标审查程序：</w:t>
      </w:r>
      <w:r/>
    </w:p>
    <w:p>
      <w:pPr>
        <w:ind w:firstLine="480"/>
        <w:jc w:val="left"/>
        <w:keepLines w:val="0"/>
        <w:keepNext w:val="0"/>
        <w:pageBreakBefore w:val="0"/>
        <w:spacing w:line="360" w:lineRule="auto"/>
        <w:widowControl w:val="off"/>
        <w:rPr>
          <w:rFonts w:hint="eastAsia"/>
          <w:b w:val="0"/>
          <w:bCs w:val="0"/>
          <w:color w:val="auto"/>
          <w:sz w:val="24"/>
          <w:highlight w:val="none"/>
          <w:u w:val="none"/>
        </w:rPr>
      </w:pPr>
      <w:r>
        <w:rPr>
          <w:rFonts w:hint="eastAsia"/>
          <w:b w:val="0"/>
          <w:bCs w:val="0"/>
          <w:color w:val="auto"/>
          <w:sz w:val="24"/>
          <w:highlight w:val="none"/>
          <w:u w:val="none"/>
        </w:rPr>
        <w:t xml:space="preserve">①</w:t>
      </w:r>
      <w:r>
        <w:rPr>
          <w:rFonts w:hint="eastAsia"/>
          <w:b w:val="0"/>
          <w:bCs w:val="0"/>
          <w:color w:val="auto"/>
          <w:sz w:val="24"/>
          <w:highlight w:val="none"/>
          <w:u w:val="none"/>
          <w:lang w:val="en-US" w:eastAsia="zh-CN"/>
        </w:rPr>
        <w:t xml:space="preserve">投标（响应）报价低于全部通过符合性审查供应商投标（响应）报价平均值50%的，即投标（响应）报价&lt;全部通过符合性审查供应商投标（响应）报价平均值×50%</w:t>
      </w:r>
      <w:r>
        <w:rPr>
          <w:rFonts w:hint="eastAsia"/>
          <w:b w:val="0"/>
          <w:bCs w:val="0"/>
          <w:color w:val="auto"/>
          <w:sz w:val="24"/>
          <w:highlight w:val="none"/>
          <w:u w:val="none"/>
        </w:rPr>
        <w:t xml:space="preserve">；</w:t>
      </w:r>
      <w:r/>
    </w:p>
    <w:p>
      <w:pPr>
        <w:ind w:firstLine="480"/>
        <w:jc w:val="left"/>
        <w:keepLines w:val="0"/>
        <w:keepNext w:val="0"/>
        <w:pageBreakBefore w:val="0"/>
        <w:spacing w:line="360" w:lineRule="auto"/>
        <w:widowControl w:val="off"/>
        <w:rPr>
          <w:rFonts w:hint="eastAsia"/>
          <w:b w:val="0"/>
          <w:bCs w:val="0"/>
          <w:color w:val="auto"/>
          <w:sz w:val="24"/>
          <w:highlight w:val="none"/>
          <w:u w:val="none"/>
        </w:rPr>
      </w:pPr>
      <w:r>
        <w:rPr>
          <w:rFonts w:hint="eastAsia"/>
          <w:b w:val="0"/>
          <w:bCs w:val="0"/>
          <w:color w:val="auto"/>
          <w:sz w:val="24"/>
          <w:highlight w:val="none"/>
          <w:u w:val="none"/>
        </w:rPr>
        <w:t xml:space="preserve">②</w:t>
      </w:r>
      <w:r>
        <w:rPr>
          <w:rFonts w:hint="eastAsia"/>
          <w:b w:val="0"/>
          <w:bCs w:val="0"/>
          <w:color w:val="auto"/>
          <w:sz w:val="24"/>
          <w:highlight w:val="none"/>
          <w:u w:val="none"/>
          <w:lang w:val="en-US" w:eastAsia="zh-CN"/>
        </w:rPr>
        <w:t xml:space="preserve">投标（响应）报价低于通过符合性审查的次低报价供应商投标（响应）报价50%的，即投标（响应）报价&lt;通过符合性审查的次低报价供应商投标（响应）报价×50%</w:t>
      </w:r>
      <w:r>
        <w:rPr>
          <w:rFonts w:hint="eastAsia"/>
          <w:b w:val="0"/>
          <w:bCs w:val="0"/>
          <w:color w:val="auto"/>
          <w:sz w:val="24"/>
          <w:highlight w:val="none"/>
          <w:u w:val="none"/>
        </w:rPr>
        <w:t xml:space="preserve">；</w:t>
      </w:r>
      <w:r/>
    </w:p>
    <w:p>
      <w:pPr>
        <w:ind w:firstLine="480"/>
        <w:jc w:val="left"/>
        <w:keepLines w:val="0"/>
        <w:keepNext w:val="0"/>
        <w:pageBreakBefore w:val="0"/>
        <w:spacing w:line="360" w:lineRule="auto"/>
        <w:widowControl w:val="off"/>
        <w:rPr>
          <w:rFonts w:hint="eastAsia"/>
          <w:b w:val="0"/>
          <w:bCs w:val="0"/>
          <w:color w:val="auto"/>
          <w:sz w:val="24"/>
          <w:highlight w:val="none"/>
          <w:u w:val="none"/>
        </w:rPr>
      </w:pPr>
      <w:r>
        <w:rPr>
          <w:rFonts w:hint="eastAsia"/>
          <w:b w:val="0"/>
          <w:bCs w:val="0"/>
          <w:color w:val="auto"/>
          <w:sz w:val="24"/>
          <w:highlight w:val="none"/>
          <w:u w:val="none"/>
        </w:rPr>
        <w:t xml:space="preserve">③</w:t>
      </w:r>
      <w:r>
        <w:rPr>
          <w:rFonts w:hint="eastAsia"/>
          <w:b w:val="0"/>
          <w:bCs w:val="0"/>
          <w:color w:val="auto"/>
          <w:sz w:val="24"/>
          <w:highlight w:val="none"/>
          <w:u w:val="none"/>
          <w:lang w:val="en-US" w:eastAsia="zh-CN"/>
        </w:rPr>
        <w:t xml:space="preserve">投标（响应）报价低于采购项目最高限价45%的，即投标（响应）报价&lt;采购项目最高限价×45%；</w:t>
      </w:r>
      <w:r/>
    </w:p>
    <w:p>
      <w:pPr>
        <w:ind w:firstLine="480"/>
        <w:jc w:val="left"/>
        <w:keepLines w:val="0"/>
        <w:keepNext w:val="0"/>
        <w:pageBreakBefore w:val="0"/>
        <w:spacing w:line="360" w:lineRule="auto"/>
        <w:widowControl w:val="off"/>
        <w:rPr>
          <w:rFonts w:hint="eastAsia"/>
          <w:b w:val="0"/>
          <w:bCs w:val="0"/>
          <w:color w:val="auto"/>
          <w:sz w:val="24"/>
          <w:highlight w:val="none"/>
          <w:u w:val="none"/>
        </w:rPr>
      </w:pPr>
      <w:r>
        <w:rPr>
          <w:rFonts w:hint="eastAsia"/>
          <w:b w:val="0"/>
          <w:bCs w:val="0"/>
          <w:color w:val="auto"/>
          <w:sz w:val="24"/>
          <w:highlight w:val="none"/>
          <w:u w:val="none"/>
          <w:lang w:val="en-US" w:eastAsia="zh-CN"/>
        </w:rPr>
        <w:t xml:space="preserve">④评审委员会基于专业判断，认为供应商报价过低，有可能影响产品质量或者不能诚信履约的其他情形</w:t>
      </w:r>
      <w:r>
        <w:rPr>
          <w:rFonts w:hint="eastAsia"/>
          <w:b w:val="0"/>
          <w:bCs w:val="0"/>
          <w:color w:val="auto"/>
          <w:sz w:val="24"/>
          <w:highlight w:val="none"/>
          <w:u w:val="none"/>
        </w:rPr>
        <w:t xml:space="preserve">。</w:t>
      </w:r>
      <w:r/>
    </w:p>
    <w:p>
      <w:pPr>
        <w:ind w:firstLine="480"/>
        <w:jc w:val="left"/>
        <w:spacing w:line="360" w:lineRule="auto"/>
        <w:tabs>
          <w:tab w:val="left" w:pos="840" w:leader="none"/>
          <w:tab w:val="left" w:pos="1050" w:leader="none"/>
        </w:tabs>
        <w:rPr>
          <w:rFonts w:hint="eastAsia" w:ascii="宋体" w:hAnsi="宋体" w:cs="宋体"/>
          <w:color w:val="auto"/>
          <w:sz w:val="24"/>
          <w:highlight w:val="none"/>
        </w:rPr>
      </w:pPr>
      <w:r>
        <w:rPr>
          <w:rFonts w:hint="eastAsia" w:ascii="宋体" w:hAnsi="Times New Roman" w:eastAsia="宋体" w:cs="Times New Roman"/>
          <w:b w:val="0"/>
          <w:bCs w:val="0"/>
          <w:color w:val="auto"/>
          <w:sz w:val="24"/>
          <w:highlight w:val="none"/>
          <w:u w:val="none"/>
          <w:lang w:val="en-US" w:eastAsia="zh-CN"/>
        </w:rPr>
        <w:t xml:space="preserve">2</w:t>
      </w:r>
      <w:r>
        <w:rPr>
          <w:rFonts w:hint="eastAsia" w:ascii="宋体" w:hAnsi="Times New Roman" w:eastAsia="宋体" w:cs="Times New Roman"/>
          <w:b w:val="0"/>
          <w:bCs w:val="0"/>
          <w:color w:val="auto"/>
          <w:sz w:val="24"/>
          <w:highlight w:val="none"/>
          <w:u w:val="none"/>
        </w:rPr>
        <w:t xml:space="preserve">）启动异常低价投标审查后，评审委员会应当要求相关供应商在评标现场合理的时间内，提供项目具体成本测算等与报价合理性相关的书面说明及相关证明材料，对投标价格作出解释，</w:t>
      </w:r>
      <w:r>
        <w:rPr>
          <w:rFonts w:hint="eastAsia" w:ascii="宋体" w:hAnsi="Times New Roman" w:eastAsia="宋体" w:cs="Times New Roman"/>
          <w:color w:val="auto"/>
          <w:sz w:val="24"/>
          <w:highlight w:val="none"/>
          <w:u w:val="none"/>
        </w:rPr>
        <w:t xml:space="preserve">由评审委员会结合同类</w:t>
      </w:r>
      <w:r>
        <w:rPr>
          <w:rFonts w:hint="eastAsia" w:ascii="宋体" w:hAnsi="Times New Roman" w:eastAsia="宋体" w:cs="Times New Roman"/>
          <w:color w:val="auto"/>
          <w:sz w:val="24"/>
          <w:highlight w:val="none"/>
          <w:u w:val="none"/>
          <w:lang w:val="en-US" w:eastAsia="zh-CN"/>
        </w:rPr>
        <w:t xml:space="preserve">项目</w:t>
      </w:r>
      <w:r>
        <w:rPr>
          <w:rFonts w:hint="eastAsia" w:ascii="宋体" w:hAnsi="Times New Roman" w:eastAsia="宋体" w:cs="Times New Roman"/>
          <w:color w:val="auto"/>
          <w:sz w:val="24"/>
          <w:highlight w:val="none"/>
          <w:u w:val="none"/>
        </w:rPr>
        <w:t xml:space="preserve">在类似产品市场的价格</w:t>
      </w:r>
      <w:r>
        <w:rPr>
          <w:rFonts w:hint="eastAsia" w:ascii="宋体" w:hAnsi="Times New Roman" w:eastAsia="宋体" w:cs="Times New Roman"/>
          <w:b w:val="0"/>
          <w:bCs w:val="0"/>
          <w:color w:val="auto"/>
          <w:sz w:val="24"/>
          <w:highlight w:val="none"/>
          <w:u w:val="none"/>
        </w:rPr>
        <w:t xml:space="preserve">、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p>
    <w:p>
      <w:pPr>
        <w:ind w:firstLine="482"/>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（2）商务部分（</w:t>
      </w:r>
      <w:r>
        <w:rPr>
          <w:rFonts w:hint="eastAsia" w:ascii="宋体" w:hAnsi="宋体" w:cs="宋体"/>
          <w:b/>
          <w:bCs/>
          <w:color w:val="auto"/>
          <w:sz w:val="24"/>
          <w:highlight w:val="none"/>
          <w:lang w:val="en-US" w:eastAsia="zh-CN"/>
        </w:rPr>
        <w:t xml:space="preserve">19</w:t>
      </w:r>
      <w:r>
        <w:rPr>
          <w:rFonts w:hint="eastAsia" w:ascii="宋体" w:hAnsi="宋体" w:cs="宋体"/>
          <w:b/>
          <w:bCs/>
          <w:color w:val="auto"/>
          <w:sz w:val="24"/>
          <w:highlight w:val="none"/>
        </w:rPr>
        <w:t xml:space="preserve">分）</w:t>
      </w:r>
      <w:r/>
    </w:p>
    <w:p>
      <w:pPr>
        <w:numPr>
          <w:ilvl w:val="0"/>
          <w:numId w:val="0"/>
        </w:num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1）业绩（</w:t>
      </w:r>
      <w:r>
        <w:rPr>
          <w:rFonts w:hint="eastAsia" w:ascii="宋体" w:hAnsi="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分）</w:t>
      </w:r>
      <w:r/>
    </w:p>
    <w:p>
      <w:pPr>
        <w:ind w:firstLine="480"/>
        <w:spacing w:line="360" w:lineRule="auto"/>
        <w:tabs>
          <w:tab w:val="left" w:pos="840" w:leader="none"/>
          <w:tab w:val="left" w:pos="1050" w:leader="none"/>
        </w:tabs>
        <w:rPr>
          <w:rFonts w:ascii="Times New Roman" w:hAnsi="宋体" w:eastAsia="宋体" w:cs="Times New Roman"/>
          <w:bCs/>
          <w:color w:val="auto"/>
          <w:sz w:val="24"/>
          <w:highlight w:val="none"/>
          <w:lang w:bidi="zh-CN"/>
        </w:rPr>
      </w:pPr>
      <w:r>
        <w:rPr>
          <w:rFonts w:hint="eastAsia" w:ascii="宋体" w:hAnsi="宋体" w:cs="宋体"/>
          <w:bCs/>
          <w:color w:val="auto"/>
          <w:sz w:val="24"/>
          <w:highlight w:val="none"/>
        </w:rPr>
        <w:t xml:space="preserve">投标人</w:t>
      </w:r>
      <w:bookmarkStart w:id="2" w:name="_Hlk54275189"/>
      <w:r>
        <w:rPr>
          <w:rFonts w:hint="eastAsia" w:ascii="宋体" w:hAnsi="宋体" w:cs="宋体"/>
          <w:bCs/>
          <w:color w:val="auto"/>
          <w:sz w:val="24"/>
          <w:highlight w:val="none"/>
        </w:rPr>
        <w:t xml:space="preserve">自2</w:t>
      </w:r>
      <w:r>
        <w:rPr>
          <w:rFonts w:ascii="宋体" w:hAnsi="宋体" w:cs="宋体"/>
          <w:bCs/>
          <w:color w:val="auto"/>
          <w:sz w:val="24"/>
          <w:highlight w:val="none"/>
        </w:rPr>
        <w:t xml:space="preserve">02</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年</w:t>
      </w: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月</w:t>
      </w:r>
      <w:r>
        <w:rPr>
          <w:rFonts w:ascii="宋体" w:hAnsi="宋体" w:cs="宋体"/>
          <w:bCs/>
          <w:color w:val="auto"/>
          <w:sz w:val="24"/>
          <w:highlight w:val="none"/>
        </w:rPr>
        <w:t xml:space="preserve">1</w:t>
      </w:r>
      <w:r>
        <w:rPr>
          <w:rFonts w:hint="eastAsia" w:ascii="宋体" w:hAnsi="宋体" w:cs="宋体"/>
          <w:bCs/>
          <w:color w:val="auto"/>
          <w:sz w:val="24"/>
          <w:highlight w:val="none"/>
        </w:rPr>
        <w:t xml:space="preserve">日起</w:t>
      </w:r>
      <w:bookmarkEnd w:id="2"/>
      <w:r>
        <w:rPr>
          <w:rFonts w:hint="eastAsia" w:ascii="宋体" w:hAnsi="宋体" w:cs="宋体"/>
          <w:bCs/>
          <w:color w:val="auto"/>
          <w:sz w:val="24"/>
          <w:highlight w:val="none"/>
        </w:rPr>
        <w:t xml:space="preserve">承担过类似项目的，有一项得</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分，</w:t>
      </w:r>
      <w:r>
        <w:rPr>
          <w:rFonts w:hint="eastAsia" w:ascii="宋体" w:hAnsi="宋体" w:cs="宋体"/>
          <w:bCs/>
          <w:color w:val="auto"/>
          <w:sz w:val="24"/>
          <w:highlight w:val="none"/>
          <w:lang w:eastAsia="zh-CN"/>
        </w:rPr>
        <w:t xml:space="preserve">本项最高</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分。</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提供</w:t>
      </w:r>
      <w:r>
        <w:rPr>
          <w:rFonts w:hint="eastAsia" w:ascii="宋体" w:hAnsi="宋体" w:eastAsia="宋体" w:cs="宋体"/>
          <w:b/>
          <w:bCs/>
          <w:color w:val="auto"/>
          <w:sz w:val="24"/>
          <w:szCs w:val="24"/>
          <w:highlight w:val="none"/>
          <w:lang w:val="zh-CN"/>
        </w:rPr>
        <w:t xml:space="preserve">有效的中标通知书或直接发包备案证明、</w:t>
      </w:r>
      <w:r>
        <w:rPr>
          <w:rFonts w:hint="eastAsia" w:ascii="宋体" w:hAnsi="宋体" w:eastAsia="宋体" w:cs="宋体"/>
          <w:b/>
          <w:bCs/>
          <w:color w:val="auto"/>
          <w:sz w:val="24"/>
          <w:szCs w:val="24"/>
          <w:highlight w:val="none"/>
        </w:rPr>
        <w:t xml:space="preserve">施工合同、竣工验收证明扫描件上传至</w:t>
      </w:r>
      <w:r>
        <w:rPr>
          <w:rFonts w:hint="eastAsia" w:ascii="宋体" w:hAnsi="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文件并电子签章，业绩有效期以竣工验收证明日期为准。不提供或缺任意一项不得分）</w:t>
      </w:r>
      <w:r/>
    </w:p>
    <w:p>
      <w:pPr>
        <w:numPr>
          <w:ilvl w:val="0"/>
          <w:numId w:val="0"/>
        </w:num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w:t>
      </w:r>
      <w:r>
        <w:rPr>
          <w:rFonts w:hint="eastAsia" w:ascii="宋体" w:hAnsi="宋体" w:eastAsia="宋体" w:cs="宋体"/>
          <w:b/>
          <w:color w:val="auto"/>
          <w:sz w:val="24"/>
          <w:highlight w:val="none"/>
          <w:lang w:eastAsia="zh-CN"/>
        </w:rPr>
        <w:t xml:space="preserve">综合情况</w:t>
      </w:r>
      <w:r>
        <w:rPr>
          <w:rFonts w:hint="eastAsia" w:ascii="宋体" w:hAnsi="宋体" w:eastAsia="宋体" w:cs="宋体"/>
          <w:b/>
          <w:color w:val="auto"/>
          <w:sz w:val="24"/>
          <w:highlight w:val="none"/>
        </w:rPr>
        <w:t xml:space="preserve">（</w:t>
      </w:r>
      <w:r>
        <w:rPr>
          <w:rFonts w:hint="eastAsia" w:ascii="宋体" w:hAnsi="宋体" w:cs="宋体"/>
          <w:b/>
          <w:color w:val="auto"/>
          <w:sz w:val="24"/>
          <w:highlight w:val="none"/>
          <w:lang w:val="en-US" w:eastAsia="zh-CN"/>
        </w:rPr>
        <w:t xml:space="preserve">3</w:t>
      </w:r>
      <w:r>
        <w:rPr>
          <w:rFonts w:hint="eastAsia" w:ascii="宋体" w:hAnsi="宋体" w:eastAsia="宋体" w:cs="宋体"/>
          <w:b/>
          <w:color w:val="auto"/>
          <w:sz w:val="24"/>
          <w:highlight w:val="none"/>
        </w:rPr>
        <w:t xml:space="preserve">分）</w:t>
      </w:r>
      <w:r/>
    </w:p>
    <w:p>
      <w:pPr>
        <w:ind w:firstLine="480"/>
        <w:spacing w:line="360" w:lineRule="auto"/>
        <w:tabs>
          <w:tab w:val="left" w:pos="945" w:leader="none"/>
          <w:tab w:val="left" w:pos="1155" w:leader="none"/>
        </w:tabs>
        <w:rPr>
          <w:rFonts w:ascii="宋体" w:hAnsi="宋体" w:eastAsia="宋体" w:cs="宋体"/>
          <w:color w:val="auto"/>
          <w:sz w:val="24"/>
          <w:highlight w:val="none"/>
        </w:rPr>
      </w:pPr>
      <w:r>
        <w:rPr>
          <w:rFonts w:ascii="宋体" w:hAnsi="宋体" w:eastAsia="宋体" w:cs="宋体"/>
          <w:color w:val="auto"/>
          <w:sz w:val="24"/>
          <w:highlight w:val="none"/>
        </w:rPr>
        <w:t xml:space="preserve">供应商具有有效的质量管理体系认证证书、环境管理体系认证证书、职业健康与安全管理体系认证证书，有1个得</w:t>
      </w:r>
      <w:r>
        <w:rPr>
          <w:rFonts w:hint="eastAsia" w:ascii="宋体" w:hAnsi="宋体" w:cs="宋体"/>
          <w:color w:val="auto"/>
          <w:sz w:val="24"/>
          <w:highlight w:val="none"/>
          <w:lang w:val="en-US" w:eastAsia="zh-CN"/>
        </w:rPr>
        <w:t xml:space="preserve">1</w:t>
      </w:r>
      <w:r>
        <w:rPr>
          <w:rFonts w:ascii="宋体" w:hAnsi="宋体" w:eastAsia="宋体" w:cs="宋体"/>
          <w:color w:val="auto"/>
          <w:sz w:val="24"/>
          <w:highlight w:val="none"/>
        </w:rPr>
        <w:t xml:space="preserve">分，本项最高得</w:t>
      </w:r>
      <w:r>
        <w:rPr>
          <w:rFonts w:hint="eastAsia" w:ascii="宋体" w:hAnsi="宋体" w:cs="宋体"/>
          <w:color w:val="auto"/>
          <w:sz w:val="24"/>
          <w:highlight w:val="none"/>
          <w:lang w:val="en-US" w:eastAsia="zh-CN"/>
        </w:rPr>
        <w:t xml:space="preserve">3</w:t>
      </w:r>
      <w:r>
        <w:rPr>
          <w:rFonts w:ascii="宋体" w:hAnsi="宋体" w:eastAsia="宋体" w:cs="宋体"/>
          <w:color w:val="auto"/>
          <w:sz w:val="24"/>
          <w:highlight w:val="none"/>
        </w:rPr>
        <w:t xml:space="preserve">分</w:t>
      </w:r>
      <w:r>
        <w:rPr>
          <w:rFonts w:hint="eastAsia" w:ascii="宋体" w:hAnsi="宋体" w:eastAsia="宋体" w:cs="宋体"/>
          <w:b/>
          <w:bCs/>
          <w:color w:val="auto"/>
          <w:sz w:val="24"/>
          <w:szCs w:val="24"/>
          <w:highlight w:val="none"/>
        </w:rPr>
        <w:t xml:space="preserve">(提供证书</w:t>
      </w:r>
      <w:r>
        <w:rPr>
          <w:rFonts w:hint="eastAsia" w:ascii="宋体" w:hAnsi="宋体" w:eastAsia="宋体" w:cs="宋体"/>
          <w:b/>
          <w:bCs/>
          <w:color w:val="auto"/>
          <w:sz w:val="24"/>
          <w:szCs w:val="24"/>
          <w:highlight w:val="none"/>
          <w:lang w:val="en-US" w:eastAsia="zh-CN"/>
        </w:rPr>
        <w:t xml:space="preserve">扫描件及</w:t>
      </w:r>
      <w:r>
        <w:rPr>
          <w:rFonts w:hint="eastAsia" w:ascii="宋体" w:hAnsi="宋体" w:eastAsia="宋体" w:cs="宋体"/>
          <w:b/>
          <w:bCs/>
          <w:color w:val="auto"/>
          <w:sz w:val="24"/>
          <w:szCs w:val="24"/>
          <w:highlight w:val="none"/>
          <w:u w:val="none"/>
          <w:lang w:val="en-US" w:eastAsia="zh-CN"/>
        </w:rPr>
        <w:t xml:space="preserve">证书在国家认监委官方网站http://www.cnca.gov.cn/查验截图（需在有效期内）</w:t>
      </w:r>
      <w:r>
        <w:rPr>
          <w:rFonts w:hint="eastAsia" w:ascii="宋体" w:hAnsi="宋体" w:eastAsia="宋体" w:cs="宋体"/>
          <w:b/>
          <w:bCs/>
          <w:color w:val="auto"/>
          <w:sz w:val="24"/>
          <w:szCs w:val="24"/>
          <w:highlight w:val="none"/>
        </w:rPr>
        <w:t xml:space="preserve">上传至</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文件，不提供或未按要求提供</w:t>
      </w:r>
      <w:r>
        <w:rPr>
          <w:rFonts w:hint="eastAsia" w:ascii="宋体" w:hAnsi="宋体" w:eastAsia="宋体" w:cs="宋体"/>
          <w:b/>
          <w:bCs/>
          <w:color w:val="auto"/>
          <w:sz w:val="24"/>
          <w:szCs w:val="24"/>
          <w:highlight w:val="none"/>
          <w:lang w:eastAsia="zh-CN"/>
        </w:rPr>
        <w:t xml:space="preserve">的</w:t>
      </w:r>
      <w:r>
        <w:rPr>
          <w:rFonts w:hint="eastAsia" w:ascii="宋体" w:hAnsi="宋体" w:eastAsia="宋体" w:cs="宋体"/>
          <w:b/>
          <w:bCs/>
          <w:color w:val="auto"/>
          <w:sz w:val="24"/>
          <w:szCs w:val="24"/>
          <w:highlight w:val="none"/>
        </w:rPr>
        <w:t xml:space="preserve">不得分)</w:t>
      </w:r>
      <w:r/>
    </w:p>
    <w:p>
      <w:pPr>
        <w:ind w:firstLine="482"/>
        <w:spacing w:line="360" w:lineRule="auto"/>
        <w:rPr>
          <w:rFonts w:hint="eastAsia" w:ascii="宋体" w:hAnsi="宋体" w:cs="宋体"/>
          <w:b/>
          <w:color w:val="auto"/>
          <w:sz w:val="24"/>
          <w:highlight w:val="none"/>
          <w:lang w:val="en-US" w:eastAsia="zh-CN"/>
        </w:rPr>
      </w:pPr>
      <w:r>
        <w:rPr>
          <w:rFonts w:hint="eastAsia" w:ascii="宋体" w:hAnsi="宋体" w:eastAsia="宋体" w:cs="宋体"/>
          <w:b/>
          <w:color w:val="auto"/>
          <w:sz w:val="24"/>
          <w:highlight w:val="none"/>
        </w:rPr>
        <w:t xml:space="preserve">3）</w:t>
      </w:r>
      <w:r>
        <w:rPr>
          <w:rFonts w:hint="eastAsia" w:ascii="宋体" w:hAnsi="宋体" w:cs="宋体"/>
          <w:b/>
          <w:color w:val="auto"/>
          <w:sz w:val="24"/>
          <w:highlight w:val="none"/>
          <w:lang w:val="en-US" w:eastAsia="zh-CN"/>
        </w:rPr>
        <w:t xml:space="preserve">人员配置（12分）</w:t>
      </w:r>
      <w:r/>
    </w:p>
    <w:p>
      <w:pPr>
        <w:numPr>
          <w:ilvl w:val="0"/>
          <w:numId w:val="16"/>
        </w:numPr>
        <w:ind w:left="482" w:right="0" w:firstLine="120"/>
        <w:keepLines w:val="0"/>
        <w:keepNext w:val="0"/>
        <w:pageBreakBefore w:val="0"/>
        <w:spacing w:before="0" w:after="0" w:line="360" w:lineRule="auto"/>
        <w:widowControl w:val="off"/>
        <w:rPr>
          <w:rFonts w:hint="eastAsia" w:ascii="宋体" w:hAnsi="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项目管理班子人员配备要求：除项目负责人外配备技术负责人、施工员、质检员、安全员、材料员、资料员、预算员各1名，所有人员不得兼任，配备齐全得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numPr>
          <w:ilvl w:val="0"/>
          <w:numId w:val="16"/>
        </w:numPr>
        <w:ind w:left="482" w:right="0" w:firstLine="12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项目负责人为工程师及以上职称的，得2分。</w:t>
      </w:r>
      <w:r/>
    </w:p>
    <w:p>
      <w:pPr>
        <w:numPr>
          <w:ilvl w:val="0"/>
          <w:numId w:val="16"/>
        </w:numPr>
        <w:ind w:left="482" w:right="0" w:firstLine="12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技术负责人为高级工程师及以上职称的，得2分</w:t>
      </w:r>
      <w:r/>
    </w:p>
    <w:p>
      <w:pPr>
        <w:numPr>
          <w:ilvl w:val="0"/>
          <w:numId w:val="16"/>
        </w:numPr>
        <w:ind w:left="482" w:right="0" w:firstLine="12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施工员、质检员、安全员、材料员、资料员、</w:t>
      </w:r>
      <w:r>
        <w:rPr>
          <w:rFonts w:hint="eastAsia" w:ascii="宋体" w:hAnsi="宋体" w:cs="宋体"/>
          <w:color w:val="auto"/>
          <w:sz w:val="24"/>
          <w:szCs w:val="24"/>
          <w:highlight w:val="none"/>
          <w:lang w:val="en-US" w:eastAsia="zh-CN" w:bidi="ar-SA"/>
        </w:rPr>
        <w:t xml:space="preserve">预算员具备</w:t>
      </w:r>
      <w:r>
        <w:rPr>
          <w:rFonts w:hint="eastAsia" w:ascii="宋体" w:hAnsi="宋体" w:eastAsia="宋体" w:cs="宋体"/>
          <w:color w:val="auto"/>
          <w:sz w:val="24"/>
          <w:szCs w:val="24"/>
          <w:highlight w:val="none"/>
          <w:lang w:val="en-US" w:eastAsia="zh-CN" w:bidi="ar-SA"/>
        </w:rPr>
        <w:t xml:space="preserve">工程师及以上职称的，有1人得0.5分，本项最高得3分。</w:t>
      </w:r>
      <w:r/>
    </w:p>
    <w:p>
      <w:pPr>
        <w:numPr>
          <w:ilvl w:val="0"/>
          <w:numId w:val="16"/>
        </w:numPr>
        <w:ind w:left="482" w:right="0" w:firstLine="12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预算员为二级及以上注册造价师工程师的，得2分。</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1</w:t>
      </w:r>
      <w:r>
        <w:rPr>
          <w:rFonts w:hint="eastAsia" w:ascii="宋体" w:hAnsi="宋体" w:cs="宋体"/>
          <w:b/>
          <w:color w:val="auto"/>
          <w:sz w:val="24"/>
          <w:highlight w:val="none"/>
          <w:lang w:eastAsia="zh-CN"/>
        </w:rPr>
        <w:t xml:space="preserve">）</w:t>
      </w:r>
      <w:r>
        <w:rPr>
          <w:rFonts w:hint="eastAsia" w:ascii="宋体" w:hAnsi="宋体" w:cs="宋体"/>
          <w:b/>
          <w:bCs/>
          <w:color w:val="auto"/>
          <w:sz w:val="24"/>
          <w:szCs w:val="24"/>
          <w:highlight w:val="none"/>
        </w:rPr>
        <w:t xml:space="preserve">同一岗位限评一人且同一人员不重复计分</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lang w:eastAsia="zh-CN"/>
        </w:rPr>
        <w:t xml:space="preserve">）</w:t>
      </w:r>
      <w:r>
        <w:rPr>
          <w:rFonts w:hint="eastAsia" w:ascii="宋体" w:hAnsi="宋体" w:cs="宋体"/>
          <w:b/>
          <w:color w:val="auto"/>
          <w:sz w:val="24"/>
          <w:highlight w:val="none"/>
        </w:rPr>
        <w:t xml:space="preserve">提供上述人员证书</w:t>
      </w:r>
      <w:r>
        <w:rPr>
          <w:rFonts w:hint="eastAsia" w:ascii="宋体" w:hAnsi="宋体" w:cs="宋体"/>
          <w:b/>
          <w:color w:val="auto"/>
          <w:sz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职称证书需由市级及以上人力资源社会保障部门颁发，安全员B证需要由建设行政主管部门颁发</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扫描件</w:t>
      </w:r>
      <w:r>
        <w:rPr>
          <w:rFonts w:hint="eastAsia" w:ascii="宋体" w:hAnsi="宋体" w:cs="宋体"/>
          <w:b/>
          <w:color w:val="auto"/>
          <w:sz w:val="24"/>
          <w:highlight w:val="none"/>
        </w:rPr>
        <w:t xml:space="preserve">放入响应文件内，还需提供人员的劳动合同及社保证明（由社保机构出具的近三个月中（不含投标当月）任一月的缴费证明）</w:t>
      </w:r>
      <w:r>
        <w:rPr>
          <w:rFonts w:hint="eastAsia" w:ascii="宋体" w:hAnsi="宋体" w:cs="宋体"/>
          <w:b/>
          <w:color w:val="auto"/>
          <w:sz w:val="24"/>
          <w:highlight w:val="none"/>
          <w:lang w:val="en-US" w:eastAsia="zh-CN"/>
        </w:rPr>
        <w:t xml:space="preserve">扫描件</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上述资料不提供或提供不全的不得分。</w:t>
      </w:r>
      <w:r/>
    </w:p>
    <w:p>
      <w:pPr>
        <w:numPr>
          <w:ilvl w:val="0"/>
          <w:numId w:val="17"/>
        </w:numPr>
        <w:ind w:firstLine="482"/>
        <w:jc w:val="left"/>
        <w:spacing w:line="360" w:lineRule="auto"/>
        <w:widowControl/>
        <w:tabs>
          <w:tab w:val="left" w:pos="432" w:leader="none"/>
          <w:tab w:val="left" w:pos="945" w:leader="none"/>
          <w:tab w:val="left" w:pos="1155" w:leader="none"/>
          <w:tab w:val="left" w:pos="3823" w:leader="none"/>
        </w:tabs>
        <w:rPr>
          <w:rFonts w:hint="eastAsia" w:ascii="宋体" w:hAnsi="宋体"/>
          <w:b/>
          <w:bCs/>
          <w:color w:val="auto"/>
          <w:sz w:val="24"/>
          <w:highlight w:val="none"/>
        </w:rPr>
        <w:outlineLvl w:val="2"/>
      </w:pPr>
      <w:r>
        <w:rPr>
          <w:rFonts w:hint="eastAsia" w:ascii="宋体" w:hAnsi="宋体"/>
          <w:b/>
          <w:bCs/>
          <w:color w:val="auto"/>
          <w:sz w:val="24"/>
          <w:highlight w:val="none"/>
          <w:lang w:val="en-US" w:eastAsia="zh-CN"/>
        </w:rPr>
        <w:t xml:space="preserve">施工组织设计</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49</w:t>
      </w:r>
      <w:r>
        <w:rPr>
          <w:rFonts w:hint="eastAsia" w:ascii="宋体" w:hAnsi="宋体"/>
          <w:b/>
          <w:bCs/>
          <w:color w:val="auto"/>
          <w:sz w:val="24"/>
          <w:highlight w:val="none"/>
        </w:rPr>
        <w:t xml:space="preserve">分）</w:t>
      </w:r>
      <w:r>
        <w:rPr>
          <w:rFonts w:hint="eastAsia" w:ascii="宋体" w:hAnsi="宋体"/>
          <w:b/>
          <w:bCs/>
          <w:color w:val="auto"/>
          <w:sz w:val="24"/>
          <w:highlight w:val="none"/>
          <w:lang w:val="en-US" w:eastAsia="zh-CN"/>
        </w:rPr>
        <w:t xml:space="preserve">暗标部分</w:t>
      </w:r>
      <w:r/>
    </w:p>
    <w:p>
      <w:pPr>
        <w:ind w:firstLine="240"/>
        <w:keepLines w:val="0"/>
        <w:keepNext w:val="0"/>
        <w:pageBreakBefore w:val="0"/>
        <w:spacing w:line="360" w:lineRule="auto"/>
        <w:widowControl w:val="off"/>
        <w:tabs>
          <w:tab w:val="left" w:pos="540" w:leader="none"/>
          <w:tab w:val="left" w:pos="720" w:leader="none"/>
        </w:tabs>
        <w:rPr>
          <w:rFonts w:ascii="宋体" w:hAnsi="宋体" w:cs="宋体"/>
          <w:color w:val="auto"/>
          <w:sz w:val="24"/>
          <w:highlight w:val="none"/>
        </w:rPr>
      </w:pPr>
      <w:r>
        <w:rPr>
          <w:rFonts w:hint="eastAsia" w:ascii="宋体" w:hAnsi="宋体" w:cs="宋体"/>
          <w:color w:val="auto"/>
          <w:sz w:val="24"/>
          <w:highlight w:val="none"/>
        </w:rPr>
        <w:t xml:space="preserve">（1）总体概述：施工组织总体设想、方案针对性及施工段划分（</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  </w:t>
      </w:r>
      <w:r/>
    </w:p>
    <w:p>
      <w:pPr>
        <w:ind w:firstLine="480"/>
        <w:keepLines w:val="0"/>
        <w:keepNext w:val="0"/>
        <w:pageBreakBefore w:val="0"/>
        <w:spacing w:line="360" w:lineRule="auto"/>
        <w:widowControl w:val="off"/>
        <w:tabs>
          <w:tab w:val="left" w:pos="540" w:leader="none"/>
          <w:tab w:val="left" w:pos="720" w:leader="none"/>
        </w:tabs>
        <w:rPr>
          <w:rFonts w:ascii="宋体" w:hAnsi="宋体" w:cs="宋体"/>
          <w:bCs/>
          <w:color w:val="auto"/>
          <w:sz w:val="24"/>
          <w:highlight w:val="none"/>
        </w:rPr>
      </w:pPr>
      <w:r>
        <w:rPr>
          <w:rFonts w:hint="eastAsia" w:ascii="宋体" w:hAnsi="宋体" w:cs="宋体"/>
          <w:bCs/>
          <w:color w:val="auto"/>
          <w:sz w:val="24"/>
          <w:highlight w:val="none"/>
        </w:rPr>
        <w:t xml:space="preserve">内容包括但不限于①编制说明及编制依据；②工程概况及特点；③施工组织总体设想、方案针对性。投标供应商须针对每条内容进行阐述。内容</w:t>
      </w:r>
      <w:r>
        <w:rPr>
          <w:rFonts w:hint="eastAsia" w:ascii="宋体" w:hAnsi="宋体" w:cs="宋体"/>
          <w:bCs/>
          <w:color w:val="auto"/>
          <w:sz w:val="24"/>
          <w:highlight w:val="none"/>
          <w:lang w:eastAsia="zh-CN"/>
        </w:rPr>
        <w:t xml:space="preserve">翔实</w:t>
      </w:r>
      <w:r>
        <w:rPr>
          <w:rFonts w:hint="eastAsia" w:ascii="宋体" w:hAnsi="宋体" w:cs="宋体"/>
          <w:bCs/>
          <w:color w:val="auto"/>
          <w:sz w:val="24"/>
          <w:highlight w:val="none"/>
        </w:rPr>
        <w:t xml:space="preserve">、需求贴合度高且条理清晰的该条得</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分；内容较完整、具体，具有一定的针对性，该条得</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分；内容较为简单、可行、细节</w:t>
      </w:r>
      <w:r>
        <w:rPr>
          <w:rFonts w:hint="eastAsia" w:ascii="宋体" w:hAnsi="宋体" w:cs="宋体"/>
          <w:bCs/>
          <w:color w:val="auto"/>
          <w:sz w:val="24"/>
          <w:highlight w:val="none"/>
          <w:lang w:eastAsia="zh-CN"/>
        </w:rPr>
        <w:t xml:space="preserve">有待</w:t>
      </w:r>
      <w:r>
        <w:rPr>
          <w:rFonts w:hint="eastAsia" w:ascii="宋体" w:hAnsi="宋体" w:cs="宋体"/>
          <w:bCs/>
          <w:color w:val="auto"/>
          <w:sz w:val="24"/>
          <w:highlight w:val="none"/>
        </w:rPr>
        <w:t xml:space="preserve">完善的该条得</w:t>
      </w:r>
      <w:r>
        <w:rPr>
          <w:rFonts w:hint="eastAsia" w:ascii="宋体" w:hAnsi="宋体" w:cs="宋体"/>
          <w:bCs/>
          <w:color w:val="auto"/>
          <w:sz w:val="24"/>
          <w:highlight w:val="none"/>
          <w:lang w:val="en-US" w:eastAsia="zh-CN"/>
        </w:rPr>
        <w:t xml:space="preserve">0.5</w:t>
      </w:r>
      <w:r>
        <w:rPr>
          <w:rFonts w:hint="eastAsia" w:ascii="宋体" w:hAnsi="宋体" w:cs="宋体"/>
          <w:bCs/>
          <w:color w:val="auto"/>
          <w:sz w:val="24"/>
          <w:highlight w:val="none"/>
        </w:rPr>
        <w:t xml:space="preserve">分。本项最高得</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分，每缺少一条内容或存在逻辑错误、前后矛盾，或存在违反现行相关规范的，该条不得分。</w:t>
      </w:r>
      <w:r/>
    </w:p>
    <w:p>
      <w:pPr>
        <w:ind w:firstLine="200"/>
        <w:keepLines w:val="0"/>
        <w:keepNext w:val="0"/>
        <w:pageBreakBefore w:val="0"/>
        <w:spacing w:line="360" w:lineRule="auto"/>
        <w:widowControl w:val="off"/>
        <w:tabs>
          <w:tab w:val="left" w:pos="540" w:leader="none"/>
          <w:tab w:val="left" w:pos="720" w:leader="none"/>
        </w:tabs>
        <w:rPr>
          <w:rFonts w:ascii="宋体" w:hAnsi="宋体" w:cs="宋体"/>
          <w:color w:val="auto"/>
          <w:sz w:val="24"/>
          <w:highlight w:val="none"/>
        </w:rPr>
      </w:pPr>
      <w:r>
        <w:rPr>
          <w:rFonts w:hint="eastAsia" w:ascii="宋体" w:hAnsi="宋体" w:cs="宋体"/>
          <w:color w:val="auto"/>
          <w:sz w:val="24"/>
          <w:highlight w:val="none"/>
        </w:rPr>
        <w:t xml:space="preserve">（2）施工现场平面布置和临时设施、临时道路布置（</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p>
    <w:p>
      <w:pPr>
        <w:ind w:firstLine="480"/>
        <w:keepLines w:val="0"/>
        <w:keepNext w:val="0"/>
        <w:pageBreakBefore w:val="0"/>
        <w:spacing w:line="360" w:lineRule="auto"/>
        <w:widowControl w:val="off"/>
        <w:tabs>
          <w:tab w:val="left" w:pos="540" w:leader="none"/>
          <w:tab w:val="left" w:pos="720" w:leader="none"/>
        </w:tabs>
        <w:rPr>
          <w:rFonts w:ascii="宋体" w:hAnsi="宋体" w:cs="宋体"/>
          <w:bCs/>
          <w:color w:val="auto"/>
          <w:sz w:val="24"/>
          <w:highlight w:val="none"/>
        </w:rPr>
      </w:pPr>
      <w:r>
        <w:rPr>
          <w:rFonts w:hint="eastAsia" w:ascii="宋体" w:hAnsi="宋体" w:cs="宋体"/>
          <w:bCs/>
          <w:color w:val="auto"/>
          <w:sz w:val="24"/>
          <w:highlight w:val="none"/>
        </w:rPr>
        <w:t xml:space="preserve">内容包括但不限于①平面布置；②材料堆放。投标供应商须针对每条内容进行阐述。内容</w:t>
      </w:r>
      <w:r>
        <w:rPr>
          <w:rFonts w:hint="eastAsia" w:ascii="宋体" w:hAnsi="宋体" w:cs="宋体"/>
          <w:bCs/>
          <w:color w:val="auto"/>
          <w:sz w:val="24"/>
          <w:highlight w:val="none"/>
          <w:lang w:eastAsia="zh-CN"/>
        </w:rPr>
        <w:t xml:space="preserve">翔实</w:t>
      </w:r>
      <w:r>
        <w:rPr>
          <w:rFonts w:hint="eastAsia" w:ascii="宋体" w:hAnsi="宋体" w:cs="宋体"/>
          <w:bCs/>
          <w:color w:val="auto"/>
          <w:sz w:val="24"/>
          <w:highlight w:val="none"/>
        </w:rPr>
        <w:t xml:space="preserve">、需求贴合度高且条理清晰的该条得</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分；内容较完整、具体，具有一定的针对性，该条得</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分；内容较为简单、可行、细节</w:t>
      </w:r>
      <w:r>
        <w:rPr>
          <w:rFonts w:hint="eastAsia" w:ascii="宋体" w:hAnsi="宋体" w:cs="宋体"/>
          <w:bCs/>
          <w:color w:val="auto"/>
          <w:sz w:val="24"/>
          <w:highlight w:val="none"/>
          <w:lang w:eastAsia="zh-CN"/>
        </w:rPr>
        <w:t xml:space="preserve">有待</w:t>
      </w:r>
      <w:r>
        <w:rPr>
          <w:rFonts w:hint="eastAsia" w:ascii="宋体" w:hAnsi="宋体" w:cs="宋体"/>
          <w:bCs/>
          <w:color w:val="auto"/>
          <w:sz w:val="24"/>
          <w:highlight w:val="none"/>
        </w:rPr>
        <w:t xml:space="preserve">完善的该条得</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分。本项最高得</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分，每缺少一条内容或存在逻辑错误、前后矛盾，或存在违反现行相关规范的，该条不得分。</w:t>
      </w:r>
      <w:r/>
    </w:p>
    <w:p>
      <w:pPr>
        <w:ind w:firstLine="200"/>
        <w:keepLines w:val="0"/>
        <w:keepNext w:val="0"/>
        <w:pageBreakBefore w:val="0"/>
        <w:spacing w:line="360" w:lineRule="auto"/>
        <w:widowControl w:val="off"/>
        <w:tabs>
          <w:tab w:val="left" w:pos="540" w:leader="none"/>
          <w:tab w:val="left" w:pos="720" w:leader="none"/>
          <w:tab w:val="left" w:pos="786" w:leader="none"/>
        </w:tabs>
        <w:rPr>
          <w:rFonts w:ascii="宋体" w:hAnsi="宋体" w:cs="宋体"/>
          <w:color w:val="auto"/>
          <w:sz w:val="24"/>
          <w:highlight w:val="none"/>
        </w:rPr>
      </w:pPr>
      <w:r>
        <w:rPr>
          <w:rFonts w:hint="eastAsia" w:ascii="宋体" w:hAnsi="宋体" w:cs="宋体"/>
          <w:color w:val="auto"/>
          <w:sz w:val="24"/>
          <w:highlight w:val="none"/>
        </w:rPr>
        <w:t xml:space="preserve">（3）施工进度计划和各阶段进度的保证措施（</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分）： </w:t>
      </w:r>
      <w:r/>
    </w:p>
    <w:p>
      <w:pPr>
        <w:ind w:firstLine="480"/>
        <w:keepLines w:val="0"/>
        <w:keepNext w:val="0"/>
        <w:pageBreakBefore w:val="0"/>
        <w:spacing w:line="360" w:lineRule="auto"/>
        <w:widowControl w:val="off"/>
        <w:tabs>
          <w:tab w:val="left" w:pos="540" w:leader="none"/>
          <w:tab w:val="left" w:pos="720" w:leader="none"/>
        </w:tabs>
        <w:rPr>
          <w:rFonts w:ascii="宋体" w:hAnsi="宋体" w:cs="宋体"/>
          <w:bCs/>
          <w:color w:val="auto"/>
          <w:sz w:val="24"/>
          <w:highlight w:val="none"/>
        </w:rPr>
      </w:pPr>
      <w:r>
        <w:rPr>
          <w:rFonts w:hint="eastAsia" w:ascii="宋体" w:hAnsi="宋体" w:cs="宋体"/>
          <w:bCs/>
          <w:color w:val="auto"/>
          <w:sz w:val="24"/>
          <w:highlight w:val="none"/>
        </w:rPr>
        <w:t xml:space="preserve">内容包括但不限于①施工进度计划；②确保工期的保证措施。投标供应商须针对每条内容进行阐述。内容</w:t>
      </w:r>
      <w:r>
        <w:rPr>
          <w:rFonts w:hint="eastAsia" w:ascii="宋体" w:hAnsi="宋体" w:cs="宋体"/>
          <w:bCs/>
          <w:color w:val="auto"/>
          <w:sz w:val="24"/>
          <w:highlight w:val="none"/>
          <w:lang w:eastAsia="zh-CN"/>
        </w:rPr>
        <w:t xml:space="preserve">翔实</w:t>
      </w:r>
      <w:r>
        <w:rPr>
          <w:rFonts w:hint="eastAsia" w:ascii="宋体" w:hAnsi="宋体" w:cs="宋体"/>
          <w:bCs/>
          <w:color w:val="auto"/>
          <w:sz w:val="24"/>
          <w:highlight w:val="none"/>
        </w:rPr>
        <w:t xml:space="preserve">、需求贴合度高且条理清晰的该条得</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分；内容较完整、具体，具有一定的针对性，该条得</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分；内容较为简单、可行、细节</w:t>
      </w:r>
      <w:r>
        <w:rPr>
          <w:rFonts w:hint="eastAsia" w:ascii="宋体" w:hAnsi="宋体" w:cs="宋体"/>
          <w:bCs/>
          <w:color w:val="auto"/>
          <w:sz w:val="24"/>
          <w:highlight w:val="none"/>
          <w:lang w:eastAsia="zh-CN"/>
        </w:rPr>
        <w:t xml:space="preserve">有待</w:t>
      </w:r>
      <w:r>
        <w:rPr>
          <w:rFonts w:hint="eastAsia" w:ascii="宋体" w:hAnsi="宋体" w:cs="宋体"/>
          <w:bCs/>
          <w:color w:val="auto"/>
          <w:sz w:val="24"/>
          <w:highlight w:val="none"/>
        </w:rPr>
        <w:t xml:space="preserve">完善的该条得1分。本项最高得</w:t>
      </w:r>
      <w:r>
        <w:rPr>
          <w:rFonts w:hint="eastAsia" w:ascii="宋体" w:hAnsi="宋体" w:cs="宋体"/>
          <w:bCs/>
          <w:color w:val="auto"/>
          <w:sz w:val="24"/>
          <w:highlight w:val="none"/>
          <w:lang w:val="en-US" w:eastAsia="zh-CN"/>
        </w:rPr>
        <w:t xml:space="preserve">8</w:t>
      </w:r>
      <w:r>
        <w:rPr>
          <w:rFonts w:hint="eastAsia" w:ascii="宋体" w:hAnsi="宋体" w:cs="宋体"/>
          <w:bCs/>
          <w:color w:val="auto"/>
          <w:sz w:val="24"/>
          <w:highlight w:val="none"/>
        </w:rPr>
        <w:t xml:space="preserve">分，每缺少一条内容或存在逻辑错误、前后矛盾，或存在违反现行相关规范的，该条不得分。</w:t>
      </w:r>
      <w:r/>
    </w:p>
    <w:p>
      <w:pPr>
        <w:ind w:firstLine="200"/>
        <w:keepLines w:val="0"/>
        <w:keepNext w:val="0"/>
        <w:pageBreakBefore w:val="0"/>
        <w:spacing w:line="360" w:lineRule="auto"/>
        <w:widowControl w:val="off"/>
        <w:tabs>
          <w:tab w:val="left" w:pos="540" w:leader="none"/>
          <w:tab w:val="left" w:pos="720" w:leader="none"/>
          <w:tab w:val="left" w:pos="786" w:leader="none"/>
        </w:tabs>
        <w:rPr>
          <w:rFonts w:ascii="宋体" w:hAnsi="宋体" w:cs="宋体"/>
          <w:color w:val="auto"/>
          <w:sz w:val="24"/>
          <w:highlight w:val="none"/>
        </w:rPr>
      </w:pPr>
      <w:r>
        <w:rPr>
          <w:rFonts w:hint="eastAsia" w:ascii="宋体" w:hAnsi="宋体" w:cs="宋体"/>
          <w:color w:val="auto"/>
          <w:sz w:val="24"/>
          <w:highlight w:val="none"/>
        </w:rPr>
        <w:t xml:space="preserve">（4）各分部分项工程的施工方案及质量保证措施（</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分）： </w:t>
      </w:r>
      <w:r/>
    </w:p>
    <w:p>
      <w:pPr>
        <w:ind w:firstLine="480"/>
        <w:keepLines w:val="0"/>
        <w:keepNext w:val="0"/>
        <w:pageBreakBefore w:val="0"/>
        <w:spacing w:line="360" w:lineRule="auto"/>
        <w:widowControl w:val="off"/>
        <w:tabs>
          <w:tab w:val="left" w:pos="540" w:leader="none"/>
          <w:tab w:val="left" w:pos="720" w:leader="none"/>
        </w:tabs>
        <w:rPr>
          <w:rFonts w:ascii="宋体" w:hAnsi="宋体" w:cs="宋体"/>
          <w:bCs/>
          <w:color w:val="auto"/>
          <w:sz w:val="24"/>
          <w:highlight w:val="none"/>
        </w:rPr>
      </w:pPr>
      <w:r>
        <w:rPr>
          <w:rFonts w:hint="eastAsia" w:ascii="宋体" w:hAnsi="宋体" w:cs="宋体"/>
          <w:bCs/>
          <w:color w:val="auto"/>
          <w:sz w:val="24"/>
          <w:highlight w:val="none"/>
        </w:rPr>
        <w:t xml:space="preserve">内容包括但不限于①主要工程项目的施工方案、施工方法；②确保工程质量的保证措施。投标供应商须针对每条内容进行阐述。内容</w:t>
      </w:r>
      <w:r>
        <w:rPr>
          <w:rFonts w:hint="eastAsia" w:ascii="宋体" w:hAnsi="宋体" w:cs="宋体"/>
          <w:bCs/>
          <w:color w:val="auto"/>
          <w:sz w:val="24"/>
          <w:highlight w:val="none"/>
          <w:lang w:eastAsia="zh-CN"/>
        </w:rPr>
        <w:t xml:space="preserve">翔实</w:t>
      </w:r>
      <w:r>
        <w:rPr>
          <w:rFonts w:hint="eastAsia" w:ascii="宋体" w:hAnsi="宋体" w:cs="宋体"/>
          <w:bCs/>
          <w:color w:val="auto"/>
          <w:sz w:val="24"/>
          <w:highlight w:val="none"/>
        </w:rPr>
        <w:t xml:space="preserve">、需求贴合度高且条理清晰的该条得</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分；内容较完整、具体，具有一定的针对性，该条得</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分；内容较为简单、可行、细节</w:t>
      </w:r>
      <w:r>
        <w:rPr>
          <w:rFonts w:hint="eastAsia" w:ascii="宋体" w:hAnsi="宋体" w:cs="宋体"/>
          <w:bCs/>
          <w:color w:val="auto"/>
          <w:sz w:val="24"/>
          <w:highlight w:val="none"/>
          <w:lang w:eastAsia="zh-CN"/>
        </w:rPr>
        <w:t xml:space="preserve">有待</w:t>
      </w:r>
      <w:r>
        <w:rPr>
          <w:rFonts w:hint="eastAsia" w:ascii="宋体" w:hAnsi="宋体" w:cs="宋体"/>
          <w:bCs/>
          <w:color w:val="auto"/>
          <w:sz w:val="24"/>
          <w:highlight w:val="none"/>
        </w:rPr>
        <w:t xml:space="preserve">完善的该条得1分。本项最高得</w:t>
      </w:r>
      <w:r>
        <w:rPr>
          <w:rFonts w:hint="eastAsia" w:ascii="宋体" w:hAnsi="宋体" w:cs="宋体"/>
          <w:bCs/>
          <w:color w:val="auto"/>
          <w:sz w:val="24"/>
          <w:highlight w:val="none"/>
          <w:lang w:val="en-US" w:eastAsia="zh-CN"/>
        </w:rPr>
        <w:t xml:space="preserve">8</w:t>
      </w:r>
      <w:r>
        <w:rPr>
          <w:rFonts w:hint="eastAsia" w:ascii="宋体" w:hAnsi="宋体" w:cs="宋体"/>
          <w:bCs/>
          <w:color w:val="auto"/>
          <w:sz w:val="24"/>
          <w:highlight w:val="none"/>
        </w:rPr>
        <w:t xml:space="preserve">分，每缺少一条内容或存在逻辑错误、前后矛盾，或存在违反现行相关规范的，该条不得分。</w:t>
      </w:r>
      <w:r/>
    </w:p>
    <w:p>
      <w:pPr>
        <w:ind w:firstLine="200"/>
        <w:keepLines w:val="0"/>
        <w:keepNext w:val="0"/>
        <w:pageBreakBefore w:val="0"/>
        <w:spacing w:line="360" w:lineRule="auto"/>
        <w:widowControl w:val="off"/>
        <w:tabs>
          <w:tab w:val="left" w:pos="540" w:leader="none"/>
          <w:tab w:val="left" w:pos="720" w:leader="none"/>
          <w:tab w:val="left" w:pos="786" w:leader="none"/>
        </w:tabs>
        <w:rPr>
          <w:rFonts w:ascii="宋体" w:hAnsi="宋体" w:cs="宋体"/>
          <w:color w:val="auto"/>
          <w:sz w:val="24"/>
          <w:highlight w:val="none"/>
        </w:rPr>
      </w:pPr>
      <w:r>
        <w:rPr>
          <w:rFonts w:hint="eastAsia" w:ascii="宋体" w:hAnsi="宋体" w:cs="宋体"/>
          <w:color w:val="auto"/>
          <w:sz w:val="24"/>
          <w:highlight w:val="none"/>
        </w:rPr>
        <w:t xml:space="preserve">（5）安全文明施工及环境保护措施（</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分）： </w:t>
      </w:r>
      <w:r/>
    </w:p>
    <w:p>
      <w:pPr>
        <w:ind w:firstLine="200"/>
        <w:keepLines w:val="0"/>
        <w:keepNext w:val="0"/>
        <w:pageBreakBefore w:val="0"/>
        <w:spacing w:line="360" w:lineRule="auto"/>
        <w:widowControl w:val="off"/>
        <w:tabs>
          <w:tab w:val="left" w:pos="540" w:leader="none"/>
          <w:tab w:val="left" w:pos="720" w:leader="none"/>
          <w:tab w:val="left" w:pos="786" w:leader="none"/>
        </w:tabs>
        <w:rPr>
          <w:rFonts w:ascii="宋体" w:hAnsi="宋体" w:cs="宋体"/>
          <w:bCs/>
          <w:color w:val="auto"/>
          <w:sz w:val="24"/>
          <w:highlight w:val="none"/>
        </w:rPr>
      </w:pPr>
      <w:r>
        <w:rPr>
          <w:rFonts w:hint="eastAsia" w:ascii="宋体" w:hAnsi="宋体" w:cs="宋体"/>
          <w:bCs/>
          <w:color w:val="auto"/>
          <w:sz w:val="24"/>
          <w:highlight w:val="none"/>
        </w:rPr>
        <w:t xml:space="preserve">  内容包括但不限于①安全保证措施；②文明施工及保证措施；③环境保护措施。投标供应商须针对每条内容进行阐述。内容</w:t>
      </w:r>
      <w:r>
        <w:rPr>
          <w:rFonts w:hint="eastAsia" w:ascii="宋体" w:hAnsi="宋体" w:cs="宋体"/>
          <w:bCs/>
          <w:color w:val="auto"/>
          <w:sz w:val="24"/>
          <w:highlight w:val="none"/>
          <w:lang w:eastAsia="zh-CN"/>
        </w:rPr>
        <w:t xml:space="preserve">翔实</w:t>
      </w:r>
      <w:r>
        <w:rPr>
          <w:rFonts w:hint="eastAsia" w:ascii="宋体" w:hAnsi="宋体" w:cs="宋体"/>
          <w:bCs/>
          <w:color w:val="auto"/>
          <w:sz w:val="24"/>
          <w:highlight w:val="none"/>
        </w:rPr>
        <w:t xml:space="preserve">、需求贴合度高且条理清晰的该条得3分；内容较完整、具体，具有一定的针对性，该条得2分；内容较为简单、可行、细节</w:t>
      </w:r>
      <w:r>
        <w:rPr>
          <w:rFonts w:hint="eastAsia" w:ascii="宋体" w:hAnsi="宋体" w:cs="宋体"/>
          <w:bCs/>
          <w:color w:val="auto"/>
          <w:sz w:val="24"/>
          <w:highlight w:val="none"/>
          <w:lang w:eastAsia="zh-CN"/>
        </w:rPr>
        <w:t xml:space="preserve">有待</w:t>
      </w:r>
      <w:r>
        <w:rPr>
          <w:rFonts w:hint="eastAsia" w:ascii="宋体" w:hAnsi="宋体" w:cs="宋体"/>
          <w:bCs/>
          <w:color w:val="auto"/>
          <w:sz w:val="24"/>
          <w:highlight w:val="none"/>
        </w:rPr>
        <w:t xml:space="preserve">完善的该条得1分。本项最高得9分，每缺少一条内容或存在逻辑错误、前后矛盾，或存在违反现行相关规范的，该条不得分。</w:t>
      </w:r>
      <w:r/>
    </w:p>
    <w:p>
      <w:pPr>
        <w:ind w:firstLine="240"/>
        <w:keepLines w:val="0"/>
        <w:keepNext w:val="0"/>
        <w:pageBreakBefore w:val="0"/>
        <w:spacing w:line="360" w:lineRule="auto"/>
        <w:widowControl w:val="off"/>
        <w:tabs>
          <w:tab w:val="left" w:pos="540" w:leader="none"/>
          <w:tab w:val="left" w:pos="720" w:leader="none"/>
          <w:tab w:val="left" w:pos="786" w:leader="none"/>
        </w:tabs>
        <w:rPr>
          <w:rFonts w:ascii="宋体" w:hAnsi="宋体" w:cs="宋体"/>
          <w:color w:val="auto"/>
          <w:sz w:val="24"/>
          <w:highlight w:val="none"/>
        </w:rPr>
      </w:pPr>
      <w:r>
        <w:rPr>
          <w:rFonts w:hint="eastAsia" w:ascii="宋体" w:hAnsi="宋体" w:cs="宋体"/>
          <w:color w:val="auto"/>
          <w:sz w:val="24"/>
          <w:highlight w:val="none"/>
        </w:rPr>
        <w:t xml:space="preserve">（6）劳动力、机械设备和材料投入计划（6分）： </w:t>
      </w:r>
      <w:r/>
    </w:p>
    <w:p>
      <w:pPr>
        <w:ind w:firstLine="200"/>
        <w:keepLines w:val="0"/>
        <w:keepNext w:val="0"/>
        <w:pageBreakBefore w:val="0"/>
        <w:spacing w:line="360" w:lineRule="auto"/>
        <w:widowControl w:val="off"/>
        <w:tabs>
          <w:tab w:val="left" w:pos="540" w:leader="none"/>
          <w:tab w:val="left" w:pos="720" w:leader="none"/>
          <w:tab w:val="left" w:pos="786" w:leader="none"/>
        </w:tabs>
        <w:rPr>
          <w:rFonts w:ascii="宋体" w:hAnsi="宋体" w:cs="宋体"/>
          <w:bCs/>
          <w:color w:val="auto"/>
          <w:sz w:val="24"/>
          <w:highlight w:val="none"/>
        </w:rPr>
      </w:pPr>
      <w:r>
        <w:rPr>
          <w:rFonts w:hint="eastAsia" w:ascii="宋体" w:hAnsi="宋体" w:cs="宋体"/>
          <w:bCs/>
          <w:color w:val="auto"/>
          <w:sz w:val="24"/>
          <w:highlight w:val="none"/>
        </w:rPr>
        <w:t xml:space="preserve">  内容包括但不限于①人员投入计划；②施工机械投入计划；③材料投入计划。投标供应商须针对每条内容进行阐述。内容</w:t>
      </w:r>
      <w:r>
        <w:rPr>
          <w:rFonts w:hint="eastAsia" w:ascii="宋体" w:hAnsi="宋体" w:cs="宋体"/>
          <w:bCs/>
          <w:color w:val="auto"/>
          <w:sz w:val="24"/>
          <w:highlight w:val="none"/>
          <w:lang w:eastAsia="zh-CN"/>
        </w:rPr>
        <w:t xml:space="preserve">翔实</w:t>
      </w:r>
      <w:r>
        <w:rPr>
          <w:rFonts w:hint="eastAsia" w:ascii="宋体" w:hAnsi="宋体" w:cs="宋体"/>
          <w:bCs/>
          <w:color w:val="auto"/>
          <w:sz w:val="24"/>
          <w:highlight w:val="none"/>
        </w:rPr>
        <w:t xml:space="preserve">、需求贴合度高且条理清晰的该条得2分；内容较完整、具体，具有一定的针对性，该条得1分；内容较为简单、可行、细节</w:t>
      </w:r>
      <w:r>
        <w:rPr>
          <w:rFonts w:hint="eastAsia" w:ascii="宋体" w:hAnsi="宋体" w:cs="宋体"/>
          <w:bCs/>
          <w:color w:val="auto"/>
          <w:sz w:val="24"/>
          <w:highlight w:val="none"/>
          <w:lang w:eastAsia="zh-CN"/>
        </w:rPr>
        <w:t xml:space="preserve">有待</w:t>
      </w:r>
      <w:r>
        <w:rPr>
          <w:rFonts w:hint="eastAsia" w:ascii="宋体" w:hAnsi="宋体" w:cs="宋体"/>
          <w:bCs/>
          <w:color w:val="auto"/>
          <w:sz w:val="24"/>
          <w:highlight w:val="none"/>
        </w:rPr>
        <w:t xml:space="preserve">完善的该条得0.5分。本项最高得6分，每缺少一条内容或存在逻辑错误、前后矛盾，或存在违反现行相关规范的，该条不得分。</w:t>
      </w:r>
      <w:r/>
    </w:p>
    <w:p>
      <w:pPr>
        <w:ind w:firstLine="240"/>
        <w:keepLines w:val="0"/>
        <w:keepNext w:val="0"/>
        <w:pageBreakBefore w:val="0"/>
        <w:spacing w:line="360" w:lineRule="auto"/>
        <w:widowControl w:val="off"/>
        <w:tabs>
          <w:tab w:val="left" w:pos="540" w:leader="none"/>
          <w:tab w:val="left" w:pos="720" w:leader="none"/>
          <w:tab w:val="left" w:pos="786" w:leader="none"/>
        </w:tabs>
        <w:rPr>
          <w:rFonts w:ascii="宋体" w:hAnsi="宋体" w:cs="宋体"/>
          <w:color w:val="auto"/>
          <w:sz w:val="24"/>
          <w:highlight w:val="none"/>
        </w:rPr>
      </w:pPr>
      <w:r>
        <w:rPr>
          <w:rFonts w:hint="eastAsia" w:ascii="宋体" w:hAnsi="宋体" w:cs="宋体"/>
          <w:color w:val="auto"/>
          <w:sz w:val="24"/>
          <w:highlight w:val="none"/>
        </w:rPr>
        <w:t xml:space="preserve">（7）关键施工技术、工艺及工程项目实施的重点、难点和解决方案（</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p>
    <w:p>
      <w:pPr>
        <w:ind w:firstLine="480"/>
        <w:jc w:val="left"/>
        <w:spacing w:line="360" w:lineRule="auto"/>
        <w:widowControl/>
        <w:rPr>
          <w:rFonts w:hint="eastAsia" w:ascii="宋体" w:hAnsi="宋体"/>
          <w:bCs/>
          <w:color w:val="auto"/>
          <w:sz w:val="24"/>
          <w:highlight w:val="none"/>
        </w:rPr>
      </w:pPr>
      <w:r>
        <w:rPr>
          <w:rFonts w:hint="eastAsia" w:ascii="宋体" w:hAnsi="宋体" w:cs="宋体"/>
          <w:bCs/>
          <w:color w:val="auto"/>
          <w:sz w:val="24"/>
          <w:highlight w:val="none"/>
        </w:rPr>
        <w:t xml:space="preserve"> 内容包括但不限于①关键施工技术、工艺及工程项目实施的重点难点；② 关键施工技术、工艺及工程项目实施的重点和难点的解决方案；投标供应商须针对每条内容进行阐述。内容</w:t>
      </w:r>
      <w:r>
        <w:rPr>
          <w:rFonts w:hint="eastAsia" w:ascii="宋体" w:hAnsi="宋体" w:cs="宋体"/>
          <w:bCs/>
          <w:color w:val="auto"/>
          <w:sz w:val="24"/>
          <w:highlight w:val="none"/>
          <w:lang w:eastAsia="zh-CN"/>
        </w:rPr>
        <w:t xml:space="preserve">翔实</w:t>
      </w:r>
      <w:r>
        <w:rPr>
          <w:rFonts w:hint="eastAsia" w:ascii="宋体" w:hAnsi="宋体" w:cs="宋体"/>
          <w:bCs/>
          <w:color w:val="auto"/>
          <w:sz w:val="24"/>
          <w:highlight w:val="none"/>
        </w:rPr>
        <w:t xml:space="preserve">、需求贴合度高且条理清晰的该条得</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分；内容较完整、具体，具有一定的针对性，该条得</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分；内容较为简单、可行、细节</w:t>
      </w:r>
      <w:r>
        <w:rPr>
          <w:rFonts w:hint="eastAsia" w:ascii="宋体" w:hAnsi="宋体" w:cs="宋体"/>
          <w:bCs/>
          <w:color w:val="auto"/>
          <w:sz w:val="24"/>
          <w:highlight w:val="none"/>
          <w:lang w:eastAsia="zh-CN"/>
        </w:rPr>
        <w:t xml:space="preserve">有待</w:t>
      </w:r>
      <w:r>
        <w:rPr>
          <w:rFonts w:hint="eastAsia" w:ascii="宋体" w:hAnsi="宋体" w:cs="宋体"/>
          <w:bCs/>
          <w:color w:val="auto"/>
          <w:sz w:val="24"/>
          <w:highlight w:val="none"/>
        </w:rPr>
        <w:t xml:space="preserve">完善的该条得</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分。本项最高得</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分，每缺少一条内容或存在逻辑错误、前后矛盾，或存在违反现行相关规范的，该条不得分。</w:t>
      </w:r>
      <w:r/>
    </w:p>
    <w:p>
      <w:pPr>
        <w:ind w:firstLine="482"/>
        <w:spacing w:line="360" w:lineRule="auto"/>
        <w:tabs>
          <w:tab w:val="left" w:pos="510" w:leader="none"/>
          <w:tab w:val="left" w:pos="945" w:leader="none"/>
          <w:tab w:val="left" w:pos="1155" w:leader="none"/>
          <w:tab w:val="left" w:pos="3823"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）国家政策导向（2分）</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bookmarkStart w:id="1346" w:name="_GoBack"/>
      <w:r>
        <w:rPr>
          <w:rFonts w:hint="eastAsia" w:ascii="宋体" w:hAnsi="宋体" w:eastAsia="宋体" w:cs="宋体"/>
          <w:color w:val="auto"/>
          <w:sz w:val="24"/>
          <w:szCs w:val="24"/>
          <w:highlight w:val="none"/>
          <w:lang w:val="en-US" w:eastAsia="zh-CN"/>
        </w:rPr>
        <w:t xml:space="preserve">1）环境标志产品：投标产品有《环境标志产品政府采购品目清单》内产品，并提供参与实施政府采购环境标志产品认证机构出具的认证证书得1分。</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2）节能产品：投标产品有《节能产品政府采购品目清单》内产品，并提供参与实施政府采购节能产品认证机构出具的认证证书得1分。</w:t>
      </w:r>
      <w:bookmarkEnd w:id="1346"/>
      <w:r/>
      <w:r/>
    </w:p>
    <w:p>
      <w:pPr>
        <w:ind w:firstLine="424"/>
        <w:spacing w:line="360" w:lineRule="auto"/>
        <w:rPr>
          <w:rFonts w:hint="eastAsia" w:ascii="宋体" w:hAnsi="宋体"/>
          <w:b/>
          <w:bCs/>
          <w:color w:val="auto"/>
          <w:sz w:val="24"/>
          <w:highlight w:val="none"/>
        </w:rPr>
      </w:pPr>
      <w:r>
        <w:rPr>
          <w:rFonts w:hint="eastAsia" w:ascii="宋体" w:hAnsi="宋体" w:cs="宋体"/>
          <w:color w:val="auto"/>
          <w:sz w:val="24"/>
          <w:highlight w:val="none"/>
        </w:rPr>
        <w:t xml:space="preserve">评委在</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人及</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人以上的，取所有成员的平均值。响应文件无相应评分内容时，该项目为零分。</w:t>
      </w:r>
      <w:r>
        <w:rPr>
          <w:rFonts w:hint="eastAsia" w:ascii="宋体" w:hAnsi="宋体"/>
          <w:bCs/>
          <w:color w:val="auto"/>
          <w:sz w:val="24"/>
          <w:highlight w:val="none"/>
        </w:rPr>
        <w:t xml:space="preserve">评分办法及评分细则的解释权</w:t>
      </w:r>
      <w:r>
        <w:rPr>
          <w:rFonts w:hint="eastAsia" w:ascii="宋体" w:hAnsi="宋体"/>
          <w:bCs/>
          <w:color w:val="auto"/>
          <w:sz w:val="24"/>
          <w:highlight w:val="none"/>
          <w:lang w:eastAsia="zh-CN"/>
        </w:rPr>
        <w:t xml:space="preserve">属于</w:t>
      </w:r>
      <w:r>
        <w:rPr>
          <w:rFonts w:hint="eastAsia" w:ascii="宋体" w:hAnsi="宋体"/>
          <w:bCs/>
          <w:color w:val="auto"/>
          <w:sz w:val="24"/>
          <w:highlight w:val="none"/>
        </w:rPr>
        <w:t xml:space="preserve">采购人。未列入本评分细则的其他条件不作为评分内容</w:t>
      </w:r>
      <w:r>
        <w:rPr>
          <w:rFonts w:hint="eastAsia" w:ascii="宋体" w:hAnsi="宋体"/>
          <w:b/>
          <w:bCs/>
          <w:color w:val="auto"/>
          <w:sz w:val="24"/>
          <w:highlight w:val="none"/>
        </w:rPr>
        <w:t xml:space="preserve">。</w:t>
      </w:r>
      <w:r/>
    </w:p>
    <w:p>
      <w:pPr>
        <w:ind w:firstLine="480"/>
        <w:spacing w:line="360" w:lineRule="auto"/>
        <w:tabs>
          <w:tab w:val="left" w:pos="945" w:leader="none"/>
        </w:tabs>
        <w:rPr>
          <w:rFonts w:hint="eastAsia" w:ascii="宋体" w:hAnsi="宋体" w:cs="宋体"/>
          <w:bCs/>
          <w:color w:val="auto"/>
          <w:sz w:val="24"/>
          <w:highlight w:val="none"/>
          <w:lang w:val="zh-CN"/>
        </w:rPr>
      </w:pPr>
      <w:r/>
      <w:bookmarkStart w:id="3" w:name="_Toc231463948"/>
      <w:r>
        <w:rPr>
          <w:rFonts w:hint="eastAsia" w:ascii="宋体" w:hAnsi="宋体" w:cs="宋体"/>
          <w:bCs/>
          <w:color w:val="auto"/>
          <w:sz w:val="24"/>
          <w:highlight w:val="none"/>
          <w:lang w:val="zh-CN"/>
        </w:rPr>
        <w:t xml:space="preserve">（</w:t>
      </w:r>
      <w:r>
        <w:rPr>
          <w:rFonts w:hint="eastAsia" w:ascii="宋体" w:hAnsi="宋体" w:cs="宋体"/>
          <w:bCs/>
          <w:color w:val="auto"/>
          <w:sz w:val="24"/>
          <w:highlight w:val="none"/>
          <w:lang w:val="en-US" w:eastAsia="zh-CN"/>
        </w:rPr>
        <w:t xml:space="preserve">十</w:t>
      </w:r>
      <w:r>
        <w:rPr>
          <w:rFonts w:hint="eastAsia" w:ascii="宋体" w:hAnsi="宋体" w:cs="宋体"/>
          <w:bCs/>
          <w:color w:val="auto"/>
          <w:sz w:val="24"/>
          <w:highlight w:val="none"/>
          <w:lang w:val="zh-CN"/>
        </w:rPr>
        <w:t xml:space="preserve">） 确定成交供应商：</w:t>
      </w:r>
      <w:r/>
    </w:p>
    <w:p>
      <w:pPr>
        <w:ind w:firstLine="480"/>
        <w:spacing w:line="360" w:lineRule="auto"/>
        <w:tabs>
          <w:tab w:val="left" w:pos="525" w:leader="none"/>
          <w:tab w:val="left" w:pos="1155" w:leader="none"/>
        </w:tabs>
        <w:rPr>
          <w:rFonts w:hint="eastAsia" w:ascii="宋体" w:hAnsi="宋体" w:cs="宋体"/>
          <w:color w:val="auto"/>
          <w:sz w:val="24"/>
          <w:szCs w:val="28"/>
          <w:highlight w:val="none"/>
        </w:rPr>
      </w:pPr>
      <w:r>
        <w:rPr>
          <w:rFonts w:hint="eastAsia" w:ascii="宋体" w:hAnsi="宋体" w:cs="宋体"/>
          <w:bCs/>
          <w:color w:val="auto"/>
          <w:sz w:val="24"/>
          <w:highlight w:val="none"/>
        </w:rPr>
        <w:t xml:space="preserve">1.竞争性磋商小组根据竞争性磋商文件规定的评标方法和评标标准进行评审，按竞争性磋商文件的要求在供应商中依法确定成交供应商。普信国际工程咨询有限公司将在</w:t>
      </w:r>
      <w:r>
        <w:rPr>
          <w:rFonts w:hint="eastAsia" w:ascii="宋体" w:hAnsi="宋体"/>
          <w:bCs/>
          <w:color w:val="auto"/>
          <w:sz w:val="24"/>
          <w:highlight w:val="none"/>
        </w:rPr>
        <w:t xml:space="preserve">省级</w:t>
      </w:r>
      <w:r>
        <w:rPr>
          <w:rFonts w:hint="eastAsia" w:ascii="宋体" w:hAnsi="宋体" w:cs="宋体"/>
          <w:bCs/>
          <w:color w:val="auto"/>
          <w:sz w:val="24"/>
          <w:highlight w:val="none"/>
        </w:rPr>
        <w:t xml:space="preserve">以上财政部门指定的媒体（中国政府采购网、江苏政府采购网）上发布成交公告。如有质疑，按《中华人民共和国政府采购法</w:t>
      </w:r>
      <w:r>
        <w:rPr>
          <w:rFonts w:hint="eastAsia" w:ascii="宋体" w:hAnsi="宋体" w:cs="宋体"/>
          <w:bCs/>
          <w:color w:val="auto"/>
          <w:sz w:val="24"/>
          <w:highlight w:val="none"/>
          <w:lang w:eastAsia="zh-CN"/>
        </w:rPr>
        <w:t xml:space="preserve">》《</w:t>
      </w:r>
      <w:r>
        <w:rPr>
          <w:rFonts w:hint="eastAsia" w:ascii="宋体" w:hAnsi="宋体" w:cs="宋体"/>
          <w:color w:val="auto"/>
          <w:sz w:val="24"/>
          <w:szCs w:val="28"/>
          <w:highlight w:val="none"/>
        </w:rPr>
        <w:t xml:space="preserve">政府采购竞争性磋商采购方式管理暂行办法》</w:t>
      </w:r>
      <w:r>
        <w:rPr>
          <w:rFonts w:hint="eastAsia" w:ascii="宋体" w:hAnsi="宋体" w:cs="宋体"/>
          <w:bCs/>
          <w:color w:val="auto"/>
          <w:sz w:val="24"/>
          <w:highlight w:val="none"/>
        </w:rPr>
        <w:t xml:space="preserve">等有关法规处理</w:t>
      </w:r>
      <w:r>
        <w:rPr>
          <w:rFonts w:hint="eastAsia" w:ascii="宋体" w:hAnsi="宋体" w:cs="宋体"/>
          <w:color w:val="auto"/>
          <w:sz w:val="24"/>
          <w:szCs w:val="28"/>
          <w:highlight w:val="none"/>
        </w:rPr>
        <w:t xml:space="preserve">。</w:t>
      </w:r>
      <w:r/>
    </w:p>
    <w:p>
      <w:pPr>
        <w:ind w:firstLine="480"/>
        <w:spacing w:line="360" w:lineRule="auto"/>
        <w:tabs>
          <w:tab w:val="left" w:pos="525" w:leader="none"/>
          <w:tab w:val="left" w:pos="1155" w:leader="none"/>
        </w:tabs>
        <w:rPr>
          <w:rFonts w:hint="eastAsia" w:ascii="宋体" w:hAnsi="宋体" w:cs="宋体"/>
          <w:color w:val="auto"/>
          <w:sz w:val="24"/>
          <w:szCs w:val="28"/>
          <w:highlight w:val="none"/>
        </w:rPr>
      </w:pPr>
      <w:r>
        <w:rPr>
          <w:rFonts w:hint="eastAsia" w:ascii="宋体" w:hAnsi="宋体" w:cs="宋体"/>
          <w:bCs/>
          <w:color w:val="auto"/>
          <w:sz w:val="24"/>
          <w:highlight w:val="none"/>
        </w:rPr>
        <w:t xml:space="preserve">2.竞争性磋商、评审及定标的整个过程均由采购纪律监察部门全程监督</w:t>
      </w:r>
      <w:r>
        <w:rPr>
          <w:rFonts w:hint="eastAsia" w:ascii="宋体" w:hAnsi="宋体" w:cs="宋体"/>
          <w:color w:val="auto"/>
          <w:sz w:val="24"/>
          <w:szCs w:val="28"/>
          <w:highlight w:val="none"/>
        </w:rPr>
        <w:t xml:space="preserve">。</w:t>
      </w:r>
      <w:r/>
    </w:p>
    <w:p>
      <w:pPr>
        <w:ind w:firstLine="480"/>
        <w:spacing w:line="360" w:lineRule="auto"/>
        <w:tabs>
          <w:tab w:val="left" w:pos="525" w:leader="none"/>
          <w:tab w:val="left" w:pos="1155" w:leader="none"/>
        </w:tabs>
        <w:rPr>
          <w:rFonts w:hint="eastAsia" w:ascii="宋体" w:hAnsi="宋体" w:cs="宋体"/>
          <w:color w:val="auto"/>
          <w:sz w:val="24"/>
          <w:szCs w:val="28"/>
          <w:highlight w:val="none"/>
        </w:rPr>
      </w:pPr>
      <w:r>
        <w:rPr>
          <w:rFonts w:hint="eastAsia" w:ascii="宋体" w:hAnsi="宋体" w:cs="宋体"/>
          <w:bCs/>
          <w:color w:val="auto"/>
          <w:sz w:val="24"/>
          <w:highlight w:val="none"/>
        </w:rPr>
        <w:t xml:space="preserve">3.定标后，采购人将向成交供应商发出成交通知书</w:t>
      </w:r>
      <w:r>
        <w:rPr>
          <w:rFonts w:hint="eastAsia" w:ascii="宋体" w:hAnsi="宋体" w:cs="宋体"/>
          <w:color w:val="auto"/>
          <w:sz w:val="24"/>
          <w:szCs w:val="28"/>
          <w:highlight w:val="none"/>
        </w:rPr>
        <w:t xml:space="preserve">。</w:t>
      </w:r>
      <w:r/>
    </w:p>
    <w:p>
      <w:pPr>
        <w:ind w:firstLine="480"/>
        <w:spacing w:line="360" w:lineRule="auto"/>
        <w:rPr>
          <w:rFonts w:hint="eastAsia" w:ascii="宋体" w:hAnsi="宋体" w:cs="宋体"/>
          <w:color w:val="auto"/>
          <w:sz w:val="24"/>
          <w:szCs w:val="28"/>
          <w:highlight w:val="none"/>
        </w:rPr>
        <w:outlineLvl w:val="0"/>
      </w:pPr>
      <w:r>
        <w:rPr>
          <w:rFonts w:hint="eastAsia" w:ascii="宋体" w:hAnsi="宋体" w:cs="宋体"/>
          <w:color w:val="auto"/>
          <w:sz w:val="24"/>
          <w:szCs w:val="28"/>
          <w:highlight w:val="none"/>
        </w:rPr>
        <w:t xml:space="preserve">4.</w:t>
      </w:r>
      <w:r>
        <w:rPr>
          <w:rFonts w:hint="eastAsia" w:ascii="宋体" w:hAnsi="宋体" w:cs="宋体"/>
          <w:bCs/>
          <w:color w:val="auto"/>
          <w:sz w:val="24"/>
          <w:highlight w:val="none"/>
        </w:rPr>
        <w:t xml:space="preserve">未成交供应商的响应文件正本、成交供应商的响应文件正本及副本全部留存</w:t>
      </w:r>
      <w:r>
        <w:rPr>
          <w:rFonts w:hint="eastAsia" w:ascii="宋体" w:hAnsi="宋体" w:cs="宋体"/>
          <w:color w:val="auto"/>
          <w:sz w:val="24"/>
          <w:szCs w:val="28"/>
          <w:highlight w:val="none"/>
        </w:rPr>
        <w:t xml:space="preserve">。</w:t>
      </w:r>
      <w:r/>
    </w:p>
    <w:p>
      <w:pPr>
        <w:ind w:left="-2" w:firstLine="42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（十</w:t>
      </w:r>
      <w:r>
        <w:rPr>
          <w:rFonts w:hint="eastAsia" w:ascii="宋体" w:hAnsi="宋体" w:cs="宋体"/>
          <w:bCs/>
          <w:color w:val="auto"/>
          <w:sz w:val="24"/>
          <w:highlight w:val="none"/>
          <w:lang w:val="en-US" w:eastAsia="zh-CN"/>
        </w:rPr>
        <w:t xml:space="preserve">一</w:t>
      </w:r>
      <w:r>
        <w:rPr>
          <w:rFonts w:hint="eastAsia" w:ascii="宋体" w:hAnsi="宋体" w:cs="宋体"/>
          <w:bCs/>
          <w:color w:val="auto"/>
          <w:sz w:val="24"/>
          <w:highlight w:val="none"/>
        </w:rPr>
        <w:t xml:space="preserve">）采购项目的中止：</w:t>
      </w:r>
      <w:r/>
    </w:p>
    <w:p>
      <w:pPr>
        <w:ind w:firstLine="480"/>
        <w:spacing w:line="360" w:lineRule="auto"/>
        <w:tabs>
          <w:tab w:val="left" w:pos="525"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出现下列情形之一的，采购人或者采购代理机构应当终止竞争性磋商采购活动，发布项目终止公告并说明原因，重新开展采购活动：</w:t>
      </w:r>
      <w:r/>
    </w:p>
    <w:p>
      <w:pPr>
        <w:ind w:firstLine="480"/>
        <w:spacing w:line="360" w:lineRule="auto"/>
        <w:tabs>
          <w:tab w:val="left" w:pos="525"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1.因情况变化，不再符合规定的竞争性磋商采购方式适用情形的；</w:t>
      </w:r>
      <w:r/>
    </w:p>
    <w:p>
      <w:pPr>
        <w:ind w:firstLine="480"/>
        <w:spacing w:line="360" w:lineRule="auto"/>
        <w:tabs>
          <w:tab w:val="left" w:pos="525"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2.出现影响采购公正的违法、违规行为的；</w:t>
      </w:r>
      <w:r/>
    </w:p>
    <w:p>
      <w:pPr>
        <w:ind w:firstLine="480"/>
        <w:spacing w:line="360" w:lineRule="auto"/>
        <w:tabs>
          <w:tab w:val="left" w:pos="525"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3.除《政府采购竞争性磋商采购方式管理暂行办法》第二十一条第三款规定的情形外，在采购过程中符合要求的供应商或者报价未超过采购预算的供应商不足2家的。</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（十</w:t>
      </w:r>
      <w:r>
        <w:rPr>
          <w:rFonts w:hint="eastAsia" w:ascii="宋体" w:hAnsi="宋体" w:cs="宋体"/>
          <w:bCs/>
          <w:color w:val="auto"/>
          <w:sz w:val="24"/>
          <w:highlight w:val="none"/>
          <w:lang w:val="en-US" w:eastAsia="zh-CN"/>
        </w:rPr>
        <w:t xml:space="preserve">二</w:t>
      </w:r>
      <w:r>
        <w:rPr>
          <w:rFonts w:hint="eastAsia" w:ascii="宋体" w:hAnsi="宋体" w:cs="宋体"/>
          <w:bCs/>
          <w:color w:val="auto"/>
          <w:sz w:val="24"/>
          <w:highlight w:val="none"/>
        </w:rPr>
        <w:t xml:space="preserve">）成交无效的确认：</w:t>
      </w:r>
      <w:r/>
    </w:p>
    <w:p>
      <w:pPr>
        <w:ind w:left="629"/>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1.提供虚假材料谋取成交的；</w:t>
      </w:r>
      <w:r/>
    </w:p>
    <w:p>
      <w:pPr>
        <w:ind w:left="629"/>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2.采取不正当手段诋毁、排挤其他供应商的；</w:t>
      </w:r>
      <w:r/>
    </w:p>
    <w:p>
      <w:pPr>
        <w:ind w:left="629"/>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3.与采购单位、其他供应商恶意串通的；</w:t>
      </w:r>
      <w:r/>
    </w:p>
    <w:p>
      <w:pPr>
        <w:ind w:left="629"/>
        <w:spacing w:line="360" w:lineRule="auto"/>
        <w:tabs>
          <w:tab w:val="left" w:pos="1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4.向采购人行贿或者提供其他不正当利益的；</w:t>
      </w:r>
      <w:r/>
    </w:p>
    <w:p>
      <w:pPr>
        <w:ind w:left="629"/>
        <w:spacing w:line="360" w:lineRule="auto"/>
        <w:tabs>
          <w:tab w:val="left" w:pos="1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5.在采购过程中与采购人进行协商谈判、不按照竞争性磋商文件和成交供应商的6.响应文件订立合同，或者与采购人另行订立背离合同实质性内容的协议的；</w:t>
      </w:r>
      <w:r/>
    </w:p>
    <w:p>
      <w:pPr>
        <w:ind w:left="420" w:firstLine="240"/>
        <w:spacing w:line="360" w:lineRule="auto"/>
        <w:tabs>
          <w:tab w:val="left" w:pos="1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7.拒绝有关部门监督检查或者提供虚假情况的。</w:t>
      </w:r>
      <w:r/>
    </w:p>
    <w:p>
      <w:pPr>
        <w:spacing w:line="360" w:lineRule="auto"/>
        <w:rPr>
          <w:rFonts w:hint="eastAsia" w:ascii="宋体" w:hAnsi="宋体" w:cs="宋体"/>
          <w:color w:val="auto"/>
          <w:sz w:val="24"/>
          <w:szCs w:val="28"/>
          <w:highlight w:val="none"/>
        </w:rPr>
      </w:pPr>
      <w:r>
        <w:rPr>
          <w:rFonts w:hint="eastAsia" w:ascii="宋体" w:hAnsi="宋体" w:cs="宋体"/>
          <w:bCs/>
          <w:color w:val="auto"/>
          <w:sz w:val="24"/>
          <w:highlight w:val="none"/>
        </w:rPr>
        <w:t xml:space="preserve">    供应商有上述1至5项情形之一的，成交无效。有上述1至6项情形之一的，处以政府采购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cs="宋体"/>
          <w:color w:val="auto"/>
          <w:sz w:val="24"/>
          <w:szCs w:val="28"/>
          <w:highlight w:val="none"/>
        </w:rPr>
        <w:t xml:space="preserve">。</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（十</w:t>
      </w:r>
      <w:r>
        <w:rPr>
          <w:rFonts w:hint="eastAsia" w:ascii="宋体" w:hAnsi="宋体" w:cs="宋体"/>
          <w:bCs/>
          <w:color w:val="auto"/>
          <w:sz w:val="24"/>
          <w:highlight w:val="none"/>
          <w:lang w:val="en-US" w:eastAsia="zh-CN"/>
        </w:rPr>
        <w:t xml:space="preserve">三</w:t>
      </w:r>
      <w:r>
        <w:rPr>
          <w:rFonts w:hint="eastAsia" w:ascii="宋体" w:hAnsi="宋体" w:cs="宋体"/>
          <w:bCs/>
          <w:color w:val="auto"/>
          <w:sz w:val="24"/>
          <w:highlight w:val="none"/>
        </w:rPr>
        <w:t xml:space="preserve">）签订、履行合同：</w:t>
      </w:r>
      <w:r/>
    </w:p>
    <w:p>
      <w:pPr>
        <w:ind w:left="372"/>
        <w:spacing w:line="360" w:lineRule="auto"/>
        <w:tabs>
          <w:tab w:val="left" w:pos="0" w:leader="none"/>
        </w:tabs>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1.采购人应当自成交通知书发出之日起十五日内，按照磋商文件和成交供应商响应文件的约定，与成交供应商签订书面合同。所签订的合同不得对磋商文件和成交供应商响应文件作实质性修改。采购人不得向成交供应商提出任何不合理的要求，作为签订合同的条件，不得与成交供应商私下订立背离合同实质性内容的协议。合同经普信国际工程咨询有限公司见证后生效。</w:t>
      </w:r>
      <w:r/>
    </w:p>
    <w:p>
      <w:pPr>
        <w:ind w:left="372"/>
        <w:spacing w:line="360" w:lineRule="auto"/>
        <w:tabs>
          <w:tab w:val="left" w:pos="0" w:leader="none"/>
        </w:tabs>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2.普信国际工程咨询有限公司见证合同的履行。成交方非因不可抗力未履行磋商文件、响应文件和合同规定的义务，一经查实，采购代理机构将根据具体情况提请政府采购监督管理部门作出相应处理。</w:t>
      </w:r>
      <w:r/>
    </w:p>
    <w:p>
      <w:pPr>
        <w:ind w:left="-2" w:firstLine="422"/>
        <w:spacing w:line="360" w:lineRule="auto"/>
        <w:rPr>
          <w:rFonts w:hint="eastAsia" w:ascii="宋体" w:hAnsi="宋体" w:cs="宋体"/>
          <w:b/>
          <w:color w:val="auto"/>
          <w:sz w:val="24"/>
          <w:highlight w:val="none"/>
        </w:rPr>
        <w:outlineLvl w:val="0"/>
      </w:pPr>
      <w:r>
        <w:rPr>
          <w:rFonts w:hint="eastAsia" w:ascii="宋体" w:hAnsi="宋体" w:cs="宋体"/>
          <w:b/>
          <w:color w:val="auto"/>
          <w:sz w:val="24"/>
          <w:highlight w:val="none"/>
        </w:rPr>
        <w:t xml:space="preserve">（十</w:t>
      </w:r>
      <w:r>
        <w:rPr>
          <w:rFonts w:hint="eastAsia" w:ascii="宋体" w:hAnsi="宋体" w:cs="宋体"/>
          <w:b/>
          <w:color w:val="auto"/>
          <w:sz w:val="24"/>
          <w:highlight w:val="none"/>
          <w:lang w:val="en-US" w:eastAsia="zh-CN"/>
        </w:rPr>
        <w:t xml:space="preserve">四</w:t>
      </w:r>
      <w:r>
        <w:rPr>
          <w:rFonts w:hint="eastAsia" w:ascii="宋体" w:hAnsi="宋体" w:cs="宋体"/>
          <w:b/>
          <w:color w:val="auto"/>
          <w:sz w:val="24"/>
          <w:highlight w:val="none"/>
        </w:rPr>
        <w:t xml:space="preserve">）履约担保（本项目无履约保证金）：</w:t>
      </w:r>
      <w:r/>
    </w:p>
    <w:p>
      <w:pPr>
        <w:ind w:firstLine="480"/>
        <w:spacing w:line="360" w:lineRule="auto"/>
        <w:tabs>
          <w:tab w:val="left" w:pos="9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根据我市政府采购信用担保政策文件要求，履约担保要求如下：</w:t>
      </w:r>
      <w:r/>
    </w:p>
    <w:p>
      <w:pPr>
        <w:ind w:firstLine="480"/>
        <w:spacing w:line="360" w:lineRule="auto"/>
        <w:tabs>
          <w:tab w:val="left" w:pos="9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720"/>
        <w:spacing w:line="360" w:lineRule="auto"/>
        <w:tabs>
          <w:tab w:val="left" w:pos="900" w:leader="none"/>
        </w:tabs>
        <w:rPr>
          <w:rFonts w:hint="eastAsia"/>
          <w:color w:val="auto"/>
          <w:highlight w:val="none"/>
        </w:rPr>
      </w:pPr>
      <w:r>
        <w:rPr>
          <w:rFonts w:hint="eastAsia" w:ascii="宋体" w:hAnsi="宋体" w:cs="宋体"/>
          <w:bCs/>
          <w:color w:val="auto"/>
          <w:sz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numPr>
          <w:ilvl w:val="-1"/>
          <w:numId w:val="0"/>
        </w:numPr>
        <w:ind w:left="-2" w:firstLine="422"/>
        <w:spacing w:line="360" w:lineRule="auto"/>
        <w:rPr>
          <w:rFonts w:hint="eastAsia" w:ascii="宋体" w:hAnsi="宋体" w:cs="宋体"/>
          <w:b/>
          <w:color w:val="auto"/>
          <w:sz w:val="24"/>
          <w:highlight w:val="none"/>
        </w:rPr>
        <w:outlineLvl w:val="0"/>
      </w:pP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十五</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合同融资：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根据我市《关于开展政府采购合同融资工作的通知》（锡财购〔2020〕17号）要求，合同融资条款</w:t>
      </w:r>
      <w:r>
        <w:rPr>
          <w:rFonts w:hint="eastAsia" w:ascii="宋体" w:hAnsi="宋体" w:cs="宋体"/>
          <w:bCs/>
          <w:color w:val="auto"/>
          <w:sz w:val="24"/>
          <w:highlight w:val="none"/>
        </w:rPr>
        <w:t xml:space="preserve">要求如下</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合同融资，是指参与政府采购的供应商，凭借中</w:t>
      </w:r>
      <w:r>
        <w:rPr>
          <w:rFonts w:hint="eastAsia" w:ascii="宋体" w:hAnsi="宋体" w:cs="宋体"/>
          <w:color w:val="auto"/>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中标、成交供应商可根据自身情况，自行决定是否选择采用合同融资形式，在无锡政府采购网——政采贷专栏提供的银行名录内自主选择合作银行。</w:t>
      </w:r>
      <w:r/>
    </w:p>
    <w:p>
      <w:pPr>
        <w:numPr>
          <w:ilvl w:val="-1"/>
          <w:numId w:val="0"/>
        </w:numPr>
        <w:ind w:left="-2" w:firstLine="422"/>
        <w:spacing w:line="360" w:lineRule="auto"/>
        <w:rPr>
          <w:rFonts w:hint="eastAsia" w:ascii="宋体" w:hAnsi="宋体" w:cs="宋体"/>
          <w:b/>
          <w:color w:val="auto"/>
          <w:sz w:val="24"/>
          <w:highlight w:val="none"/>
        </w:rPr>
        <w:outlineLvl w:val="0"/>
      </w:pP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十六</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其他：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竞争性磋商文件的条款必须认真审阅，报价供应商应自行检查竞争性磋商文件页数是否齐全。若有遗漏、重复或不清楚，需立刻通知采购人予以更正；凡属对条款的误解所造成的投标价格失误，由报价供应商负责。</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所投产品属于节能产品政府采购品目清单、环境标志产品政府采购品目清单中的节能产品、环境标志产品，应当提供《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复印件，评审中分别按照强制采购或优先采购政策实施采购。</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本项目招标代理费</w:t>
      </w:r>
      <w:r>
        <w:rPr>
          <w:rFonts w:hint="eastAsia" w:ascii="宋体" w:hAnsi="宋体" w:eastAsia="宋体" w:cs="宋体"/>
          <w:bCs/>
          <w:color w:val="auto"/>
          <w:sz w:val="24"/>
          <w:szCs w:val="22"/>
          <w:highlight w:val="none"/>
        </w:rPr>
        <w:t xml:space="preserve">、编标费</w:t>
      </w:r>
      <w:r>
        <w:rPr>
          <w:rFonts w:hint="eastAsia" w:ascii="宋体" w:hAnsi="宋体" w:cs="宋体"/>
          <w:color w:val="auto"/>
          <w:sz w:val="24"/>
          <w:highlight w:val="none"/>
        </w:rPr>
        <w:t xml:space="preserve">由采购人向采购代理机构支付</w:t>
      </w:r>
      <w:r>
        <w:rPr>
          <w:rFonts w:hint="eastAsia" w:hAnsi="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numPr>
          <w:ilvl w:val="0"/>
          <w:numId w:val="18"/>
        </w:numPr>
        <w:ind w:left="2732" w:hanging="2732"/>
        <w:jc w:val="center"/>
        <w:spacing w:after="120" w:line="360" w:lineRule="auto"/>
        <w:rPr>
          <w:rFonts w:ascii="宋体" w:hAnsi="宋体" w:cs="宋体"/>
          <w:b/>
          <w:bCs/>
          <w:color w:val="auto"/>
          <w:sz w:val="36"/>
          <w:szCs w:val="36"/>
          <w:highlight w:val="none"/>
        </w:rPr>
        <w:sectPr>
          <w:headerReference w:type="default" r:id="rId9"/>
          <w:headerReference w:type="first" r:id="rId10"/>
          <w:footerReference w:type="default" r:id="rId12"/>
          <w:footnotePr/>
          <w:endnotePr/>
          <w:type w:val="nextPage"/>
          <w:pgSz w:w="11906" w:h="16838" w:orient="portrait"/>
          <w:pgMar w:top="1240" w:right="1440" w:bottom="1318" w:left="1440" w:header="851" w:footer="992" w:gutter="0"/>
          <w:cols w:num="1" w:sep="0" w:space="1701" w:equalWidth="1"/>
          <w:docGrid w:linePitch="360"/>
        </w:sectPr>
      </w:pPr>
      <w:r>
        <w:rPr>
          <w:rFonts w:ascii="宋体" w:hAnsi="宋体" w:cs="宋体"/>
          <w:b/>
          <w:bCs/>
          <w:color w:val="auto"/>
          <w:sz w:val="36"/>
          <w:szCs w:val="36"/>
          <w:highlight w:val="none"/>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三、项目需求及有关说明</w:t>
      </w:r>
      <w:bookmarkEnd w:id="3"/>
      <w:r/>
      <w:r/>
    </w:p>
    <w:p>
      <w:pPr>
        <w:ind w:firstLine="643"/>
        <w:jc w:val="both"/>
        <w:spacing w:line="360" w:lineRule="auto"/>
        <w:rPr>
          <w:rFonts w:hint="eastAsia" w:ascii="黑体" w:hAnsi="黑体" w:eastAsia="黑体"/>
          <w:b/>
          <w:color w:val="auto"/>
          <w:sz w:val="32"/>
          <w:szCs w:val="32"/>
          <w:highlight w:val="none"/>
        </w:rPr>
      </w:pPr>
      <w:r/>
      <w:bookmarkStart w:id="4" w:name="_Toc452556563"/>
      <w:r/>
      <w:bookmarkEnd w:id="4"/>
      <w:r/>
      <w:bookmarkStart w:id="5" w:name="_Toc452556768"/>
      <w:r/>
      <w:bookmarkEnd w:id="5"/>
      <w:r/>
      <w:bookmarkStart w:id="6" w:name="_Toc452556682"/>
      <w:r/>
      <w:bookmarkEnd w:id="6"/>
      <w:r/>
      <w:bookmarkStart w:id="7" w:name="_Toc452556542"/>
      <w:r/>
      <w:bookmarkEnd w:id="7"/>
      <w:r/>
      <w:bookmarkStart w:id="8" w:name="_Toc471745866"/>
      <w:r/>
      <w:bookmarkEnd w:id="8"/>
      <w:r/>
      <w:bookmarkStart w:id="9" w:name="_Toc452556664"/>
      <w:r/>
      <w:bookmarkEnd w:id="9"/>
      <w:r/>
      <w:bookmarkStart w:id="10" w:name="_Toc402880626"/>
      <w:r/>
      <w:bookmarkEnd w:id="10"/>
      <w:r/>
      <w:bookmarkStart w:id="11" w:name="_Toc452556753"/>
      <w:r/>
      <w:bookmarkEnd w:id="11"/>
      <w:r/>
      <w:bookmarkStart w:id="12" w:name="_Toc452502502"/>
      <w:r/>
      <w:bookmarkEnd w:id="12"/>
      <w:r/>
      <w:bookmarkStart w:id="13" w:name="_Toc443332024"/>
      <w:r/>
      <w:bookmarkEnd w:id="13"/>
      <w:r/>
      <w:bookmarkStart w:id="14" w:name="_Toc452502468"/>
      <w:r/>
      <w:bookmarkEnd w:id="14"/>
      <w:r/>
      <w:bookmarkStart w:id="15" w:name="_Toc452556644"/>
      <w:r/>
      <w:bookmarkEnd w:id="15"/>
      <w:r/>
      <w:bookmarkStart w:id="16" w:name="_Toc452556630"/>
      <w:r/>
      <w:bookmarkEnd w:id="16"/>
      <w:r/>
      <w:bookmarkStart w:id="17" w:name="_Toc452556817"/>
      <w:r/>
      <w:bookmarkEnd w:id="17"/>
      <w:r/>
      <w:bookmarkStart w:id="18" w:name="_Toc452556562"/>
      <w:r/>
      <w:bookmarkEnd w:id="18"/>
      <w:r/>
      <w:bookmarkStart w:id="19" w:name="_Toc402880609"/>
      <w:r/>
      <w:bookmarkEnd w:id="19"/>
      <w:r/>
      <w:bookmarkStart w:id="20" w:name="_Toc452556635"/>
      <w:r/>
      <w:bookmarkEnd w:id="20"/>
      <w:r/>
      <w:bookmarkStart w:id="21" w:name="_Toc452556538"/>
      <w:r/>
      <w:bookmarkEnd w:id="21"/>
      <w:r/>
      <w:bookmarkStart w:id="22" w:name="_Toc471744107"/>
      <w:r/>
      <w:bookmarkEnd w:id="22"/>
      <w:r/>
      <w:bookmarkStart w:id="23" w:name="_Toc452502333"/>
      <w:r/>
      <w:bookmarkEnd w:id="23"/>
      <w:r/>
      <w:bookmarkStart w:id="24" w:name="_Toc382579311"/>
      <w:r/>
      <w:bookmarkEnd w:id="24"/>
      <w:r/>
      <w:bookmarkStart w:id="25" w:name="_Toc452502459"/>
      <w:r/>
      <w:bookmarkEnd w:id="25"/>
      <w:r/>
      <w:bookmarkStart w:id="26" w:name="_Toc443332025"/>
      <w:r/>
      <w:bookmarkEnd w:id="26"/>
      <w:r/>
      <w:bookmarkStart w:id="27" w:name="_Toc452502392"/>
      <w:r/>
      <w:bookmarkEnd w:id="27"/>
      <w:r/>
      <w:bookmarkStart w:id="28" w:name="_Toc452556675"/>
      <w:r/>
      <w:bookmarkEnd w:id="28"/>
      <w:r/>
      <w:bookmarkStart w:id="29" w:name="_Toc452502483"/>
      <w:r/>
      <w:bookmarkEnd w:id="29"/>
      <w:r/>
      <w:bookmarkStart w:id="30" w:name="_Toc452556726"/>
      <w:r/>
      <w:bookmarkEnd w:id="30"/>
      <w:r/>
      <w:bookmarkStart w:id="31" w:name="_Toc452556725"/>
      <w:r/>
      <w:bookmarkEnd w:id="31"/>
      <w:r/>
      <w:bookmarkStart w:id="32" w:name="_Toc452556692"/>
      <w:r/>
      <w:bookmarkEnd w:id="32"/>
      <w:r/>
      <w:bookmarkStart w:id="33" w:name="_Toc452556566"/>
      <w:r/>
      <w:bookmarkEnd w:id="33"/>
      <w:r/>
      <w:bookmarkStart w:id="34" w:name="_Toc452502310"/>
      <w:r/>
      <w:bookmarkEnd w:id="34"/>
      <w:r/>
      <w:bookmarkStart w:id="35" w:name="_Toc471740776"/>
      <w:r/>
      <w:bookmarkEnd w:id="35"/>
      <w:r/>
      <w:bookmarkStart w:id="36" w:name="_Toc402880613"/>
      <w:r/>
      <w:bookmarkEnd w:id="36"/>
      <w:r/>
      <w:bookmarkStart w:id="37" w:name="_Toc452556605"/>
      <w:r/>
      <w:bookmarkEnd w:id="37"/>
      <w:r/>
      <w:bookmarkStart w:id="38" w:name="_Toc452556743"/>
      <w:r/>
      <w:bookmarkEnd w:id="38"/>
      <w:r/>
      <w:bookmarkStart w:id="39" w:name="_Toc452556770"/>
      <w:r/>
      <w:bookmarkEnd w:id="39"/>
      <w:r/>
      <w:bookmarkStart w:id="40" w:name="_Toc452556773"/>
      <w:r/>
      <w:bookmarkEnd w:id="40"/>
      <w:r/>
      <w:bookmarkStart w:id="41" w:name="_Toc452556769"/>
      <w:r/>
      <w:bookmarkEnd w:id="41"/>
      <w:r/>
      <w:bookmarkStart w:id="42" w:name="_Toc452556518"/>
      <w:r/>
      <w:bookmarkEnd w:id="42"/>
      <w:r/>
      <w:bookmarkStart w:id="43" w:name="_Toc402880630"/>
      <w:r/>
      <w:bookmarkEnd w:id="43"/>
      <w:r/>
      <w:bookmarkStart w:id="44" w:name="_Toc452502501"/>
      <w:r/>
      <w:bookmarkEnd w:id="44"/>
      <w:r/>
      <w:bookmarkStart w:id="45" w:name="_Toc452556732"/>
      <w:r/>
      <w:bookmarkEnd w:id="45"/>
      <w:r/>
      <w:bookmarkStart w:id="46" w:name="_Toc402880654"/>
      <w:r/>
      <w:bookmarkEnd w:id="46"/>
      <w:r/>
      <w:bookmarkStart w:id="47" w:name="_Toc452556547"/>
      <w:r/>
      <w:bookmarkEnd w:id="47"/>
      <w:r/>
      <w:bookmarkStart w:id="48" w:name="_Toc452502390"/>
      <w:r/>
      <w:bookmarkEnd w:id="48"/>
      <w:r/>
      <w:bookmarkStart w:id="49" w:name="_Toc402880629"/>
      <w:r/>
      <w:bookmarkEnd w:id="49"/>
      <w:r/>
      <w:bookmarkStart w:id="50" w:name="_Toc452556501"/>
      <w:r/>
      <w:bookmarkEnd w:id="50"/>
      <w:r/>
      <w:bookmarkStart w:id="51" w:name="_Toc452502350"/>
      <w:r/>
      <w:bookmarkEnd w:id="51"/>
      <w:r/>
      <w:bookmarkStart w:id="52" w:name="_Toc452502412"/>
      <w:r/>
      <w:bookmarkEnd w:id="52"/>
      <w:r/>
      <w:bookmarkStart w:id="53" w:name="_Toc402880680"/>
      <w:r/>
      <w:bookmarkEnd w:id="53"/>
      <w:r/>
      <w:bookmarkStart w:id="54" w:name="_Toc452556550"/>
      <w:r/>
      <w:bookmarkEnd w:id="54"/>
      <w:r/>
      <w:bookmarkStart w:id="55" w:name="_Toc452502369"/>
      <w:r/>
      <w:bookmarkEnd w:id="55"/>
      <w:r/>
      <w:bookmarkStart w:id="56" w:name="_Toc452556694"/>
      <w:r/>
      <w:bookmarkEnd w:id="56"/>
      <w:r/>
      <w:bookmarkStart w:id="57" w:name="_Toc402880684"/>
      <w:r/>
      <w:bookmarkEnd w:id="57"/>
      <w:r/>
      <w:bookmarkStart w:id="58" w:name="_Toc452556695"/>
      <w:r/>
      <w:bookmarkEnd w:id="58"/>
      <w:r/>
      <w:bookmarkStart w:id="59" w:name="_Toc452502485"/>
      <w:r/>
      <w:bookmarkEnd w:id="59"/>
      <w:r/>
      <w:bookmarkStart w:id="60" w:name="_Toc452556727"/>
      <w:r/>
      <w:bookmarkEnd w:id="60"/>
      <w:r/>
      <w:bookmarkStart w:id="61" w:name="_Toc402880636"/>
      <w:r/>
      <w:bookmarkEnd w:id="61"/>
      <w:r/>
      <w:bookmarkStart w:id="62" w:name="_Toc452502377"/>
      <w:r/>
      <w:bookmarkEnd w:id="62"/>
      <w:r/>
      <w:bookmarkStart w:id="63" w:name="_Toc452556568"/>
      <w:r/>
      <w:bookmarkEnd w:id="63"/>
      <w:r/>
      <w:bookmarkStart w:id="64" w:name="_Toc452502478"/>
      <w:r/>
      <w:bookmarkEnd w:id="64"/>
      <w:r/>
      <w:bookmarkStart w:id="65" w:name="_Toc452556637"/>
      <w:r/>
      <w:bookmarkEnd w:id="65"/>
      <w:r/>
      <w:bookmarkStart w:id="66" w:name="_Toc452556831"/>
      <w:r/>
      <w:bookmarkEnd w:id="66"/>
      <w:r/>
      <w:bookmarkStart w:id="67" w:name="_Toc452502329"/>
      <w:r/>
      <w:bookmarkEnd w:id="67"/>
      <w:r/>
      <w:bookmarkStart w:id="68" w:name="_Toc452556549"/>
      <w:r/>
      <w:bookmarkEnd w:id="68"/>
      <w:r/>
      <w:bookmarkStart w:id="69" w:name="_Toc452502448"/>
      <w:r/>
      <w:bookmarkEnd w:id="69"/>
      <w:r/>
      <w:bookmarkStart w:id="70" w:name="_Toc381964102"/>
      <w:r/>
      <w:bookmarkEnd w:id="70"/>
      <w:r/>
      <w:bookmarkStart w:id="71" w:name="_Toc452556745"/>
      <w:r/>
      <w:bookmarkEnd w:id="71"/>
      <w:r/>
      <w:bookmarkStart w:id="72" w:name="_Toc381964101"/>
      <w:r/>
      <w:bookmarkEnd w:id="72"/>
      <w:r/>
      <w:bookmarkStart w:id="73" w:name="_Toc452556654"/>
      <w:r/>
      <w:bookmarkEnd w:id="73"/>
      <w:r/>
      <w:bookmarkStart w:id="74" w:name="_Toc382579315"/>
      <w:r/>
      <w:bookmarkEnd w:id="74"/>
      <w:r/>
      <w:bookmarkStart w:id="75" w:name="_Toc443332033"/>
      <w:r/>
      <w:bookmarkEnd w:id="75"/>
      <w:r/>
      <w:bookmarkStart w:id="76" w:name="_Toc400913979"/>
      <w:r/>
      <w:bookmarkEnd w:id="76"/>
      <w:r/>
      <w:bookmarkStart w:id="77" w:name="_Toc452556739"/>
      <w:r/>
      <w:bookmarkEnd w:id="77"/>
      <w:r/>
      <w:bookmarkStart w:id="78" w:name="_Toc452556578"/>
      <w:r/>
      <w:bookmarkEnd w:id="78"/>
      <w:r/>
      <w:bookmarkStart w:id="79" w:name="_Toc452556757"/>
      <w:r/>
      <w:bookmarkEnd w:id="79"/>
      <w:r/>
      <w:bookmarkStart w:id="80" w:name="_Toc452502446"/>
      <w:r/>
      <w:bookmarkEnd w:id="80"/>
      <w:r/>
      <w:bookmarkStart w:id="81" w:name="_Toc452502372"/>
      <w:r/>
      <w:bookmarkEnd w:id="81"/>
      <w:r/>
      <w:bookmarkStart w:id="82" w:name="_Toc452502325"/>
      <w:r/>
      <w:bookmarkEnd w:id="82"/>
      <w:r/>
      <w:bookmarkStart w:id="83" w:name="_Toc452556532"/>
      <w:r/>
      <w:bookmarkEnd w:id="83"/>
      <w:r/>
      <w:bookmarkStart w:id="84" w:name="_Toc452502345"/>
      <w:r/>
      <w:bookmarkEnd w:id="84"/>
      <w:r/>
      <w:bookmarkStart w:id="85" w:name="_Toc452556628"/>
      <w:r/>
      <w:bookmarkEnd w:id="85"/>
      <w:r/>
      <w:bookmarkStart w:id="86" w:name="_Toc402880641"/>
      <w:r/>
      <w:bookmarkEnd w:id="86"/>
      <w:r/>
      <w:bookmarkStart w:id="87" w:name="_Toc402880692"/>
      <w:r/>
      <w:bookmarkEnd w:id="87"/>
      <w:r/>
      <w:bookmarkStart w:id="88" w:name="_Toc452556797"/>
      <w:r/>
      <w:bookmarkEnd w:id="88"/>
      <w:r/>
      <w:bookmarkStart w:id="89" w:name="_Toc402880628"/>
      <w:r/>
      <w:bookmarkEnd w:id="89"/>
      <w:r/>
      <w:bookmarkStart w:id="90" w:name="_Toc452556767"/>
      <w:r/>
      <w:bookmarkEnd w:id="90"/>
      <w:r/>
      <w:bookmarkStart w:id="91" w:name="_Toc452556791"/>
      <w:r/>
      <w:bookmarkEnd w:id="91"/>
      <w:r/>
      <w:bookmarkStart w:id="92" w:name="_Toc452502425"/>
      <w:r/>
      <w:bookmarkEnd w:id="92"/>
      <w:r/>
      <w:bookmarkStart w:id="93" w:name="_Toc452556673"/>
      <w:r/>
      <w:bookmarkEnd w:id="93"/>
      <w:r/>
      <w:bookmarkStart w:id="94" w:name="_Toc452556702"/>
      <w:r/>
      <w:bookmarkEnd w:id="94"/>
      <w:r/>
      <w:bookmarkStart w:id="95" w:name="_Toc443332021"/>
      <w:r/>
      <w:bookmarkEnd w:id="95"/>
      <w:r/>
      <w:bookmarkStart w:id="96" w:name="_Toc452502529"/>
      <w:r/>
      <w:bookmarkEnd w:id="96"/>
      <w:r/>
      <w:bookmarkStart w:id="97" w:name="_Toc452556512"/>
      <w:r/>
      <w:bookmarkEnd w:id="97"/>
      <w:r/>
      <w:bookmarkStart w:id="98" w:name="_Toc452502521"/>
      <w:r/>
      <w:bookmarkEnd w:id="98"/>
      <w:r/>
      <w:bookmarkStart w:id="99" w:name="_Toc452502375"/>
      <w:r/>
      <w:bookmarkEnd w:id="99"/>
      <w:r/>
      <w:bookmarkStart w:id="100" w:name="_Toc443332006"/>
      <w:r/>
      <w:bookmarkEnd w:id="100"/>
      <w:r/>
      <w:bookmarkStart w:id="101" w:name="_Toc471745357"/>
      <w:r/>
      <w:bookmarkEnd w:id="101"/>
      <w:r/>
      <w:bookmarkStart w:id="102" w:name="_Toc402880632"/>
      <w:r/>
      <w:bookmarkEnd w:id="102"/>
      <w:r/>
      <w:bookmarkStart w:id="103" w:name="_Toc452556795"/>
      <w:r/>
      <w:bookmarkEnd w:id="103"/>
      <w:r/>
      <w:bookmarkStart w:id="104" w:name="_Toc452556686"/>
      <w:r/>
      <w:bookmarkEnd w:id="104"/>
      <w:r/>
      <w:bookmarkStart w:id="105" w:name="_Toc452502418"/>
      <w:r/>
      <w:bookmarkEnd w:id="105"/>
      <w:r/>
      <w:bookmarkStart w:id="106" w:name="_Toc402880661"/>
      <w:r/>
      <w:bookmarkEnd w:id="106"/>
      <w:r/>
      <w:bookmarkStart w:id="107" w:name="_Toc452502542"/>
      <w:r/>
      <w:bookmarkEnd w:id="107"/>
      <w:r/>
      <w:bookmarkStart w:id="108" w:name="_Toc452502479"/>
      <w:r/>
      <w:bookmarkEnd w:id="108"/>
      <w:r/>
      <w:bookmarkStart w:id="109" w:name="_Toc443332016"/>
      <w:r/>
      <w:bookmarkEnd w:id="109"/>
      <w:r/>
      <w:bookmarkStart w:id="110" w:name="_Toc471745861"/>
      <w:r/>
      <w:bookmarkEnd w:id="110"/>
      <w:r/>
      <w:bookmarkStart w:id="111" w:name="_Toc402880620"/>
      <w:r/>
      <w:bookmarkEnd w:id="111"/>
      <w:r/>
      <w:bookmarkStart w:id="112" w:name="_Toc471745863"/>
      <w:r/>
      <w:bookmarkEnd w:id="112"/>
      <w:r/>
      <w:bookmarkStart w:id="113" w:name="_Toc452502462"/>
      <w:r/>
      <w:bookmarkEnd w:id="113"/>
      <w:r/>
      <w:bookmarkStart w:id="114" w:name="_Toc471743612"/>
      <w:r/>
      <w:bookmarkEnd w:id="114"/>
      <w:r/>
      <w:bookmarkStart w:id="115" w:name="_Toc452502454"/>
      <w:r/>
      <w:bookmarkEnd w:id="115"/>
      <w:r/>
      <w:bookmarkStart w:id="116" w:name="_Toc402880691"/>
      <w:r/>
      <w:bookmarkEnd w:id="116"/>
      <w:r/>
      <w:bookmarkStart w:id="117" w:name="_Toc452556646"/>
      <w:r/>
      <w:bookmarkEnd w:id="117"/>
      <w:r/>
      <w:bookmarkStart w:id="118" w:name="_Toc452556545"/>
      <w:r/>
      <w:bookmarkEnd w:id="118"/>
      <w:r/>
      <w:bookmarkStart w:id="119" w:name="_Toc452556620"/>
      <w:r/>
      <w:bookmarkEnd w:id="119"/>
      <w:r/>
      <w:bookmarkStart w:id="120" w:name="_Toc452502355"/>
      <w:r/>
      <w:bookmarkEnd w:id="120"/>
      <w:r/>
      <w:bookmarkStart w:id="121" w:name="_Toc471745358"/>
      <w:r/>
      <w:bookmarkEnd w:id="121"/>
      <w:r/>
      <w:bookmarkStart w:id="122" w:name="_Toc452502316"/>
      <w:r/>
      <w:bookmarkEnd w:id="122"/>
      <w:r/>
      <w:bookmarkStart w:id="123" w:name="_Toc452502352"/>
      <w:r/>
      <w:bookmarkEnd w:id="123"/>
      <w:r/>
      <w:bookmarkStart w:id="124" w:name="_Toc452502386"/>
      <w:r/>
      <w:bookmarkEnd w:id="124"/>
      <w:r/>
      <w:bookmarkStart w:id="125" w:name="_Toc402880650"/>
      <w:r/>
      <w:bookmarkEnd w:id="125"/>
      <w:r/>
      <w:bookmarkStart w:id="126" w:name="_Toc452556690"/>
      <w:r/>
      <w:bookmarkEnd w:id="126"/>
      <w:r/>
      <w:bookmarkStart w:id="127" w:name="_Toc452502430"/>
      <w:r/>
      <w:bookmarkEnd w:id="127"/>
      <w:r/>
      <w:bookmarkStart w:id="128" w:name="_Toc452556623"/>
      <w:r/>
      <w:bookmarkEnd w:id="128"/>
      <w:r/>
      <w:bookmarkStart w:id="129" w:name="_Toc452502396"/>
      <w:r/>
      <w:bookmarkEnd w:id="129"/>
      <w:r/>
      <w:bookmarkStart w:id="130" w:name="_Toc452502511"/>
      <w:r/>
      <w:bookmarkEnd w:id="130"/>
      <w:r/>
      <w:bookmarkStart w:id="131" w:name="_Toc452502514"/>
      <w:r/>
      <w:bookmarkEnd w:id="131"/>
      <w:r/>
      <w:bookmarkStart w:id="132" w:name="_Toc452502434"/>
      <w:r/>
      <w:bookmarkEnd w:id="132"/>
      <w:r/>
      <w:bookmarkStart w:id="133" w:name="_Toc452556626"/>
      <w:r/>
      <w:bookmarkEnd w:id="133"/>
      <w:r/>
      <w:bookmarkStart w:id="134" w:name="_Toc452556507"/>
      <w:r/>
      <w:bookmarkEnd w:id="134"/>
      <w:r/>
      <w:bookmarkStart w:id="135" w:name="_Toc452556648"/>
      <w:r/>
      <w:bookmarkEnd w:id="135"/>
      <w:r/>
      <w:bookmarkStart w:id="136" w:name="_Toc402880697"/>
      <w:r/>
      <w:bookmarkEnd w:id="136"/>
      <w:r/>
      <w:bookmarkStart w:id="137" w:name="_Toc452556815"/>
      <w:r/>
      <w:bookmarkEnd w:id="137"/>
      <w:r/>
      <w:bookmarkStart w:id="138" w:name="_Toc452502336"/>
      <w:r/>
      <w:bookmarkEnd w:id="138"/>
      <w:r/>
      <w:bookmarkStart w:id="139" w:name="_Toc452502385"/>
      <w:r/>
      <w:bookmarkEnd w:id="139"/>
      <w:r/>
      <w:bookmarkStart w:id="140" w:name="_Toc452502537"/>
      <w:r/>
      <w:bookmarkEnd w:id="140"/>
      <w:r/>
      <w:bookmarkStart w:id="141" w:name="_Toc402880695"/>
      <w:r/>
      <w:bookmarkEnd w:id="141"/>
      <w:r/>
      <w:bookmarkStart w:id="142" w:name="_Toc452502419"/>
      <w:r/>
      <w:bookmarkEnd w:id="142"/>
      <w:r/>
      <w:bookmarkStart w:id="143" w:name="_Toc471745364"/>
      <w:r/>
      <w:bookmarkEnd w:id="143"/>
      <w:r/>
      <w:bookmarkStart w:id="144" w:name="_Toc452556580"/>
      <w:r/>
      <w:bookmarkEnd w:id="144"/>
      <w:r/>
      <w:bookmarkStart w:id="145" w:name="_Toc452502420"/>
      <w:r/>
      <w:bookmarkEnd w:id="145"/>
      <w:r/>
      <w:bookmarkStart w:id="146" w:name="_Toc452556704"/>
      <w:r/>
      <w:bookmarkEnd w:id="146"/>
      <w:r/>
      <w:bookmarkStart w:id="147" w:name="_Toc452556581"/>
      <w:r/>
      <w:bookmarkEnd w:id="147"/>
      <w:r/>
      <w:bookmarkStart w:id="148" w:name="_Toc452502513"/>
      <w:r/>
      <w:bookmarkEnd w:id="148"/>
      <w:r/>
      <w:bookmarkStart w:id="149" w:name="_Toc452502561"/>
      <w:r/>
      <w:bookmarkEnd w:id="149"/>
      <w:r/>
      <w:bookmarkStart w:id="150" w:name="_Toc452502566"/>
      <w:r/>
      <w:bookmarkEnd w:id="150"/>
      <w:r/>
      <w:bookmarkStart w:id="151" w:name="_Toc452556788"/>
      <w:r/>
      <w:bookmarkEnd w:id="151"/>
      <w:r/>
      <w:bookmarkStart w:id="152" w:name="_Toc452556787"/>
      <w:r/>
      <w:bookmarkEnd w:id="152"/>
      <w:r/>
      <w:bookmarkStart w:id="153" w:name="_Toc452556691"/>
      <w:r/>
      <w:bookmarkEnd w:id="153"/>
      <w:r/>
      <w:bookmarkStart w:id="154" w:name="_Toc402880638"/>
      <w:r/>
      <w:bookmarkEnd w:id="154"/>
      <w:r/>
      <w:bookmarkStart w:id="155" w:name="_Toc452502471"/>
      <w:r/>
      <w:bookmarkEnd w:id="155"/>
      <w:r/>
      <w:bookmarkStart w:id="156" w:name="_Toc452502428"/>
      <w:r/>
      <w:bookmarkEnd w:id="156"/>
      <w:r/>
      <w:bookmarkStart w:id="157" w:name="_Toc452502334"/>
      <w:r/>
      <w:bookmarkEnd w:id="157"/>
      <w:r/>
      <w:bookmarkStart w:id="158" w:name="_Toc402880694"/>
      <w:r/>
      <w:bookmarkEnd w:id="158"/>
      <w:r/>
      <w:bookmarkStart w:id="159" w:name="_Toc452556800"/>
      <w:r/>
      <w:bookmarkEnd w:id="159"/>
      <w:r/>
      <w:bookmarkStart w:id="160" w:name="_Toc452556806"/>
      <w:r/>
      <w:bookmarkEnd w:id="160"/>
      <w:r/>
      <w:bookmarkStart w:id="161" w:name="_Toc452556713"/>
      <w:r/>
      <w:bookmarkEnd w:id="161"/>
      <w:r/>
      <w:bookmarkStart w:id="162" w:name="_Toc452556824"/>
      <w:r/>
      <w:bookmarkEnd w:id="162"/>
      <w:r/>
      <w:bookmarkStart w:id="163" w:name="_Toc388279017"/>
      <w:r/>
      <w:bookmarkEnd w:id="163"/>
      <w:r/>
      <w:bookmarkStart w:id="164" w:name="_Toc452502551"/>
      <w:r/>
      <w:bookmarkEnd w:id="164"/>
      <w:r/>
      <w:bookmarkStart w:id="165" w:name="_Toc452556634"/>
      <w:r/>
      <w:bookmarkEnd w:id="165"/>
      <w:r/>
      <w:bookmarkStart w:id="166" w:name="_Toc452502476"/>
      <w:r/>
      <w:bookmarkEnd w:id="166"/>
      <w:r/>
      <w:bookmarkStart w:id="167" w:name="_Toc452502549"/>
      <w:r/>
      <w:bookmarkEnd w:id="167"/>
      <w:r/>
      <w:bookmarkStart w:id="168" w:name="_Toc452556656"/>
      <w:r/>
      <w:bookmarkEnd w:id="168"/>
      <w:r/>
      <w:bookmarkStart w:id="169" w:name="_Toc452502544"/>
      <w:r/>
      <w:bookmarkEnd w:id="169"/>
      <w:r/>
      <w:bookmarkStart w:id="170" w:name="_Toc452502358"/>
      <w:r/>
      <w:bookmarkEnd w:id="170"/>
      <w:r/>
      <w:bookmarkStart w:id="171" w:name="_Toc452556814"/>
      <w:r/>
      <w:bookmarkEnd w:id="171"/>
      <w:r/>
      <w:bookmarkStart w:id="172" w:name="_Toc452502378"/>
      <w:r/>
      <w:bookmarkEnd w:id="172"/>
      <w:r/>
      <w:bookmarkStart w:id="173" w:name="_Toc452556642"/>
      <w:r/>
      <w:bookmarkEnd w:id="173"/>
      <w:r/>
      <w:bookmarkStart w:id="174" w:name="_Toc452556693"/>
      <w:r/>
      <w:bookmarkEnd w:id="174"/>
      <w:r/>
      <w:bookmarkStart w:id="175" w:name="_Toc452556663"/>
      <w:r/>
      <w:bookmarkEnd w:id="175"/>
      <w:r/>
      <w:bookmarkStart w:id="176" w:name="_Toc471744978"/>
      <w:r/>
      <w:bookmarkEnd w:id="176"/>
      <w:r/>
      <w:bookmarkStart w:id="177" w:name="_Toc452502488"/>
      <w:r/>
      <w:bookmarkEnd w:id="177"/>
      <w:r/>
      <w:bookmarkStart w:id="178" w:name="_Toc452556653"/>
      <w:r/>
      <w:bookmarkEnd w:id="178"/>
      <w:r/>
      <w:bookmarkStart w:id="179" w:name="_Toc452502362"/>
      <w:r/>
      <w:bookmarkEnd w:id="179"/>
      <w:r/>
      <w:bookmarkStart w:id="180" w:name="_Toc381963376"/>
      <w:r/>
      <w:bookmarkEnd w:id="180"/>
      <w:r/>
      <w:bookmarkStart w:id="181" w:name="_Toc452502515"/>
      <w:r/>
      <w:bookmarkEnd w:id="181"/>
      <w:r/>
      <w:bookmarkStart w:id="182" w:name="_Toc452556805"/>
      <w:r/>
      <w:bookmarkEnd w:id="182"/>
      <w:r/>
      <w:bookmarkStart w:id="183" w:name="_Toc402880618"/>
      <w:r/>
      <w:bookmarkEnd w:id="183"/>
      <w:r/>
      <w:bookmarkStart w:id="184" w:name="_Toc443332029"/>
      <w:r/>
      <w:bookmarkEnd w:id="184"/>
      <w:r/>
      <w:bookmarkStart w:id="185" w:name="_Toc452502388"/>
      <w:r/>
      <w:bookmarkEnd w:id="185"/>
      <w:r/>
      <w:bookmarkStart w:id="186" w:name="_Toc452556771"/>
      <w:r/>
      <w:bookmarkEnd w:id="186"/>
      <w:r/>
      <w:bookmarkStart w:id="187" w:name="_Toc388279025"/>
      <w:r/>
      <w:bookmarkEnd w:id="187"/>
      <w:r/>
      <w:bookmarkStart w:id="188" w:name="_Toc402880605"/>
      <w:r/>
      <w:bookmarkEnd w:id="188"/>
      <w:r/>
      <w:bookmarkStart w:id="189" w:name="_Toc452556826"/>
      <w:r/>
      <w:bookmarkEnd w:id="189"/>
      <w:r/>
      <w:bookmarkStart w:id="190" w:name="_Toc471745874"/>
      <w:r/>
      <w:bookmarkEnd w:id="190"/>
      <w:r/>
      <w:bookmarkStart w:id="191" w:name="_Toc452502512"/>
      <w:r/>
      <w:bookmarkEnd w:id="191"/>
      <w:r/>
      <w:bookmarkStart w:id="192" w:name="_Toc443332009"/>
      <w:r/>
      <w:bookmarkEnd w:id="192"/>
      <w:r/>
      <w:bookmarkStart w:id="193" w:name="_Toc452502492"/>
      <w:r/>
      <w:bookmarkEnd w:id="193"/>
      <w:r/>
      <w:bookmarkStart w:id="194" w:name="_Toc452556676"/>
      <w:r/>
      <w:bookmarkEnd w:id="194"/>
      <w:r/>
      <w:bookmarkStart w:id="195" w:name="_Toc452502387"/>
      <w:r/>
      <w:bookmarkEnd w:id="195"/>
      <w:r/>
      <w:bookmarkStart w:id="196" w:name="_Toc402880616"/>
      <w:r/>
      <w:bookmarkEnd w:id="196"/>
      <w:r/>
      <w:bookmarkStart w:id="197" w:name="_Toc452502342"/>
      <w:r/>
      <w:bookmarkEnd w:id="197"/>
      <w:r/>
      <w:bookmarkStart w:id="198" w:name="_Toc388279016"/>
      <w:r/>
      <w:bookmarkEnd w:id="198"/>
      <w:r/>
      <w:bookmarkStart w:id="199" w:name="_Toc452502496"/>
      <w:r/>
      <w:bookmarkEnd w:id="199"/>
      <w:r/>
      <w:bookmarkStart w:id="200" w:name="_Toc452502438"/>
      <w:r/>
      <w:bookmarkEnd w:id="200"/>
      <w:r/>
      <w:bookmarkStart w:id="201" w:name="_Toc452556579"/>
      <w:r/>
      <w:bookmarkEnd w:id="201"/>
      <w:r/>
      <w:bookmarkStart w:id="202" w:name="_Toc402880653"/>
      <w:r/>
      <w:bookmarkEnd w:id="202"/>
      <w:r/>
      <w:bookmarkStart w:id="203" w:name="_Toc452556685"/>
      <w:r/>
      <w:bookmarkEnd w:id="203"/>
      <w:r/>
      <w:bookmarkStart w:id="204" w:name="_Toc452502433"/>
      <w:r/>
      <w:bookmarkEnd w:id="204"/>
      <w:r/>
      <w:bookmarkStart w:id="205" w:name="_Toc452556540"/>
      <w:r/>
      <w:bookmarkEnd w:id="205"/>
      <w:r/>
      <w:bookmarkStart w:id="206" w:name="_Toc452556595"/>
      <w:r/>
      <w:bookmarkEnd w:id="206"/>
      <w:r/>
      <w:bookmarkStart w:id="207" w:name="_Toc452556666"/>
      <w:r/>
      <w:bookmarkEnd w:id="207"/>
      <w:r/>
      <w:bookmarkStart w:id="208" w:name="_Toc452556811"/>
      <w:r/>
      <w:bookmarkEnd w:id="208"/>
      <w:r/>
      <w:bookmarkStart w:id="209" w:name="_Toc452556560"/>
      <w:r/>
      <w:bookmarkEnd w:id="209"/>
      <w:r/>
      <w:bookmarkStart w:id="210" w:name="_Toc452556681"/>
      <w:r/>
      <w:bookmarkEnd w:id="210"/>
      <w:r/>
      <w:bookmarkStart w:id="211" w:name="_Toc452556589"/>
      <w:r/>
      <w:bookmarkEnd w:id="211"/>
      <w:r/>
      <w:bookmarkStart w:id="212" w:name="_Toc452502490"/>
      <w:r/>
      <w:bookmarkEnd w:id="212"/>
      <w:r/>
      <w:bookmarkStart w:id="213" w:name="_Toc452556531"/>
      <w:r/>
      <w:bookmarkEnd w:id="213"/>
      <w:r/>
      <w:bookmarkStart w:id="214" w:name="_Toc471745867"/>
      <w:r/>
      <w:bookmarkEnd w:id="214"/>
      <w:r/>
      <w:bookmarkStart w:id="215" w:name="_Toc381963375"/>
      <w:r/>
      <w:bookmarkEnd w:id="215"/>
      <w:r/>
      <w:bookmarkStart w:id="216" w:name="_Toc452556607"/>
      <w:r/>
      <w:bookmarkEnd w:id="216"/>
      <w:r/>
      <w:bookmarkStart w:id="217" w:name="_Toc452556586"/>
      <w:r/>
      <w:bookmarkEnd w:id="217"/>
      <w:r/>
      <w:bookmarkStart w:id="218" w:name="_Toc402880677"/>
      <w:r/>
      <w:bookmarkEnd w:id="218"/>
      <w:r/>
      <w:bookmarkStart w:id="219" w:name="_Toc381963372"/>
      <w:r/>
      <w:bookmarkEnd w:id="219"/>
      <w:r/>
      <w:bookmarkStart w:id="220" w:name="_Toc452556570"/>
      <w:r/>
      <w:bookmarkEnd w:id="220"/>
      <w:r/>
      <w:bookmarkStart w:id="221" w:name="_Toc452502444"/>
      <w:r/>
      <w:bookmarkEnd w:id="221"/>
      <w:r/>
      <w:bookmarkStart w:id="222" w:name="_Toc452556539"/>
      <w:r/>
      <w:bookmarkEnd w:id="222"/>
      <w:r/>
      <w:bookmarkStart w:id="223" w:name="_Toc452556750"/>
      <w:r/>
      <w:bookmarkEnd w:id="223"/>
      <w:r/>
      <w:bookmarkStart w:id="224" w:name="_Toc402880640"/>
      <w:r/>
      <w:bookmarkEnd w:id="224"/>
      <w:r/>
      <w:bookmarkStart w:id="225" w:name="_Toc452556710"/>
      <w:r/>
      <w:bookmarkEnd w:id="225"/>
      <w:r/>
      <w:bookmarkStart w:id="226" w:name="_Toc452556747"/>
      <w:r/>
      <w:bookmarkEnd w:id="226"/>
      <w:r/>
      <w:bookmarkStart w:id="227" w:name="_Toc402880671"/>
      <w:r/>
      <w:bookmarkEnd w:id="227"/>
      <w:r/>
      <w:bookmarkStart w:id="228" w:name="_Toc452502432"/>
      <w:r/>
      <w:bookmarkEnd w:id="228"/>
      <w:r/>
      <w:bookmarkStart w:id="229" w:name="_Toc452502343"/>
      <w:r/>
      <w:bookmarkEnd w:id="229"/>
      <w:r/>
      <w:bookmarkStart w:id="230" w:name="_Toc443332010"/>
      <w:r/>
      <w:bookmarkEnd w:id="230"/>
      <w:r/>
      <w:bookmarkStart w:id="231" w:name="_Toc402880688"/>
      <w:r/>
      <w:bookmarkEnd w:id="231"/>
      <w:r/>
      <w:bookmarkStart w:id="232" w:name="_Toc452502464"/>
      <w:r/>
      <w:bookmarkEnd w:id="232"/>
      <w:r/>
      <w:bookmarkStart w:id="233" w:name="_Toc452502536"/>
      <w:r/>
      <w:bookmarkEnd w:id="233"/>
      <w:r/>
      <w:bookmarkStart w:id="234" w:name="_Toc402880664"/>
      <w:r/>
      <w:bookmarkEnd w:id="234"/>
      <w:r/>
      <w:bookmarkStart w:id="235" w:name="_Toc452556828"/>
      <w:r/>
      <w:bookmarkEnd w:id="235"/>
      <w:r/>
      <w:bookmarkStart w:id="236" w:name="_Toc452502424"/>
      <w:r/>
      <w:bookmarkEnd w:id="236"/>
      <w:r/>
      <w:bookmarkStart w:id="237" w:name="_Toc452502330"/>
      <w:r/>
      <w:bookmarkEnd w:id="237"/>
      <w:r/>
      <w:bookmarkStart w:id="238" w:name="_Toc452502441"/>
      <w:r/>
      <w:bookmarkEnd w:id="238"/>
      <w:r/>
      <w:bookmarkStart w:id="239" w:name="_Toc402880689"/>
      <w:r/>
      <w:bookmarkEnd w:id="239"/>
      <w:r/>
      <w:bookmarkStart w:id="240" w:name="_Toc471745367"/>
      <w:r/>
      <w:bookmarkEnd w:id="240"/>
      <w:r/>
      <w:bookmarkStart w:id="241" w:name="_Toc452502531"/>
      <w:r/>
      <w:bookmarkEnd w:id="241"/>
      <w:r/>
      <w:bookmarkStart w:id="242" w:name="_Toc452502519"/>
      <w:r/>
      <w:bookmarkEnd w:id="242"/>
      <w:r/>
      <w:bookmarkStart w:id="243" w:name="_Toc402880696"/>
      <w:r/>
      <w:bookmarkEnd w:id="243"/>
      <w:r/>
      <w:bookmarkStart w:id="244" w:name="_Toc381964099"/>
      <w:r/>
      <w:bookmarkEnd w:id="244"/>
      <w:r/>
      <w:bookmarkStart w:id="245" w:name="_Toc452502439"/>
      <w:r/>
      <w:bookmarkEnd w:id="245"/>
      <w:r/>
      <w:bookmarkStart w:id="246" w:name="_Toc452556721"/>
      <w:r/>
      <w:bookmarkEnd w:id="246"/>
      <w:r/>
      <w:bookmarkStart w:id="247" w:name="_Toc452556528"/>
      <w:r/>
      <w:bookmarkEnd w:id="247"/>
      <w:r/>
      <w:bookmarkStart w:id="248" w:name="_Toc452502411"/>
      <w:r/>
      <w:bookmarkEnd w:id="248"/>
      <w:r/>
      <w:bookmarkStart w:id="249" w:name="_Toc381964098"/>
      <w:r/>
      <w:bookmarkEnd w:id="249"/>
      <w:r/>
      <w:bookmarkStart w:id="250" w:name="_Toc452556647"/>
      <w:r/>
      <w:bookmarkEnd w:id="250"/>
      <w:r/>
      <w:bookmarkStart w:id="251" w:name="_Toc452556629"/>
      <w:r/>
      <w:bookmarkEnd w:id="251"/>
      <w:r/>
      <w:bookmarkStart w:id="252" w:name="_Toc452556660"/>
      <w:r/>
      <w:bookmarkEnd w:id="252"/>
      <w:r/>
      <w:bookmarkStart w:id="253" w:name="_Toc452502410"/>
      <w:r/>
      <w:bookmarkEnd w:id="253"/>
      <w:r/>
      <w:bookmarkStart w:id="254" w:name="_Toc452502560"/>
      <w:r/>
      <w:bookmarkEnd w:id="254"/>
      <w:r/>
      <w:bookmarkStart w:id="255" w:name="_Toc452556761"/>
      <w:r/>
      <w:bookmarkEnd w:id="255"/>
      <w:r/>
      <w:bookmarkStart w:id="256" w:name="_Toc452556755"/>
      <w:r/>
      <w:bookmarkEnd w:id="256"/>
      <w:r/>
      <w:bookmarkStart w:id="257" w:name="_Toc402880676"/>
      <w:r/>
      <w:bookmarkEnd w:id="257"/>
      <w:r/>
      <w:bookmarkStart w:id="258" w:name="_Toc452556803"/>
      <w:r/>
      <w:bookmarkEnd w:id="258"/>
      <w:r/>
      <w:bookmarkStart w:id="259" w:name="_Toc452502383"/>
      <w:r/>
      <w:bookmarkEnd w:id="259"/>
      <w:r/>
      <w:bookmarkStart w:id="260" w:name="_Toc452502382"/>
      <w:r/>
      <w:bookmarkEnd w:id="260"/>
      <w:r/>
      <w:bookmarkStart w:id="261" w:name="_Toc452556670"/>
      <w:r/>
      <w:bookmarkEnd w:id="261"/>
      <w:r/>
      <w:bookmarkStart w:id="262" w:name="_Toc402880606"/>
      <w:r/>
      <w:bookmarkEnd w:id="262"/>
      <w:r/>
      <w:bookmarkStart w:id="263" w:name="_Toc452502402"/>
      <w:r/>
      <w:bookmarkEnd w:id="263"/>
      <w:r/>
      <w:bookmarkStart w:id="264" w:name="_Toc452556671"/>
      <w:r/>
      <w:bookmarkEnd w:id="264"/>
      <w:r/>
      <w:bookmarkStart w:id="265" w:name="_Toc452502389"/>
      <w:r/>
      <w:bookmarkEnd w:id="265"/>
      <w:r/>
      <w:bookmarkStart w:id="266" w:name="_Toc402880686"/>
      <w:r/>
      <w:bookmarkEnd w:id="266"/>
      <w:r/>
      <w:bookmarkStart w:id="267" w:name="_Toc452556588"/>
      <w:r/>
      <w:bookmarkEnd w:id="267"/>
      <w:r/>
      <w:bookmarkStart w:id="268" w:name="_Toc452556504"/>
      <w:r/>
      <w:bookmarkEnd w:id="268"/>
      <w:r/>
      <w:bookmarkStart w:id="269" w:name="_Toc452502474"/>
      <w:r/>
      <w:bookmarkEnd w:id="269"/>
      <w:r/>
      <w:bookmarkStart w:id="270" w:name="_Toc452502509"/>
      <w:r/>
      <w:bookmarkEnd w:id="270"/>
      <w:r/>
      <w:bookmarkStart w:id="271" w:name="_Toc452556699"/>
      <w:r/>
      <w:bookmarkEnd w:id="271"/>
      <w:r/>
      <w:bookmarkStart w:id="272" w:name="_Toc452556736"/>
      <w:r/>
      <w:bookmarkEnd w:id="272"/>
      <w:r/>
      <w:bookmarkStart w:id="273" w:name="_Toc452502353"/>
      <w:r/>
      <w:bookmarkEnd w:id="273"/>
      <w:r/>
      <w:bookmarkStart w:id="274" w:name="_Toc443332026"/>
      <w:r/>
      <w:bookmarkEnd w:id="274"/>
      <w:r/>
      <w:bookmarkStart w:id="275" w:name="_Toc452556530"/>
      <w:r/>
      <w:bookmarkEnd w:id="275"/>
      <w:r/>
      <w:bookmarkStart w:id="276" w:name="_Toc452502431"/>
      <w:r/>
      <w:bookmarkEnd w:id="276"/>
      <w:r/>
      <w:bookmarkStart w:id="277" w:name="_Toc443332031"/>
      <w:r/>
      <w:bookmarkEnd w:id="277"/>
      <w:r/>
      <w:bookmarkStart w:id="278" w:name="_Toc471744487"/>
      <w:r/>
      <w:bookmarkEnd w:id="278"/>
      <w:r/>
      <w:bookmarkStart w:id="279" w:name="_Toc452502467"/>
      <w:r/>
      <w:bookmarkEnd w:id="279"/>
      <w:r/>
      <w:bookmarkStart w:id="280" w:name="_Toc400913980"/>
      <w:r/>
      <w:bookmarkEnd w:id="280"/>
      <w:r/>
      <w:bookmarkStart w:id="281" w:name="_Toc452502510"/>
      <w:r/>
      <w:bookmarkEnd w:id="281"/>
      <w:r/>
      <w:bookmarkStart w:id="282" w:name="_Toc452502443"/>
      <w:r/>
      <w:bookmarkEnd w:id="282"/>
      <w:r/>
      <w:bookmarkStart w:id="283" w:name="_Toc452556633"/>
      <w:r/>
      <w:bookmarkEnd w:id="283"/>
      <w:r/>
      <w:bookmarkStart w:id="284" w:name="_Toc452556679"/>
      <w:r/>
      <w:bookmarkEnd w:id="284"/>
      <w:r/>
      <w:bookmarkStart w:id="285" w:name="_Toc452556624"/>
      <w:r/>
      <w:bookmarkEnd w:id="285"/>
      <w:r/>
      <w:bookmarkStart w:id="286" w:name="_Toc452556572"/>
      <w:r/>
      <w:bookmarkEnd w:id="286"/>
      <w:r/>
      <w:bookmarkStart w:id="287" w:name="_Toc402880678"/>
      <w:r/>
      <w:bookmarkEnd w:id="287"/>
      <w:r/>
      <w:bookmarkStart w:id="288" w:name="_Toc471745361"/>
      <w:r/>
      <w:bookmarkEnd w:id="288"/>
      <w:r/>
      <w:bookmarkStart w:id="289" w:name="_Toc452502499"/>
      <w:r/>
      <w:bookmarkEnd w:id="289"/>
      <w:r/>
      <w:bookmarkStart w:id="290" w:name="_Toc452502535"/>
      <w:r/>
      <w:bookmarkEnd w:id="290"/>
      <w:r/>
      <w:bookmarkStart w:id="291" w:name="_Toc452556627"/>
      <w:r/>
      <w:bookmarkEnd w:id="291"/>
      <w:r/>
      <w:bookmarkStart w:id="292" w:name="_Toc452556606"/>
      <w:r/>
      <w:bookmarkEnd w:id="292"/>
      <w:r/>
      <w:bookmarkStart w:id="293" w:name="_Toc452556541"/>
      <w:r/>
      <w:bookmarkEnd w:id="293"/>
      <w:r/>
      <w:bookmarkStart w:id="294" w:name="_Toc452502540"/>
      <w:r/>
      <w:bookmarkEnd w:id="294"/>
      <w:r/>
      <w:bookmarkStart w:id="295" w:name="_Toc452502450"/>
      <w:r/>
      <w:bookmarkEnd w:id="295"/>
      <w:r/>
      <w:bookmarkStart w:id="296" w:name="_Toc402880679"/>
      <w:r/>
      <w:bookmarkEnd w:id="296"/>
      <w:r/>
      <w:bookmarkStart w:id="297" w:name="_Toc452556748"/>
      <w:r/>
      <w:bookmarkEnd w:id="297"/>
      <w:r/>
      <w:bookmarkStart w:id="298" w:name="_Toc452502481"/>
      <w:r/>
      <w:bookmarkEnd w:id="298"/>
      <w:r/>
      <w:bookmarkStart w:id="299" w:name="_Toc402880662"/>
      <w:r/>
      <w:bookmarkEnd w:id="299"/>
      <w:r/>
      <w:bookmarkStart w:id="300" w:name="_Toc452556524"/>
      <w:r/>
      <w:bookmarkEnd w:id="300"/>
      <w:r/>
      <w:bookmarkStart w:id="301" w:name="_Toc452502359"/>
      <w:r/>
      <w:bookmarkEnd w:id="301"/>
      <w:r/>
      <w:bookmarkStart w:id="302" w:name="_Toc402880642"/>
      <w:r/>
      <w:bookmarkEnd w:id="302"/>
      <w:r/>
      <w:bookmarkStart w:id="303" w:name="_Toc452556616"/>
      <w:r/>
      <w:bookmarkEnd w:id="303"/>
      <w:r/>
      <w:bookmarkStart w:id="304" w:name="_Toc452556199"/>
      <w:r/>
      <w:bookmarkEnd w:id="304"/>
      <w:r/>
      <w:bookmarkStart w:id="305" w:name="_Toc452502469"/>
      <w:r/>
      <w:bookmarkEnd w:id="305"/>
      <w:r/>
      <w:bookmarkStart w:id="306" w:name="_Toc443332032"/>
      <w:r/>
      <w:bookmarkEnd w:id="306"/>
      <w:r/>
      <w:bookmarkStart w:id="307" w:name="_Toc452556557"/>
      <w:r/>
      <w:bookmarkEnd w:id="307"/>
      <w:r/>
      <w:bookmarkStart w:id="308" w:name="_Toc452556759"/>
      <w:r/>
      <w:bookmarkEnd w:id="308"/>
      <w:r/>
      <w:bookmarkStart w:id="309" w:name="_Toc471745869"/>
      <w:r/>
      <w:bookmarkEnd w:id="309"/>
      <w:r/>
      <w:bookmarkStart w:id="310" w:name="_Toc452502557"/>
      <w:r/>
      <w:bookmarkEnd w:id="310"/>
      <w:r/>
      <w:bookmarkStart w:id="311" w:name="_Toc388279022"/>
      <w:r/>
      <w:bookmarkEnd w:id="311"/>
      <w:r/>
      <w:bookmarkStart w:id="312" w:name="_Toc452556746"/>
      <w:r/>
      <w:bookmarkEnd w:id="312"/>
      <w:r/>
      <w:bookmarkStart w:id="313" w:name="_Toc452556708"/>
      <w:r/>
      <w:bookmarkEnd w:id="313"/>
      <w:r/>
      <w:bookmarkStart w:id="314" w:name="_Toc402880648"/>
      <w:r/>
      <w:bookmarkEnd w:id="314"/>
      <w:r/>
      <w:bookmarkStart w:id="315" w:name="_Toc452556639"/>
      <w:r/>
      <w:bookmarkEnd w:id="315"/>
      <w:r/>
      <w:bookmarkStart w:id="316" w:name="_Toc402880647"/>
      <w:r/>
      <w:bookmarkEnd w:id="316"/>
      <w:r/>
      <w:bookmarkStart w:id="317" w:name="_Toc402880663"/>
      <w:r/>
      <w:bookmarkEnd w:id="317"/>
      <w:r/>
      <w:bookmarkStart w:id="318" w:name="_Toc452556613"/>
      <w:r/>
      <w:bookmarkEnd w:id="318"/>
      <w:r/>
      <w:bookmarkStart w:id="319" w:name="_Toc452502534"/>
      <w:r/>
      <w:bookmarkEnd w:id="319"/>
      <w:r/>
      <w:bookmarkStart w:id="320" w:name="_Toc452502552"/>
      <w:r/>
      <w:bookmarkEnd w:id="320"/>
      <w:r/>
      <w:bookmarkStart w:id="321" w:name="_Toc443332034"/>
      <w:r/>
      <w:bookmarkEnd w:id="321"/>
      <w:r/>
      <w:bookmarkStart w:id="322" w:name="_Toc452502327"/>
      <w:r/>
      <w:bookmarkEnd w:id="322"/>
      <w:r/>
      <w:bookmarkStart w:id="323" w:name="_Toc452502445"/>
      <w:r/>
      <w:bookmarkEnd w:id="323"/>
      <w:r/>
      <w:bookmarkStart w:id="324" w:name="_Toc452502495"/>
      <w:r/>
      <w:bookmarkEnd w:id="324"/>
      <w:r/>
      <w:bookmarkStart w:id="325" w:name="_Toc452502497"/>
      <w:r/>
      <w:bookmarkEnd w:id="325"/>
      <w:r/>
      <w:bookmarkStart w:id="326" w:name="_Toc452556619"/>
      <w:r/>
      <w:bookmarkEnd w:id="326"/>
      <w:r/>
      <w:bookmarkStart w:id="327" w:name="_Toc452556762"/>
      <w:r/>
      <w:bookmarkEnd w:id="327"/>
      <w:r/>
      <w:bookmarkStart w:id="328" w:name="_Toc452556610"/>
      <w:r/>
      <w:bookmarkEnd w:id="328"/>
      <w:r/>
      <w:bookmarkStart w:id="329" w:name="_Toc452556698"/>
      <w:r/>
      <w:bookmarkEnd w:id="329"/>
      <w:r/>
      <w:bookmarkStart w:id="330" w:name="_Toc402880645"/>
      <w:r/>
      <w:bookmarkEnd w:id="330"/>
      <w:r/>
      <w:bookmarkStart w:id="331" w:name="_Toc452502365"/>
      <w:r/>
      <w:bookmarkEnd w:id="331"/>
      <w:r/>
      <w:bookmarkStart w:id="332" w:name="_Toc402880700"/>
      <w:r/>
      <w:bookmarkEnd w:id="332"/>
      <w:r/>
      <w:bookmarkStart w:id="333" w:name="_Toc452556774"/>
      <w:r/>
      <w:bookmarkEnd w:id="333"/>
      <w:r/>
      <w:bookmarkStart w:id="334" w:name="_Toc452502517"/>
      <w:r/>
      <w:bookmarkEnd w:id="334"/>
      <w:r/>
      <w:bookmarkStart w:id="335" w:name="_Toc452556564"/>
      <w:r/>
      <w:bookmarkEnd w:id="335"/>
      <w:r/>
      <w:bookmarkStart w:id="336" w:name="_Toc452502532"/>
      <w:r/>
      <w:bookmarkEnd w:id="336"/>
      <w:r/>
      <w:bookmarkStart w:id="337" w:name="_Toc452556576"/>
      <w:r/>
      <w:bookmarkEnd w:id="337"/>
      <w:r/>
      <w:bookmarkStart w:id="338" w:name="_Toc452556766"/>
      <w:r/>
      <w:bookmarkEnd w:id="338"/>
      <w:r/>
      <w:bookmarkStart w:id="339" w:name="_Toc471744106"/>
      <w:r/>
      <w:bookmarkEnd w:id="339"/>
      <w:r/>
      <w:bookmarkStart w:id="340" w:name="_Toc452556729"/>
      <w:r/>
      <w:bookmarkEnd w:id="340"/>
      <w:r/>
      <w:bookmarkStart w:id="341" w:name="_Toc452502423"/>
      <w:r/>
      <w:bookmarkEnd w:id="341"/>
      <w:r/>
      <w:bookmarkStart w:id="342" w:name="_Toc452556536"/>
      <w:r/>
      <w:bookmarkEnd w:id="342"/>
      <w:r/>
      <w:bookmarkStart w:id="343" w:name="_Toc452502340"/>
      <w:r/>
      <w:bookmarkEnd w:id="343"/>
      <w:r/>
      <w:bookmarkStart w:id="344" w:name="_Toc471745870"/>
      <w:r/>
      <w:bookmarkEnd w:id="344"/>
      <w:r/>
      <w:bookmarkStart w:id="345" w:name="_Toc443332005"/>
      <w:r/>
      <w:bookmarkEnd w:id="345"/>
      <w:r/>
      <w:bookmarkStart w:id="346" w:name="_Toc452556555"/>
      <w:r/>
      <w:bookmarkEnd w:id="346"/>
      <w:r/>
      <w:bookmarkStart w:id="347" w:name="_Toc402880655"/>
      <w:r/>
      <w:bookmarkEnd w:id="347"/>
      <w:r/>
      <w:bookmarkStart w:id="348" w:name="_Toc402880612"/>
      <w:r/>
      <w:bookmarkEnd w:id="348"/>
      <w:r/>
      <w:bookmarkStart w:id="349" w:name="_Toc452556496"/>
      <w:r/>
      <w:bookmarkEnd w:id="349"/>
      <w:r/>
      <w:bookmarkStart w:id="350" w:name="_Toc452556706"/>
      <w:r/>
      <w:bookmarkEnd w:id="350"/>
      <w:r/>
      <w:bookmarkStart w:id="351" w:name="_Toc452502440"/>
      <w:r/>
      <w:bookmarkEnd w:id="351"/>
      <w:r/>
      <w:bookmarkStart w:id="352" w:name="_Toc452502470"/>
      <w:r/>
      <w:bookmarkEnd w:id="352"/>
      <w:r/>
      <w:bookmarkStart w:id="353" w:name="_Toc452556591"/>
      <w:r/>
      <w:bookmarkEnd w:id="353"/>
      <w:r/>
      <w:bookmarkStart w:id="354" w:name="_Toc402880685"/>
      <w:r/>
      <w:bookmarkEnd w:id="354"/>
      <w:r/>
      <w:bookmarkStart w:id="355" w:name="_Toc452502528"/>
      <w:r/>
      <w:bookmarkEnd w:id="355"/>
      <w:r/>
      <w:bookmarkStart w:id="356" w:name="_Toc452556598"/>
      <w:r/>
      <w:bookmarkEnd w:id="356"/>
      <w:r/>
      <w:bookmarkStart w:id="357" w:name="_Toc452556533"/>
      <w:r/>
      <w:bookmarkEnd w:id="357"/>
      <w:r/>
      <w:bookmarkStart w:id="358" w:name="_Toc388279024"/>
      <w:r/>
      <w:bookmarkEnd w:id="358"/>
      <w:r/>
      <w:bookmarkStart w:id="359" w:name="_Toc452556537"/>
      <w:r/>
      <w:bookmarkEnd w:id="359"/>
      <w:r/>
      <w:bookmarkStart w:id="360" w:name="_Toc452502563"/>
      <w:r/>
      <w:bookmarkEnd w:id="360"/>
      <w:r/>
      <w:bookmarkStart w:id="361" w:name="_Toc452502571"/>
      <w:r/>
      <w:bookmarkEnd w:id="361"/>
      <w:r/>
      <w:bookmarkStart w:id="362" w:name="_Toc402880683"/>
      <w:r/>
      <w:bookmarkEnd w:id="362"/>
      <w:r/>
      <w:bookmarkStart w:id="363" w:name="_Toc452556638"/>
      <w:r/>
      <w:bookmarkEnd w:id="363"/>
      <w:r/>
      <w:bookmarkStart w:id="364" w:name="_Toc471745359"/>
      <w:r/>
      <w:bookmarkEnd w:id="364"/>
      <w:r/>
      <w:bookmarkStart w:id="365" w:name="_Toc402880610"/>
      <w:r/>
      <w:bookmarkEnd w:id="365"/>
      <w:r/>
      <w:bookmarkStart w:id="366" w:name="_Toc452556730"/>
      <w:r/>
      <w:bookmarkEnd w:id="366"/>
      <w:r/>
      <w:bookmarkStart w:id="367" w:name="_Toc452556509"/>
      <w:r/>
      <w:bookmarkEnd w:id="367"/>
      <w:r/>
      <w:bookmarkStart w:id="368" w:name="_Toc452556636"/>
      <w:r/>
      <w:bookmarkEnd w:id="368"/>
      <w:r/>
      <w:bookmarkStart w:id="369" w:name="_Toc452556775"/>
      <w:r/>
      <w:bookmarkEnd w:id="369"/>
      <w:r/>
      <w:bookmarkStart w:id="370" w:name="_Toc452556812"/>
      <w:r/>
      <w:bookmarkEnd w:id="370"/>
      <w:r/>
      <w:bookmarkStart w:id="371" w:name="_Toc452556707"/>
      <w:r/>
      <w:bookmarkEnd w:id="371"/>
      <w:r/>
      <w:bookmarkStart w:id="372" w:name="_Toc452502506"/>
      <w:r/>
      <w:bookmarkEnd w:id="372"/>
      <w:r/>
      <w:bookmarkStart w:id="373" w:name="_Toc452502530"/>
      <w:r/>
      <w:bookmarkEnd w:id="373"/>
      <w:r/>
      <w:bookmarkStart w:id="374" w:name="_Toc452556508"/>
      <w:r/>
      <w:bookmarkEnd w:id="374"/>
      <w:r/>
      <w:bookmarkStart w:id="375" w:name="_Toc452502422"/>
      <w:r/>
      <w:bookmarkEnd w:id="375"/>
      <w:r/>
      <w:bookmarkStart w:id="376" w:name="_Toc452556513"/>
      <w:r/>
      <w:bookmarkEnd w:id="376"/>
      <w:r/>
      <w:bookmarkStart w:id="377" w:name="_Toc443332030"/>
      <w:r/>
      <w:bookmarkEnd w:id="377"/>
      <w:r/>
      <w:bookmarkStart w:id="378" w:name="_Toc471745366"/>
      <w:r/>
      <w:bookmarkEnd w:id="378"/>
      <w:r/>
      <w:bookmarkStart w:id="379" w:name="_Toc471745868"/>
      <w:r/>
      <w:bookmarkEnd w:id="379"/>
      <w:r/>
      <w:bookmarkStart w:id="380" w:name="_Toc400913978"/>
      <w:r/>
      <w:bookmarkEnd w:id="380"/>
      <w:r/>
      <w:bookmarkStart w:id="381" w:name="_Toc452502416"/>
      <w:r/>
      <w:bookmarkEnd w:id="381"/>
      <w:r/>
      <w:bookmarkStart w:id="382" w:name="_Toc452502335"/>
      <w:r/>
      <w:bookmarkEnd w:id="382"/>
      <w:r/>
      <w:bookmarkStart w:id="383" w:name="_Toc452556733"/>
      <w:r/>
      <w:bookmarkEnd w:id="383"/>
      <w:r/>
      <w:bookmarkStart w:id="384" w:name="_Toc452502473"/>
      <w:r/>
      <w:bookmarkEnd w:id="384"/>
      <w:r/>
      <w:bookmarkStart w:id="385" w:name="_Toc452502568"/>
      <w:r/>
      <w:bookmarkEnd w:id="385"/>
      <w:r/>
      <w:bookmarkStart w:id="386" w:name="_Toc381963374"/>
      <w:r/>
      <w:bookmarkEnd w:id="386"/>
      <w:r/>
      <w:bookmarkStart w:id="387" w:name="_Toc452556650"/>
      <w:r/>
      <w:bookmarkEnd w:id="387"/>
      <w:r/>
      <w:bookmarkStart w:id="388" w:name="_Toc452556720"/>
      <w:r/>
      <w:bookmarkEnd w:id="388"/>
      <w:r/>
      <w:bookmarkStart w:id="389" w:name="_Toc402880693"/>
      <w:r/>
      <w:bookmarkEnd w:id="389"/>
      <w:r/>
      <w:bookmarkStart w:id="390" w:name="_Toc471745360"/>
      <w:r/>
      <w:bookmarkEnd w:id="390"/>
      <w:r/>
      <w:bookmarkStart w:id="391" w:name="_Toc402880660"/>
      <w:r/>
      <w:bookmarkEnd w:id="391"/>
      <w:r/>
      <w:bookmarkStart w:id="392" w:name="_Toc452556543"/>
      <w:r/>
      <w:bookmarkEnd w:id="392"/>
      <w:r/>
      <w:bookmarkStart w:id="393" w:name="_Toc471745363"/>
      <w:r/>
      <w:bookmarkEnd w:id="393"/>
      <w:r/>
      <w:bookmarkStart w:id="394" w:name="_Toc452556756"/>
      <w:r/>
      <w:bookmarkEnd w:id="394"/>
      <w:r/>
      <w:bookmarkStart w:id="395" w:name="_Toc452502395"/>
      <w:r/>
      <w:bookmarkEnd w:id="395"/>
      <w:r/>
      <w:bookmarkStart w:id="396" w:name="_Toc402880622"/>
      <w:r/>
      <w:bookmarkEnd w:id="396"/>
      <w:r/>
      <w:bookmarkStart w:id="397" w:name="_Toc452502313"/>
      <w:r/>
      <w:bookmarkEnd w:id="397"/>
      <w:r/>
      <w:bookmarkStart w:id="398" w:name="_Toc402880668"/>
      <w:r/>
      <w:bookmarkEnd w:id="398"/>
      <w:r/>
      <w:bookmarkStart w:id="399" w:name="_Toc452556785"/>
      <w:r/>
      <w:bookmarkEnd w:id="399"/>
      <w:r/>
      <w:bookmarkStart w:id="400" w:name="_Toc471745365"/>
      <w:r/>
      <w:bookmarkEnd w:id="400"/>
      <w:r/>
      <w:bookmarkStart w:id="401" w:name="_Toc452556829"/>
      <w:r/>
      <w:bookmarkEnd w:id="401"/>
      <w:r/>
      <w:bookmarkStart w:id="402" w:name="_Toc471745859"/>
      <w:r/>
      <w:bookmarkEnd w:id="402"/>
      <w:r/>
      <w:bookmarkStart w:id="403" w:name="_Toc452556661"/>
      <w:r/>
      <w:bookmarkEnd w:id="403"/>
      <w:r/>
      <w:bookmarkStart w:id="404" w:name="_Toc452556659"/>
      <w:r/>
      <w:bookmarkEnd w:id="404"/>
      <w:r/>
      <w:bookmarkStart w:id="405" w:name="_Toc452556808"/>
      <w:r/>
      <w:bookmarkEnd w:id="405"/>
      <w:r/>
      <w:bookmarkStart w:id="406" w:name="_Toc402880637"/>
      <w:r/>
      <w:bookmarkEnd w:id="406"/>
      <w:r/>
      <w:bookmarkStart w:id="407" w:name="_Toc452556718"/>
      <w:r/>
      <w:bookmarkEnd w:id="407"/>
      <w:r/>
      <w:bookmarkStart w:id="408" w:name="_Toc452556723"/>
      <w:r/>
      <w:bookmarkEnd w:id="408"/>
      <w:r/>
      <w:bookmarkStart w:id="409" w:name="_Toc402880604"/>
      <w:r/>
      <w:bookmarkEnd w:id="409"/>
      <w:r/>
      <w:bookmarkStart w:id="410" w:name="_Toc471745368"/>
      <w:r/>
      <w:bookmarkEnd w:id="410"/>
      <w:r/>
      <w:bookmarkStart w:id="411" w:name="_Toc452556641"/>
      <w:r/>
      <w:bookmarkEnd w:id="411"/>
      <w:r/>
      <w:bookmarkStart w:id="412" w:name="_Toc452556678"/>
      <w:r/>
      <w:bookmarkEnd w:id="412"/>
      <w:r/>
      <w:bookmarkStart w:id="413" w:name="_Toc452556784"/>
      <w:r/>
      <w:bookmarkEnd w:id="413"/>
      <w:r/>
      <w:bookmarkStart w:id="414" w:name="_Toc452556684"/>
      <w:r/>
      <w:bookmarkEnd w:id="414"/>
      <w:r/>
      <w:bookmarkStart w:id="415" w:name="_Toc402880672"/>
      <w:r/>
      <w:bookmarkEnd w:id="415"/>
      <w:r/>
      <w:bookmarkStart w:id="416" w:name="_Toc402880659"/>
      <w:r/>
      <w:bookmarkEnd w:id="416"/>
      <w:r/>
      <w:bookmarkStart w:id="417" w:name="_Toc452556571"/>
      <w:r/>
      <w:bookmarkEnd w:id="417"/>
      <w:r/>
      <w:bookmarkStart w:id="418" w:name="_Toc452556565"/>
      <w:r/>
      <w:bookmarkEnd w:id="418"/>
      <w:r/>
      <w:bookmarkStart w:id="419" w:name="_Toc452502347"/>
      <w:r/>
      <w:bookmarkEnd w:id="419"/>
      <w:r/>
      <w:bookmarkStart w:id="420" w:name="_Toc400913976"/>
      <w:r/>
      <w:bookmarkEnd w:id="420"/>
      <w:r/>
      <w:bookmarkStart w:id="421" w:name="_Toc452502401"/>
      <w:r/>
      <w:bookmarkEnd w:id="421"/>
      <w:r/>
      <w:bookmarkStart w:id="422" w:name="_Toc452556772"/>
      <w:r/>
      <w:bookmarkEnd w:id="422"/>
      <w:r/>
      <w:bookmarkStart w:id="423" w:name="_Toc452556813"/>
      <w:r/>
      <w:bookmarkEnd w:id="423"/>
      <w:r/>
      <w:bookmarkStart w:id="424" w:name="_Toc452556534"/>
      <w:r/>
      <w:bookmarkEnd w:id="424"/>
      <w:r/>
      <w:bookmarkStart w:id="425" w:name="_Toc452502309"/>
      <w:r/>
      <w:bookmarkEnd w:id="425"/>
      <w:r/>
      <w:bookmarkStart w:id="426" w:name="_Toc402880614"/>
      <w:r/>
      <w:bookmarkEnd w:id="426"/>
      <w:r/>
      <w:bookmarkStart w:id="427" w:name="_Toc388279020"/>
      <w:r/>
      <w:bookmarkEnd w:id="427"/>
      <w:r/>
      <w:bookmarkStart w:id="428" w:name="_Toc452556700"/>
      <w:r/>
      <w:bookmarkEnd w:id="428"/>
      <w:r/>
      <w:bookmarkStart w:id="429" w:name="_Toc402880615"/>
      <w:r/>
      <w:bookmarkEnd w:id="429"/>
      <w:r/>
      <w:bookmarkStart w:id="430" w:name="_Toc452556742"/>
      <w:r/>
      <w:bookmarkEnd w:id="430"/>
      <w:r/>
      <w:bookmarkStart w:id="431" w:name="_Toc452556751"/>
      <w:r/>
      <w:bookmarkEnd w:id="431"/>
      <w:r/>
      <w:bookmarkStart w:id="432" w:name="_Toc452556763"/>
      <w:r/>
      <w:bookmarkEnd w:id="432"/>
      <w:r/>
      <w:bookmarkStart w:id="433" w:name="_Toc452556599"/>
      <w:r/>
      <w:bookmarkEnd w:id="433"/>
      <w:r/>
      <w:bookmarkStart w:id="434" w:name="_Toc452556807"/>
      <w:r/>
      <w:bookmarkEnd w:id="434"/>
      <w:r/>
      <w:bookmarkStart w:id="435" w:name="_Toc452556719"/>
      <w:r/>
      <w:bookmarkEnd w:id="435"/>
      <w:r/>
      <w:bookmarkStart w:id="436" w:name="_Toc452556611"/>
      <w:r/>
      <w:bookmarkEnd w:id="436"/>
      <w:r/>
      <w:bookmarkStart w:id="437" w:name="_Toc452502480"/>
      <w:r/>
      <w:bookmarkEnd w:id="437"/>
      <w:r/>
      <w:bookmarkStart w:id="438" w:name="_Toc452556793"/>
      <w:r/>
      <w:bookmarkEnd w:id="438"/>
      <w:r/>
      <w:bookmarkStart w:id="439" w:name="_Toc452502337"/>
      <w:r/>
      <w:bookmarkEnd w:id="439"/>
      <w:r/>
      <w:bookmarkStart w:id="440" w:name="_Toc452556672"/>
      <w:r/>
      <w:bookmarkEnd w:id="440"/>
      <w:r/>
      <w:bookmarkStart w:id="441" w:name="_Toc452502554"/>
      <w:r/>
      <w:bookmarkEnd w:id="441"/>
      <w:r/>
      <w:bookmarkStart w:id="442" w:name="_Toc452502493"/>
      <w:r/>
      <w:bookmarkEnd w:id="442"/>
      <w:r/>
      <w:bookmarkStart w:id="443" w:name="_Toc452502374"/>
      <w:r/>
      <w:bookmarkEnd w:id="443"/>
      <w:r/>
      <w:bookmarkStart w:id="444" w:name="_Toc452556731"/>
      <w:r/>
      <w:bookmarkEnd w:id="444"/>
      <w:r/>
      <w:bookmarkStart w:id="445" w:name="_Toc452556652"/>
      <w:r/>
      <w:bookmarkEnd w:id="445"/>
      <w:r/>
      <w:bookmarkStart w:id="446" w:name="_Toc452502332"/>
      <w:r/>
      <w:bookmarkEnd w:id="446"/>
      <w:r/>
      <w:bookmarkStart w:id="447" w:name="_Toc400913977"/>
      <w:r/>
      <w:bookmarkEnd w:id="447"/>
      <w:r/>
      <w:bookmarkStart w:id="448" w:name="_Toc452556559"/>
      <w:r/>
      <w:bookmarkEnd w:id="448"/>
      <w:r/>
      <w:bookmarkStart w:id="449" w:name="_Toc452502556"/>
      <w:r/>
      <w:bookmarkEnd w:id="449"/>
      <w:r/>
      <w:bookmarkStart w:id="450" w:name="_Toc452556782"/>
      <w:r/>
      <w:bookmarkEnd w:id="450"/>
      <w:r/>
      <w:bookmarkStart w:id="451" w:name="_Toc452502314"/>
      <w:r/>
      <w:bookmarkEnd w:id="451"/>
      <w:r/>
      <w:bookmarkStart w:id="452" w:name="_Toc443332012"/>
      <w:r/>
      <w:bookmarkEnd w:id="452"/>
      <w:r/>
      <w:bookmarkStart w:id="453" w:name="_Toc452556715"/>
      <w:r/>
      <w:bookmarkEnd w:id="453"/>
      <w:r/>
      <w:bookmarkStart w:id="454" w:name="_Toc443332008"/>
      <w:r/>
      <w:bookmarkEnd w:id="454"/>
      <w:r/>
      <w:bookmarkStart w:id="455" w:name="_Toc452502363"/>
      <w:r/>
      <w:bookmarkEnd w:id="455"/>
      <w:r/>
      <w:bookmarkStart w:id="456" w:name="_Toc452556689"/>
      <w:r/>
      <w:bookmarkEnd w:id="456"/>
      <w:r/>
      <w:bookmarkStart w:id="457" w:name="_Toc452556683"/>
      <w:r/>
      <w:bookmarkEnd w:id="457"/>
      <w:r/>
      <w:bookmarkStart w:id="458" w:name="_Toc452556502"/>
      <w:r/>
      <w:bookmarkEnd w:id="458"/>
      <w:r/>
      <w:bookmarkStart w:id="459" w:name="_Toc452502484"/>
      <w:r/>
      <w:bookmarkEnd w:id="459"/>
      <w:r/>
      <w:bookmarkStart w:id="460" w:name="_Toc452502437"/>
      <w:r/>
      <w:bookmarkEnd w:id="460"/>
      <w:r/>
      <w:bookmarkStart w:id="461" w:name="_Toc452502394"/>
      <w:r/>
      <w:bookmarkEnd w:id="461"/>
      <w:r/>
      <w:bookmarkStart w:id="462" w:name="_Toc471745872"/>
      <w:r/>
      <w:bookmarkEnd w:id="462"/>
      <w:r/>
      <w:bookmarkStart w:id="463" w:name="_Toc452502403"/>
      <w:r/>
      <w:bookmarkEnd w:id="463"/>
      <w:r/>
      <w:bookmarkStart w:id="464" w:name="_Toc452502482"/>
      <w:r/>
      <w:bookmarkEnd w:id="464"/>
      <w:r/>
      <w:bookmarkStart w:id="465" w:name="_Toc452556714"/>
      <w:r/>
      <w:bookmarkEnd w:id="465"/>
      <w:r/>
      <w:bookmarkStart w:id="466" w:name="_Toc452502384"/>
      <w:r/>
      <w:bookmarkEnd w:id="466"/>
      <w:r/>
      <w:bookmarkStart w:id="467" w:name="_Toc402880633"/>
      <w:r/>
      <w:bookmarkEnd w:id="467"/>
      <w:r/>
      <w:bookmarkStart w:id="468" w:name="_Toc452502518"/>
      <w:r/>
      <w:bookmarkEnd w:id="468"/>
      <w:r/>
      <w:bookmarkStart w:id="469" w:name="_Toc452502465"/>
      <w:r/>
      <w:bookmarkEnd w:id="469"/>
      <w:r/>
      <w:bookmarkStart w:id="470" w:name="_Toc452556802"/>
      <w:r/>
      <w:bookmarkEnd w:id="470"/>
      <w:r/>
      <w:bookmarkStart w:id="471" w:name="_Toc471739946"/>
      <w:r/>
      <w:bookmarkEnd w:id="471"/>
      <w:r/>
      <w:bookmarkStart w:id="472" w:name="_Toc452556622"/>
      <w:r/>
      <w:bookmarkEnd w:id="472"/>
      <w:r/>
      <w:bookmarkStart w:id="473" w:name="_Toc402880621"/>
      <w:r/>
      <w:bookmarkEnd w:id="473"/>
      <w:r/>
      <w:bookmarkStart w:id="474" w:name="_Toc452502436"/>
      <w:r/>
      <w:bookmarkEnd w:id="474"/>
      <w:r/>
      <w:bookmarkStart w:id="475" w:name="_Toc452556535"/>
      <w:r/>
      <w:bookmarkEnd w:id="475"/>
      <w:r/>
      <w:bookmarkStart w:id="476" w:name="_Toc452502452"/>
      <w:r/>
      <w:bookmarkEnd w:id="476"/>
      <w:r/>
      <w:bookmarkStart w:id="477" w:name="_Toc388279021"/>
      <w:r/>
      <w:bookmarkEnd w:id="477"/>
      <w:r/>
      <w:bookmarkStart w:id="478" w:name="_Toc452502404"/>
      <w:r/>
      <w:bookmarkEnd w:id="478"/>
      <w:r/>
      <w:bookmarkStart w:id="479" w:name="_Toc452556667"/>
      <w:r/>
      <w:bookmarkEnd w:id="479"/>
      <w:r/>
      <w:bookmarkStart w:id="480" w:name="_Toc452502472"/>
      <w:r/>
      <w:bookmarkEnd w:id="480"/>
      <w:r/>
      <w:bookmarkStart w:id="481" w:name="_Toc452556551"/>
      <w:r/>
      <w:bookmarkEnd w:id="481"/>
      <w:r/>
      <w:bookmarkStart w:id="482" w:name="_Toc452502505"/>
      <w:r/>
      <w:bookmarkEnd w:id="482"/>
      <w:r/>
      <w:bookmarkStart w:id="483" w:name="_Toc452556526"/>
      <w:r/>
      <w:bookmarkEnd w:id="483"/>
      <w:r/>
      <w:bookmarkStart w:id="484" w:name="_Toc471743615"/>
      <w:r/>
      <w:bookmarkEnd w:id="484"/>
      <w:r/>
      <w:bookmarkStart w:id="485" w:name="_Toc452556703"/>
      <w:r/>
      <w:bookmarkEnd w:id="485"/>
      <w:r/>
      <w:bookmarkStart w:id="486" w:name="_Toc452556597"/>
      <w:r/>
      <w:bookmarkEnd w:id="486"/>
      <w:r/>
      <w:bookmarkStart w:id="487" w:name="_Toc452502326"/>
      <w:r/>
      <w:bookmarkEnd w:id="487"/>
      <w:r/>
      <w:bookmarkStart w:id="488" w:name="_Toc452502559"/>
      <w:r/>
      <w:bookmarkEnd w:id="488"/>
      <w:r/>
      <w:bookmarkStart w:id="489" w:name="_Toc452556674"/>
      <w:r/>
      <w:bookmarkEnd w:id="489"/>
      <w:r/>
      <w:bookmarkStart w:id="490" w:name="_Toc452502318"/>
      <w:r/>
      <w:bookmarkEnd w:id="490"/>
      <w:r/>
      <w:bookmarkStart w:id="491" w:name="_Toc452556608"/>
      <w:r/>
      <w:bookmarkEnd w:id="491"/>
      <w:r/>
      <w:bookmarkStart w:id="492" w:name="_Toc452502526"/>
      <w:r/>
      <w:bookmarkEnd w:id="492"/>
      <w:r/>
      <w:bookmarkStart w:id="493" w:name="_Toc452502516"/>
      <w:r/>
      <w:bookmarkEnd w:id="493"/>
      <w:r/>
      <w:bookmarkStart w:id="494" w:name="_Toc452556516"/>
      <w:r/>
      <w:bookmarkEnd w:id="494"/>
      <w:r/>
      <w:bookmarkStart w:id="495" w:name="_Toc452556724"/>
      <w:r/>
      <w:bookmarkEnd w:id="495"/>
      <w:r/>
      <w:bookmarkStart w:id="496" w:name="_Toc452556585"/>
      <w:r/>
      <w:bookmarkEnd w:id="496"/>
      <w:r/>
      <w:bookmarkStart w:id="497" w:name="_Toc452556577"/>
      <w:r/>
      <w:bookmarkEnd w:id="497"/>
      <w:r/>
      <w:bookmarkStart w:id="498" w:name="_Toc452556738"/>
      <w:r/>
      <w:bookmarkEnd w:id="498"/>
      <w:r/>
      <w:bookmarkStart w:id="499" w:name="_Toc452556752"/>
      <w:r/>
      <w:bookmarkEnd w:id="499"/>
      <w:r/>
      <w:bookmarkStart w:id="500" w:name="_Toc452556734"/>
      <w:r/>
      <w:bookmarkEnd w:id="500"/>
      <w:r/>
      <w:bookmarkStart w:id="501" w:name="_Toc402880607"/>
      <w:r/>
      <w:bookmarkEnd w:id="501"/>
      <w:r/>
      <w:bookmarkStart w:id="502" w:name="_Toc452502539"/>
      <w:r/>
      <w:bookmarkEnd w:id="502"/>
      <w:r/>
      <w:bookmarkStart w:id="503" w:name="_Toc452556497"/>
      <w:r/>
      <w:bookmarkEnd w:id="503"/>
      <w:r/>
      <w:bookmarkStart w:id="504" w:name="_Toc452556722"/>
      <w:r/>
      <w:bookmarkEnd w:id="504"/>
      <w:r/>
      <w:bookmarkStart w:id="505" w:name="_Toc402880665"/>
      <w:r/>
      <w:bookmarkEnd w:id="505"/>
      <w:r/>
      <w:bookmarkStart w:id="506" w:name="_Toc452502376"/>
      <w:r/>
      <w:bookmarkEnd w:id="506"/>
      <w:r/>
      <w:bookmarkStart w:id="507" w:name="_Toc452556655"/>
      <w:r/>
      <w:bookmarkEnd w:id="507"/>
      <w:r/>
      <w:bookmarkStart w:id="508" w:name="_Toc452556561"/>
      <w:r/>
      <w:bookmarkEnd w:id="508"/>
      <w:r/>
      <w:bookmarkStart w:id="509" w:name="_Toc452502558"/>
      <w:r/>
      <w:bookmarkEnd w:id="509"/>
      <w:r/>
      <w:bookmarkStart w:id="510" w:name="_Toc452502349"/>
      <w:r/>
      <w:bookmarkEnd w:id="510"/>
      <w:r/>
      <w:bookmarkStart w:id="511" w:name="_Toc471744484"/>
      <w:r/>
      <w:bookmarkEnd w:id="511"/>
      <w:r/>
      <w:bookmarkStart w:id="512" w:name="_Toc452502543"/>
      <w:r/>
      <w:bookmarkEnd w:id="512"/>
      <w:r/>
      <w:bookmarkStart w:id="513" w:name="_Toc402880611"/>
      <w:r/>
      <w:bookmarkEnd w:id="513"/>
      <w:r/>
      <w:bookmarkStart w:id="514" w:name="_Toc452502331"/>
      <w:r/>
      <w:bookmarkEnd w:id="514"/>
      <w:r/>
      <w:bookmarkStart w:id="515" w:name="_Toc452502356"/>
      <w:r/>
      <w:bookmarkEnd w:id="515"/>
      <w:r/>
      <w:bookmarkStart w:id="516" w:name="_Toc452556658"/>
      <w:r/>
      <w:bookmarkEnd w:id="516"/>
      <w:r/>
      <w:bookmarkStart w:id="517" w:name="_Toc471745873"/>
      <w:r/>
      <w:bookmarkEnd w:id="517"/>
      <w:r/>
      <w:bookmarkStart w:id="518" w:name="_Toc402880690"/>
      <w:r/>
      <w:bookmarkEnd w:id="518"/>
      <w:r/>
      <w:bookmarkStart w:id="519" w:name="_Toc402880666"/>
      <w:r/>
      <w:bookmarkEnd w:id="519"/>
      <w:r/>
      <w:bookmarkStart w:id="520" w:name="_Toc452502346"/>
      <w:r/>
      <w:bookmarkEnd w:id="520"/>
      <w:r/>
      <w:bookmarkStart w:id="521" w:name="_Toc452502548"/>
      <w:r/>
      <w:bookmarkEnd w:id="521"/>
      <w:r/>
      <w:bookmarkStart w:id="522" w:name="_Toc452502357"/>
      <w:r/>
      <w:bookmarkEnd w:id="522"/>
      <w:r/>
      <w:bookmarkStart w:id="523" w:name="_Toc452556794"/>
      <w:r/>
      <w:bookmarkEnd w:id="523"/>
      <w:r/>
      <w:bookmarkStart w:id="524" w:name="_Toc452556582"/>
      <w:r/>
      <w:bookmarkEnd w:id="524"/>
      <w:r/>
      <w:bookmarkStart w:id="525" w:name="_Toc452502371"/>
      <w:r/>
      <w:bookmarkEnd w:id="525"/>
      <w:r/>
      <w:bookmarkStart w:id="526" w:name="_Toc452502407"/>
      <w:r/>
      <w:bookmarkEnd w:id="526"/>
      <w:r/>
      <w:bookmarkStart w:id="527" w:name="_Toc452556657"/>
      <w:r/>
      <w:bookmarkEnd w:id="527"/>
      <w:r/>
      <w:bookmarkStart w:id="528" w:name="_Toc402880658"/>
      <w:r/>
      <w:bookmarkEnd w:id="528"/>
      <w:r/>
      <w:bookmarkStart w:id="529" w:name="_Toc452556552"/>
      <w:r/>
      <w:bookmarkEnd w:id="529"/>
      <w:r/>
      <w:bookmarkStart w:id="530" w:name="_Toc452556662"/>
      <w:r/>
      <w:bookmarkEnd w:id="530"/>
      <w:r/>
      <w:bookmarkStart w:id="531" w:name="_Toc452502317"/>
      <w:r/>
      <w:bookmarkEnd w:id="531"/>
      <w:r/>
      <w:bookmarkStart w:id="532" w:name="_Toc452502504"/>
      <w:r/>
      <w:bookmarkEnd w:id="532"/>
      <w:r/>
      <w:bookmarkStart w:id="533" w:name="_Toc452556612"/>
      <w:r/>
      <w:bookmarkEnd w:id="533"/>
      <w:r/>
      <w:bookmarkStart w:id="534" w:name="_Toc452502348"/>
      <w:r/>
      <w:bookmarkEnd w:id="534"/>
      <w:r/>
      <w:bookmarkStart w:id="535" w:name="_Toc452556643"/>
      <w:r/>
      <w:bookmarkEnd w:id="535"/>
      <w:r/>
      <w:bookmarkStart w:id="536" w:name="_Toc452556596"/>
      <w:r/>
      <w:bookmarkEnd w:id="536"/>
      <w:r/>
      <w:bookmarkStart w:id="537" w:name="_Toc452556575"/>
      <w:r/>
      <w:bookmarkEnd w:id="537"/>
      <w:r/>
      <w:bookmarkStart w:id="538" w:name="_Toc471745860"/>
      <w:r/>
      <w:bookmarkEnd w:id="538"/>
      <w:r/>
      <w:bookmarkStart w:id="539" w:name="_Toc388279013"/>
      <w:r/>
      <w:bookmarkEnd w:id="539"/>
      <w:r/>
      <w:bookmarkStart w:id="540" w:name="_Toc452556687"/>
      <w:r/>
      <w:bookmarkEnd w:id="540"/>
      <w:r/>
      <w:bookmarkStart w:id="541" w:name="_Toc443332028"/>
      <w:r/>
      <w:bookmarkEnd w:id="541"/>
      <w:r/>
      <w:bookmarkStart w:id="542" w:name="_Toc452556711"/>
      <w:r/>
      <w:bookmarkEnd w:id="542"/>
      <w:r/>
      <w:bookmarkStart w:id="543" w:name="_Toc452556621"/>
      <w:r/>
      <w:bookmarkEnd w:id="543"/>
      <w:r/>
      <w:bookmarkStart w:id="544" w:name="_Toc452502429"/>
      <w:r/>
      <w:bookmarkEnd w:id="544"/>
      <w:r/>
      <w:bookmarkStart w:id="545" w:name="_Toc402880644"/>
      <w:r/>
      <w:bookmarkEnd w:id="545"/>
      <w:r/>
      <w:bookmarkStart w:id="546" w:name="_Toc452556527"/>
      <w:r/>
      <w:bookmarkEnd w:id="546"/>
      <w:r/>
      <w:bookmarkStart w:id="547" w:name="_Toc452556810"/>
      <w:r/>
      <w:bookmarkEnd w:id="547"/>
      <w:r/>
      <w:bookmarkStart w:id="548" w:name="_Toc452502380"/>
      <w:r/>
      <w:bookmarkEnd w:id="548"/>
      <w:r/>
      <w:bookmarkStart w:id="549" w:name="_Toc452502523"/>
      <w:r/>
      <w:bookmarkEnd w:id="549"/>
      <w:r/>
      <w:bookmarkStart w:id="550" w:name="_Toc452502413"/>
      <w:r/>
      <w:bookmarkEnd w:id="550"/>
      <w:r/>
      <w:bookmarkStart w:id="551" w:name="_Toc443332019"/>
      <w:r/>
      <w:bookmarkEnd w:id="551"/>
      <w:r/>
      <w:bookmarkStart w:id="552" w:name="_Toc452502400"/>
      <w:r/>
      <w:bookmarkEnd w:id="552"/>
      <w:r/>
      <w:bookmarkStart w:id="553" w:name="_Toc402880639"/>
      <w:r/>
      <w:bookmarkEnd w:id="553"/>
      <w:r/>
      <w:bookmarkStart w:id="554" w:name="_Toc402880649"/>
      <w:r/>
      <w:bookmarkEnd w:id="554"/>
      <w:r/>
      <w:bookmarkStart w:id="555" w:name="_Toc452556749"/>
      <w:r/>
      <w:bookmarkEnd w:id="555"/>
      <w:r/>
      <w:bookmarkStart w:id="556" w:name="_Toc452502573"/>
      <w:r/>
      <w:bookmarkEnd w:id="556"/>
      <w:r/>
      <w:bookmarkStart w:id="557" w:name="_Toc452502567"/>
      <w:r/>
      <w:bookmarkEnd w:id="557"/>
      <w:r/>
      <w:bookmarkStart w:id="558" w:name="_Toc452502520"/>
      <w:r/>
      <w:bookmarkEnd w:id="558"/>
      <w:r/>
      <w:bookmarkStart w:id="559" w:name="_Toc452502366"/>
      <w:r/>
      <w:bookmarkEnd w:id="559"/>
      <w:r/>
      <w:bookmarkStart w:id="560" w:name="_Toc452556819"/>
      <w:r/>
      <w:bookmarkEnd w:id="560"/>
      <w:r/>
      <w:bookmarkStart w:id="561" w:name="_Toc452502398"/>
      <w:r/>
      <w:bookmarkEnd w:id="561"/>
      <w:r/>
      <w:bookmarkStart w:id="562" w:name="_Toc402880631"/>
      <w:r/>
      <w:bookmarkEnd w:id="562"/>
      <w:r/>
      <w:bookmarkStart w:id="563" w:name="_Toc402880652"/>
      <w:r/>
      <w:bookmarkEnd w:id="563"/>
      <w:r/>
      <w:bookmarkStart w:id="564" w:name="_Toc471745871"/>
      <w:r/>
      <w:bookmarkEnd w:id="564"/>
      <w:r/>
      <w:bookmarkStart w:id="565" w:name="_Toc452556645"/>
      <w:r/>
      <w:bookmarkEnd w:id="565"/>
      <w:r/>
      <w:bookmarkStart w:id="566" w:name="_Toc452556510"/>
      <w:r/>
      <w:bookmarkEnd w:id="566"/>
      <w:r/>
      <w:bookmarkStart w:id="567" w:name="_Toc452556825"/>
      <w:r/>
      <w:bookmarkEnd w:id="567"/>
      <w:r/>
      <w:bookmarkStart w:id="568" w:name="_Toc452556520"/>
      <w:r/>
      <w:bookmarkEnd w:id="568"/>
      <w:r/>
      <w:bookmarkStart w:id="569" w:name="_Toc452502447"/>
      <w:r/>
      <w:bookmarkEnd w:id="569"/>
      <w:r/>
      <w:bookmarkStart w:id="570" w:name="_Toc452556709"/>
      <w:r/>
      <w:bookmarkEnd w:id="570"/>
      <w:r/>
      <w:bookmarkStart w:id="571" w:name="_Toc452556525"/>
      <w:r/>
      <w:bookmarkEnd w:id="571"/>
      <w:r/>
      <w:bookmarkStart w:id="572" w:name="_Toc471740933"/>
      <w:r/>
      <w:bookmarkEnd w:id="572"/>
      <w:r/>
      <w:bookmarkStart w:id="573" w:name="_Toc452502408"/>
      <w:r/>
      <w:bookmarkEnd w:id="573"/>
      <w:r/>
      <w:bookmarkStart w:id="574" w:name="_Toc452556574"/>
      <w:r/>
      <w:bookmarkEnd w:id="574"/>
      <w:r/>
      <w:bookmarkStart w:id="575" w:name="_Toc452556668"/>
      <w:r/>
      <w:bookmarkEnd w:id="575"/>
      <w:r/>
      <w:bookmarkStart w:id="576" w:name="_Toc452556827"/>
      <w:r/>
      <w:bookmarkEnd w:id="576"/>
      <w:r/>
      <w:bookmarkStart w:id="577" w:name="_Toc452502426"/>
      <w:r/>
      <w:bookmarkEnd w:id="577"/>
      <w:r/>
      <w:bookmarkStart w:id="578" w:name="_Toc452556809"/>
      <w:r/>
      <w:bookmarkEnd w:id="578"/>
      <w:r/>
      <w:bookmarkStart w:id="579" w:name="_Toc452502546"/>
      <w:r/>
      <w:bookmarkEnd w:id="579"/>
      <w:r/>
      <w:bookmarkStart w:id="580" w:name="_Toc452556778"/>
      <w:r/>
      <w:bookmarkEnd w:id="580"/>
      <w:r/>
      <w:bookmarkStart w:id="581" w:name="_Toc452502364"/>
      <w:r/>
      <w:bookmarkEnd w:id="581"/>
      <w:r/>
      <w:bookmarkStart w:id="582" w:name="_Toc452556697"/>
      <w:r/>
      <w:bookmarkEnd w:id="582"/>
      <w:r/>
      <w:bookmarkStart w:id="583" w:name="_Toc452502417"/>
      <w:r/>
      <w:bookmarkEnd w:id="583"/>
      <w:r/>
      <w:bookmarkStart w:id="584" w:name="_Toc452556587"/>
      <w:r/>
      <w:bookmarkEnd w:id="584"/>
      <w:r/>
      <w:bookmarkStart w:id="585" w:name="_Toc452502455"/>
      <w:r/>
      <w:bookmarkEnd w:id="585"/>
      <w:r/>
      <w:bookmarkStart w:id="586" w:name="_Toc452556701"/>
      <w:r/>
      <w:bookmarkEnd w:id="586"/>
      <w:r/>
      <w:bookmarkStart w:id="587" w:name="_Toc452556521"/>
      <w:r/>
      <w:bookmarkEnd w:id="587"/>
      <w:r/>
      <w:bookmarkStart w:id="588" w:name="_Toc452556786"/>
      <w:r/>
      <w:bookmarkEnd w:id="588"/>
      <w:r/>
      <w:bookmarkStart w:id="589" w:name="_Toc452556741"/>
      <w:r/>
      <w:bookmarkEnd w:id="589"/>
      <w:r/>
      <w:bookmarkStart w:id="590" w:name="_Toc452502406"/>
      <w:r/>
      <w:bookmarkEnd w:id="590"/>
      <w:r/>
      <w:bookmarkStart w:id="591" w:name="_Toc452556798"/>
      <w:r/>
      <w:bookmarkEnd w:id="591"/>
      <w:r/>
      <w:bookmarkStart w:id="592" w:name="_Toc402880623"/>
      <w:r/>
      <w:bookmarkEnd w:id="592"/>
      <w:r/>
      <w:bookmarkStart w:id="593" w:name="_Toc443332013"/>
      <w:r/>
      <w:bookmarkEnd w:id="593"/>
      <w:r/>
      <w:bookmarkStart w:id="594" w:name="_Toc452502344"/>
      <w:r/>
      <w:bookmarkEnd w:id="594"/>
      <w:r/>
      <w:bookmarkStart w:id="595" w:name="_Toc452556680"/>
      <w:r/>
      <w:bookmarkEnd w:id="595"/>
      <w:r/>
      <w:bookmarkStart w:id="596" w:name="_Toc402880699"/>
      <w:r/>
      <w:bookmarkEnd w:id="596"/>
      <w:r/>
      <w:bookmarkStart w:id="597" w:name="_Toc471745862"/>
      <w:r/>
      <w:bookmarkEnd w:id="597"/>
      <w:r/>
      <w:bookmarkStart w:id="598" w:name="_Toc452502427"/>
      <w:r/>
      <w:bookmarkEnd w:id="598"/>
      <w:r/>
      <w:bookmarkStart w:id="599" w:name="_Toc452502391"/>
      <w:r/>
      <w:bookmarkEnd w:id="599"/>
      <w:r/>
      <w:bookmarkStart w:id="600" w:name="_Toc452556567"/>
      <w:r/>
      <w:bookmarkEnd w:id="600"/>
      <w:r/>
      <w:bookmarkStart w:id="601" w:name="_Toc452556590"/>
      <w:r/>
      <w:bookmarkEnd w:id="601"/>
      <w:r/>
      <w:bookmarkStart w:id="602" w:name="_Toc402880617"/>
      <w:r/>
      <w:bookmarkEnd w:id="602"/>
      <w:r/>
      <w:bookmarkStart w:id="603" w:name="_Toc452556754"/>
      <w:r/>
      <w:bookmarkEnd w:id="603"/>
      <w:r/>
      <w:bookmarkStart w:id="604" w:name="_Toc452556514"/>
      <w:r/>
      <w:bookmarkEnd w:id="604"/>
      <w:r/>
      <w:bookmarkStart w:id="605" w:name="_Toc452556614"/>
      <w:r/>
      <w:bookmarkEnd w:id="605"/>
      <w:r/>
      <w:bookmarkStart w:id="606" w:name="_Toc452502367"/>
      <w:r/>
      <w:bookmarkEnd w:id="606"/>
      <w:r/>
      <w:bookmarkStart w:id="607" w:name="_Toc402880681"/>
      <w:r/>
      <w:bookmarkEnd w:id="607"/>
      <w:r/>
      <w:bookmarkStart w:id="608" w:name="_Toc452502547"/>
      <w:r/>
      <w:bookmarkEnd w:id="608"/>
      <w:r/>
      <w:bookmarkStart w:id="609" w:name="_Toc402880656"/>
      <w:r/>
      <w:bookmarkEnd w:id="609"/>
      <w:r/>
      <w:bookmarkStart w:id="610" w:name="_Toc452556816"/>
      <w:r/>
      <w:bookmarkEnd w:id="610"/>
      <w:r/>
      <w:bookmarkStart w:id="611" w:name="_Toc452556558"/>
      <w:r/>
      <w:bookmarkEnd w:id="611"/>
      <w:r/>
      <w:bookmarkStart w:id="612" w:name="_Toc471739452"/>
      <w:r/>
      <w:bookmarkEnd w:id="612"/>
      <w:r/>
      <w:bookmarkStart w:id="613" w:name="_Toc443332014"/>
      <w:r/>
      <w:bookmarkEnd w:id="613"/>
      <w:r/>
      <w:bookmarkStart w:id="614" w:name="_Toc452556500"/>
      <w:r/>
      <w:bookmarkEnd w:id="614"/>
      <w:r/>
      <w:bookmarkStart w:id="615" w:name="_Toc452502508"/>
      <w:r/>
      <w:bookmarkEnd w:id="615"/>
      <w:r/>
      <w:bookmarkStart w:id="616" w:name="_Toc452502311"/>
      <w:r/>
      <w:bookmarkEnd w:id="616"/>
      <w:r/>
      <w:bookmarkStart w:id="617" w:name="_Toc452556632"/>
      <w:r/>
      <w:bookmarkEnd w:id="617"/>
      <w:r/>
      <w:bookmarkStart w:id="618" w:name="_Toc402880673"/>
      <w:r/>
      <w:bookmarkEnd w:id="618"/>
      <w:r/>
      <w:bookmarkStart w:id="619" w:name="_Toc452556498"/>
      <w:r/>
      <w:bookmarkEnd w:id="619"/>
      <w:r/>
      <w:bookmarkStart w:id="620" w:name="_Toc452556737"/>
      <w:r/>
      <w:bookmarkEnd w:id="620"/>
      <w:r/>
      <w:bookmarkStart w:id="621" w:name="_Toc452502456"/>
      <w:r/>
      <w:bookmarkEnd w:id="621"/>
      <w:r/>
      <w:bookmarkStart w:id="622" w:name="_Toc452556716"/>
      <w:r/>
      <w:bookmarkEnd w:id="622"/>
      <w:r/>
      <w:bookmarkStart w:id="623" w:name="_Toc452556669"/>
      <w:r/>
      <w:bookmarkEnd w:id="623"/>
      <w:r/>
      <w:bookmarkStart w:id="624" w:name="_Toc452502328"/>
      <w:r/>
      <w:bookmarkEnd w:id="624"/>
      <w:r/>
      <w:bookmarkStart w:id="625" w:name="_Toc452556615"/>
      <w:r/>
      <w:bookmarkEnd w:id="625"/>
      <w:r/>
      <w:bookmarkStart w:id="626" w:name="_Toc388279018"/>
      <w:r/>
      <w:bookmarkEnd w:id="626"/>
      <w:r/>
      <w:bookmarkStart w:id="627" w:name="_Toc452556830"/>
      <w:r/>
      <w:bookmarkEnd w:id="627"/>
      <w:r/>
      <w:bookmarkStart w:id="628" w:name="_Toc452502570"/>
      <w:r/>
      <w:bookmarkEnd w:id="628"/>
      <w:r/>
      <w:bookmarkStart w:id="629" w:name="_Toc402880625"/>
      <w:r/>
      <w:bookmarkEnd w:id="629"/>
      <w:r/>
      <w:bookmarkStart w:id="630" w:name="_Toc452556728"/>
      <w:r/>
      <w:bookmarkEnd w:id="630"/>
      <w:r/>
      <w:bookmarkStart w:id="631" w:name="_Toc400913975"/>
      <w:r/>
      <w:bookmarkEnd w:id="631"/>
      <w:r/>
      <w:bookmarkStart w:id="632" w:name="_Toc452502461"/>
      <w:r/>
      <w:bookmarkEnd w:id="632"/>
      <w:r/>
      <w:bookmarkStart w:id="633" w:name="_Toc452556546"/>
      <w:r/>
      <w:bookmarkEnd w:id="633"/>
      <w:r/>
      <w:bookmarkStart w:id="634" w:name="_Toc452556511"/>
      <w:r/>
      <w:bookmarkEnd w:id="634"/>
      <w:r/>
      <w:bookmarkStart w:id="635" w:name="_Toc452556522"/>
      <w:r/>
      <w:bookmarkEnd w:id="635"/>
      <w:r/>
      <w:bookmarkStart w:id="636" w:name="_Toc452556515"/>
      <w:r/>
      <w:bookmarkEnd w:id="636"/>
      <w:r/>
      <w:bookmarkStart w:id="637" w:name="_Toc402880646"/>
      <w:r/>
      <w:bookmarkEnd w:id="637"/>
      <w:r/>
      <w:bookmarkStart w:id="638" w:name="_Toc452502421"/>
      <w:r/>
      <w:bookmarkEnd w:id="638"/>
      <w:r/>
      <w:bookmarkStart w:id="639" w:name="_Toc452556651"/>
      <w:r/>
      <w:bookmarkEnd w:id="639"/>
      <w:r/>
      <w:bookmarkStart w:id="640" w:name="_Toc402880634"/>
      <w:r/>
      <w:bookmarkEnd w:id="640"/>
      <w:r/>
      <w:bookmarkStart w:id="641" w:name="_Toc452556604"/>
      <w:r/>
      <w:bookmarkEnd w:id="641"/>
      <w:r/>
      <w:bookmarkStart w:id="642" w:name="_Toc452502393"/>
      <w:r/>
      <w:bookmarkEnd w:id="642"/>
      <w:r/>
      <w:bookmarkStart w:id="643" w:name="_Toc452556505"/>
      <w:r/>
      <w:bookmarkEnd w:id="643"/>
      <w:r/>
      <w:bookmarkStart w:id="644" w:name="_Toc452556556"/>
      <w:r/>
      <w:bookmarkEnd w:id="644"/>
      <w:r/>
      <w:bookmarkStart w:id="645" w:name="_Toc452502373"/>
      <w:r/>
      <w:bookmarkEnd w:id="645"/>
      <w:r/>
      <w:bookmarkStart w:id="646" w:name="_Toc452556503"/>
      <w:r/>
      <w:bookmarkEnd w:id="646"/>
      <w:r/>
      <w:bookmarkStart w:id="647" w:name="_Toc452502458"/>
      <w:r/>
      <w:bookmarkEnd w:id="647"/>
      <w:r/>
      <w:bookmarkStart w:id="648" w:name="_Toc452556764"/>
      <w:r/>
      <w:bookmarkEnd w:id="648"/>
      <w:r/>
      <w:bookmarkStart w:id="649" w:name="_Toc443332020"/>
      <w:r/>
      <w:bookmarkEnd w:id="649"/>
      <w:r/>
      <w:bookmarkStart w:id="650" w:name="_Toc443332027"/>
      <w:r/>
      <w:bookmarkEnd w:id="650"/>
      <w:r/>
      <w:bookmarkStart w:id="651" w:name="_Toc452556625"/>
      <w:r/>
      <w:bookmarkEnd w:id="651"/>
      <w:r/>
      <w:bookmarkStart w:id="652" w:name="_Toc402880635"/>
      <w:r/>
      <w:bookmarkEnd w:id="652"/>
      <w:r/>
      <w:bookmarkStart w:id="653" w:name="_Toc471745362"/>
      <w:r/>
      <w:bookmarkEnd w:id="653"/>
      <w:r/>
      <w:bookmarkStart w:id="654" w:name="_Toc452502379"/>
      <w:r/>
      <w:bookmarkEnd w:id="654"/>
      <w:r/>
      <w:bookmarkStart w:id="655" w:name="_Toc402880687"/>
      <w:r/>
      <w:bookmarkEnd w:id="655"/>
      <w:r/>
      <w:bookmarkStart w:id="656" w:name="_Toc452502487"/>
      <w:r/>
      <w:bookmarkEnd w:id="656"/>
      <w:r/>
      <w:bookmarkStart w:id="657" w:name="_Toc452556544"/>
      <w:r/>
      <w:bookmarkEnd w:id="657"/>
      <w:r/>
      <w:bookmarkStart w:id="658" w:name="_Toc452502569"/>
      <w:r/>
      <w:bookmarkEnd w:id="658"/>
      <w:r/>
      <w:bookmarkStart w:id="659" w:name="_Toc452556602"/>
      <w:r/>
      <w:bookmarkEnd w:id="659"/>
      <w:r/>
      <w:bookmarkStart w:id="660" w:name="_Toc452556821"/>
      <w:r/>
      <w:bookmarkEnd w:id="660"/>
      <w:r/>
      <w:bookmarkStart w:id="661" w:name="_Toc443332015"/>
      <w:r/>
      <w:bookmarkEnd w:id="661"/>
      <w:r/>
      <w:bookmarkStart w:id="662" w:name="_Toc452502466"/>
      <w:r/>
      <w:bookmarkEnd w:id="662"/>
      <w:r/>
      <w:bookmarkStart w:id="663" w:name="_Toc452502503"/>
      <w:r/>
      <w:bookmarkEnd w:id="663"/>
      <w:r/>
      <w:bookmarkStart w:id="664" w:name="_Toc452556783"/>
      <w:r/>
      <w:bookmarkEnd w:id="664"/>
      <w:r/>
      <w:bookmarkStart w:id="665" w:name="_Toc452502475"/>
      <w:r/>
      <w:bookmarkEnd w:id="665"/>
      <w:r/>
      <w:bookmarkStart w:id="666" w:name="_Toc452556529"/>
      <w:r/>
      <w:bookmarkEnd w:id="666"/>
      <w:r/>
      <w:bookmarkStart w:id="667" w:name="_Toc452556649"/>
      <w:r/>
      <w:bookmarkEnd w:id="667"/>
      <w:r/>
      <w:bookmarkStart w:id="668" w:name="_Toc452556740"/>
      <w:r/>
      <w:bookmarkEnd w:id="668"/>
      <w:r/>
      <w:bookmarkStart w:id="669" w:name="_Toc452502338"/>
      <w:r/>
      <w:bookmarkEnd w:id="669"/>
      <w:r/>
      <w:bookmarkStart w:id="670" w:name="_Toc452556594"/>
      <w:r/>
      <w:bookmarkEnd w:id="670"/>
      <w:r/>
      <w:bookmarkStart w:id="671" w:name="_Toc452502524"/>
      <w:r/>
      <w:bookmarkEnd w:id="671"/>
      <w:r/>
      <w:bookmarkStart w:id="672" w:name="_Toc402880698"/>
      <w:r/>
      <w:bookmarkEnd w:id="672"/>
      <w:r/>
      <w:bookmarkStart w:id="673" w:name="_Toc452556790"/>
      <w:r/>
      <w:bookmarkEnd w:id="673"/>
      <w:r/>
      <w:bookmarkStart w:id="674" w:name="_Toc402880682"/>
      <w:r/>
      <w:bookmarkEnd w:id="674"/>
      <w:r/>
      <w:bookmarkStart w:id="675" w:name="_Toc452556779"/>
      <w:r/>
      <w:bookmarkEnd w:id="675"/>
      <w:r/>
      <w:bookmarkStart w:id="676" w:name="_Toc471741425"/>
      <w:r/>
      <w:bookmarkEnd w:id="676"/>
      <w:r/>
      <w:bookmarkStart w:id="677" w:name="_Toc471745369"/>
      <w:r/>
      <w:bookmarkEnd w:id="677"/>
      <w:r/>
      <w:bookmarkStart w:id="678" w:name="_Toc452502555"/>
      <w:r/>
      <w:bookmarkEnd w:id="678"/>
      <w:r/>
      <w:bookmarkStart w:id="679" w:name="_Toc471744979"/>
      <w:r/>
      <w:bookmarkEnd w:id="679"/>
      <w:r/>
      <w:bookmarkStart w:id="680" w:name="_Toc388279019"/>
      <w:r/>
      <w:bookmarkEnd w:id="680"/>
      <w:r/>
      <w:bookmarkStart w:id="681" w:name="_Toc452556781"/>
      <w:r/>
      <w:bookmarkEnd w:id="681"/>
      <w:r/>
      <w:bookmarkStart w:id="682" w:name="_Toc452502397"/>
      <w:r/>
      <w:bookmarkEnd w:id="682"/>
      <w:r/>
      <w:bookmarkStart w:id="683" w:name="_Toc452556548"/>
      <w:r/>
      <w:bookmarkEnd w:id="683"/>
      <w:r/>
      <w:bookmarkStart w:id="684" w:name="_Toc402880667"/>
      <w:r/>
      <w:bookmarkEnd w:id="684"/>
      <w:r/>
      <w:bookmarkStart w:id="685" w:name="_Toc452556554"/>
      <w:r/>
      <w:bookmarkEnd w:id="685"/>
      <w:r/>
      <w:bookmarkStart w:id="686" w:name="_Toc452502354"/>
      <w:r/>
      <w:bookmarkEnd w:id="686"/>
      <w:r/>
      <w:bookmarkStart w:id="687" w:name="_Toc452502498"/>
      <w:r/>
      <w:bookmarkEnd w:id="687"/>
      <w:r/>
      <w:bookmarkStart w:id="688" w:name="_Toc452556499"/>
      <w:r/>
      <w:bookmarkEnd w:id="688"/>
      <w:r/>
      <w:bookmarkStart w:id="689" w:name="_Toc452556760"/>
      <w:r/>
      <w:bookmarkEnd w:id="689"/>
      <w:r/>
      <w:bookmarkStart w:id="690" w:name="_Toc452502368"/>
      <w:r/>
      <w:bookmarkEnd w:id="690"/>
      <w:r/>
      <w:bookmarkStart w:id="691" w:name="_Toc452502460"/>
      <w:r/>
      <w:bookmarkEnd w:id="691"/>
      <w:r/>
      <w:bookmarkStart w:id="692" w:name="_Toc452556573"/>
      <w:r/>
      <w:bookmarkEnd w:id="692"/>
      <w:r/>
      <w:bookmarkStart w:id="693" w:name="_Toc452556688"/>
      <w:r/>
      <w:bookmarkEnd w:id="693"/>
      <w:r/>
      <w:bookmarkStart w:id="694" w:name="_Toc381964100"/>
      <w:r/>
      <w:bookmarkEnd w:id="694"/>
      <w:r/>
      <w:bookmarkStart w:id="695" w:name="_Toc452556804"/>
      <w:r/>
      <w:bookmarkEnd w:id="695"/>
      <w:r/>
      <w:bookmarkStart w:id="696" w:name="_Toc452502341"/>
      <w:r/>
      <w:bookmarkEnd w:id="696"/>
      <w:r/>
      <w:bookmarkStart w:id="697" w:name="_Toc452502415"/>
      <w:r/>
      <w:bookmarkEnd w:id="697"/>
      <w:r/>
      <w:bookmarkStart w:id="698" w:name="_Toc452556553"/>
      <w:r/>
      <w:bookmarkEnd w:id="698"/>
      <w:r/>
      <w:bookmarkStart w:id="699" w:name="_Toc452502361"/>
      <w:r/>
      <w:bookmarkEnd w:id="699"/>
      <w:r/>
      <w:bookmarkStart w:id="700" w:name="_Toc452502011"/>
      <w:r/>
      <w:bookmarkEnd w:id="700"/>
      <w:r/>
      <w:bookmarkStart w:id="701" w:name="_Toc471739945"/>
      <w:r/>
      <w:bookmarkEnd w:id="701"/>
      <w:r/>
      <w:bookmarkStart w:id="702" w:name="_Toc452502500"/>
      <w:r/>
      <w:bookmarkEnd w:id="702"/>
      <w:r/>
      <w:bookmarkStart w:id="703" w:name="_Toc452556758"/>
      <w:r/>
      <w:bookmarkEnd w:id="703"/>
      <w:r/>
      <w:bookmarkStart w:id="704" w:name="_Toc452502533"/>
      <w:r/>
      <w:bookmarkEnd w:id="704"/>
      <w:r/>
      <w:bookmarkStart w:id="705" w:name="_Toc452502463"/>
      <w:r/>
      <w:bookmarkEnd w:id="705"/>
      <w:r/>
      <w:bookmarkStart w:id="706" w:name="_Toc452502451"/>
      <w:r/>
      <w:bookmarkEnd w:id="706"/>
      <w:r/>
      <w:bookmarkStart w:id="707" w:name="_Toc402880624"/>
      <w:r/>
      <w:bookmarkEnd w:id="707"/>
      <w:r/>
      <w:bookmarkStart w:id="708" w:name="_Toc452556677"/>
      <w:r/>
      <w:bookmarkEnd w:id="708"/>
      <w:r/>
      <w:bookmarkStart w:id="709" w:name="_Toc402880675"/>
      <w:r/>
      <w:bookmarkEnd w:id="709"/>
      <w:r/>
      <w:bookmarkStart w:id="710" w:name="_Toc452556640"/>
      <w:r/>
      <w:bookmarkEnd w:id="710"/>
      <w:r/>
      <w:bookmarkStart w:id="711" w:name="_Toc452556665"/>
      <w:r/>
      <w:bookmarkEnd w:id="711"/>
      <w:r/>
      <w:bookmarkStart w:id="712" w:name="_Toc452556569"/>
      <w:r/>
      <w:bookmarkEnd w:id="712"/>
      <w:r/>
      <w:bookmarkStart w:id="713" w:name="_Toc402880608"/>
      <w:r/>
      <w:bookmarkEnd w:id="713"/>
      <w:r/>
      <w:bookmarkStart w:id="714" w:name="_Toc402880643"/>
      <w:r/>
      <w:bookmarkEnd w:id="714"/>
      <w:r/>
      <w:bookmarkStart w:id="715" w:name="_Toc452556584"/>
      <w:r/>
      <w:bookmarkEnd w:id="715"/>
      <w:r/>
      <w:bookmarkStart w:id="716" w:name="_Toc452502442"/>
      <w:r/>
      <w:bookmarkEnd w:id="716"/>
      <w:r/>
      <w:bookmarkStart w:id="717" w:name="_Toc452556712"/>
      <w:r/>
      <w:bookmarkEnd w:id="717"/>
      <w:r/>
      <w:bookmarkStart w:id="718" w:name="_Toc452556792"/>
      <w:r/>
      <w:bookmarkEnd w:id="718"/>
      <w:r/>
      <w:bookmarkStart w:id="719" w:name="_Toc443332018"/>
      <w:r/>
      <w:bookmarkEnd w:id="719"/>
      <w:r/>
      <w:bookmarkStart w:id="720" w:name="_Toc452556776"/>
      <w:r/>
      <w:bookmarkEnd w:id="720"/>
      <w:r/>
      <w:bookmarkStart w:id="721" w:name="_Toc452556818"/>
      <w:r/>
      <w:bookmarkEnd w:id="721"/>
      <w:r/>
      <w:bookmarkStart w:id="722" w:name="_Toc452502491"/>
      <w:r/>
      <w:bookmarkEnd w:id="722"/>
      <w:r/>
      <w:bookmarkStart w:id="723" w:name="_Toc381963373"/>
      <w:r/>
      <w:bookmarkEnd w:id="723"/>
      <w:r/>
      <w:bookmarkStart w:id="724" w:name="_Toc452556523"/>
      <w:r/>
      <w:bookmarkEnd w:id="724"/>
      <w:r/>
      <w:bookmarkStart w:id="725" w:name="_Toc452502525"/>
      <w:r/>
      <w:bookmarkEnd w:id="725"/>
      <w:r/>
      <w:bookmarkStart w:id="726" w:name="_Toc471745865"/>
      <w:r/>
      <w:bookmarkEnd w:id="726"/>
      <w:r/>
      <w:bookmarkStart w:id="727" w:name="_Toc452502453"/>
      <w:r/>
      <w:bookmarkEnd w:id="727"/>
      <w:r/>
      <w:bookmarkStart w:id="728" w:name="_Toc452556801"/>
      <w:r/>
      <w:bookmarkEnd w:id="728"/>
      <w:r/>
      <w:bookmarkStart w:id="729" w:name="_Toc452502414"/>
      <w:r/>
      <w:bookmarkEnd w:id="729"/>
      <w:r/>
      <w:bookmarkStart w:id="730" w:name="_Toc452556517"/>
      <w:r/>
      <w:bookmarkEnd w:id="730"/>
      <w:r/>
      <w:bookmarkStart w:id="731" w:name="_Toc452556617"/>
      <w:r/>
      <w:bookmarkEnd w:id="731"/>
      <w:r/>
      <w:bookmarkStart w:id="732" w:name="_Toc471740777"/>
      <w:r/>
      <w:bookmarkEnd w:id="732"/>
      <w:r/>
      <w:bookmarkStart w:id="733" w:name="_Toc452556601"/>
      <w:r/>
      <w:bookmarkEnd w:id="733"/>
      <w:r/>
      <w:bookmarkStart w:id="734" w:name="_Toc452502457"/>
      <w:r/>
      <w:bookmarkEnd w:id="734"/>
      <w:r/>
      <w:bookmarkStart w:id="735" w:name="_Toc452502399"/>
      <w:r/>
      <w:bookmarkEnd w:id="735"/>
      <w:r/>
      <w:bookmarkStart w:id="736" w:name="_Toc452556593"/>
      <w:r/>
      <w:bookmarkEnd w:id="736"/>
      <w:r/>
      <w:bookmarkStart w:id="737" w:name="_Toc452502489"/>
      <w:r/>
      <w:bookmarkEnd w:id="737"/>
      <w:r/>
      <w:bookmarkStart w:id="738" w:name="_Toc452556506"/>
      <w:r/>
      <w:bookmarkEnd w:id="738"/>
      <w:r/>
      <w:bookmarkStart w:id="739" w:name="_Toc452502381"/>
      <w:r/>
      <w:bookmarkEnd w:id="739"/>
      <w:r/>
      <w:bookmarkStart w:id="740" w:name="_Toc402880651"/>
      <w:r/>
      <w:bookmarkEnd w:id="740"/>
      <w:r/>
      <w:bookmarkStart w:id="741" w:name="_Toc452556631"/>
      <w:r/>
      <w:bookmarkEnd w:id="741"/>
      <w:r/>
      <w:bookmarkStart w:id="742" w:name="_Toc452556789"/>
      <w:r/>
      <w:bookmarkEnd w:id="742"/>
      <w:r/>
      <w:bookmarkStart w:id="743" w:name="_Toc452556705"/>
      <w:r/>
      <w:bookmarkEnd w:id="743"/>
      <w:r/>
      <w:bookmarkStart w:id="744" w:name="_Toc402880670"/>
      <w:r/>
      <w:bookmarkEnd w:id="744"/>
      <w:r/>
      <w:bookmarkStart w:id="745" w:name="_Toc452502409"/>
      <w:r/>
      <w:bookmarkEnd w:id="745"/>
      <w:r/>
      <w:bookmarkStart w:id="746" w:name="_Toc452502435"/>
      <w:r/>
      <w:bookmarkEnd w:id="746"/>
      <w:r/>
      <w:bookmarkStart w:id="747" w:name="_Toc452556696"/>
      <w:r/>
      <w:bookmarkEnd w:id="747"/>
      <w:r/>
      <w:bookmarkStart w:id="748" w:name="_Toc452502370"/>
      <w:r/>
      <w:bookmarkEnd w:id="748"/>
      <w:r/>
      <w:bookmarkStart w:id="749" w:name="_Toc402880657"/>
      <w:r/>
      <w:bookmarkEnd w:id="749"/>
      <w:r/>
      <w:bookmarkStart w:id="750" w:name="_Toc452502449"/>
      <w:r/>
      <w:bookmarkEnd w:id="750"/>
      <w:r/>
      <w:bookmarkStart w:id="751" w:name="_Toc452502527"/>
      <w:r/>
      <w:bookmarkEnd w:id="751"/>
      <w:r/>
      <w:bookmarkStart w:id="752" w:name="_Toc402880674"/>
      <w:r/>
      <w:bookmarkEnd w:id="752"/>
      <w:r/>
      <w:bookmarkStart w:id="753" w:name="_Toc452556600"/>
      <w:r/>
      <w:bookmarkEnd w:id="753"/>
      <w:r/>
      <w:bookmarkStart w:id="754" w:name="_Toc452556603"/>
      <w:r/>
      <w:bookmarkEnd w:id="754"/>
      <w:r/>
      <w:bookmarkStart w:id="755" w:name="_Toc452502553"/>
      <w:r/>
      <w:bookmarkEnd w:id="755"/>
      <w:r/>
      <w:bookmarkStart w:id="756" w:name="_Toc443332007"/>
      <w:r/>
      <w:bookmarkEnd w:id="756"/>
      <w:r/>
      <w:bookmarkStart w:id="757" w:name="_Toc402880619"/>
      <w:r/>
      <w:bookmarkEnd w:id="757"/>
      <w:r/>
      <w:bookmarkStart w:id="758" w:name="_Toc471740285"/>
      <w:r/>
      <w:bookmarkEnd w:id="758"/>
      <w:r/>
      <w:bookmarkStart w:id="759" w:name="_Toc471745864"/>
      <w:r/>
      <w:bookmarkEnd w:id="759"/>
      <w:r/>
      <w:bookmarkStart w:id="760" w:name="_Toc452556583"/>
      <w:r/>
      <w:bookmarkEnd w:id="760"/>
      <w:r/>
      <w:bookmarkStart w:id="761" w:name="_Toc452502405"/>
      <w:r/>
      <w:bookmarkEnd w:id="761"/>
      <w:r/>
      <w:bookmarkStart w:id="762" w:name="_Toc452502339"/>
      <w:r/>
      <w:bookmarkEnd w:id="762"/>
      <w:r/>
      <w:bookmarkStart w:id="763" w:name="_Toc402880627"/>
      <w:r/>
      <w:bookmarkEnd w:id="763"/>
      <w:r/>
      <w:bookmarkStart w:id="764" w:name="_Toc471741424"/>
      <w:r/>
      <w:bookmarkEnd w:id="764"/>
      <w:r/>
      <w:bookmarkStart w:id="765" w:name="_Toc452502550"/>
      <w:r/>
      <w:bookmarkEnd w:id="765"/>
      <w:r/>
      <w:bookmarkStart w:id="766" w:name="_Toc452502494"/>
      <w:r/>
      <w:bookmarkEnd w:id="766"/>
      <w:r/>
      <w:bookmarkStart w:id="767" w:name="_Toc452556717"/>
      <w:r/>
      <w:bookmarkEnd w:id="767"/>
      <w:r/>
      <w:bookmarkStart w:id="768" w:name="_Toc452556519"/>
      <w:r/>
      <w:bookmarkEnd w:id="768"/>
      <w:r/>
      <w:bookmarkStart w:id="769" w:name="_Toc443332011"/>
      <w:r/>
      <w:bookmarkEnd w:id="769"/>
      <w:r/>
      <w:bookmarkStart w:id="770" w:name="_Toc452502312"/>
      <w:r/>
      <w:bookmarkEnd w:id="770"/>
      <w:r/>
      <w:bookmarkStart w:id="771" w:name="_Toc452556777"/>
      <w:r/>
      <w:bookmarkEnd w:id="771"/>
      <w:r/>
      <w:bookmarkStart w:id="772" w:name="_Toc452556592"/>
      <w:r/>
      <w:bookmarkEnd w:id="772"/>
      <w:r/>
      <w:bookmarkStart w:id="773" w:name="_Toc452502545"/>
      <w:r/>
      <w:bookmarkEnd w:id="773"/>
      <w:r/>
      <w:bookmarkStart w:id="774" w:name="_Toc402880669"/>
      <w:r/>
      <w:bookmarkEnd w:id="774"/>
      <w:r/>
      <w:bookmarkStart w:id="775" w:name="_Toc452502572"/>
      <w:r/>
      <w:bookmarkEnd w:id="775"/>
      <w:r/>
      <w:bookmarkStart w:id="776" w:name="_Toc452502315"/>
      <w:r/>
      <w:bookmarkEnd w:id="776"/>
      <w:r>
        <w:rPr>
          <w:rFonts w:hint="eastAsia" w:ascii="宋体" w:hAnsi="宋体" w:eastAsia="宋体" w:cs="宋体"/>
          <w:b/>
          <w:color w:val="auto"/>
          <w:sz w:val="28"/>
          <w:szCs w:val="28"/>
          <w:highlight w:val="none"/>
        </w:rPr>
        <w:t xml:space="preserve">工程施工内容和要求：详见附件“工程量清单”及“施工图”文件内容。</w:t>
      </w:r>
      <w:r/>
    </w:p>
    <w:p>
      <w:pPr>
        <w:ind w:firstLine="643"/>
        <w:jc w:val="center"/>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ind w:firstLine="643"/>
        <w:jc w:val="center"/>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ind w:firstLine="643"/>
        <w:jc w:val="center"/>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ind w:firstLine="643"/>
        <w:jc w:val="center"/>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ind w:firstLine="643"/>
        <w:jc w:val="center"/>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ind w:firstLine="643"/>
        <w:jc w:val="center"/>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ind w:firstLine="643"/>
        <w:jc w:val="center"/>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ind w:firstLine="643"/>
        <w:jc w:val="center"/>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ind w:firstLine="643"/>
        <w:jc w:val="center"/>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ind w:firstLine="643"/>
        <w:jc w:val="center"/>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ind w:firstLine="643"/>
        <w:jc w:val="center"/>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ind w:firstLine="643"/>
        <w:jc w:val="center"/>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ind w:firstLine="643"/>
        <w:jc w:val="center"/>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ind w:firstLine="643"/>
        <w:jc w:val="center"/>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ind w:firstLine="643"/>
        <w:jc w:val="center"/>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ind w:firstLine="643"/>
        <w:jc w:val="center"/>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ind w:firstLine="643"/>
        <w:jc w:val="center"/>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ind w:firstLine="643"/>
        <w:jc w:val="center"/>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ind w:firstLine="643"/>
        <w:jc w:val="center"/>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ind w:firstLine="643"/>
        <w:jc w:val="center"/>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ind w:firstLine="643"/>
        <w:jc w:val="center"/>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t xml:space="preserve">四．合同书</w:t>
      </w:r>
      <w:bookmarkStart w:id="777" w:name="五．合同条款"/>
      <w:r/>
      <w:bookmarkEnd w:id="777"/>
      <w:r>
        <w:rPr>
          <w:rFonts w:hint="eastAsia" w:ascii="黑体" w:hAnsi="黑体" w:eastAsia="黑体"/>
          <w:b/>
          <w:color w:val="auto"/>
          <w:sz w:val="32"/>
          <w:szCs w:val="32"/>
          <w:highlight w:val="none"/>
        </w:rPr>
        <w:t xml:space="preserve">格式</w:t>
      </w:r>
      <w:r/>
    </w:p>
    <w:p>
      <w:pPr>
        <w:pStyle w:val="953"/>
        <w:jc w:val="center"/>
        <w:spacing w:line="360" w:lineRule="auto"/>
        <w:rPr>
          <w:rFonts w:eastAsia="华文中宋"/>
          <w:color w:val="auto"/>
          <w:sz w:val="24"/>
          <w:szCs w:val="24"/>
          <w:highlight w:val="none"/>
        </w:rPr>
      </w:pPr>
      <w:r/>
      <w:bookmarkStart w:id="778" w:name="_Toc296503025"/>
      <w:r/>
      <w:bookmarkStart w:id="779" w:name="_Toc351203480"/>
      <w:r/>
      <w:bookmarkStart w:id="780" w:name="_Toc10891"/>
      <w:r/>
      <w:bookmarkStart w:id="781" w:name="_Toc296890982"/>
      <w:r/>
      <w:bookmarkStart w:id="782" w:name="_Toc23664"/>
      <w:r>
        <w:rPr>
          <w:rFonts w:ascii="华文中宋" w:hAnsi="华文中宋" w:eastAsia="华文中宋"/>
          <w:color w:val="auto"/>
          <w:sz w:val="24"/>
          <w:szCs w:val="24"/>
          <w:highlight w:val="none"/>
        </w:rPr>
        <w:t xml:space="preserve">第一部分 合同协议书</w:t>
      </w:r>
      <w:bookmarkEnd w:id="778"/>
      <w:r/>
      <w:bookmarkEnd w:id="779"/>
      <w:r/>
      <w:bookmarkEnd w:id="780"/>
      <w:r/>
      <w:bookmarkEnd w:id="781"/>
      <w:r/>
      <w:bookmarkEnd w:id="782"/>
      <w:r/>
      <w:r/>
    </w:p>
    <w:p>
      <w:pPr>
        <w:spacing w:line="360" w:lineRule="auto"/>
        <w:rPr>
          <w:rFonts w:hint="eastAsia" w:ascii="宋体" w:hAnsi="宋体" w:cs="宋体"/>
          <w:b/>
          <w:color w:val="auto"/>
          <w:szCs w:val="30"/>
          <w:highlight w:val="none"/>
          <w:u w:val="single"/>
        </w:rPr>
      </w:pPr>
      <w:r>
        <w:rPr>
          <w:rFonts w:hint="eastAsia" w:ascii="宋体" w:hAnsi="宋体" w:cs="宋体"/>
          <w:b/>
          <w:color w:val="auto"/>
          <w:szCs w:val="30"/>
          <w:highlight w:val="none"/>
        </w:rPr>
        <w:t xml:space="preserve">发包人（全称）：</w:t>
      </w:r>
      <w:r>
        <w:rPr>
          <w:rFonts w:hint="eastAsia" w:ascii="宋体" w:hAnsi="宋体" w:cs="宋体"/>
          <w:b/>
          <w:color w:val="auto"/>
          <w:szCs w:val="30"/>
          <w:highlight w:val="none"/>
          <w:u w:val="single"/>
        </w:rPr>
        <w:t xml:space="preserve"> </w:t>
      </w:r>
      <w:r>
        <w:rPr>
          <w:rFonts w:hint="eastAsia" w:ascii="宋体" w:hAnsi="宋体"/>
          <w:color w:val="auto"/>
          <w:szCs w:val="21"/>
          <w:highlight w:val="none"/>
          <w:u w:val="single"/>
        </w:rPr>
        <w:t xml:space="preserve">                               </w:t>
      </w:r>
      <w:r>
        <w:rPr>
          <w:rFonts w:hint="eastAsia" w:ascii="宋体" w:hAnsi="宋体" w:cs="宋体"/>
          <w:color w:val="auto"/>
          <w:szCs w:val="21"/>
          <w:highlight w:val="none"/>
          <w:u w:val="single"/>
        </w:rPr>
        <w:t xml:space="preserve">   </w:t>
      </w:r>
      <w:r/>
    </w:p>
    <w:p>
      <w:pPr>
        <w:spacing w:line="360" w:lineRule="auto"/>
        <w:rPr>
          <w:rFonts w:hint="eastAsia" w:ascii="宋体" w:hAnsi="宋体" w:cs="宋体"/>
          <w:b/>
          <w:color w:val="auto"/>
          <w:szCs w:val="30"/>
          <w:highlight w:val="none"/>
          <w:u w:val="single"/>
        </w:rPr>
      </w:pPr>
      <w:r>
        <w:rPr>
          <w:rFonts w:hint="eastAsia" w:ascii="宋体" w:hAnsi="宋体" w:cs="宋体"/>
          <w:b/>
          <w:color w:val="auto"/>
          <w:szCs w:val="30"/>
          <w:highlight w:val="none"/>
        </w:rPr>
        <w:t xml:space="preserve">承包人（全称）：</w:t>
      </w:r>
      <w:r>
        <w:rPr>
          <w:rFonts w:hint="eastAsia" w:ascii="宋体" w:hAnsi="宋体" w:cs="宋体"/>
          <w:b/>
          <w:color w:val="auto"/>
          <w:szCs w:val="30"/>
          <w:highlight w:val="none"/>
          <w:u w:val="single"/>
        </w:rPr>
        <w:t xml:space="preserve">                               </w:t>
      </w:r>
      <w:r/>
    </w:p>
    <w:p>
      <w:pPr>
        <w:ind w:firstLine="420"/>
        <w:spacing w:line="360" w:lineRule="auto"/>
        <w:rPr>
          <w:color w:val="auto"/>
          <w:szCs w:val="21"/>
          <w:highlight w:val="none"/>
        </w:rPr>
      </w:pPr>
      <w:r>
        <w:rPr>
          <w:color w:val="auto"/>
          <w:szCs w:val="21"/>
          <w:highlight w:val="none"/>
        </w:rPr>
        <w:t xml:space="preserve">根据《中华人民共和国</w:t>
      </w:r>
      <w:r>
        <w:rPr>
          <w:rFonts w:hint="eastAsia"/>
          <w:color w:val="auto"/>
          <w:szCs w:val="21"/>
          <w:highlight w:val="none"/>
        </w:rPr>
        <w:t xml:space="preserve">民</w:t>
      </w:r>
      <w:r>
        <w:rPr>
          <w:color w:val="auto"/>
          <w:szCs w:val="21"/>
          <w:highlight w:val="none"/>
        </w:rPr>
        <w:t xml:space="preserve">法</w:t>
      </w:r>
      <w:r>
        <w:rPr>
          <w:rFonts w:hint="eastAsia"/>
          <w:color w:val="auto"/>
          <w:szCs w:val="21"/>
          <w:highlight w:val="none"/>
        </w:rPr>
        <w:t xml:space="preserve">典</w:t>
      </w:r>
      <w:r>
        <w:rPr>
          <w:rFonts w:hint="eastAsia"/>
          <w:color w:val="auto"/>
          <w:szCs w:val="21"/>
          <w:highlight w:val="none"/>
          <w:lang w:eastAsia="zh-CN"/>
        </w:rPr>
        <w:t xml:space="preserve">》《</w:t>
      </w:r>
      <w:r>
        <w:rPr>
          <w:color w:val="auto"/>
          <w:szCs w:val="21"/>
          <w:highlight w:val="none"/>
        </w:rPr>
        <w:t xml:space="preserve">中华人民共和国建筑法》及有关法律规定，遵循平等、自愿、公平和诚实信用的原则，双方就</w:t>
      </w:r>
      <w:r>
        <w:rPr>
          <w:rFonts w:hint="eastAsia" w:ascii="宋体" w:hAnsi="宋体"/>
          <w:color w:val="auto"/>
          <w:szCs w:val="21"/>
          <w:highlight w:val="none"/>
          <w:u w:val="single"/>
        </w:rPr>
        <w:t xml:space="preserve">                           </w:t>
      </w:r>
      <w:r>
        <w:rPr>
          <w:color w:val="auto"/>
          <w:szCs w:val="21"/>
          <w:highlight w:val="none"/>
        </w:rPr>
        <w:t xml:space="preserve">及有关事项协商一致，共同达成如下协议：</w:t>
      </w:r>
      <w:r/>
    </w:p>
    <w:p>
      <w:pPr>
        <w:ind w:firstLine="420"/>
        <w:spacing w:line="360" w:lineRule="auto"/>
        <w:rPr>
          <w:color w:val="auto"/>
          <w:highlight w:val="none"/>
        </w:rPr>
      </w:pPr>
      <w:r>
        <w:rPr>
          <w:color w:val="auto"/>
          <w:highlight w:val="none"/>
        </w:rPr>
        <w:t xml:space="preserve">一、工程概况</w:t>
      </w:r>
      <w:r/>
    </w:p>
    <w:p>
      <w:pPr>
        <w:ind w:firstLine="420"/>
        <w:spacing w:line="360" w:lineRule="auto"/>
        <w:rPr>
          <w:color w:val="auto"/>
          <w:szCs w:val="21"/>
          <w:highlight w:val="none"/>
          <w:u w:val="single"/>
        </w:rPr>
      </w:pPr>
      <w:r>
        <w:rPr>
          <w:color w:val="auto"/>
          <w:highlight w:val="none"/>
        </w:rPr>
        <w:t xml:space="preserve">1、项目名称：</w:t>
      </w:r>
      <w:r>
        <w:rPr>
          <w:rFonts w:hint="eastAsia" w:ascii="宋体" w:hAnsi="宋体"/>
          <w:color w:val="auto"/>
          <w:szCs w:val="21"/>
          <w:highlight w:val="none"/>
          <w:u w:val="single"/>
        </w:rPr>
        <w:t xml:space="preserve">                           </w:t>
      </w:r>
      <w:r/>
    </w:p>
    <w:p>
      <w:pPr>
        <w:ind w:firstLine="420"/>
        <w:spacing w:line="360" w:lineRule="auto"/>
        <w:rPr>
          <w:color w:val="auto"/>
          <w:szCs w:val="21"/>
          <w:highlight w:val="none"/>
          <w:u w:val="single"/>
        </w:rPr>
      </w:pPr>
      <w:r>
        <w:rPr>
          <w:color w:val="auto"/>
          <w:highlight w:val="none"/>
        </w:rPr>
        <w:t xml:space="preserve">2、工程地点：</w:t>
      </w:r>
      <w:r>
        <w:rPr>
          <w:rFonts w:hint="eastAsia" w:ascii="宋体" w:hAnsi="宋体"/>
          <w:color w:val="auto"/>
          <w:szCs w:val="21"/>
          <w:highlight w:val="none"/>
          <w:u w:val="single"/>
        </w:rPr>
        <w:t xml:space="preserve">                           </w:t>
      </w:r>
      <w:r>
        <w:rPr>
          <w:rFonts w:hint="eastAsia"/>
          <w:color w:val="auto"/>
          <w:highlight w:val="none"/>
          <w:u w:val="single"/>
        </w:rPr>
        <w:t xml:space="preserve"> </w:t>
      </w:r>
      <w:r/>
    </w:p>
    <w:p>
      <w:pPr>
        <w:ind w:firstLine="420"/>
        <w:spacing w:line="360" w:lineRule="auto"/>
        <w:rPr>
          <w:color w:val="auto"/>
          <w:szCs w:val="21"/>
          <w:highlight w:val="none"/>
          <w:u w:val="single"/>
        </w:rPr>
      </w:pPr>
      <w:r>
        <w:rPr>
          <w:color w:val="auto"/>
          <w:highlight w:val="none"/>
        </w:rPr>
        <w:t xml:space="preserve">3、工程立项批准文号：</w:t>
      </w:r>
      <w:r>
        <w:rPr>
          <w:rFonts w:hint="eastAsia" w:ascii="宋体" w:hAnsi="宋体"/>
          <w:color w:val="auto"/>
          <w:szCs w:val="21"/>
          <w:highlight w:val="none"/>
          <w:u w:val="single"/>
        </w:rPr>
        <w:t xml:space="preserve">                           </w:t>
      </w:r>
      <w:r/>
    </w:p>
    <w:p>
      <w:pPr>
        <w:ind w:firstLine="420"/>
        <w:spacing w:line="360" w:lineRule="auto"/>
        <w:rPr>
          <w:color w:val="auto"/>
          <w:highlight w:val="none"/>
          <w:u w:val="single"/>
        </w:rPr>
      </w:pPr>
      <w:r>
        <w:rPr>
          <w:color w:val="auto"/>
          <w:highlight w:val="none"/>
        </w:rPr>
        <w:t xml:space="preserve">4、资金来源：</w:t>
      </w:r>
      <w:r>
        <w:rPr>
          <w:color w:val="auto"/>
          <w:szCs w:val="21"/>
          <w:highlight w:val="none"/>
          <w:u w:val="single"/>
        </w:rPr>
        <w:t xml:space="preserve">财政资金：100%</w:t>
      </w:r>
      <w:r/>
    </w:p>
    <w:p>
      <w:pPr>
        <w:ind w:firstLine="420"/>
        <w:spacing w:line="360" w:lineRule="auto"/>
        <w:rPr>
          <w:color w:val="auto"/>
          <w:szCs w:val="21"/>
          <w:highlight w:val="none"/>
          <w:u w:val="single"/>
        </w:rPr>
      </w:pPr>
      <w:r>
        <w:rPr>
          <w:color w:val="auto"/>
          <w:highlight w:val="none"/>
        </w:rPr>
        <w:t xml:space="preserve">5、工程内容：</w:t>
      </w:r>
      <w:r>
        <w:rPr>
          <w:rFonts w:hint="eastAsia" w:ascii="宋体" w:hAnsi="宋体"/>
          <w:color w:val="auto"/>
          <w:szCs w:val="21"/>
          <w:highlight w:val="none"/>
          <w:u w:val="single"/>
        </w:rPr>
        <w:t xml:space="preserve">                           </w:t>
      </w:r>
      <w:r>
        <w:rPr>
          <w:rFonts w:hint="eastAsia" w:ascii="宋体" w:hAnsi="宋体" w:cs="宋体"/>
          <w:color w:val="auto"/>
          <w:highlight w:val="none"/>
          <w:u w:val="single"/>
        </w:rPr>
        <w:t xml:space="preserve">。</w:t>
      </w:r>
      <w:r/>
    </w:p>
    <w:p>
      <w:pPr>
        <w:ind w:firstLine="420"/>
        <w:spacing w:line="360" w:lineRule="auto"/>
        <w:rPr>
          <w:color w:val="auto"/>
          <w:highlight w:val="none"/>
        </w:rPr>
      </w:pPr>
      <w:r>
        <w:rPr>
          <w:color w:val="auto"/>
          <w:highlight w:val="none"/>
        </w:rPr>
        <w:t xml:space="preserve">群体工程应附“承包人承揽工程项目一览表”(附件1)</w:t>
      </w:r>
      <w:r/>
    </w:p>
    <w:p>
      <w:pPr>
        <w:numPr>
          <w:ilvl w:val="0"/>
          <w:numId w:val="19"/>
        </w:numPr>
        <w:ind w:firstLine="420"/>
        <w:spacing w:line="360" w:lineRule="auto"/>
        <w:rPr>
          <w:rFonts w:ascii="宋体" w:hAnsi="宋体" w:cs="宋体"/>
          <w:color w:val="auto"/>
          <w:highlight w:val="none"/>
          <w:u w:val="single"/>
        </w:rPr>
      </w:pPr>
      <w:r>
        <w:rPr>
          <w:color w:val="auto"/>
          <w:highlight w:val="none"/>
        </w:rPr>
        <w:t xml:space="preserve">工程承包范围：</w:t>
      </w:r>
      <w:r>
        <w:rPr>
          <w:rFonts w:hint="eastAsia" w:ascii="宋体" w:hAnsi="宋体"/>
          <w:color w:val="auto"/>
          <w:szCs w:val="21"/>
          <w:highlight w:val="none"/>
          <w:u w:val="single"/>
        </w:rPr>
        <w:t xml:space="preserve">                           </w:t>
      </w:r>
      <w:r>
        <w:rPr>
          <w:rFonts w:hint="eastAsia" w:ascii="宋体" w:hAnsi="宋体" w:cs="宋体"/>
          <w:color w:val="auto"/>
          <w:highlight w:val="none"/>
        </w:rPr>
        <w:t xml:space="preserve">。</w:t>
      </w:r>
      <w:r/>
    </w:p>
    <w:p>
      <w:pPr>
        <w:ind w:firstLine="420"/>
        <w:spacing w:line="360" w:lineRule="auto"/>
        <w:rPr>
          <w:color w:val="auto"/>
          <w:highlight w:val="none"/>
        </w:rPr>
      </w:pPr>
      <w:r>
        <w:rPr>
          <w:color w:val="auto"/>
          <w:highlight w:val="none"/>
        </w:rPr>
        <w:t xml:space="preserve">二、合同工期</w:t>
      </w:r>
      <w:r/>
    </w:p>
    <w:p>
      <w:pPr>
        <w:ind w:firstLine="420"/>
        <w:spacing w:line="360" w:lineRule="auto"/>
        <w:rPr>
          <w:color w:val="auto"/>
          <w:highlight w:val="none"/>
        </w:rPr>
      </w:pPr>
      <w:r>
        <w:rPr>
          <w:color w:val="auto"/>
          <w:highlight w:val="none"/>
        </w:rPr>
        <w:t xml:space="preserve">计划开工日期：</w:t>
      </w:r>
      <w:r>
        <w:rPr>
          <w:color w:val="auto"/>
          <w:highlight w:val="none"/>
          <w:u w:val="single"/>
        </w:rPr>
        <w:t xml:space="preserve">20</w:t>
      </w:r>
      <w:r>
        <w:rPr>
          <w:rFonts w:hint="eastAsia"/>
          <w:color w:val="auto"/>
          <w:highlight w:val="none"/>
          <w:u w:val="single"/>
        </w:rPr>
        <w:t xml:space="preserve">2</w:t>
      </w:r>
      <w:r>
        <w:rPr>
          <w:rFonts w:hint="eastAsia"/>
          <w:color w:val="auto"/>
          <w:highlight w:val="none"/>
          <w:u w:val="single"/>
          <w:lang w:val="en-US" w:eastAsia="zh-CN"/>
        </w:rPr>
        <w:t xml:space="preserve">6</w:t>
      </w:r>
      <w:r>
        <w:rPr>
          <w:color w:val="auto"/>
          <w:highlight w:val="none"/>
        </w:rPr>
        <w:t xml:space="preserve">年</w:t>
      </w:r>
      <w:r>
        <w:rPr>
          <w:rFonts w:hint="eastAsia"/>
          <w:color w:val="auto"/>
          <w:highlight w:val="none"/>
          <w:u w:val="single"/>
        </w:rPr>
        <w:t xml:space="preserve">   </w:t>
      </w:r>
      <w:r>
        <w:rPr>
          <w:color w:val="auto"/>
          <w:highlight w:val="none"/>
        </w:rPr>
        <w:t xml:space="preserve">月</w:t>
      </w:r>
      <w:r>
        <w:rPr>
          <w:color w:val="auto"/>
          <w:highlight w:val="none"/>
          <w:u w:val="single"/>
        </w:rPr>
        <w:t xml:space="preserve"> </w:t>
      </w:r>
      <w:r>
        <w:rPr>
          <w:rFonts w:hint="eastAsia"/>
          <w:color w:val="auto"/>
          <w:highlight w:val="none"/>
          <w:u w:val="single"/>
        </w:rPr>
        <w:t xml:space="preserve"> </w:t>
      </w:r>
      <w:r>
        <w:rPr>
          <w:color w:val="auto"/>
          <w:highlight w:val="none"/>
        </w:rPr>
        <w:t xml:space="preserve">日</w:t>
      </w:r>
      <w:r/>
    </w:p>
    <w:p>
      <w:pPr>
        <w:ind w:firstLine="420"/>
        <w:spacing w:line="360" w:lineRule="auto"/>
        <w:rPr>
          <w:color w:val="auto"/>
          <w:highlight w:val="none"/>
        </w:rPr>
      </w:pPr>
      <w:r>
        <w:rPr>
          <w:color w:val="auto"/>
          <w:highlight w:val="none"/>
        </w:rPr>
        <w:t xml:space="preserve">计划竣工日期：</w:t>
      </w:r>
      <w:r>
        <w:rPr>
          <w:color w:val="auto"/>
          <w:highlight w:val="none"/>
          <w:u w:val="single"/>
        </w:rPr>
        <w:t xml:space="preserve">202</w:t>
      </w:r>
      <w:r>
        <w:rPr>
          <w:rFonts w:hint="eastAsia"/>
          <w:color w:val="auto"/>
          <w:highlight w:val="none"/>
          <w:u w:val="single"/>
          <w:lang w:val="en-US" w:eastAsia="zh-CN"/>
        </w:rPr>
        <w:t xml:space="preserve">6</w:t>
      </w:r>
      <w:r>
        <w:rPr>
          <w:color w:val="auto"/>
          <w:highlight w:val="none"/>
        </w:rPr>
        <w:t xml:space="preserve">年</w:t>
      </w:r>
      <w:r>
        <w:rPr>
          <w:rFonts w:hint="eastAsia"/>
          <w:color w:val="auto"/>
          <w:highlight w:val="none"/>
          <w:u w:val="single"/>
        </w:rPr>
        <w:t xml:space="preserve">  </w:t>
      </w:r>
      <w:r>
        <w:rPr>
          <w:color w:val="auto"/>
          <w:highlight w:val="none"/>
          <w:u w:val="single"/>
        </w:rPr>
        <w:t xml:space="preserve"> </w:t>
      </w:r>
      <w:r>
        <w:rPr>
          <w:color w:val="auto"/>
          <w:highlight w:val="none"/>
        </w:rPr>
        <w:t xml:space="preserve">月</w:t>
      </w:r>
      <w:r>
        <w:rPr>
          <w:rFonts w:hint="eastAsia"/>
          <w:color w:val="auto"/>
          <w:highlight w:val="none"/>
          <w:u w:val="single"/>
        </w:rPr>
        <w:t xml:space="preserve">  </w:t>
      </w:r>
      <w:r>
        <w:rPr>
          <w:color w:val="auto"/>
          <w:highlight w:val="none"/>
        </w:rPr>
        <w:t xml:space="preserve">日</w:t>
      </w:r>
      <w:r/>
    </w:p>
    <w:p>
      <w:pPr>
        <w:ind w:firstLine="420"/>
        <w:spacing w:line="360" w:lineRule="auto"/>
        <w:rPr>
          <w:color w:val="auto"/>
          <w:highlight w:val="none"/>
        </w:rPr>
      </w:pPr>
      <w:r>
        <w:rPr>
          <w:color w:val="auto"/>
          <w:highlight w:val="none"/>
        </w:rPr>
        <w:t xml:space="preserve">工期总日历天数</w:t>
      </w:r>
      <w:r>
        <w:rPr>
          <w:rFonts w:hint="eastAsia"/>
          <w:color w:val="auto"/>
          <w:highlight w:val="none"/>
          <w:u w:val="single"/>
        </w:rPr>
        <w:t xml:space="preserve">     </w:t>
      </w:r>
      <w:r>
        <w:rPr>
          <w:color w:val="auto"/>
          <w:highlight w:val="none"/>
          <w:u w:val="single"/>
        </w:rPr>
        <w:t xml:space="preserve"> </w:t>
      </w:r>
      <w:r>
        <w:rPr>
          <w:color w:val="auto"/>
          <w:highlight w:val="none"/>
        </w:rPr>
        <w:t xml:space="preserve">天，工期总日历天数与根据前述计划开竣工日期计算的工期天数不一致的，以工期总日历天数为准。</w:t>
      </w:r>
      <w:r>
        <w:rPr>
          <w:rFonts w:hint="eastAsia"/>
          <w:color w:val="auto"/>
          <w:highlight w:val="none"/>
        </w:rPr>
        <w:t xml:space="preserve">实际开工日期以监理人发出的符合法律规定的开工通知为准，总工期以开工通知载明的开工日期起算。</w:t>
      </w:r>
      <w:r/>
    </w:p>
    <w:p>
      <w:pPr>
        <w:ind w:firstLine="420"/>
        <w:spacing w:line="360" w:lineRule="auto"/>
        <w:rPr>
          <w:color w:val="auto"/>
          <w:highlight w:val="none"/>
        </w:rPr>
      </w:pPr>
      <w:r>
        <w:rPr>
          <w:color w:val="auto"/>
          <w:highlight w:val="none"/>
        </w:rPr>
        <w:t xml:space="preserve">三、质量标准</w:t>
      </w:r>
      <w:r/>
    </w:p>
    <w:p>
      <w:pPr>
        <w:ind w:firstLine="420"/>
        <w:spacing w:line="360" w:lineRule="auto"/>
        <w:rPr>
          <w:color w:val="auto"/>
          <w:szCs w:val="21"/>
          <w:highlight w:val="none"/>
          <w:u w:val="single"/>
        </w:rPr>
      </w:pPr>
      <w:r>
        <w:rPr>
          <w:color w:val="auto"/>
          <w:highlight w:val="none"/>
        </w:rPr>
        <w:t xml:space="preserve">工程质量符合：</w:t>
      </w:r>
      <w:r>
        <w:rPr>
          <w:rFonts w:hint="eastAsia"/>
          <w:color w:val="auto"/>
          <w:szCs w:val="21"/>
          <w:highlight w:val="none"/>
          <w:u w:val="single"/>
        </w:rPr>
        <w:t xml:space="preserve">合格 </w:t>
      </w:r>
      <w:r>
        <w:rPr>
          <w:color w:val="auto"/>
          <w:highlight w:val="none"/>
        </w:rPr>
        <w:t xml:space="preserve">标准。</w:t>
      </w:r>
      <w:r/>
    </w:p>
    <w:p>
      <w:pPr>
        <w:ind w:firstLine="420"/>
        <w:spacing w:line="360" w:lineRule="auto"/>
        <w:rPr>
          <w:color w:val="auto"/>
          <w:highlight w:val="none"/>
        </w:rPr>
      </w:pPr>
      <w:r>
        <w:rPr>
          <w:color w:val="auto"/>
          <w:highlight w:val="none"/>
        </w:rPr>
        <w:t xml:space="preserve">四、签约合同价与合同价格形式</w:t>
      </w:r>
      <w:r/>
    </w:p>
    <w:p>
      <w:pPr>
        <w:ind w:firstLine="420"/>
        <w:spacing w:line="360" w:lineRule="auto"/>
        <w:rPr>
          <w:color w:val="auto"/>
          <w:szCs w:val="21"/>
          <w:highlight w:val="none"/>
        </w:rPr>
      </w:pPr>
      <w:r>
        <w:rPr>
          <w:color w:val="auto"/>
          <w:szCs w:val="21"/>
          <w:highlight w:val="none"/>
        </w:rPr>
        <w:t xml:space="preserve">1.签约合同价为：</w:t>
      </w:r>
      <w:r/>
    </w:p>
    <w:p>
      <w:pPr>
        <w:ind w:firstLine="420"/>
        <w:spacing w:line="360" w:lineRule="auto"/>
        <w:rPr>
          <w:color w:val="auto"/>
          <w:szCs w:val="21"/>
          <w:highlight w:val="none"/>
        </w:rPr>
      </w:pPr>
      <w:r>
        <w:rPr>
          <w:color w:val="auto"/>
          <w:szCs w:val="21"/>
          <w:highlight w:val="none"/>
        </w:rPr>
        <w:t xml:space="preserve">人民币（大写）</w:t>
      </w:r>
      <w:r>
        <w:rPr>
          <w:color w:val="auto"/>
          <w:szCs w:val="21"/>
          <w:highlight w:val="none"/>
          <w:u w:val="single"/>
        </w:rPr>
        <w:t xml:space="preserve">                 </w:t>
      </w:r>
      <w:r>
        <w:rPr>
          <w:color w:val="auto"/>
          <w:szCs w:val="21"/>
          <w:highlight w:val="none"/>
        </w:rPr>
        <w:t xml:space="preserve">(¥</w:t>
      </w:r>
      <w:r>
        <w:rPr>
          <w:color w:val="auto"/>
          <w:szCs w:val="21"/>
          <w:highlight w:val="none"/>
          <w:u w:val="single"/>
        </w:rPr>
        <w:t xml:space="preserve">            </w:t>
      </w:r>
      <w:r>
        <w:rPr>
          <w:color w:val="auto"/>
          <w:szCs w:val="21"/>
          <w:highlight w:val="none"/>
        </w:rPr>
        <w:t xml:space="preserve">元)；</w:t>
      </w:r>
      <w:r/>
    </w:p>
    <w:p>
      <w:pPr>
        <w:ind w:firstLine="420"/>
        <w:spacing w:line="360" w:lineRule="auto"/>
        <w:rPr>
          <w:color w:val="auto"/>
          <w:szCs w:val="21"/>
          <w:highlight w:val="none"/>
        </w:rPr>
      </w:pPr>
      <w:r>
        <w:rPr>
          <w:color w:val="auto"/>
          <w:szCs w:val="21"/>
          <w:highlight w:val="none"/>
        </w:rPr>
        <w:t xml:space="preserve">其中：</w:t>
      </w:r>
      <w:r>
        <w:rPr>
          <w:rFonts w:hint="eastAsia"/>
          <w:color w:val="auto"/>
          <w:highlight w:val="none"/>
        </w:rPr>
        <w:t xml:space="preserve">总价     除税价    税金    </w:t>
      </w:r>
      <w:r/>
    </w:p>
    <w:p>
      <w:pPr>
        <w:ind w:firstLine="420"/>
        <w:spacing w:line="360" w:lineRule="auto"/>
        <w:rPr>
          <w:color w:val="auto"/>
          <w:szCs w:val="21"/>
          <w:highlight w:val="none"/>
        </w:rPr>
      </w:pPr>
      <w:r>
        <w:rPr>
          <w:color w:val="auto"/>
          <w:szCs w:val="21"/>
          <w:highlight w:val="none"/>
        </w:rPr>
        <w:t xml:space="preserve">（1）安全文明施工费：</w:t>
      </w:r>
      <w:r/>
    </w:p>
    <w:p>
      <w:pPr>
        <w:ind w:firstLine="420"/>
        <w:spacing w:line="360" w:lineRule="auto"/>
        <w:rPr>
          <w:color w:val="auto"/>
          <w:szCs w:val="21"/>
          <w:highlight w:val="none"/>
        </w:rPr>
      </w:pPr>
      <w:r>
        <w:rPr>
          <w:color w:val="auto"/>
          <w:szCs w:val="21"/>
          <w:highlight w:val="none"/>
        </w:rPr>
        <w:t xml:space="preserve">人民币（大写）</w:t>
      </w:r>
      <w:r>
        <w:rPr>
          <w:color w:val="auto"/>
          <w:szCs w:val="21"/>
          <w:highlight w:val="none"/>
          <w:u w:val="single"/>
        </w:rPr>
        <w:t xml:space="preserve">              </w:t>
      </w:r>
      <w:r>
        <w:rPr>
          <w:color w:val="auto"/>
          <w:szCs w:val="21"/>
          <w:highlight w:val="none"/>
        </w:rPr>
        <w:t xml:space="preserve"> (¥</w:t>
      </w:r>
      <w:r>
        <w:rPr>
          <w:color w:val="auto"/>
          <w:szCs w:val="21"/>
          <w:highlight w:val="none"/>
          <w:u w:val="single"/>
        </w:rPr>
        <w:t xml:space="preserve">          </w:t>
      </w:r>
      <w:r>
        <w:rPr>
          <w:color w:val="auto"/>
          <w:szCs w:val="21"/>
          <w:highlight w:val="none"/>
        </w:rPr>
        <w:t xml:space="preserve">元)；</w:t>
      </w:r>
      <w:r/>
    </w:p>
    <w:p>
      <w:pPr>
        <w:ind w:firstLine="420"/>
        <w:spacing w:line="360" w:lineRule="auto"/>
        <w:rPr>
          <w:color w:val="auto"/>
          <w:szCs w:val="21"/>
          <w:highlight w:val="none"/>
        </w:rPr>
      </w:pPr>
      <w:r>
        <w:rPr>
          <w:color w:val="auto"/>
          <w:szCs w:val="21"/>
          <w:highlight w:val="none"/>
        </w:rPr>
        <w:t xml:space="preserve">（2）材料和工程设备暂估价金额：</w:t>
      </w:r>
      <w:r/>
    </w:p>
    <w:p>
      <w:pPr>
        <w:ind w:firstLine="420"/>
        <w:spacing w:line="360" w:lineRule="auto"/>
        <w:rPr>
          <w:color w:val="auto"/>
          <w:szCs w:val="21"/>
          <w:highlight w:val="none"/>
        </w:rPr>
      </w:pPr>
      <w:r>
        <w:rPr>
          <w:color w:val="auto"/>
          <w:szCs w:val="21"/>
          <w:highlight w:val="none"/>
        </w:rPr>
        <w:t xml:space="preserve">人民币（大写）</w:t>
      </w:r>
      <w:r>
        <w:rPr>
          <w:color w:val="auto"/>
          <w:szCs w:val="21"/>
          <w:highlight w:val="none"/>
          <w:u w:val="single"/>
        </w:rPr>
        <w:t xml:space="preserve">              </w:t>
      </w:r>
      <w:r>
        <w:rPr>
          <w:color w:val="auto"/>
          <w:szCs w:val="21"/>
          <w:highlight w:val="none"/>
        </w:rPr>
        <w:t xml:space="preserve"> (¥</w:t>
      </w:r>
      <w:r>
        <w:rPr>
          <w:color w:val="auto"/>
          <w:szCs w:val="21"/>
          <w:highlight w:val="none"/>
          <w:u w:val="single"/>
        </w:rPr>
        <w:t xml:space="preserve">          </w:t>
      </w:r>
      <w:r>
        <w:rPr>
          <w:color w:val="auto"/>
          <w:szCs w:val="21"/>
          <w:highlight w:val="none"/>
        </w:rPr>
        <w:t xml:space="preserve">元)；</w:t>
      </w:r>
      <w:r/>
    </w:p>
    <w:p>
      <w:pPr>
        <w:ind w:firstLine="420"/>
        <w:spacing w:line="360" w:lineRule="auto"/>
        <w:rPr>
          <w:color w:val="auto"/>
          <w:szCs w:val="21"/>
          <w:highlight w:val="none"/>
        </w:rPr>
      </w:pPr>
      <w:r>
        <w:rPr>
          <w:color w:val="auto"/>
          <w:szCs w:val="21"/>
          <w:highlight w:val="none"/>
        </w:rPr>
        <w:t xml:space="preserve">（3）专业工程暂估价金额：</w:t>
      </w:r>
      <w:r/>
    </w:p>
    <w:p>
      <w:pPr>
        <w:ind w:firstLine="420"/>
        <w:spacing w:line="360" w:lineRule="auto"/>
        <w:rPr>
          <w:color w:val="auto"/>
          <w:szCs w:val="21"/>
          <w:highlight w:val="none"/>
        </w:rPr>
      </w:pPr>
      <w:r>
        <w:rPr>
          <w:color w:val="auto"/>
          <w:szCs w:val="21"/>
          <w:highlight w:val="none"/>
        </w:rPr>
        <w:t xml:space="preserve">人民币（大写）</w:t>
      </w:r>
      <w:r>
        <w:rPr>
          <w:color w:val="auto"/>
          <w:szCs w:val="21"/>
          <w:highlight w:val="none"/>
          <w:u w:val="single"/>
        </w:rPr>
        <w:t xml:space="preserve">              </w:t>
      </w:r>
      <w:r>
        <w:rPr>
          <w:color w:val="auto"/>
          <w:szCs w:val="21"/>
          <w:highlight w:val="none"/>
        </w:rPr>
        <w:t xml:space="preserve"> (¥</w:t>
      </w:r>
      <w:r>
        <w:rPr>
          <w:color w:val="auto"/>
          <w:szCs w:val="21"/>
          <w:highlight w:val="none"/>
          <w:u w:val="single"/>
        </w:rPr>
        <w:t xml:space="preserve">          </w:t>
      </w:r>
      <w:r>
        <w:rPr>
          <w:color w:val="auto"/>
          <w:szCs w:val="21"/>
          <w:highlight w:val="none"/>
        </w:rPr>
        <w:t xml:space="preserve">元)；</w:t>
      </w:r>
      <w:r/>
    </w:p>
    <w:p>
      <w:pPr>
        <w:ind w:firstLine="420"/>
        <w:spacing w:line="360" w:lineRule="auto"/>
        <w:rPr>
          <w:color w:val="auto"/>
          <w:szCs w:val="21"/>
          <w:highlight w:val="none"/>
        </w:rPr>
      </w:pPr>
      <w:r>
        <w:rPr>
          <w:color w:val="auto"/>
          <w:szCs w:val="21"/>
          <w:highlight w:val="none"/>
        </w:rPr>
        <w:t xml:space="preserve">（4）暂列金额：</w:t>
      </w:r>
      <w:r/>
    </w:p>
    <w:p>
      <w:pPr>
        <w:ind w:firstLine="420"/>
        <w:spacing w:line="360" w:lineRule="auto"/>
        <w:rPr>
          <w:color w:val="auto"/>
          <w:szCs w:val="21"/>
          <w:highlight w:val="none"/>
        </w:rPr>
      </w:pPr>
      <w:r>
        <w:rPr>
          <w:color w:val="auto"/>
          <w:szCs w:val="21"/>
          <w:highlight w:val="none"/>
        </w:rPr>
        <w:t xml:space="preserve">人民币（大写）</w:t>
      </w:r>
      <w:r>
        <w:rPr>
          <w:color w:val="auto"/>
          <w:szCs w:val="21"/>
          <w:highlight w:val="none"/>
          <w:u w:val="single"/>
        </w:rPr>
        <w:t xml:space="preserve">              </w:t>
      </w:r>
      <w:r>
        <w:rPr>
          <w:color w:val="auto"/>
          <w:szCs w:val="21"/>
          <w:highlight w:val="none"/>
        </w:rPr>
        <w:t xml:space="preserve"> (¥</w:t>
      </w:r>
      <w:r>
        <w:rPr>
          <w:color w:val="auto"/>
          <w:szCs w:val="21"/>
          <w:highlight w:val="none"/>
          <w:u w:val="single"/>
        </w:rPr>
        <w:t xml:space="preserve">          </w:t>
      </w:r>
      <w:r>
        <w:rPr>
          <w:color w:val="auto"/>
          <w:szCs w:val="21"/>
          <w:highlight w:val="none"/>
        </w:rPr>
        <w:t xml:space="preserve">元)。</w:t>
      </w:r>
      <w:r/>
    </w:p>
    <w:p>
      <w:pPr>
        <w:ind w:firstLine="420"/>
        <w:spacing w:line="360" w:lineRule="auto"/>
        <w:rPr>
          <w:color w:val="auto"/>
          <w:szCs w:val="21"/>
          <w:highlight w:val="none"/>
        </w:rPr>
      </w:pPr>
      <w:r>
        <w:rPr>
          <w:color w:val="auto"/>
          <w:szCs w:val="21"/>
          <w:highlight w:val="none"/>
        </w:rPr>
        <w:t xml:space="preserve">2.合同价格形式：</w:t>
      </w:r>
      <w:r>
        <w:rPr>
          <w:rFonts w:hint="eastAsia"/>
          <w:color w:val="auto"/>
          <w:szCs w:val="21"/>
          <w:highlight w:val="none"/>
          <w:u w:val="single"/>
        </w:rPr>
        <w:t xml:space="preserve">固定单价 </w:t>
      </w:r>
      <w:r>
        <w:rPr>
          <w:color w:val="auto"/>
          <w:szCs w:val="21"/>
          <w:highlight w:val="none"/>
        </w:rPr>
        <w:t xml:space="preserve">。</w:t>
      </w:r>
      <w:r/>
    </w:p>
    <w:p>
      <w:pPr>
        <w:ind w:firstLine="420"/>
        <w:spacing w:line="360" w:lineRule="auto"/>
        <w:rPr>
          <w:color w:val="auto"/>
          <w:highlight w:val="none"/>
        </w:rPr>
      </w:pPr>
      <w:r/>
      <w:bookmarkStart w:id="783" w:name="_Toc351203485"/>
      <w:r>
        <w:rPr>
          <w:color w:val="auto"/>
          <w:highlight w:val="none"/>
        </w:rPr>
        <w:t xml:space="preserve">五、</w:t>
      </w:r>
      <w:bookmarkEnd w:id="783"/>
      <w:r>
        <w:rPr>
          <w:color w:val="auto"/>
          <w:highlight w:val="none"/>
        </w:rPr>
        <w:t xml:space="preserve">项目经理</w:t>
      </w:r>
      <w:r/>
    </w:p>
    <w:p>
      <w:pPr>
        <w:pStyle w:val="954"/>
        <w:numPr>
          <w:ilvl w:val="0"/>
          <w:numId w:val="0"/>
        </w:numPr>
        <w:ind w:left="420"/>
        <w:spacing w:line="360" w:lineRule="auto"/>
        <w:rPr>
          <w:rFonts w:ascii="Times New Roman" w:hAnsi="Times New Roman"/>
          <w:color w:val="auto"/>
          <w:szCs w:val="21"/>
          <w:highlight w:val="none"/>
        </w:rPr>
      </w:pPr>
      <w:r>
        <w:rPr>
          <w:rFonts w:ascii="Times New Roman" w:hAnsi="Times New Roman" w:eastAsia="宋体"/>
          <w:b w:val="0"/>
          <w:bCs w:val="0"/>
          <w:color w:val="auto"/>
          <w:sz w:val="21"/>
          <w:szCs w:val="21"/>
          <w:highlight w:val="none"/>
          <w:lang w:val="en-US" w:eastAsia="zh-CN"/>
        </w:rPr>
        <w:t xml:space="preserve">承包人项目经理：</w:t>
      </w:r>
      <w:r>
        <w:rPr>
          <w:rFonts w:ascii="Times New Roman" w:hAnsi="Times New Roman" w:eastAsia="宋体"/>
          <w:b w:val="0"/>
          <w:bCs w:val="0"/>
          <w:color w:val="auto"/>
          <w:sz w:val="21"/>
          <w:szCs w:val="21"/>
          <w:highlight w:val="none"/>
          <w:u w:val="single"/>
          <w:lang w:val="en-US" w:eastAsia="zh-CN"/>
        </w:rPr>
        <w:t xml:space="preserve">                 </w:t>
      </w:r>
      <w:r>
        <w:rPr>
          <w:color w:val="auto"/>
          <w:sz w:val="22"/>
          <w:szCs w:val="21"/>
          <w:highlight w:val="none"/>
        </w:rPr>
        <w:t xml:space="preserve">          </w:t>
      </w:r>
      <w:r>
        <w:rPr>
          <w:rFonts w:ascii="Times New Roman" w:hAnsi="Times New Roman"/>
          <w:color w:val="auto"/>
          <w:szCs w:val="21"/>
          <w:highlight w:val="none"/>
        </w:rPr>
        <w:t xml:space="preserve">                       </w:t>
      </w:r>
      <w:bookmarkStart w:id="784" w:name="_Toc351203486"/>
      <w:r/>
      <w:r/>
    </w:p>
    <w:p>
      <w:pPr>
        <w:ind w:firstLine="420"/>
        <w:spacing w:line="360" w:lineRule="auto"/>
        <w:rPr>
          <w:color w:val="auto"/>
          <w:highlight w:val="none"/>
        </w:rPr>
      </w:pPr>
      <w:r>
        <w:rPr>
          <w:color w:val="auto"/>
          <w:highlight w:val="none"/>
        </w:rPr>
        <w:t xml:space="preserve">六、合同文件构成</w:t>
      </w:r>
      <w:bookmarkEnd w:id="784"/>
      <w:r/>
      <w:r/>
    </w:p>
    <w:p>
      <w:pPr>
        <w:ind w:firstLine="420"/>
        <w:spacing w:line="360" w:lineRule="auto"/>
        <w:rPr>
          <w:bCs/>
          <w:color w:val="auto"/>
          <w:szCs w:val="21"/>
          <w:highlight w:val="none"/>
        </w:rPr>
      </w:pPr>
      <w:r>
        <w:rPr>
          <w:bCs/>
          <w:color w:val="auto"/>
          <w:szCs w:val="21"/>
          <w:highlight w:val="none"/>
        </w:rPr>
        <w:t xml:space="preserve">本协议书与下列文件一起构成合同文件：</w:t>
      </w:r>
      <w:r/>
    </w:p>
    <w:p>
      <w:pPr>
        <w:ind w:firstLine="420"/>
        <w:spacing w:line="360" w:lineRule="auto"/>
        <w:rPr>
          <w:color w:val="auto"/>
          <w:szCs w:val="21"/>
          <w:highlight w:val="none"/>
        </w:rPr>
      </w:pPr>
      <w:r>
        <w:rPr>
          <w:color w:val="auto"/>
          <w:szCs w:val="21"/>
          <w:highlight w:val="none"/>
        </w:rPr>
        <w:t xml:space="preserve">（1）中标通知书（如果有）；</w:t>
      </w:r>
      <w:r/>
    </w:p>
    <w:p>
      <w:pPr>
        <w:ind w:firstLine="420"/>
        <w:spacing w:line="360" w:lineRule="auto"/>
        <w:rPr>
          <w:color w:val="auto"/>
          <w:szCs w:val="21"/>
          <w:highlight w:val="none"/>
        </w:rPr>
      </w:pPr>
      <w:r>
        <w:rPr>
          <w:color w:val="auto"/>
          <w:szCs w:val="21"/>
          <w:highlight w:val="none"/>
        </w:rPr>
        <w:t xml:space="preserve">（2）投标函及其附录（如果有）； </w:t>
      </w:r>
      <w:r/>
    </w:p>
    <w:p>
      <w:pPr>
        <w:ind w:firstLine="420"/>
        <w:spacing w:line="360" w:lineRule="auto"/>
        <w:rPr>
          <w:color w:val="auto"/>
          <w:szCs w:val="21"/>
          <w:highlight w:val="none"/>
        </w:rPr>
      </w:pPr>
      <w:r>
        <w:rPr>
          <w:color w:val="auto"/>
          <w:szCs w:val="21"/>
          <w:highlight w:val="none"/>
        </w:rPr>
        <w:t xml:space="preserve">（3）专用合同条款及其附件；</w:t>
      </w:r>
      <w:r/>
    </w:p>
    <w:p>
      <w:pPr>
        <w:ind w:firstLine="420"/>
        <w:spacing w:line="360" w:lineRule="auto"/>
        <w:rPr>
          <w:color w:val="auto"/>
          <w:szCs w:val="21"/>
          <w:highlight w:val="none"/>
        </w:rPr>
      </w:pPr>
      <w:r>
        <w:rPr>
          <w:color w:val="auto"/>
          <w:szCs w:val="21"/>
          <w:highlight w:val="none"/>
        </w:rPr>
        <w:t xml:space="preserve">（4）通用合同条款；</w:t>
      </w:r>
      <w:r/>
    </w:p>
    <w:p>
      <w:pPr>
        <w:ind w:firstLine="420"/>
        <w:spacing w:line="360" w:lineRule="auto"/>
        <w:rPr>
          <w:color w:val="auto"/>
          <w:szCs w:val="21"/>
          <w:highlight w:val="none"/>
        </w:rPr>
      </w:pPr>
      <w:r>
        <w:rPr>
          <w:color w:val="auto"/>
          <w:szCs w:val="21"/>
          <w:highlight w:val="none"/>
        </w:rPr>
        <w:t xml:space="preserve">（5）技术标准和要求；</w:t>
      </w:r>
      <w:r/>
    </w:p>
    <w:p>
      <w:pPr>
        <w:ind w:firstLine="420"/>
        <w:spacing w:line="360" w:lineRule="auto"/>
        <w:rPr>
          <w:color w:val="auto"/>
          <w:szCs w:val="21"/>
          <w:highlight w:val="none"/>
        </w:rPr>
      </w:pPr>
      <w:r>
        <w:rPr>
          <w:color w:val="auto"/>
          <w:szCs w:val="21"/>
          <w:highlight w:val="none"/>
        </w:rPr>
        <w:t xml:space="preserve">（6）图纸；</w:t>
      </w:r>
      <w:r/>
    </w:p>
    <w:p>
      <w:pPr>
        <w:ind w:firstLine="420"/>
        <w:spacing w:line="360" w:lineRule="auto"/>
        <w:rPr>
          <w:color w:val="auto"/>
          <w:szCs w:val="21"/>
          <w:highlight w:val="none"/>
        </w:rPr>
      </w:pPr>
      <w:r>
        <w:rPr>
          <w:color w:val="auto"/>
          <w:szCs w:val="21"/>
          <w:highlight w:val="none"/>
        </w:rPr>
        <w:t xml:space="preserve">（7）已标价工程量清单或预算书；</w:t>
      </w:r>
      <w:r/>
    </w:p>
    <w:p>
      <w:pPr>
        <w:ind w:firstLine="420"/>
        <w:spacing w:line="360" w:lineRule="auto"/>
        <w:rPr>
          <w:color w:val="auto"/>
          <w:szCs w:val="21"/>
          <w:highlight w:val="none"/>
        </w:rPr>
      </w:pPr>
      <w:r>
        <w:rPr>
          <w:color w:val="auto"/>
          <w:szCs w:val="21"/>
          <w:highlight w:val="none"/>
        </w:rPr>
        <w:t xml:space="preserve">（8）其他合同文件。</w:t>
      </w:r>
      <w:r/>
    </w:p>
    <w:p>
      <w:pPr>
        <w:ind w:firstLine="420"/>
        <w:spacing w:line="360" w:lineRule="auto"/>
        <w:rPr>
          <w:color w:val="auto"/>
          <w:szCs w:val="21"/>
          <w:highlight w:val="none"/>
        </w:rPr>
      </w:pPr>
      <w:r>
        <w:rPr>
          <w:color w:val="auto"/>
          <w:szCs w:val="21"/>
          <w:highlight w:val="none"/>
        </w:rPr>
        <w:t xml:space="preserve">在合同订立及履行过程中形成的与合同有关的文件均构成合同文件组成部分。</w:t>
      </w:r>
      <w:r/>
    </w:p>
    <w:p>
      <w:pPr>
        <w:ind w:firstLine="420"/>
        <w:spacing w:line="360" w:lineRule="auto"/>
        <w:rPr>
          <w:color w:val="auto"/>
          <w:szCs w:val="21"/>
          <w:highlight w:val="none"/>
        </w:rPr>
      </w:pPr>
      <w:r>
        <w:rPr>
          <w:color w:val="auto"/>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20"/>
        <w:spacing w:line="360" w:lineRule="auto"/>
        <w:rPr>
          <w:color w:val="auto"/>
          <w:highlight w:val="none"/>
        </w:rPr>
      </w:pPr>
      <w:r/>
      <w:bookmarkStart w:id="785" w:name="_Toc351203487"/>
      <w:r>
        <w:rPr>
          <w:color w:val="auto"/>
          <w:highlight w:val="none"/>
        </w:rPr>
        <w:t xml:space="preserve">七、承诺</w:t>
      </w:r>
      <w:bookmarkEnd w:id="785"/>
      <w:r/>
      <w:r/>
    </w:p>
    <w:p>
      <w:pPr>
        <w:ind w:firstLine="420"/>
        <w:spacing w:line="360" w:lineRule="auto"/>
        <w:rPr>
          <w:bCs/>
          <w:color w:val="auto"/>
          <w:szCs w:val="21"/>
          <w:highlight w:val="none"/>
        </w:rPr>
      </w:pPr>
      <w:r>
        <w:rPr>
          <w:bCs/>
          <w:color w:val="auto"/>
          <w:szCs w:val="21"/>
          <w:highlight w:val="none"/>
        </w:rPr>
        <w:t xml:space="preserve">1.发包人承诺按照法律规定履行项目审批手续、筹集工程建设资金并按照合同约定的期限和方式支付合同价款。</w:t>
      </w:r>
      <w:r/>
    </w:p>
    <w:p>
      <w:pPr>
        <w:ind w:firstLine="420"/>
        <w:spacing w:line="360" w:lineRule="auto"/>
        <w:rPr>
          <w:bCs/>
          <w:color w:val="auto"/>
          <w:szCs w:val="21"/>
          <w:highlight w:val="none"/>
        </w:rPr>
      </w:pPr>
      <w:r>
        <w:rPr>
          <w:bCs/>
          <w:color w:val="auto"/>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bCs/>
          <w:color w:val="auto"/>
          <w:szCs w:val="21"/>
          <w:highlight w:val="none"/>
        </w:rPr>
      </w:pPr>
      <w:r>
        <w:rPr>
          <w:bCs/>
          <w:color w:val="auto"/>
          <w:szCs w:val="21"/>
          <w:highlight w:val="none"/>
        </w:rPr>
        <w:t xml:space="preserve">3.发包人和承包人通过招投标形式签订合同的，双方理解并承诺不再就同一工程另行签订与合同实质性内容相背离的协议。</w:t>
      </w:r>
      <w:r/>
    </w:p>
    <w:p>
      <w:pPr>
        <w:ind w:firstLine="420"/>
        <w:spacing w:line="360" w:lineRule="auto"/>
        <w:rPr>
          <w:color w:val="auto"/>
          <w:highlight w:val="none"/>
        </w:rPr>
      </w:pPr>
      <w:r/>
      <w:bookmarkStart w:id="786" w:name="_Toc351203488"/>
      <w:r>
        <w:rPr>
          <w:color w:val="auto"/>
          <w:highlight w:val="none"/>
        </w:rPr>
        <w:t xml:space="preserve">八、词语含义</w:t>
      </w:r>
      <w:bookmarkEnd w:id="786"/>
      <w:r/>
      <w:r/>
    </w:p>
    <w:p>
      <w:pPr>
        <w:ind w:firstLine="420"/>
        <w:spacing w:line="360" w:lineRule="auto"/>
        <w:rPr>
          <w:color w:val="auto"/>
          <w:szCs w:val="21"/>
          <w:highlight w:val="none"/>
        </w:rPr>
      </w:pPr>
      <w:r>
        <w:rPr>
          <w:bCs/>
          <w:color w:val="auto"/>
          <w:szCs w:val="21"/>
          <w:highlight w:val="none"/>
        </w:rPr>
        <w:t xml:space="preserve">本协议书中词语含义与第二部分通用合同条款中赋予的含义相同。</w:t>
      </w:r>
      <w:r/>
    </w:p>
    <w:p>
      <w:pPr>
        <w:ind w:firstLine="420"/>
        <w:spacing w:line="360" w:lineRule="auto"/>
        <w:rPr>
          <w:color w:val="auto"/>
          <w:highlight w:val="none"/>
        </w:rPr>
      </w:pPr>
      <w:r/>
      <w:bookmarkStart w:id="787" w:name="_Toc351203489"/>
      <w:r>
        <w:rPr>
          <w:color w:val="auto"/>
          <w:highlight w:val="none"/>
        </w:rPr>
        <w:t xml:space="preserve">九、签订时间</w:t>
      </w:r>
      <w:bookmarkEnd w:id="787"/>
      <w:r/>
      <w:r/>
    </w:p>
    <w:p>
      <w:pPr>
        <w:ind w:firstLine="420"/>
        <w:spacing w:line="360" w:lineRule="auto"/>
        <w:rPr>
          <w:bCs/>
          <w:color w:val="auto"/>
          <w:szCs w:val="21"/>
          <w:highlight w:val="none"/>
        </w:rPr>
      </w:pPr>
      <w:r>
        <w:rPr>
          <w:bCs/>
          <w:color w:val="auto"/>
          <w:szCs w:val="21"/>
          <w:highlight w:val="none"/>
        </w:rPr>
        <w:t xml:space="preserve">本合同于</w:t>
      </w:r>
      <w:r>
        <w:rPr>
          <w:bCs/>
          <w:color w:val="auto"/>
          <w:szCs w:val="21"/>
          <w:highlight w:val="none"/>
          <w:u w:val="single"/>
        </w:rPr>
        <w:t xml:space="preserve">         </w:t>
      </w:r>
      <w:r>
        <w:rPr>
          <w:bCs/>
          <w:color w:val="auto"/>
          <w:szCs w:val="21"/>
          <w:highlight w:val="none"/>
        </w:rPr>
        <w:t xml:space="preserve">年</w:t>
      </w:r>
      <w:r>
        <w:rPr>
          <w:bCs/>
          <w:color w:val="auto"/>
          <w:szCs w:val="21"/>
          <w:highlight w:val="none"/>
          <w:u w:val="single"/>
        </w:rPr>
        <w:t xml:space="preserve">    </w:t>
      </w:r>
      <w:r>
        <w:rPr>
          <w:bCs/>
          <w:color w:val="auto"/>
          <w:szCs w:val="21"/>
          <w:highlight w:val="none"/>
        </w:rPr>
        <w:t xml:space="preserve">月</w:t>
      </w:r>
      <w:r>
        <w:rPr>
          <w:bCs/>
          <w:color w:val="auto"/>
          <w:szCs w:val="21"/>
          <w:highlight w:val="none"/>
          <w:u w:val="single"/>
        </w:rPr>
        <w:t xml:space="preserve">    </w:t>
      </w:r>
      <w:r>
        <w:rPr>
          <w:bCs/>
          <w:color w:val="auto"/>
          <w:szCs w:val="21"/>
          <w:highlight w:val="none"/>
        </w:rPr>
        <w:t xml:space="preserve">日签订。</w:t>
      </w:r>
      <w:r/>
    </w:p>
    <w:p>
      <w:pPr>
        <w:ind w:firstLine="420"/>
        <w:spacing w:line="360" w:lineRule="auto"/>
        <w:rPr>
          <w:bCs/>
          <w:color w:val="auto"/>
          <w:szCs w:val="21"/>
          <w:highlight w:val="none"/>
        </w:rPr>
      </w:pPr>
      <w:r>
        <w:rPr>
          <w:bCs/>
          <w:color w:val="auto"/>
          <w:szCs w:val="21"/>
          <w:highlight w:val="none"/>
        </w:rPr>
        <w:t xml:space="preserve">  </w:t>
      </w:r>
      <w:r>
        <w:rPr>
          <w:color w:val="auto"/>
          <w:highlight w:val="none"/>
        </w:rPr>
        <w:t xml:space="preserve">  </w:t>
      </w:r>
      <w:bookmarkStart w:id="788" w:name="_Toc351203490"/>
      <w:r>
        <w:rPr>
          <w:color w:val="auto"/>
          <w:highlight w:val="none"/>
        </w:rPr>
        <w:t xml:space="preserve">十、签订地点</w:t>
      </w:r>
      <w:bookmarkEnd w:id="788"/>
      <w:r/>
      <w:r/>
    </w:p>
    <w:p>
      <w:pPr>
        <w:ind w:firstLine="420"/>
        <w:spacing w:line="360" w:lineRule="auto"/>
        <w:rPr>
          <w:bCs/>
          <w:color w:val="auto"/>
          <w:szCs w:val="21"/>
          <w:highlight w:val="none"/>
        </w:rPr>
      </w:pPr>
      <w:r>
        <w:rPr>
          <w:bCs/>
          <w:color w:val="auto"/>
          <w:szCs w:val="21"/>
          <w:highlight w:val="none"/>
        </w:rPr>
        <w:t xml:space="preserve">本合同在</w:t>
      </w:r>
      <w:r>
        <w:rPr>
          <w:bCs/>
          <w:color w:val="auto"/>
          <w:szCs w:val="21"/>
          <w:highlight w:val="none"/>
          <w:u w:val="single"/>
        </w:rPr>
        <w:t xml:space="preserve"> </w:t>
      </w:r>
      <w:r>
        <w:rPr>
          <w:rFonts w:hint="eastAsia" w:ascii="宋体" w:hAnsi="宋体"/>
          <w:bCs/>
          <w:color w:val="auto"/>
          <w:szCs w:val="30"/>
          <w:highlight w:val="none"/>
          <w:u w:val="single"/>
        </w:rPr>
        <w:t xml:space="preserve">                        </w:t>
      </w:r>
      <w:r>
        <w:rPr>
          <w:bCs/>
          <w:color w:val="auto"/>
          <w:szCs w:val="21"/>
          <w:highlight w:val="none"/>
          <w:u w:val="single"/>
        </w:rPr>
        <w:t xml:space="preserve">  </w:t>
      </w:r>
      <w:r>
        <w:rPr>
          <w:bCs/>
          <w:color w:val="auto"/>
          <w:szCs w:val="21"/>
          <w:highlight w:val="none"/>
        </w:rPr>
        <w:t xml:space="preserve">签订。</w:t>
      </w:r>
      <w:r/>
    </w:p>
    <w:p>
      <w:pPr>
        <w:ind w:firstLine="420"/>
        <w:spacing w:line="360" w:lineRule="auto"/>
        <w:rPr>
          <w:bCs/>
          <w:color w:val="auto"/>
          <w:szCs w:val="21"/>
          <w:highlight w:val="none"/>
        </w:rPr>
      </w:pPr>
      <w:r>
        <w:rPr>
          <w:bCs/>
          <w:color w:val="auto"/>
          <w:szCs w:val="21"/>
          <w:highlight w:val="none"/>
        </w:rPr>
        <w:t xml:space="preserve">    </w:t>
      </w:r>
      <w:bookmarkStart w:id="789" w:name="_Toc351203491"/>
      <w:r>
        <w:rPr>
          <w:color w:val="auto"/>
          <w:highlight w:val="none"/>
        </w:rPr>
        <w:t xml:space="preserve">十一、补充协议</w:t>
      </w:r>
      <w:bookmarkEnd w:id="789"/>
      <w:r/>
      <w:r/>
    </w:p>
    <w:p>
      <w:pPr>
        <w:ind w:firstLine="420"/>
        <w:spacing w:line="360" w:lineRule="auto"/>
        <w:rPr>
          <w:b/>
          <w:bCs/>
          <w:color w:val="auto"/>
          <w:szCs w:val="21"/>
          <w:highlight w:val="none"/>
        </w:rPr>
      </w:pPr>
      <w:r>
        <w:rPr>
          <w:bCs/>
          <w:color w:val="auto"/>
          <w:szCs w:val="21"/>
          <w:highlight w:val="none"/>
        </w:rPr>
        <w:t xml:space="preserve">合同未尽事宜，合同当事人另行签订补充协议，补充协议是合同的组成部分。</w:t>
      </w:r>
      <w:r/>
    </w:p>
    <w:p>
      <w:pPr>
        <w:ind w:firstLine="420"/>
        <w:spacing w:line="360" w:lineRule="auto"/>
        <w:rPr>
          <w:bCs/>
          <w:color w:val="auto"/>
          <w:szCs w:val="21"/>
          <w:highlight w:val="none"/>
        </w:rPr>
      </w:pPr>
      <w:r>
        <w:rPr>
          <w:bCs/>
          <w:color w:val="auto"/>
          <w:szCs w:val="21"/>
          <w:highlight w:val="none"/>
        </w:rPr>
        <w:t xml:space="preserve">    </w:t>
      </w:r>
      <w:bookmarkStart w:id="790" w:name="_Toc351203492"/>
      <w:r>
        <w:rPr>
          <w:color w:val="auto"/>
          <w:highlight w:val="none"/>
        </w:rPr>
        <w:t xml:space="preserve">十二、合同生效</w:t>
      </w:r>
      <w:bookmarkEnd w:id="790"/>
      <w:r/>
      <w:r/>
    </w:p>
    <w:p>
      <w:pPr>
        <w:ind w:firstLine="420"/>
        <w:spacing w:line="360" w:lineRule="auto"/>
        <w:rPr>
          <w:bCs/>
          <w:color w:val="auto"/>
          <w:szCs w:val="21"/>
          <w:highlight w:val="none"/>
        </w:rPr>
      </w:pPr>
      <w:r>
        <w:rPr>
          <w:bCs/>
          <w:color w:val="auto"/>
          <w:szCs w:val="21"/>
          <w:highlight w:val="none"/>
        </w:rPr>
        <w:t xml:space="preserve">本合同自</w:t>
      </w:r>
      <w:r>
        <w:rPr>
          <w:bCs/>
          <w:color w:val="auto"/>
          <w:szCs w:val="21"/>
          <w:highlight w:val="none"/>
          <w:u w:val="single"/>
        </w:rPr>
        <w:t xml:space="preserve">  双方签字盖章后  </w:t>
      </w:r>
      <w:r>
        <w:rPr>
          <w:bCs/>
          <w:color w:val="auto"/>
          <w:szCs w:val="21"/>
          <w:highlight w:val="none"/>
        </w:rPr>
        <w:t xml:space="preserve">生效。</w:t>
      </w:r>
      <w:r/>
    </w:p>
    <w:p>
      <w:pPr>
        <w:ind w:firstLine="420"/>
        <w:spacing w:line="360" w:lineRule="auto"/>
        <w:rPr>
          <w:color w:val="auto"/>
          <w:highlight w:val="none"/>
        </w:rPr>
      </w:pPr>
      <w:r>
        <w:rPr>
          <w:color w:val="auto"/>
          <w:highlight w:val="none"/>
        </w:rPr>
        <w:t xml:space="preserve">    </w:t>
      </w:r>
      <w:bookmarkStart w:id="791" w:name="_Toc351203493"/>
      <w:r>
        <w:rPr>
          <w:color w:val="auto"/>
          <w:highlight w:val="none"/>
        </w:rPr>
        <w:t xml:space="preserve">十三、合同份数</w:t>
      </w:r>
      <w:bookmarkEnd w:id="791"/>
      <w:r/>
      <w:r/>
    </w:p>
    <w:p>
      <w:pPr>
        <w:ind w:firstLine="420"/>
        <w:spacing w:line="360" w:lineRule="auto"/>
        <w:rPr>
          <w:bCs/>
          <w:color w:val="auto"/>
          <w:szCs w:val="21"/>
          <w:highlight w:val="none"/>
        </w:rPr>
      </w:pPr>
      <w:r>
        <w:rPr>
          <w:bCs/>
          <w:color w:val="auto"/>
          <w:szCs w:val="21"/>
          <w:highlight w:val="none"/>
        </w:rPr>
        <w:t xml:space="preserve">本合同一式</w:t>
      </w:r>
      <w:r>
        <w:rPr>
          <w:bCs/>
          <w:color w:val="auto"/>
          <w:szCs w:val="21"/>
          <w:highlight w:val="none"/>
          <w:u w:val="single"/>
        </w:rPr>
        <w:t xml:space="preserve"> 捌 </w:t>
      </w:r>
      <w:r>
        <w:rPr>
          <w:bCs/>
          <w:color w:val="auto"/>
          <w:szCs w:val="21"/>
          <w:highlight w:val="none"/>
        </w:rPr>
        <w:t xml:space="preserve">份，均具有同等法律效力，发包人执</w:t>
      </w:r>
      <w:r>
        <w:rPr>
          <w:bCs/>
          <w:color w:val="auto"/>
          <w:szCs w:val="21"/>
          <w:highlight w:val="none"/>
          <w:u w:val="single"/>
        </w:rPr>
        <w:t xml:space="preserve"> 肆 </w:t>
      </w:r>
      <w:r>
        <w:rPr>
          <w:bCs/>
          <w:color w:val="auto"/>
          <w:szCs w:val="21"/>
          <w:highlight w:val="none"/>
        </w:rPr>
        <w:t xml:space="preserve">份，承包人执</w:t>
      </w:r>
      <w:r>
        <w:rPr>
          <w:bCs/>
          <w:color w:val="auto"/>
          <w:szCs w:val="21"/>
          <w:highlight w:val="none"/>
          <w:u w:val="single"/>
        </w:rPr>
        <w:t xml:space="preserve"> 肆 </w:t>
      </w:r>
      <w:r>
        <w:rPr>
          <w:bCs/>
          <w:color w:val="auto"/>
          <w:szCs w:val="21"/>
          <w:highlight w:val="none"/>
        </w:rPr>
        <w:t xml:space="preserve">份。</w:t>
      </w:r>
      <w:r/>
    </w:p>
    <w:p>
      <w:pPr>
        <w:ind w:firstLine="420"/>
        <w:spacing w:line="360" w:lineRule="auto"/>
        <w:rPr>
          <w:color w:val="auto"/>
          <w:szCs w:val="21"/>
          <w:highlight w:val="none"/>
        </w:rPr>
      </w:pPr>
      <w:r>
        <w:rPr>
          <w:color w:val="auto"/>
          <w:szCs w:val="21"/>
          <w:highlight w:val="none"/>
        </w:rPr>
      </w:r>
      <w:r/>
    </w:p>
    <w:p>
      <w:pPr>
        <w:ind w:firstLine="420"/>
        <w:spacing w:line="360" w:lineRule="auto"/>
        <w:rPr>
          <w:color w:val="auto"/>
          <w:szCs w:val="21"/>
          <w:highlight w:val="none"/>
        </w:rPr>
      </w:pPr>
      <w:r>
        <w:rPr>
          <w:color w:val="auto"/>
          <w:szCs w:val="21"/>
          <w:highlight w:val="none"/>
        </w:rPr>
        <w:t xml:space="preserve">发包人</w:t>
      </w:r>
      <w:r>
        <w:rPr>
          <w:rFonts w:hint="eastAsia"/>
          <w:color w:val="auto"/>
          <w:szCs w:val="21"/>
          <w:highlight w:val="none"/>
        </w:rPr>
        <w:t xml:space="preserve">（建设单位）</w:t>
      </w:r>
      <w:r>
        <w:rPr>
          <w:color w:val="auto"/>
          <w:szCs w:val="21"/>
          <w:highlight w:val="none"/>
        </w:rPr>
        <w:t xml:space="preserve">：  (公章)            </w:t>
      </w:r>
      <w:r>
        <w:rPr>
          <w:rFonts w:hint="eastAsia"/>
          <w:color w:val="auto"/>
          <w:szCs w:val="21"/>
          <w:highlight w:val="none"/>
        </w:rPr>
        <w:t xml:space="preserve"> 发</w:t>
      </w:r>
      <w:r>
        <w:rPr>
          <w:color w:val="auto"/>
          <w:szCs w:val="21"/>
          <w:highlight w:val="none"/>
        </w:rPr>
        <w:t xml:space="preserve">包人</w:t>
      </w:r>
      <w:r>
        <w:rPr>
          <w:rFonts w:hint="eastAsia"/>
          <w:color w:val="auto"/>
          <w:szCs w:val="21"/>
          <w:highlight w:val="none"/>
        </w:rPr>
        <w:t xml:space="preserve">（代建单位）</w:t>
      </w:r>
      <w:r>
        <w:rPr>
          <w:color w:val="auto"/>
          <w:szCs w:val="21"/>
          <w:highlight w:val="none"/>
        </w:rPr>
        <w:t xml:space="preserve">：  (公章)</w:t>
      </w:r>
      <w:r/>
    </w:p>
    <w:p>
      <w:pPr>
        <w:ind w:firstLine="420"/>
        <w:spacing w:line="360" w:lineRule="auto"/>
        <w:rPr>
          <w:color w:val="auto"/>
          <w:szCs w:val="21"/>
          <w:highlight w:val="none"/>
          <w:u w:val="single"/>
        </w:rPr>
      </w:pPr>
      <w:r>
        <w:rPr>
          <w:color w:val="auto"/>
          <w:szCs w:val="21"/>
          <w:highlight w:val="none"/>
        </w:rPr>
        <w:t xml:space="preserve">                                 </w:t>
      </w:r>
      <w:r/>
    </w:p>
    <w:p>
      <w:pPr>
        <w:ind w:firstLine="420"/>
        <w:spacing w:line="360" w:lineRule="auto"/>
        <w:rPr>
          <w:color w:val="auto"/>
          <w:szCs w:val="21"/>
          <w:highlight w:val="none"/>
        </w:rPr>
      </w:pPr>
      <w:r>
        <w:rPr>
          <w:color w:val="auto"/>
          <w:szCs w:val="21"/>
          <w:highlight w:val="none"/>
        </w:rPr>
        <w:t xml:space="preserve">法定代表人或其委托代理人：  </w:t>
      </w:r>
      <w:r>
        <w:rPr>
          <w:rFonts w:hint="eastAsia"/>
          <w:color w:val="auto"/>
          <w:szCs w:val="21"/>
          <w:highlight w:val="none"/>
        </w:rPr>
        <w:t xml:space="preserve">            </w:t>
      </w:r>
      <w:r>
        <w:rPr>
          <w:color w:val="auto"/>
          <w:szCs w:val="21"/>
          <w:highlight w:val="none"/>
        </w:rPr>
        <w:t xml:space="preserve">法定代表人或其委托代理人：</w:t>
      </w:r>
      <w:r/>
    </w:p>
    <w:p>
      <w:pPr>
        <w:ind w:firstLine="420"/>
        <w:spacing w:line="360" w:lineRule="auto"/>
        <w:rPr>
          <w:color w:val="auto"/>
          <w:szCs w:val="21"/>
          <w:highlight w:val="none"/>
        </w:rPr>
      </w:pPr>
      <w:r>
        <w:rPr>
          <w:color w:val="auto"/>
          <w:szCs w:val="21"/>
          <w:highlight w:val="none"/>
        </w:rPr>
        <w:t xml:space="preserve">（签字）                    </w:t>
      </w:r>
      <w:r>
        <w:rPr>
          <w:rFonts w:hint="eastAsia"/>
          <w:color w:val="auto"/>
          <w:szCs w:val="21"/>
          <w:highlight w:val="none"/>
        </w:rPr>
        <w:t xml:space="preserve">           </w:t>
      </w:r>
      <w:r>
        <w:rPr>
          <w:color w:val="auto"/>
          <w:szCs w:val="21"/>
          <w:highlight w:val="none"/>
        </w:rPr>
        <w:t xml:space="preserve">（签字）</w:t>
      </w:r>
      <w:r/>
    </w:p>
    <w:p>
      <w:pPr>
        <w:ind w:firstLine="420"/>
        <w:spacing w:line="360" w:lineRule="auto"/>
        <w:rPr>
          <w:color w:val="auto"/>
          <w:szCs w:val="21"/>
          <w:highlight w:val="none"/>
          <w:u w:val="single"/>
        </w:rPr>
      </w:pPr>
      <w:r>
        <w:rPr>
          <w:color w:val="auto"/>
          <w:szCs w:val="21"/>
          <w:highlight w:val="none"/>
          <w:u w:val="single"/>
        </w:rPr>
      </w:r>
      <w:r/>
    </w:p>
    <w:p>
      <w:pPr>
        <w:spacing w:line="360" w:lineRule="auto"/>
        <w:rPr>
          <w:rFonts w:ascii="宋体" w:hAnsi="宋体"/>
          <w:color w:val="auto"/>
          <w:szCs w:val="30"/>
          <w:highlight w:val="none"/>
        </w:rPr>
      </w:pPr>
      <w:r>
        <w:rPr>
          <w:rFonts w:hint="eastAsia" w:ascii="宋体" w:hAnsi="宋体"/>
          <w:color w:val="auto"/>
          <w:szCs w:val="30"/>
          <w:highlight w:val="none"/>
        </w:rPr>
        <w:t xml:space="preserve">发包人：</w:t>
      </w:r>
      <w:r>
        <w:rPr>
          <w:rFonts w:ascii="宋体" w:hAnsi="宋体"/>
          <w:color w:val="auto"/>
          <w:szCs w:val="30"/>
          <w:highlight w:val="none"/>
        </w:rPr>
        <w:t xml:space="preserve">  (</w:t>
      </w:r>
      <w:r>
        <w:rPr>
          <w:rFonts w:hint="eastAsia" w:ascii="宋体" w:hAnsi="宋体"/>
          <w:color w:val="auto"/>
          <w:szCs w:val="30"/>
          <w:highlight w:val="none"/>
        </w:rPr>
        <w:t xml:space="preserve">公章</w:t>
      </w:r>
      <w:r>
        <w:rPr>
          <w:rFonts w:ascii="宋体" w:hAnsi="宋体"/>
          <w:color w:val="auto"/>
          <w:szCs w:val="30"/>
          <w:highlight w:val="none"/>
        </w:rPr>
        <w:t xml:space="preserve">)             </w:t>
      </w:r>
      <w:r>
        <w:rPr>
          <w:rFonts w:hint="eastAsia" w:ascii="宋体" w:hAnsi="宋体"/>
          <w:color w:val="auto"/>
          <w:szCs w:val="30"/>
          <w:highlight w:val="none"/>
        </w:rPr>
        <w:t xml:space="preserve">             承包人：</w:t>
      </w:r>
      <w:r>
        <w:rPr>
          <w:rFonts w:ascii="宋体" w:hAnsi="宋体"/>
          <w:color w:val="auto"/>
          <w:szCs w:val="30"/>
          <w:highlight w:val="none"/>
        </w:rPr>
        <w:t xml:space="preserve">  (</w:t>
      </w:r>
      <w:r>
        <w:rPr>
          <w:rFonts w:hint="eastAsia" w:ascii="宋体" w:hAnsi="宋体"/>
          <w:color w:val="auto"/>
          <w:szCs w:val="30"/>
          <w:highlight w:val="none"/>
        </w:rPr>
        <w:t xml:space="preserve">公章</w:t>
      </w:r>
      <w:r>
        <w:rPr>
          <w:rFonts w:ascii="宋体" w:hAnsi="宋体"/>
          <w:color w:val="auto"/>
          <w:szCs w:val="30"/>
          <w:highlight w:val="none"/>
        </w:rPr>
        <w:t xml:space="preserve">)</w:t>
      </w:r>
      <w:r/>
    </w:p>
    <w:p>
      <w:pPr>
        <w:spacing w:line="360" w:lineRule="auto"/>
        <w:rPr>
          <w:rFonts w:ascii="宋体" w:hAnsi="宋体"/>
          <w:color w:val="auto"/>
          <w:szCs w:val="30"/>
          <w:highlight w:val="none"/>
        </w:rPr>
      </w:pPr>
      <w:r>
        <w:rPr>
          <w:rFonts w:hint="eastAsia" w:ascii="宋体" w:hAnsi="宋体"/>
          <w:color w:val="auto"/>
          <w:szCs w:val="30"/>
          <w:highlight w:val="none"/>
        </w:rPr>
        <w:t xml:space="preserve">法定代表人或其委托代理人：</w:t>
      </w:r>
      <w:r>
        <w:rPr>
          <w:rFonts w:ascii="宋体" w:hAnsi="宋体"/>
          <w:color w:val="auto"/>
          <w:szCs w:val="30"/>
          <w:highlight w:val="none"/>
        </w:rPr>
        <w:t xml:space="preserve">  </w:t>
      </w:r>
      <w:r>
        <w:rPr>
          <w:rFonts w:hint="eastAsia" w:ascii="宋体" w:hAnsi="宋体"/>
          <w:color w:val="auto"/>
          <w:szCs w:val="30"/>
          <w:highlight w:val="none"/>
        </w:rPr>
        <w:t xml:space="preserve">              法定代表人或其委托代理人：</w:t>
      </w:r>
      <w:r/>
    </w:p>
    <w:p>
      <w:pPr>
        <w:spacing w:line="360" w:lineRule="auto"/>
        <w:rPr>
          <w:rFonts w:ascii="宋体" w:hAnsi="宋体"/>
          <w:color w:val="auto"/>
          <w:szCs w:val="30"/>
          <w:highlight w:val="none"/>
        </w:rPr>
      </w:pPr>
      <w:r>
        <w:rPr>
          <w:rFonts w:hint="eastAsia" w:ascii="宋体" w:hAnsi="宋体"/>
          <w:color w:val="auto"/>
          <w:szCs w:val="30"/>
          <w:highlight w:val="none"/>
        </w:rPr>
        <w:t xml:space="preserve">（签字）</w:t>
      </w:r>
      <w:r>
        <w:rPr>
          <w:rFonts w:ascii="宋体" w:hAnsi="宋体"/>
          <w:color w:val="auto"/>
          <w:szCs w:val="30"/>
          <w:highlight w:val="none"/>
        </w:rPr>
        <w:t xml:space="preserve">                  </w:t>
      </w:r>
      <w:r>
        <w:rPr>
          <w:rFonts w:hint="eastAsia" w:ascii="宋体" w:hAnsi="宋体"/>
          <w:color w:val="auto"/>
          <w:szCs w:val="30"/>
          <w:highlight w:val="none"/>
        </w:rPr>
        <w:t xml:space="preserve">             </w:t>
      </w:r>
      <w:r>
        <w:rPr>
          <w:rFonts w:ascii="宋体" w:hAnsi="宋体"/>
          <w:color w:val="auto"/>
          <w:szCs w:val="30"/>
          <w:highlight w:val="none"/>
        </w:rPr>
        <w:t xml:space="preserve">  </w:t>
      </w:r>
      <w:r>
        <w:rPr>
          <w:rFonts w:hint="eastAsia" w:ascii="宋体" w:hAnsi="宋体"/>
          <w:color w:val="auto"/>
          <w:szCs w:val="30"/>
          <w:highlight w:val="none"/>
        </w:rPr>
        <w:t xml:space="preserve"> （签字）</w:t>
      </w:r>
      <w:r/>
    </w:p>
    <w:p>
      <w:pPr>
        <w:spacing w:line="360" w:lineRule="auto"/>
        <w:tabs>
          <w:tab w:val="left" w:pos="4410" w:leader="none"/>
        </w:tabs>
        <w:rPr>
          <w:rFonts w:ascii="宋体" w:hAnsi="宋体"/>
          <w:color w:val="auto"/>
          <w:szCs w:val="30"/>
          <w:highlight w:val="none"/>
        </w:rPr>
      </w:pPr>
      <w:r>
        <w:rPr>
          <w:rFonts w:hint="eastAsia" w:ascii="宋体" w:hAnsi="宋体"/>
          <w:color w:val="auto"/>
          <w:szCs w:val="30"/>
          <w:highlight w:val="none"/>
        </w:rPr>
        <w:t xml:space="preserve">组织机构代码：</w:t>
      </w:r>
      <w:r>
        <w:rPr>
          <w:rFonts w:hint="eastAsia" w:eastAsia="仿宋_GB2312"/>
          <w:color w:val="auto"/>
          <w:szCs w:val="30"/>
          <w:highlight w:val="none"/>
          <w:u w:val="single"/>
        </w:rPr>
        <w:t xml:space="preserve">       </w:t>
      </w:r>
      <w:r>
        <w:rPr>
          <w:rFonts w:eastAsia="仿宋_GB2312"/>
          <w:color w:val="auto"/>
          <w:szCs w:val="30"/>
          <w:highlight w:val="none"/>
          <w:u w:val="single"/>
        </w:rPr>
        <w:t xml:space="preserve">       </w:t>
      </w:r>
      <w:r>
        <w:rPr>
          <w:rFonts w:ascii="宋体" w:hAnsi="宋体"/>
          <w:color w:val="auto"/>
          <w:szCs w:val="30"/>
          <w:highlight w:val="none"/>
        </w:rPr>
        <w:t xml:space="preserve">  </w:t>
      </w:r>
      <w:r>
        <w:rPr>
          <w:rFonts w:hint="eastAsia" w:ascii="宋体" w:hAnsi="宋体"/>
          <w:color w:val="auto"/>
          <w:szCs w:val="30"/>
          <w:highlight w:val="none"/>
        </w:rPr>
        <w:t xml:space="preserve">          组织机构代码：</w:t>
      </w:r>
      <w:r>
        <w:rPr>
          <w:rFonts w:eastAsia="仿宋_GB2312"/>
          <w:color w:val="auto"/>
          <w:szCs w:val="30"/>
          <w:highlight w:val="none"/>
          <w:u w:val="single"/>
        </w:rPr>
        <w:t xml:space="preserve">             </w:t>
      </w:r>
      <w:r>
        <w:rPr>
          <w:rFonts w:ascii="宋体" w:hAnsi="宋体"/>
          <w:color w:val="auto"/>
          <w:szCs w:val="30"/>
          <w:highlight w:val="none"/>
        </w:rPr>
        <w:t xml:space="preserve"> </w:t>
      </w:r>
      <w:r/>
    </w:p>
    <w:p>
      <w:pPr>
        <w:spacing w:line="360" w:lineRule="auto"/>
        <w:rPr>
          <w:rFonts w:ascii="宋体" w:hAnsi="宋体"/>
          <w:color w:val="auto"/>
          <w:szCs w:val="30"/>
          <w:highlight w:val="none"/>
        </w:rPr>
      </w:pPr>
      <w:r>
        <w:rPr>
          <w:rFonts w:hint="eastAsia" w:ascii="宋体" w:hAnsi="宋体"/>
          <w:color w:val="auto"/>
          <w:szCs w:val="30"/>
          <w:highlight w:val="none"/>
        </w:rPr>
        <w:t xml:space="preserve">地</w:t>
      </w:r>
      <w:r>
        <w:rPr>
          <w:rFonts w:ascii="宋体" w:hAnsi="宋体"/>
          <w:color w:val="auto"/>
          <w:szCs w:val="30"/>
          <w:highlight w:val="none"/>
        </w:rPr>
        <w:t xml:space="preserve">  </w:t>
      </w:r>
      <w:r>
        <w:rPr>
          <w:rFonts w:hint="eastAsia" w:ascii="宋体" w:hAnsi="宋体"/>
          <w:color w:val="auto"/>
          <w:szCs w:val="30"/>
          <w:highlight w:val="none"/>
        </w:rPr>
        <w:t xml:space="preserve">址：</w:t>
      </w:r>
      <w:r>
        <w:rPr>
          <w:rFonts w:eastAsia="仿宋_GB2312"/>
          <w:color w:val="auto"/>
          <w:szCs w:val="30"/>
          <w:highlight w:val="none"/>
          <w:u w:val="single"/>
        </w:rPr>
        <w:t xml:space="preserve"> </w:t>
      </w:r>
      <w:r>
        <w:rPr>
          <w:rFonts w:hint="eastAsia" w:eastAsia="仿宋_GB2312"/>
          <w:color w:val="auto"/>
          <w:szCs w:val="30"/>
          <w:highlight w:val="none"/>
          <w:u w:val="single"/>
        </w:rPr>
        <w:t xml:space="preserve">       </w:t>
      </w:r>
      <w:r>
        <w:rPr>
          <w:rFonts w:eastAsia="仿宋_GB2312"/>
          <w:color w:val="auto"/>
          <w:szCs w:val="30"/>
          <w:highlight w:val="none"/>
          <w:u w:val="single"/>
        </w:rPr>
        <w:t xml:space="preserve">        </w:t>
      </w:r>
      <w:r>
        <w:rPr>
          <w:rFonts w:ascii="宋体" w:hAnsi="宋体"/>
          <w:color w:val="auto"/>
          <w:szCs w:val="30"/>
          <w:highlight w:val="none"/>
        </w:rPr>
        <w:t xml:space="preserve">  </w:t>
      </w:r>
      <w:r>
        <w:rPr>
          <w:rFonts w:hint="eastAsia" w:ascii="宋体" w:hAnsi="宋体"/>
          <w:color w:val="auto"/>
          <w:szCs w:val="30"/>
          <w:highlight w:val="none"/>
        </w:rPr>
        <w:t xml:space="preserve">             地</w:t>
      </w:r>
      <w:r>
        <w:rPr>
          <w:rFonts w:ascii="宋体" w:hAnsi="宋体"/>
          <w:color w:val="auto"/>
          <w:szCs w:val="30"/>
          <w:highlight w:val="none"/>
        </w:rPr>
        <w:t xml:space="preserve">  </w:t>
      </w:r>
      <w:r>
        <w:rPr>
          <w:rFonts w:hint="eastAsia" w:ascii="宋体" w:hAnsi="宋体"/>
          <w:color w:val="auto"/>
          <w:szCs w:val="30"/>
          <w:highlight w:val="none"/>
        </w:rPr>
        <w:t xml:space="preserve">址：</w:t>
      </w:r>
      <w:r>
        <w:rPr>
          <w:rFonts w:eastAsia="仿宋_GB2312"/>
          <w:color w:val="auto"/>
          <w:szCs w:val="30"/>
          <w:highlight w:val="none"/>
          <w:u w:val="single"/>
        </w:rPr>
        <w:t xml:space="preserve">                 </w:t>
      </w:r>
      <w:r/>
    </w:p>
    <w:p>
      <w:pPr>
        <w:spacing w:line="360" w:lineRule="auto"/>
        <w:rPr>
          <w:rFonts w:ascii="宋体" w:hAnsi="宋体"/>
          <w:color w:val="auto"/>
          <w:szCs w:val="30"/>
          <w:highlight w:val="none"/>
        </w:rPr>
      </w:pPr>
      <w:r>
        <w:rPr>
          <w:rFonts w:hint="eastAsia" w:ascii="宋体" w:hAnsi="宋体"/>
          <w:color w:val="auto"/>
          <w:szCs w:val="30"/>
          <w:highlight w:val="none"/>
        </w:rPr>
        <w:t xml:space="preserve">邮政编码：</w:t>
      </w:r>
      <w:r>
        <w:rPr>
          <w:rFonts w:eastAsia="仿宋_GB2312"/>
          <w:color w:val="auto"/>
          <w:szCs w:val="30"/>
          <w:highlight w:val="none"/>
          <w:u w:val="single"/>
        </w:rPr>
        <w:t xml:space="preserve"> </w:t>
      </w:r>
      <w:r>
        <w:rPr>
          <w:rFonts w:hint="eastAsia" w:eastAsia="仿宋_GB2312"/>
          <w:color w:val="auto"/>
          <w:szCs w:val="30"/>
          <w:highlight w:val="none"/>
          <w:u w:val="single"/>
        </w:rPr>
        <w:t xml:space="preserve">       </w:t>
      </w:r>
      <w:r>
        <w:rPr>
          <w:rFonts w:eastAsia="仿宋_GB2312"/>
          <w:color w:val="auto"/>
          <w:szCs w:val="30"/>
          <w:highlight w:val="none"/>
          <w:u w:val="single"/>
        </w:rPr>
        <w:t xml:space="preserve">           </w:t>
      </w:r>
      <w:r>
        <w:rPr>
          <w:rFonts w:ascii="宋体" w:hAnsi="宋体"/>
          <w:color w:val="auto"/>
          <w:szCs w:val="30"/>
          <w:highlight w:val="none"/>
        </w:rPr>
        <w:t xml:space="preserve">  </w:t>
      </w:r>
      <w:r>
        <w:rPr>
          <w:rFonts w:hint="eastAsia" w:ascii="宋体" w:hAnsi="宋体"/>
          <w:color w:val="auto"/>
          <w:szCs w:val="30"/>
          <w:highlight w:val="none"/>
        </w:rPr>
        <w:t xml:space="preserve">             邮政编码：</w:t>
      </w:r>
      <w:r>
        <w:rPr>
          <w:rFonts w:eastAsia="仿宋_GB2312"/>
          <w:color w:val="auto"/>
          <w:szCs w:val="30"/>
          <w:highlight w:val="none"/>
          <w:u w:val="single"/>
        </w:rPr>
        <w:t xml:space="preserve">                </w:t>
      </w:r>
      <w:r/>
    </w:p>
    <w:p>
      <w:pPr>
        <w:spacing w:line="360" w:lineRule="auto"/>
        <w:rPr>
          <w:rFonts w:ascii="宋体" w:hAnsi="宋体"/>
          <w:color w:val="auto"/>
          <w:szCs w:val="30"/>
          <w:highlight w:val="none"/>
        </w:rPr>
      </w:pPr>
      <w:r>
        <w:rPr>
          <w:rFonts w:hint="eastAsia" w:ascii="宋体" w:hAnsi="宋体"/>
          <w:color w:val="auto"/>
          <w:szCs w:val="30"/>
          <w:highlight w:val="none"/>
        </w:rPr>
        <w:t xml:space="preserve">法定代表人：</w:t>
      </w:r>
      <w:r>
        <w:rPr>
          <w:rFonts w:hint="eastAsia" w:eastAsia="仿宋_GB2312"/>
          <w:color w:val="auto"/>
          <w:szCs w:val="30"/>
          <w:highlight w:val="none"/>
          <w:u w:val="single"/>
        </w:rPr>
        <w:t xml:space="preserve">       </w:t>
      </w:r>
      <w:r>
        <w:rPr>
          <w:rFonts w:eastAsia="仿宋_GB2312"/>
          <w:color w:val="auto"/>
          <w:szCs w:val="30"/>
          <w:highlight w:val="none"/>
          <w:u w:val="single"/>
        </w:rPr>
        <w:t xml:space="preserve">             </w:t>
      </w:r>
      <w:r>
        <w:rPr>
          <w:rFonts w:ascii="宋体" w:hAnsi="宋体"/>
          <w:color w:val="auto"/>
          <w:szCs w:val="30"/>
          <w:highlight w:val="none"/>
        </w:rPr>
        <w:t xml:space="preserve">  </w:t>
      </w:r>
      <w:r>
        <w:rPr>
          <w:rFonts w:hint="eastAsia" w:ascii="宋体" w:hAnsi="宋体"/>
          <w:color w:val="auto"/>
          <w:szCs w:val="30"/>
          <w:highlight w:val="none"/>
        </w:rPr>
        <w:t xml:space="preserve">             法定代表人：</w:t>
      </w:r>
      <w:r>
        <w:rPr>
          <w:rFonts w:eastAsia="仿宋_GB2312"/>
          <w:color w:val="auto"/>
          <w:szCs w:val="30"/>
          <w:highlight w:val="none"/>
          <w:u w:val="single"/>
        </w:rPr>
        <w:t xml:space="preserve">                    </w:t>
      </w:r>
      <w:r/>
    </w:p>
    <w:p>
      <w:pPr>
        <w:spacing w:line="360" w:lineRule="auto"/>
        <w:rPr>
          <w:rFonts w:ascii="宋体" w:hAnsi="宋体"/>
          <w:color w:val="auto"/>
          <w:szCs w:val="30"/>
          <w:highlight w:val="none"/>
        </w:rPr>
      </w:pPr>
      <w:r>
        <w:rPr>
          <w:rFonts w:hint="eastAsia" w:ascii="宋体" w:hAnsi="宋体"/>
          <w:color w:val="auto"/>
          <w:szCs w:val="30"/>
          <w:highlight w:val="none"/>
        </w:rPr>
        <w:t xml:space="preserve">委托代理人：</w:t>
      </w:r>
      <w:r>
        <w:rPr>
          <w:rFonts w:hint="eastAsia" w:eastAsia="仿宋_GB2312"/>
          <w:color w:val="auto"/>
          <w:szCs w:val="30"/>
          <w:highlight w:val="none"/>
          <w:u w:val="single"/>
        </w:rPr>
        <w:t xml:space="preserve">       </w:t>
      </w:r>
      <w:r>
        <w:rPr>
          <w:rFonts w:eastAsia="仿宋_GB2312"/>
          <w:color w:val="auto"/>
          <w:szCs w:val="30"/>
          <w:highlight w:val="none"/>
          <w:u w:val="single"/>
        </w:rPr>
        <w:t xml:space="preserve">              </w:t>
      </w:r>
      <w:r>
        <w:rPr>
          <w:rFonts w:ascii="宋体" w:hAnsi="宋体"/>
          <w:color w:val="auto"/>
          <w:szCs w:val="30"/>
          <w:highlight w:val="none"/>
        </w:rPr>
        <w:t xml:space="preserve">  </w:t>
      </w:r>
      <w:r>
        <w:rPr>
          <w:rFonts w:hint="eastAsia" w:ascii="宋体" w:hAnsi="宋体"/>
          <w:color w:val="auto"/>
          <w:szCs w:val="30"/>
          <w:highlight w:val="none"/>
        </w:rPr>
        <w:t xml:space="preserve">             委托代理人：</w:t>
      </w:r>
      <w:r>
        <w:rPr>
          <w:rFonts w:eastAsia="仿宋_GB2312"/>
          <w:color w:val="auto"/>
          <w:szCs w:val="30"/>
          <w:highlight w:val="none"/>
          <w:u w:val="single"/>
        </w:rPr>
        <w:t xml:space="preserve">                    </w:t>
      </w:r>
      <w:r/>
    </w:p>
    <w:p>
      <w:pPr>
        <w:spacing w:line="360" w:lineRule="auto"/>
        <w:rPr>
          <w:rFonts w:ascii="宋体" w:hAnsi="宋体"/>
          <w:color w:val="auto"/>
          <w:szCs w:val="30"/>
          <w:highlight w:val="none"/>
        </w:rPr>
      </w:pPr>
      <w:r>
        <w:rPr>
          <w:rFonts w:hint="eastAsia" w:ascii="宋体" w:hAnsi="宋体"/>
          <w:color w:val="auto"/>
          <w:szCs w:val="30"/>
          <w:highlight w:val="none"/>
        </w:rPr>
        <w:t xml:space="preserve">电</w:t>
      </w:r>
      <w:r>
        <w:rPr>
          <w:rFonts w:ascii="宋体" w:hAnsi="宋体"/>
          <w:color w:val="auto"/>
          <w:szCs w:val="30"/>
          <w:highlight w:val="none"/>
        </w:rPr>
        <w:t xml:space="preserve">  </w:t>
      </w:r>
      <w:r>
        <w:rPr>
          <w:rFonts w:hint="eastAsia" w:ascii="宋体" w:hAnsi="宋体"/>
          <w:color w:val="auto"/>
          <w:szCs w:val="30"/>
          <w:highlight w:val="none"/>
        </w:rPr>
        <w:t xml:space="preserve">话：</w:t>
      </w:r>
      <w:r>
        <w:rPr>
          <w:rFonts w:hint="eastAsia" w:eastAsia="仿宋_GB2312"/>
          <w:color w:val="auto"/>
          <w:szCs w:val="30"/>
          <w:highlight w:val="none"/>
          <w:u w:val="single"/>
        </w:rPr>
        <w:t xml:space="preserve">       </w:t>
      </w:r>
      <w:r>
        <w:rPr>
          <w:rFonts w:eastAsia="仿宋_GB2312"/>
          <w:color w:val="auto"/>
          <w:szCs w:val="30"/>
          <w:highlight w:val="none"/>
          <w:u w:val="single"/>
        </w:rPr>
        <w:t xml:space="preserve">          </w:t>
      </w:r>
      <w:r>
        <w:rPr>
          <w:rFonts w:ascii="宋体" w:hAnsi="宋体"/>
          <w:color w:val="auto"/>
          <w:szCs w:val="30"/>
          <w:highlight w:val="none"/>
        </w:rPr>
        <w:t xml:space="preserve">  </w:t>
      </w:r>
      <w:r>
        <w:rPr>
          <w:rFonts w:hint="eastAsia" w:ascii="宋体" w:hAnsi="宋体"/>
          <w:color w:val="auto"/>
          <w:szCs w:val="30"/>
          <w:highlight w:val="none"/>
        </w:rPr>
        <w:t xml:space="preserve">             电</w:t>
      </w:r>
      <w:r>
        <w:rPr>
          <w:rFonts w:ascii="宋体" w:hAnsi="宋体"/>
          <w:color w:val="auto"/>
          <w:szCs w:val="30"/>
          <w:highlight w:val="none"/>
        </w:rPr>
        <w:t xml:space="preserve">  </w:t>
      </w:r>
      <w:r>
        <w:rPr>
          <w:rFonts w:hint="eastAsia" w:ascii="宋体" w:hAnsi="宋体"/>
          <w:color w:val="auto"/>
          <w:szCs w:val="30"/>
          <w:highlight w:val="none"/>
        </w:rPr>
        <w:t xml:space="preserve">话：</w:t>
      </w:r>
      <w:r>
        <w:rPr>
          <w:rFonts w:eastAsia="仿宋_GB2312"/>
          <w:color w:val="auto"/>
          <w:szCs w:val="30"/>
          <w:highlight w:val="none"/>
          <w:u w:val="single"/>
        </w:rPr>
        <w:t xml:space="preserve">                  </w:t>
      </w:r>
      <w:r/>
    </w:p>
    <w:p>
      <w:pPr>
        <w:spacing w:line="360" w:lineRule="auto"/>
        <w:rPr>
          <w:rFonts w:ascii="宋体" w:hAnsi="宋体"/>
          <w:color w:val="auto"/>
          <w:szCs w:val="30"/>
          <w:highlight w:val="none"/>
        </w:rPr>
      </w:pPr>
      <w:r>
        <w:rPr>
          <w:rFonts w:hint="eastAsia" w:ascii="宋体" w:hAnsi="宋体"/>
          <w:color w:val="auto"/>
          <w:szCs w:val="30"/>
          <w:highlight w:val="none"/>
        </w:rPr>
        <w:t xml:space="preserve">传</w:t>
      </w:r>
      <w:r>
        <w:rPr>
          <w:rFonts w:ascii="宋体" w:hAnsi="宋体"/>
          <w:color w:val="auto"/>
          <w:szCs w:val="30"/>
          <w:highlight w:val="none"/>
        </w:rPr>
        <w:t xml:space="preserve">  </w:t>
      </w:r>
      <w:r>
        <w:rPr>
          <w:rFonts w:hint="eastAsia" w:ascii="宋体" w:hAnsi="宋体"/>
          <w:color w:val="auto"/>
          <w:szCs w:val="30"/>
          <w:highlight w:val="none"/>
        </w:rPr>
        <w:t xml:space="preserve">真：</w:t>
      </w:r>
      <w:r>
        <w:rPr>
          <w:rFonts w:hint="eastAsia" w:eastAsia="仿宋_GB2312"/>
          <w:color w:val="auto"/>
          <w:szCs w:val="30"/>
          <w:highlight w:val="none"/>
          <w:u w:val="single"/>
        </w:rPr>
        <w:t xml:space="preserve">       </w:t>
      </w:r>
      <w:r>
        <w:rPr>
          <w:rFonts w:eastAsia="仿宋_GB2312"/>
          <w:color w:val="auto"/>
          <w:szCs w:val="30"/>
          <w:highlight w:val="none"/>
          <w:u w:val="single"/>
        </w:rPr>
        <w:t xml:space="preserve">         </w:t>
      </w:r>
      <w:r>
        <w:rPr>
          <w:rFonts w:ascii="宋体" w:hAnsi="宋体"/>
          <w:color w:val="auto"/>
          <w:szCs w:val="30"/>
          <w:highlight w:val="none"/>
        </w:rPr>
        <w:t xml:space="preserve">  </w:t>
      </w:r>
      <w:r>
        <w:rPr>
          <w:rFonts w:hint="eastAsia" w:ascii="宋体" w:hAnsi="宋体"/>
          <w:color w:val="auto"/>
          <w:szCs w:val="30"/>
          <w:highlight w:val="none"/>
        </w:rPr>
        <w:t xml:space="preserve">             传</w:t>
      </w:r>
      <w:r>
        <w:rPr>
          <w:rFonts w:ascii="宋体" w:hAnsi="宋体"/>
          <w:color w:val="auto"/>
          <w:szCs w:val="30"/>
          <w:highlight w:val="none"/>
        </w:rPr>
        <w:t xml:space="preserve">  </w:t>
      </w:r>
      <w:r>
        <w:rPr>
          <w:rFonts w:hint="eastAsia" w:ascii="宋体" w:hAnsi="宋体"/>
          <w:color w:val="auto"/>
          <w:szCs w:val="30"/>
          <w:highlight w:val="none"/>
        </w:rPr>
        <w:t xml:space="preserve">真：</w:t>
      </w:r>
      <w:r>
        <w:rPr>
          <w:rFonts w:eastAsia="仿宋_GB2312"/>
          <w:color w:val="auto"/>
          <w:szCs w:val="30"/>
          <w:highlight w:val="none"/>
          <w:u w:val="single"/>
        </w:rPr>
        <w:t xml:space="preserve">                 </w:t>
      </w:r>
      <w:r/>
    </w:p>
    <w:p>
      <w:pPr>
        <w:spacing w:line="360" w:lineRule="auto"/>
        <w:rPr>
          <w:rFonts w:ascii="宋体" w:hAnsi="宋体"/>
          <w:color w:val="auto"/>
          <w:szCs w:val="30"/>
          <w:highlight w:val="none"/>
        </w:rPr>
      </w:pPr>
      <w:r>
        <w:rPr>
          <w:rFonts w:hint="eastAsia" w:ascii="宋体" w:hAnsi="宋体"/>
          <w:color w:val="auto"/>
          <w:szCs w:val="30"/>
          <w:highlight w:val="none"/>
        </w:rPr>
        <w:t xml:space="preserve">电子信箱：</w:t>
      </w:r>
      <w:r>
        <w:rPr>
          <w:rFonts w:eastAsia="仿宋_GB2312"/>
          <w:color w:val="auto"/>
          <w:szCs w:val="30"/>
          <w:highlight w:val="none"/>
          <w:u w:val="single"/>
        </w:rPr>
        <w:t xml:space="preserve">                 </w:t>
      </w:r>
      <w:r>
        <w:rPr>
          <w:rFonts w:ascii="宋体" w:hAnsi="宋体"/>
          <w:color w:val="auto"/>
          <w:szCs w:val="30"/>
          <w:highlight w:val="none"/>
        </w:rPr>
        <w:t xml:space="preserve">  </w:t>
      </w:r>
      <w:r>
        <w:rPr>
          <w:rFonts w:hint="eastAsia" w:ascii="宋体" w:hAnsi="宋体"/>
          <w:color w:val="auto"/>
          <w:szCs w:val="30"/>
          <w:highlight w:val="none"/>
        </w:rPr>
        <w:t xml:space="preserve">             电子信箱：</w:t>
      </w:r>
      <w:r>
        <w:rPr>
          <w:rFonts w:eastAsia="仿宋_GB2312"/>
          <w:color w:val="auto"/>
          <w:szCs w:val="30"/>
          <w:highlight w:val="none"/>
          <w:u w:val="single"/>
        </w:rPr>
        <w:t xml:space="preserve">                   </w:t>
      </w:r>
      <w:r/>
    </w:p>
    <w:p>
      <w:pPr>
        <w:spacing w:line="360" w:lineRule="auto"/>
        <w:rPr>
          <w:rFonts w:ascii="宋体" w:hAnsi="宋体"/>
          <w:color w:val="auto"/>
          <w:szCs w:val="30"/>
          <w:highlight w:val="none"/>
        </w:rPr>
      </w:pPr>
      <w:r>
        <w:rPr>
          <w:rFonts w:hint="eastAsia" w:ascii="宋体" w:hAnsi="宋体"/>
          <w:color w:val="auto"/>
          <w:szCs w:val="30"/>
          <w:highlight w:val="none"/>
        </w:rPr>
        <w:t xml:space="preserve">开户银行：</w:t>
      </w:r>
      <w:r>
        <w:rPr>
          <w:rFonts w:hint="eastAsia" w:eastAsia="仿宋_GB2312"/>
          <w:color w:val="auto"/>
          <w:szCs w:val="30"/>
          <w:highlight w:val="none"/>
          <w:u w:val="single"/>
        </w:rPr>
        <w:t xml:space="preserve">       </w:t>
      </w:r>
      <w:r>
        <w:rPr>
          <w:rFonts w:eastAsia="仿宋_GB2312"/>
          <w:color w:val="auto"/>
          <w:szCs w:val="30"/>
          <w:highlight w:val="none"/>
          <w:u w:val="single"/>
        </w:rPr>
        <w:t xml:space="preserve">         </w:t>
      </w:r>
      <w:r>
        <w:rPr>
          <w:rFonts w:ascii="宋体" w:hAnsi="宋体"/>
          <w:color w:val="auto"/>
          <w:szCs w:val="30"/>
          <w:highlight w:val="none"/>
        </w:rPr>
        <w:t xml:space="preserve">  </w:t>
      </w:r>
      <w:r>
        <w:rPr>
          <w:rFonts w:hint="eastAsia" w:ascii="宋体" w:hAnsi="宋体"/>
          <w:color w:val="auto"/>
          <w:szCs w:val="30"/>
          <w:highlight w:val="none"/>
        </w:rPr>
        <w:t xml:space="preserve">             开户银行：</w:t>
      </w:r>
      <w:r>
        <w:rPr>
          <w:rFonts w:eastAsia="仿宋_GB2312"/>
          <w:color w:val="auto"/>
          <w:szCs w:val="30"/>
          <w:highlight w:val="none"/>
          <w:u w:val="single"/>
        </w:rPr>
        <w:t xml:space="preserve">              </w:t>
      </w:r>
      <w:r/>
    </w:p>
    <w:p>
      <w:pPr>
        <w:spacing w:line="360" w:lineRule="auto"/>
        <w:rPr>
          <w:rFonts w:hint="eastAsia"/>
          <w:color w:val="auto"/>
          <w:highlight w:val="none"/>
        </w:rPr>
      </w:pPr>
      <w:r>
        <w:rPr>
          <w:rFonts w:hint="eastAsia" w:ascii="宋体" w:hAnsi="宋体"/>
          <w:color w:val="auto"/>
          <w:szCs w:val="30"/>
          <w:highlight w:val="none"/>
        </w:rPr>
        <w:t xml:space="preserve">账</w:t>
      </w:r>
      <w:r>
        <w:rPr>
          <w:rFonts w:ascii="宋体" w:hAnsi="宋体"/>
          <w:color w:val="auto"/>
          <w:szCs w:val="30"/>
          <w:highlight w:val="none"/>
        </w:rPr>
        <w:t xml:space="preserve">  </w:t>
      </w:r>
      <w:r>
        <w:rPr>
          <w:rFonts w:hint="eastAsia" w:ascii="宋体" w:hAnsi="宋体"/>
          <w:color w:val="auto"/>
          <w:szCs w:val="30"/>
          <w:highlight w:val="none"/>
        </w:rPr>
        <w:t xml:space="preserve">号：</w:t>
      </w:r>
      <w:r>
        <w:rPr>
          <w:rFonts w:hint="eastAsia" w:eastAsia="仿宋_GB2312"/>
          <w:color w:val="auto"/>
          <w:szCs w:val="30"/>
          <w:highlight w:val="none"/>
          <w:u w:val="single"/>
        </w:rPr>
        <w:t xml:space="preserve">       </w:t>
      </w:r>
      <w:r>
        <w:rPr>
          <w:rFonts w:eastAsia="仿宋_GB2312"/>
          <w:color w:val="auto"/>
          <w:szCs w:val="30"/>
          <w:highlight w:val="none"/>
          <w:u w:val="single"/>
        </w:rPr>
        <w:t xml:space="preserve">             </w:t>
      </w:r>
      <w:r>
        <w:rPr>
          <w:rFonts w:ascii="宋体" w:hAnsi="宋体"/>
          <w:color w:val="auto"/>
          <w:szCs w:val="30"/>
          <w:highlight w:val="none"/>
        </w:rPr>
        <w:t xml:space="preserve">   </w:t>
      </w:r>
      <w:r>
        <w:rPr>
          <w:rFonts w:hint="eastAsia" w:ascii="宋体" w:hAnsi="宋体"/>
          <w:color w:val="auto"/>
          <w:szCs w:val="30"/>
          <w:highlight w:val="none"/>
        </w:rPr>
        <w:t xml:space="preserve">             账</w:t>
      </w:r>
      <w:r>
        <w:rPr>
          <w:rFonts w:ascii="宋体" w:hAnsi="宋体"/>
          <w:color w:val="auto"/>
          <w:szCs w:val="30"/>
          <w:highlight w:val="none"/>
        </w:rPr>
        <w:t xml:space="preserve">  </w:t>
      </w:r>
      <w:r>
        <w:rPr>
          <w:rFonts w:hint="eastAsia" w:ascii="宋体" w:hAnsi="宋体"/>
          <w:color w:val="auto"/>
          <w:szCs w:val="30"/>
          <w:highlight w:val="none"/>
        </w:rPr>
        <w:t xml:space="preserve">号：</w:t>
      </w:r>
      <w:r>
        <w:rPr>
          <w:rFonts w:eastAsia="仿宋_GB2312"/>
          <w:color w:val="auto"/>
          <w:szCs w:val="30"/>
          <w:highlight w:val="none"/>
          <w:u w:val="single"/>
        </w:rPr>
        <w:t xml:space="preserve">                  </w:t>
      </w:r>
      <w:r/>
    </w:p>
    <w:p>
      <w:pPr>
        <w:ind w:firstLine="480"/>
        <w:spacing w:line="360" w:lineRule="auto"/>
        <w:rPr>
          <w:rFonts w:ascii="华文中宋" w:hAnsi="华文中宋" w:eastAsia="华文中宋"/>
          <w:color w:val="auto"/>
          <w:sz w:val="24"/>
          <w:highlight w:val="none"/>
        </w:rPr>
      </w:pPr>
      <w:r>
        <w:rPr>
          <w:rFonts w:eastAsia="仿宋_GB2312"/>
          <w:color w:val="auto"/>
          <w:sz w:val="24"/>
          <w:highlight w:val="none"/>
        </w:rPr>
        <w:br w:type="page" w:clear="all"/>
      </w:r>
      <w:bookmarkStart w:id="792" w:name="_Toc351203494"/>
      <w:r>
        <w:rPr>
          <w:rFonts w:ascii="华文中宋" w:hAnsi="华文中宋" w:eastAsia="华文中宋"/>
          <w:color w:val="auto"/>
          <w:sz w:val="24"/>
          <w:highlight w:val="none"/>
        </w:rPr>
        <w:t xml:space="preserve">第二部分 通用合同条款</w:t>
      </w:r>
      <w:bookmarkEnd w:id="792"/>
      <w:r/>
      <w:bookmarkStart w:id="793" w:name="_Toc337558727"/>
      <w:r/>
      <w:r/>
    </w:p>
    <w:p>
      <w:pPr>
        <w:pStyle w:val="955"/>
        <w:numPr>
          <w:ilvl w:val="0"/>
          <w:numId w:val="0"/>
        </w:numPr>
        <w:ind w:left="420"/>
        <w:spacing w:before="120" w:after="120" w:line="360" w:lineRule="auto"/>
        <w:rPr>
          <w:color w:val="auto"/>
          <w:sz w:val="24"/>
          <w:szCs w:val="24"/>
          <w:highlight w:val="none"/>
        </w:rPr>
      </w:pPr>
      <w:r/>
      <w:bookmarkStart w:id="794" w:name="_Toc351203495"/>
      <w:r>
        <w:rPr>
          <w:color w:val="auto"/>
          <w:sz w:val="24"/>
          <w:szCs w:val="24"/>
          <w:highlight w:val="none"/>
        </w:rPr>
        <w:t xml:space="preserve">按照住房和城乡建设部、国家工商行政管理总局制定的</w:t>
      </w:r>
      <w:r>
        <w:rPr>
          <w:rFonts w:hint="eastAsia"/>
          <w:color w:val="auto"/>
          <w:sz w:val="24"/>
          <w:szCs w:val="24"/>
          <w:highlight w:val="none"/>
        </w:rPr>
        <w:t xml:space="preserve">《建设工程施工合同（示范文本）》（GF—2017—0201）</w:t>
      </w:r>
      <w:r>
        <w:rPr>
          <w:color w:val="auto"/>
          <w:sz w:val="24"/>
          <w:szCs w:val="24"/>
          <w:highlight w:val="none"/>
        </w:rPr>
        <w:t xml:space="preserve">第二部分通用合同条款执行</w:t>
      </w:r>
      <w:r>
        <w:rPr>
          <w:rFonts w:hint="eastAsia"/>
          <w:color w:val="auto"/>
          <w:sz w:val="24"/>
          <w:szCs w:val="24"/>
          <w:highlight w:val="none"/>
        </w:rPr>
        <w:t xml:space="preserve">。</w:t>
      </w:r>
      <w:bookmarkEnd w:id="793"/>
      <w:r/>
      <w:bookmarkEnd w:id="794"/>
      <w:r/>
      <w:r/>
    </w:p>
    <w:p>
      <w:pPr>
        <w:pStyle w:val="953"/>
        <w:jc w:val="center"/>
        <w:spacing w:line="360" w:lineRule="auto"/>
        <w:rPr>
          <w:rFonts w:ascii="华文中宋" w:hAnsi="华文中宋" w:eastAsia="华文中宋"/>
          <w:color w:val="auto"/>
          <w:sz w:val="24"/>
          <w:szCs w:val="24"/>
          <w:highlight w:val="none"/>
        </w:rPr>
      </w:pPr>
      <w:r/>
      <w:bookmarkStart w:id="795" w:name="_Toc351203632"/>
      <w:r>
        <w:rPr>
          <w:rFonts w:ascii="华文中宋" w:hAnsi="华文中宋" w:eastAsia="华文中宋"/>
          <w:color w:val="auto"/>
          <w:sz w:val="24"/>
          <w:szCs w:val="24"/>
          <w:highlight w:val="none"/>
        </w:rPr>
        <w:br w:type="page" w:clear="all"/>
      </w:r>
      <w:bookmarkEnd w:id="795"/>
      <w:r/>
      <w:bookmarkStart w:id="796" w:name="_Toc28833"/>
      <w:r/>
      <w:bookmarkStart w:id="797" w:name="_Toc26361"/>
      <w:r>
        <w:rPr>
          <w:rFonts w:ascii="华文中宋" w:hAnsi="华文中宋" w:eastAsia="华文中宋"/>
          <w:color w:val="auto"/>
          <w:sz w:val="24"/>
          <w:szCs w:val="24"/>
          <w:highlight w:val="none"/>
        </w:rPr>
        <w:t xml:space="preserve">第三部分 </w:t>
      </w:r>
      <w:r>
        <w:rPr>
          <w:rFonts w:hint="eastAsia" w:ascii="华文中宋" w:hAnsi="华文中宋" w:eastAsia="华文中宋"/>
          <w:color w:val="auto"/>
          <w:sz w:val="24"/>
          <w:szCs w:val="24"/>
          <w:highlight w:val="none"/>
        </w:rPr>
        <w:t xml:space="preserve">专用合同条款</w:t>
      </w:r>
      <w:bookmarkEnd w:id="796"/>
      <w:r/>
      <w:bookmarkEnd w:id="797"/>
      <w:r/>
      <w:r/>
    </w:p>
    <w:p>
      <w:pPr>
        <w:spacing w:line="360" w:lineRule="auto"/>
        <w:rPr>
          <w:b/>
          <w:color w:val="auto"/>
          <w:szCs w:val="21"/>
          <w:highlight w:val="none"/>
        </w:rPr>
      </w:pPr>
      <w:r/>
      <w:bookmarkStart w:id="798" w:name="_Toc351203633"/>
      <w:r/>
      <w:bookmarkStart w:id="799" w:name="_Toc527358413"/>
      <w:r/>
      <w:bookmarkStart w:id="800" w:name="_Toc465349297"/>
      <w:r>
        <w:rPr>
          <w:rFonts w:hint="eastAsia"/>
          <w:b/>
          <w:color w:val="auto"/>
          <w:szCs w:val="21"/>
          <w:highlight w:val="none"/>
        </w:rPr>
        <w:t xml:space="preserve">1</w:t>
      </w:r>
      <w:bookmarkStart w:id="801" w:name="_Toc296503156"/>
      <w:r/>
      <w:bookmarkStart w:id="802" w:name="_Toc296891196"/>
      <w:r/>
      <w:bookmarkStart w:id="803" w:name="_Toc296944495"/>
      <w:r/>
      <w:bookmarkStart w:id="804" w:name="_Toc292559361"/>
      <w:r/>
      <w:bookmarkStart w:id="805" w:name="_Toc297120456"/>
      <w:r/>
      <w:bookmarkStart w:id="806" w:name="_Toc292559866"/>
      <w:r/>
      <w:bookmarkStart w:id="807" w:name="_Toc297048342"/>
      <w:r/>
      <w:bookmarkStart w:id="808" w:name="_Toc296890984"/>
      <w:r/>
      <w:bookmarkStart w:id="809" w:name="_Toc296347155"/>
      <w:r/>
      <w:bookmarkStart w:id="810" w:name="_Toc296346657"/>
      <w:r>
        <w:rPr>
          <w:rFonts w:hint="eastAsia"/>
          <w:b/>
          <w:color w:val="auto"/>
          <w:szCs w:val="21"/>
          <w:highlight w:val="none"/>
        </w:rPr>
        <w:t xml:space="preserve">. 一般约定</w:t>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r/>
    </w:p>
    <w:p>
      <w:pPr>
        <w:ind w:firstLine="420"/>
        <w:spacing w:line="360" w:lineRule="auto"/>
        <w:rPr>
          <w:color w:val="auto"/>
          <w:szCs w:val="21"/>
          <w:highlight w:val="none"/>
        </w:rPr>
      </w:pPr>
      <w:r>
        <w:rPr>
          <w:rFonts w:hint="eastAsia"/>
          <w:color w:val="auto"/>
          <w:szCs w:val="21"/>
          <w:highlight w:val="none"/>
        </w:rPr>
        <w:t xml:space="preserve">1.1 词语定义</w:t>
      </w:r>
      <w:r/>
    </w:p>
    <w:p>
      <w:pPr>
        <w:ind w:firstLine="420"/>
        <w:spacing w:line="360" w:lineRule="auto"/>
        <w:rPr>
          <w:color w:val="auto"/>
          <w:szCs w:val="21"/>
          <w:highlight w:val="none"/>
        </w:rPr>
      </w:pPr>
      <w:r>
        <w:rPr>
          <w:rFonts w:hint="eastAsia"/>
          <w:color w:val="auto"/>
          <w:szCs w:val="21"/>
          <w:highlight w:val="none"/>
        </w:rPr>
        <w:t xml:space="preserve">1.1.1合同</w:t>
      </w:r>
      <w:r/>
    </w:p>
    <w:p>
      <w:pPr>
        <w:ind w:firstLine="420"/>
        <w:spacing w:line="360" w:lineRule="auto"/>
        <w:rPr>
          <w:color w:val="auto"/>
          <w:szCs w:val="21"/>
          <w:highlight w:val="none"/>
          <w:u w:val="single"/>
        </w:rPr>
      </w:pPr>
      <w:r>
        <w:rPr>
          <w:rFonts w:hint="eastAsia"/>
          <w:color w:val="auto"/>
          <w:szCs w:val="21"/>
          <w:highlight w:val="none"/>
        </w:rPr>
        <w:t xml:space="preserve">1.1.1.10其他合同文件包括：</w:t>
      </w:r>
      <w:r>
        <w:rPr>
          <w:rFonts w:hint="eastAsia"/>
          <w:color w:val="auto"/>
          <w:szCs w:val="21"/>
          <w:highlight w:val="none"/>
          <w:u w:val="single"/>
        </w:rPr>
        <w:t xml:space="preserve">(1)补遗书：指发出招标文件之后由招标人向已取得招标文件的投标人发出的、编号的对招标文件所作的澄清、修改书。(2)投标书及其附件。</w:t>
      </w:r>
      <w:r/>
    </w:p>
    <w:p>
      <w:pPr>
        <w:ind w:firstLine="420"/>
        <w:spacing w:line="360" w:lineRule="auto"/>
        <w:rPr>
          <w:color w:val="auto"/>
          <w:szCs w:val="21"/>
          <w:highlight w:val="none"/>
        </w:rPr>
      </w:pPr>
      <w:r>
        <w:rPr>
          <w:rFonts w:hint="eastAsia"/>
          <w:color w:val="auto"/>
          <w:szCs w:val="21"/>
          <w:highlight w:val="none"/>
        </w:rPr>
        <w:t xml:space="preserve">1.1.2 合同当事人及其他相关方</w:t>
      </w:r>
      <w:r/>
    </w:p>
    <w:p>
      <w:pPr>
        <w:ind w:firstLine="420"/>
        <w:spacing w:line="360" w:lineRule="auto"/>
        <w:rPr>
          <w:color w:val="auto"/>
          <w:szCs w:val="21"/>
          <w:highlight w:val="none"/>
        </w:rPr>
      </w:pPr>
      <w:r>
        <w:rPr>
          <w:rFonts w:hint="eastAsia"/>
          <w:color w:val="auto"/>
          <w:szCs w:val="21"/>
          <w:highlight w:val="none"/>
        </w:rPr>
        <w:t xml:space="preserve">1.1.2.4监理人：</w:t>
      </w:r>
      <w:r/>
    </w:p>
    <w:p>
      <w:pPr>
        <w:ind w:firstLine="420"/>
        <w:spacing w:line="360" w:lineRule="auto"/>
        <w:rPr>
          <w:color w:val="auto"/>
          <w:szCs w:val="21"/>
          <w:highlight w:val="none"/>
        </w:rPr>
      </w:pPr>
      <w:r>
        <w:rPr>
          <w:rFonts w:hint="eastAsia"/>
          <w:color w:val="auto"/>
          <w:szCs w:val="21"/>
          <w:highlight w:val="none"/>
        </w:rPr>
        <w:t xml:space="preserve">名称：</w:t>
      </w:r>
      <w:r>
        <w:rPr>
          <w:rFonts w:hint="eastAsia"/>
          <w:color w:val="auto"/>
          <w:szCs w:val="21"/>
          <w:highlight w:val="none"/>
          <w:u w:val="single"/>
        </w:rPr>
        <w:t xml:space="preserve">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资质类别和等级：</w:t>
      </w:r>
      <w:r>
        <w:rPr>
          <w:rFonts w:hint="eastAsia"/>
          <w:color w:val="auto"/>
          <w:szCs w:val="21"/>
          <w:highlight w:val="none"/>
          <w:u w:val="single"/>
        </w:rPr>
        <w:t xml:space="preserve">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联系电话：</w:t>
      </w:r>
      <w:r>
        <w:rPr>
          <w:rFonts w:hint="eastAsia"/>
          <w:color w:val="auto"/>
          <w:szCs w:val="21"/>
          <w:highlight w:val="none"/>
          <w:u w:val="single"/>
        </w:rPr>
        <w:t xml:space="preserve">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电子信箱：</w:t>
      </w:r>
      <w:r>
        <w:rPr>
          <w:rFonts w:hint="eastAsia"/>
          <w:color w:val="auto"/>
          <w:szCs w:val="21"/>
          <w:highlight w:val="none"/>
          <w:u w:val="single"/>
        </w:rPr>
        <w:t xml:space="preserve">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通信地址：</w:t>
      </w:r>
      <w:r>
        <w:rPr>
          <w:rFonts w:hint="eastAsia"/>
          <w:color w:val="auto"/>
          <w:szCs w:val="21"/>
          <w:highlight w:val="none"/>
          <w:u w:val="single"/>
        </w:rPr>
        <w:t xml:space="preserve">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1.1.2.5 设计人：</w:t>
      </w:r>
      <w:r/>
    </w:p>
    <w:p>
      <w:pPr>
        <w:ind w:firstLine="420"/>
        <w:spacing w:line="360" w:lineRule="auto"/>
        <w:rPr>
          <w:color w:val="auto"/>
          <w:szCs w:val="21"/>
          <w:highlight w:val="none"/>
        </w:rPr>
      </w:pPr>
      <w:r>
        <w:rPr>
          <w:rFonts w:hint="eastAsia"/>
          <w:color w:val="auto"/>
          <w:szCs w:val="21"/>
          <w:highlight w:val="none"/>
        </w:rPr>
        <w:t xml:space="preserve">名    称：</w:t>
      </w:r>
      <w:r>
        <w:rPr>
          <w:rFonts w:hint="eastAsia"/>
          <w:color w:val="auto"/>
          <w:szCs w:val="21"/>
          <w:highlight w:val="none"/>
          <w:u w:val="single"/>
        </w:rPr>
        <w:t xml:space="preserve">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资质类别和等级：</w:t>
      </w:r>
      <w:r>
        <w:rPr>
          <w:rFonts w:hint="eastAsia"/>
          <w:color w:val="auto"/>
          <w:szCs w:val="21"/>
          <w:highlight w:val="none"/>
          <w:u w:val="single"/>
        </w:rPr>
        <w:t xml:space="preserve">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联系电话：</w:t>
      </w:r>
      <w:r>
        <w:rPr>
          <w:rFonts w:hint="eastAsia"/>
          <w:color w:val="auto"/>
          <w:szCs w:val="21"/>
          <w:highlight w:val="none"/>
          <w:u w:val="single"/>
        </w:rPr>
        <w:t xml:space="preserve">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电子信箱：</w:t>
      </w:r>
      <w:r>
        <w:rPr>
          <w:rFonts w:hint="eastAsia"/>
          <w:color w:val="auto"/>
          <w:szCs w:val="21"/>
          <w:highlight w:val="none"/>
          <w:u w:val="single"/>
        </w:rPr>
        <w:t xml:space="preserve">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通信地址：</w:t>
      </w:r>
      <w:r>
        <w:rPr>
          <w:rFonts w:hint="eastAsia"/>
          <w:color w:val="auto"/>
          <w:szCs w:val="21"/>
          <w:highlight w:val="none"/>
          <w:u w:val="single"/>
        </w:rPr>
        <w:t xml:space="preserve">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1.1.3 工程和设备</w:t>
      </w:r>
      <w:r/>
    </w:p>
    <w:p>
      <w:pPr>
        <w:ind w:firstLine="420"/>
        <w:spacing w:line="360" w:lineRule="auto"/>
        <w:rPr>
          <w:color w:val="auto"/>
          <w:szCs w:val="21"/>
          <w:highlight w:val="none"/>
        </w:rPr>
      </w:pPr>
      <w:r>
        <w:rPr>
          <w:rFonts w:hint="eastAsia"/>
          <w:color w:val="auto"/>
          <w:szCs w:val="21"/>
          <w:highlight w:val="none"/>
        </w:rPr>
        <w:t xml:space="preserve">1.1.3.7 作为施工现场组成部分的其他场所包括：</w:t>
      </w:r>
      <w:r>
        <w:rPr>
          <w:color w:val="auto"/>
          <w:highlight w:val="none"/>
        </w:rPr>
        <w:t xml:space="preserve">完成合同约定的各项工作所服务的临时性生产和生活设施等所涉及的场所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1.1.3.9 永久占地包括：</w:t>
      </w:r>
      <w:r>
        <w:rPr>
          <w:color w:val="auto"/>
          <w:highlight w:val="none"/>
        </w:rPr>
        <w:t xml:space="preserve">本项目红线范围内</w:t>
      </w:r>
      <w:r>
        <w:rPr>
          <w:rFonts w:hint="eastAsia"/>
          <w:color w:val="auto"/>
          <w:szCs w:val="21"/>
          <w:highlight w:val="none"/>
          <w:u w:val="single"/>
        </w:rPr>
        <w:t xml:space="preserve">。</w:t>
      </w:r>
      <w:r/>
    </w:p>
    <w:p>
      <w:pPr>
        <w:ind w:firstLine="420"/>
        <w:spacing w:line="360" w:lineRule="auto"/>
        <w:rPr>
          <w:color w:val="auto"/>
          <w:szCs w:val="21"/>
          <w:highlight w:val="none"/>
          <w:u w:val="single"/>
        </w:rPr>
      </w:pPr>
      <w:r>
        <w:rPr>
          <w:rFonts w:hint="eastAsia"/>
          <w:color w:val="auto"/>
          <w:szCs w:val="21"/>
          <w:highlight w:val="none"/>
        </w:rPr>
        <w:t xml:space="preserve">1.1.3.10临时占地包括：</w:t>
      </w:r>
      <w:r>
        <w:rPr>
          <w:rFonts w:hint="eastAsia"/>
          <w:color w:val="auto"/>
          <w:szCs w:val="21"/>
          <w:highlight w:val="none"/>
          <w:u w:val="single"/>
        </w:rPr>
        <w:t xml:space="preserve">指为实施本合同工程而需要的一切临时占用的土地，包括临设用地、仓储用地、装配加工用地、施工围堰用地、施工所用的临时支线、便道、便桥和现场的临时出入通道，以及生产(办公)、生活等临时设施用地等。</w:t>
      </w:r>
      <w:r/>
    </w:p>
    <w:p>
      <w:pPr>
        <w:ind w:firstLine="420"/>
        <w:spacing w:line="360" w:lineRule="auto"/>
        <w:rPr>
          <w:color w:val="auto"/>
          <w:szCs w:val="21"/>
          <w:highlight w:val="none"/>
        </w:rPr>
      </w:pPr>
      <w:r>
        <w:rPr>
          <w:rFonts w:hint="eastAsia"/>
          <w:color w:val="auto"/>
          <w:szCs w:val="21"/>
          <w:highlight w:val="none"/>
        </w:rPr>
        <w:t xml:space="preserve">1.3法律 </w:t>
      </w:r>
      <w:r/>
    </w:p>
    <w:p>
      <w:pPr>
        <w:ind w:firstLine="420"/>
        <w:spacing w:line="360" w:lineRule="auto"/>
        <w:rPr>
          <w:color w:val="auto"/>
          <w:szCs w:val="21"/>
          <w:highlight w:val="none"/>
        </w:rPr>
      </w:pPr>
      <w:r>
        <w:rPr>
          <w:rFonts w:hint="eastAsia"/>
          <w:color w:val="auto"/>
          <w:szCs w:val="21"/>
          <w:highlight w:val="none"/>
        </w:rPr>
        <w:t xml:space="preserve">适用于合同的其他规范性文件：</w:t>
      </w:r>
      <w:r>
        <w:rPr>
          <w:color w:val="auto"/>
          <w:highlight w:val="none"/>
          <w:u w:val="single"/>
        </w:rPr>
        <w:t xml:space="preserve">《中华人民共和国民法典</w:t>
      </w:r>
      <w:r>
        <w:rPr>
          <w:rFonts w:hint="eastAsia"/>
          <w:color w:val="auto"/>
          <w:highlight w:val="none"/>
          <w:u w:val="single"/>
          <w:lang w:eastAsia="zh-CN"/>
        </w:rPr>
        <w:t xml:space="preserve">》《</w:t>
      </w:r>
      <w:r>
        <w:rPr>
          <w:color w:val="auto"/>
          <w:highlight w:val="none"/>
          <w:u w:val="single"/>
        </w:rPr>
        <w:t xml:space="preserve">中华人民共和国建筑法</w:t>
      </w:r>
      <w:r>
        <w:rPr>
          <w:rFonts w:hint="eastAsia"/>
          <w:color w:val="auto"/>
          <w:highlight w:val="none"/>
          <w:u w:val="single"/>
          <w:lang w:eastAsia="zh-CN"/>
        </w:rPr>
        <w:t xml:space="preserve">》《</w:t>
      </w:r>
      <w:r>
        <w:rPr>
          <w:color w:val="auto"/>
          <w:highlight w:val="none"/>
          <w:u w:val="single"/>
        </w:rPr>
        <w:t xml:space="preserve">中华人民共和国招标投标法</w:t>
      </w:r>
      <w:r>
        <w:rPr>
          <w:rFonts w:hint="eastAsia"/>
          <w:color w:val="auto"/>
          <w:highlight w:val="none"/>
          <w:u w:val="single"/>
          <w:lang w:eastAsia="zh-CN"/>
        </w:rPr>
        <w:t xml:space="preserve">》《</w:t>
      </w:r>
      <w:r>
        <w:rPr>
          <w:rFonts w:hint="eastAsia" w:ascii="宋体" w:hAnsi="宋体" w:eastAsia="宋体" w:cs="宋体"/>
          <w:color w:val="auto"/>
          <w:highlight w:val="none"/>
          <w:u w:val="single"/>
        </w:rPr>
        <w:t xml:space="preserve">中华人民共和国</w:t>
      </w:r>
      <w:r>
        <w:rPr>
          <w:color w:val="auto"/>
          <w:highlight w:val="none"/>
          <w:u w:val="single"/>
        </w:rPr>
        <w:t xml:space="preserve">招标投标</w:t>
      </w:r>
      <w:r>
        <w:rPr>
          <w:rFonts w:hint="eastAsia"/>
          <w:color w:val="auto"/>
          <w:highlight w:val="none"/>
          <w:u w:val="single"/>
          <w:lang w:val="en-US" w:eastAsia="zh-CN"/>
        </w:rPr>
        <w:t xml:space="preserve">法实施</w:t>
      </w:r>
      <w:r>
        <w:rPr>
          <w:color w:val="auto"/>
          <w:highlight w:val="none"/>
          <w:u w:val="single"/>
        </w:rPr>
        <w:t xml:space="preserve">条例</w:t>
      </w:r>
      <w:r>
        <w:rPr>
          <w:rFonts w:hint="eastAsia"/>
          <w:color w:val="auto"/>
          <w:highlight w:val="none"/>
          <w:u w:val="single"/>
          <w:lang w:eastAsia="zh-CN"/>
        </w:rPr>
        <w:t xml:space="preserve">》《</w:t>
      </w:r>
      <w:r>
        <w:rPr>
          <w:color w:val="auto"/>
          <w:highlight w:val="none"/>
          <w:u w:val="single"/>
        </w:rPr>
        <w:t xml:space="preserve">建设工程质量管理条例</w:t>
      </w:r>
      <w:r>
        <w:rPr>
          <w:rFonts w:hint="eastAsia"/>
          <w:color w:val="auto"/>
          <w:highlight w:val="none"/>
          <w:u w:val="single"/>
          <w:lang w:eastAsia="zh-CN"/>
        </w:rPr>
        <w:t xml:space="preserve">》《</w:t>
      </w:r>
      <w:r>
        <w:rPr>
          <w:color w:val="auto"/>
          <w:highlight w:val="none"/>
          <w:u w:val="single"/>
        </w:rPr>
        <w:t xml:space="preserve">工程建设项目施工招标投标办法》（七部委30号令）</w:t>
      </w:r>
      <w:r>
        <w:rPr>
          <w:rFonts w:hint="eastAsia"/>
          <w:color w:val="auto"/>
          <w:highlight w:val="none"/>
          <w:u w:val="single"/>
          <w:lang w:eastAsia="zh-CN"/>
        </w:rPr>
        <w:t xml:space="preserve">《</w:t>
      </w:r>
      <w:r>
        <w:rPr>
          <w:color w:val="auto"/>
          <w:highlight w:val="none"/>
          <w:u w:val="single"/>
        </w:rPr>
        <w:t xml:space="preserve">建设工程施工发包与承包价格管理暂行规定</w:t>
      </w:r>
      <w:r>
        <w:rPr>
          <w:rFonts w:hint="eastAsia"/>
          <w:color w:val="auto"/>
          <w:highlight w:val="none"/>
          <w:u w:val="single"/>
          <w:lang w:eastAsia="zh-CN"/>
        </w:rPr>
        <w:t xml:space="preserve">》《</w:t>
      </w:r>
      <w:r>
        <w:rPr>
          <w:color w:val="auto"/>
          <w:highlight w:val="none"/>
          <w:u w:val="single"/>
        </w:rPr>
        <w:t xml:space="preserve">工程量清单计价规范》、其他法律法规以及江苏省和无锡市行业主管部门颁布的相关文件规定，如</w:t>
      </w:r>
      <w:r>
        <w:rPr>
          <w:rFonts w:hint="eastAsia"/>
          <w:color w:val="auto"/>
          <w:highlight w:val="none"/>
          <w:u w:val="single"/>
          <w:lang w:eastAsia="zh-CN"/>
        </w:rPr>
        <w:t xml:space="preserve">地方性法规</w:t>
      </w:r>
      <w:r>
        <w:rPr>
          <w:color w:val="auto"/>
          <w:highlight w:val="none"/>
          <w:u w:val="single"/>
        </w:rPr>
        <w:t xml:space="preserve">与国家法规相抵触，按国家法规执行</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1.4 标准和规范</w:t>
      </w:r>
      <w:r/>
    </w:p>
    <w:p>
      <w:pPr>
        <w:ind w:firstLine="420"/>
        <w:spacing w:line="360" w:lineRule="auto"/>
        <w:rPr>
          <w:color w:val="auto"/>
          <w:szCs w:val="21"/>
          <w:highlight w:val="none"/>
        </w:rPr>
      </w:pPr>
      <w:r>
        <w:rPr>
          <w:rFonts w:hint="eastAsia"/>
          <w:color w:val="auto"/>
          <w:szCs w:val="21"/>
          <w:highlight w:val="none"/>
        </w:rPr>
        <w:t xml:space="preserve">1.4.1适用于工程的标准规范包括：</w:t>
      </w:r>
      <w:r>
        <w:rPr>
          <w:color w:val="auto"/>
          <w:highlight w:val="none"/>
          <w:u w:val="single"/>
        </w:rPr>
        <w:t xml:space="preserve">适用于工程的国家标准、行业标准，江苏省、无锡市的地方性标准(包括相应的规范、规程等)，以及设计图纸引用或参照的标准、规范、规程</w:t>
      </w:r>
      <w:r>
        <w:rPr>
          <w:rFonts w:hint="eastAsia" w:ascii="宋体" w:hAnsi="宋体"/>
          <w:color w:val="auto"/>
          <w:szCs w:val="21"/>
          <w:highlight w:val="none"/>
          <w:u w:val="single"/>
        </w:rPr>
        <w:t xml:space="preserve">。</w:t>
      </w:r>
      <w:r/>
    </w:p>
    <w:p>
      <w:pPr>
        <w:ind w:firstLine="420"/>
        <w:spacing w:line="360" w:lineRule="auto"/>
        <w:rPr>
          <w:color w:val="auto"/>
          <w:szCs w:val="21"/>
          <w:highlight w:val="none"/>
        </w:rPr>
      </w:pPr>
      <w:r>
        <w:rPr>
          <w:rFonts w:hint="eastAsia"/>
          <w:color w:val="auto"/>
          <w:szCs w:val="21"/>
          <w:highlight w:val="none"/>
        </w:rPr>
        <w:t xml:space="preserve">1.4.2 发包人提供国外标准、规范的名称：</w:t>
      </w:r>
      <w:r>
        <w:rPr>
          <w:rFonts w:hint="eastAsia"/>
          <w:color w:val="auto"/>
          <w:szCs w:val="21"/>
          <w:highlight w:val="none"/>
          <w:u w:val="single"/>
        </w:rPr>
        <w:t xml:space="preserve">如有涉及，双方另行协商约定；</w:t>
      </w:r>
      <w:r/>
    </w:p>
    <w:p>
      <w:pPr>
        <w:ind w:firstLine="420"/>
        <w:spacing w:line="360" w:lineRule="auto"/>
        <w:rPr>
          <w:color w:val="auto"/>
          <w:szCs w:val="21"/>
          <w:highlight w:val="none"/>
        </w:rPr>
      </w:pPr>
      <w:r>
        <w:rPr>
          <w:rFonts w:hint="eastAsia"/>
          <w:color w:val="auto"/>
          <w:szCs w:val="21"/>
          <w:highlight w:val="none"/>
        </w:rPr>
        <w:t xml:space="preserve">发包人提供国外标准、规范的份数：</w:t>
      </w:r>
      <w:r>
        <w:rPr>
          <w:rFonts w:hint="eastAsia"/>
          <w:color w:val="auto"/>
          <w:szCs w:val="21"/>
          <w:highlight w:val="none"/>
          <w:u w:val="single"/>
        </w:rPr>
        <w:t xml:space="preserve">如有涉及，双方另行协商约定</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发包人提供国外标准、规范的名称：</w:t>
      </w:r>
      <w:r>
        <w:rPr>
          <w:rFonts w:hint="eastAsia"/>
          <w:color w:val="auto"/>
          <w:szCs w:val="21"/>
          <w:highlight w:val="none"/>
          <w:u w:val="single"/>
        </w:rPr>
        <w:t xml:space="preserve">如有涉及，双方另行协商约定</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1.4.3发包人对工程的技术标准和功能要求的特殊要求： </w:t>
      </w:r>
      <w:r/>
    </w:p>
    <w:p>
      <w:pPr>
        <w:ind w:firstLine="420"/>
        <w:spacing w:line="360" w:lineRule="auto"/>
        <w:rPr>
          <w:color w:val="auto"/>
          <w:szCs w:val="21"/>
          <w:highlight w:val="none"/>
          <w:u w:val="single"/>
        </w:rPr>
      </w:pPr>
      <w:r>
        <w:rPr>
          <w:rFonts w:hint="eastAsia"/>
          <w:color w:val="auto"/>
          <w:szCs w:val="21"/>
          <w:highlight w:val="none"/>
          <w:u w:val="single"/>
        </w:rPr>
        <w:t xml:space="preserve">1.4.3.1在工程实施中所采用的材料设备与工艺，应符合1.4.1、1.4.2项标准与规范的相应要求。 </w:t>
      </w:r>
      <w:r/>
    </w:p>
    <w:p>
      <w:pPr>
        <w:ind w:firstLine="420"/>
        <w:spacing w:line="360" w:lineRule="auto"/>
        <w:rPr>
          <w:color w:val="auto"/>
          <w:szCs w:val="21"/>
          <w:highlight w:val="none"/>
          <w:u w:val="single"/>
        </w:rPr>
      </w:pPr>
      <w:r>
        <w:rPr>
          <w:color w:val="auto"/>
          <w:szCs w:val="21"/>
          <w:highlight w:val="none"/>
          <w:u w:val="single"/>
        </w:rPr>
        <w:t xml:space="preserve"> </w:t>
      </w:r>
      <w:r>
        <w:rPr>
          <w:rFonts w:hint="eastAsia"/>
          <w:color w:val="auto"/>
          <w:szCs w:val="21"/>
          <w:highlight w:val="none"/>
          <w:u w:val="single"/>
        </w:rPr>
        <w:t xml:space="preserve">1.4.3.2 在工程实施全过程中，所引用的标准或规范如果有修改或新颁，应由发包人决定是否用新标准或规范，承包人应在监理人的监督下按发包人的决定执行。采用新标准、规范所增加的费用由发包人承担。 </w:t>
      </w:r>
      <w:r>
        <w:rPr>
          <w:color w:val="auto"/>
          <w:szCs w:val="21"/>
          <w:highlight w:val="none"/>
          <w:u w:val="single"/>
        </w:rPr>
        <w:t xml:space="preserve"> </w:t>
      </w:r>
      <w:r/>
    </w:p>
    <w:p>
      <w:pPr>
        <w:ind w:firstLine="420"/>
        <w:spacing w:line="360" w:lineRule="auto"/>
        <w:rPr>
          <w:color w:val="auto"/>
          <w:szCs w:val="21"/>
          <w:highlight w:val="none"/>
          <w:u w:val="single"/>
        </w:rPr>
      </w:pPr>
      <w:r>
        <w:rPr>
          <w:rFonts w:hint="eastAsia"/>
          <w:color w:val="auto"/>
          <w:szCs w:val="21"/>
          <w:highlight w:val="none"/>
          <w:u w:val="single"/>
        </w:rPr>
        <w:t xml:space="preserve">1.4.3.3 对于工程所采用的标准或规范的任何部分，当承包人认为改用其他标准或规范，能够保证工程达到更高质量时，承包人应在</w:t>
      </w:r>
      <w:r>
        <w:rPr>
          <w:rFonts w:hint="eastAsia"/>
          <w:color w:val="auto"/>
          <w:szCs w:val="21"/>
          <w:highlight w:val="none"/>
          <w:u w:val="single"/>
          <w:lang w:val="en-US" w:eastAsia="zh-CN"/>
        </w:rPr>
        <w:t xml:space="preserve">7</w:t>
      </w:r>
      <w:r>
        <w:rPr>
          <w:rFonts w:hint="eastAsia"/>
          <w:color w:val="auto"/>
          <w:szCs w:val="21"/>
          <w:highlight w:val="none"/>
          <w:u w:val="single"/>
        </w:rPr>
        <w:t xml:space="preserve">天前报经监理人审批后，方可采用，否则，承包人应严格执行本规范。但这种批准，应不免除承包人根据合同条款规定的任何责任。 </w:t>
      </w:r>
      <w:r>
        <w:rPr>
          <w:color w:val="auto"/>
          <w:szCs w:val="21"/>
          <w:highlight w:val="none"/>
          <w:u w:val="single"/>
        </w:rPr>
        <w:t xml:space="preserve"> </w:t>
      </w:r>
      <w:r/>
    </w:p>
    <w:p>
      <w:pPr>
        <w:ind w:firstLine="420"/>
        <w:spacing w:line="360" w:lineRule="auto"/>
        <w:rPr>
          <w:color w:val="auto"/>
          <w:szCs w:val="21"/>
          <w:highlight w:val="none"/>
          <w:u w:val="single"/>
        </w:rPr>
      </w:pPr>
      <w:r>
        <w:rPr>
          <w:rFonts w:hint="eastAsia"/>
          <w:color w:val="auto"/>
          <w:szCs w:val="21"/>
          <w:highlight w:val="none"/>
          <w:u w:val="single"/>
        </w:rPr>
        <w:t xml:space="preserve">1.4.3.4 当适用于工程的几种标准与规范出现意义不明或不一致时，应由监理人作出解释和校正，并就此向承包人发出指令。在引用的标准或规范发生分歧时，应按以下顺序优先考虑：a.1.4.1、1.4.2项标准与规范中最新和最严格的。b. 中华人民共和国国家标准。c. 有关部门标准与规范。 </w:t>
      </w:r>
      <w:r/>
    </w:p>
    <w:p>
      <w:pPr>
        <w:ind w:firstLine="420"/>
        <w:spacing w:line="360" w:lineRule="auto"/>
        <w:rPr>
          <w:color w:val="auto"/>
          <w:szCs w:val="21"/>
          <w:highlight w:val="none"/>
        </w:rPr>
      </w:pPr>
      <w:r>
        <w:rPr>
          <w:rFonts w:hint="eastAsia"/>
          <w:color w:val="auto"/>
          <w:szCs w:val="21"/>
          <w:highlight w:val="none"/>
        </w:rPr>
        <w:t xml:space="preserve">1.5 合同文件的优先顺序</w:t>
      </w:r>
      <w:r/>
    </w:p>
    <w:p>
      <w:pPr>
        <w:ind w:firstLine="420"/>
        <w:spacing w:line="360" w:lineRule="auto"/>
        <w:rPr>
          <w:color w:val="auto"/>
          <w:szCs w:val="21"/>
          <w:highlight w:val="none"/>
        </w:rPr>
      </w:pPr>
      <w:r>
        <w:rPr>
          <w:rFonts w:hint="eastAsia"/>
          <w:color w:val="auto"/>
          <w:szCs w:val="21"/>
          <w:highlight w:val="none"/>
        </w:rPr>
        <w:t xml:space="preserve">合同文件组成及优先顺序为：</w:t>
      </w:r>
      <w:r/>
    </w:p>
    <w:p>
      <w:pPr>
        <w:ind w:firstLine="420"/>
        <w:spacing w:line="360" w:lineRule="auto"/>
        <w:rPr>
          <w:color w:val="auto"/>
          <w:szCs w:val="21"/>
          <w:highlight w:val="none"/>
          <w:u w:val="single"/>
        </w:rPr>
      </w:pPr>
      <w:r>
        <w:rPr>
          <w:rFonts w:hint="eastAsia"/>
          <w:color w:val="auto"/>
          <w:szCs w:val="21"/>
          <w:highlight w:val="none"/>
          <w:u w:val="single"/>
        </w:rPr>
        <w:t xml:space="preserve">（1）合同协议书、合同补充协议书（如有</w:t>
      </w:r>
      <w:r>
        <w:rPr>
          <w:rFonts w:hint="eastAsia"/>
          <w:color w:val="auto"/>
          <w:szCs w:val="21"/>
          <w:highlight w:val="none"/>
          <w:u w:val="single"/>
        </w:rPr>
        <w:t xml:space="preserve">）及各种合同附件（含评标期间和合同谈判过程中的澄清文件和补充资料）；（2）中标通知书；（3）招标文件相关规定、投标函及投标函附录；（4）专用合同条款及其附件；（5）通用合同条款；（6）技术规范及技术类文件；（7）图纸；（8）招标文件中的工程量清单编制说明、工程量清单；（9）工程量清单计量规则；（10）已标价工程量清单；（11）承包人有关人员、设备投入的承诺及响应文件中的施工组织设计；（12）其他合同文件。承包人负责在江苏省建筑市场监管与诚信信息一体化平台上进行施工合同备案（下称备案合同）的录入，承包人应确保</w:t>
      </w:r>
      <w:r>
        <w:rPr>
          <w:rFonts w:hint="eastAsia"/>
          <w:color w:val="auto"/>
          <w:szCs w:val="21"/>
          <w:highlight w:val="none"/>
          <w:u w:val="single"/>
          <w:lang w:eastAsia="zh-CN"/>
        </w:rPr>
        <w:t xml:space="preserve">备案</w:t>
      </w:r>
      <w:r>
        <w:rPr>
          <w:rFonts w:hint="eastAsia"/>
          <w:color w:val="auto"/>
          <w:szCs w:val="21"/>
          <w:highlight w:val="none"/>
          <w:u w:val="single"/>
        </w:rPr>
        <w:t xml:space="preserve">施工合同同</w:t>
      </w:r>
      <w:r>
        <w:rPr>
          <w:rFonts w:hint="eastAsia"/>
          <w:color w:val="auto"/>
          <w:szCs w:val="21"/>
          <w:highlight w:val="none"/>
          <w:u w:val="single"/>
          <w:lang w:eastAsia="zh-CN"/>
        </w:rPr>
        <w:t xml:space="preserve">招标</w:t>
      </w:r>
      <w:r>
        <w:rPr>
          <w:rFonts w:hint="eastAsia"/>
          <w:color w:val="auto"/>
          <w:szCs w:val="21"/>
          <w:highlight w:val="none"/>
          <w:u w:val="single"/>
        </w:rPr>
        <w:t xml:space="preserve">合同的一致性。若备案合同与</w:t>
      </w:r>
      <w:r>
        <w:rPr>
          <w:rFonts w:hint="eastAsia"/>
          <w:color w:val="auto"/>
          <w:szCs w:val="21"/>
          <w:highlight w:val="none"/>
          <w:u w:val="single"/>
          <w:lang w:eastAsia="zh-CN"/>
        </w:rPr>
        <w:t xml:space="preserve">招标</w:t>
      </w:r>
      <w:r>
        <w:rPr>
          <w:rFonts w:hint="eastAsia"/>
          <w:color w:val="auto"/>
          <w:szCs w:val="21"/>
          <w:highlight w:val="none"/>
          <w:u w:val="single"/>
        </w:rPr>
        <w:t xml:space="preserve">合同和签订的正式合同存在不一致的，备案合同涉嫌虚假内容的，应按发包人流转签署的纸质合同内容为准。如出现上述不一致情形的，发包人视情形有权对承包人处以合同价5%的罚金。</w:t>
      </w:r>
      <w:r/>
    </w:p>
    <w:p>
      <w:pPr>
        <w:ind w:firstLine="420"/>
        <w:spacing w:line="360" w:lineRule="auto"/>
        <w:rPr>
          <w:color w:val="auto"/>
          <w:szCs w:val="21"/>
          <w:highlight w:val="none"/>
        </w:rPr>
      </w:pPr>
      <w:r>
        <w:rPr>
          <w:color w:val="auto"/>
          <w:szCs w:val="21"/>
          <w:highlight w:val="none"/>
        </w:rPr>
      </w:r>
      <w:r/>
    </w:p>
    <w:p>
      <w:pPr>
        <w:ind w:firstLine="420"/>
        <w:spacing w:line="360" w:lineRule="auto"/>
        <w:rPr>
          <w:color w:val="auto"/>
          <w:szCs w:val="21"/>
          <w:highlight w:val="none"/>
        </w:rPr>
      </w:pPr>
      <w:r>
        <w:rPr>
          <w:rFonts w:hint="eastAsia"/>
          <w:color w:val="auto"/>
          <w:szCs w:val="21"/>
          <w:highlight w:val="none"/>
        </w:rPr>
        <w:t xml:space="preserve">1.6 图纸和承包人文件</w:t>
      </w:r>
      <w:r>
        <w:rPr>
          <w:rFonts w:hint="eastAsia"/>
          <w:color w:val="auto"/>
          <w:szCs w:val="21"/>
          <w:highlight w:val="none"/>
        </w:rPr>
        <w:tab/>
      </w:r>
      <w:r/>
    </w:p>
    <w:p>
      <w:pPr>
        <w:ind w:firstLine="420"/>
        <w:spacing w:line="360" w:lineRule="auto"/>
        <w:rPr>
          <w:color w:val="auto"/>
          <w:szCs w:val="21"/>
          <w:highlight w:val="none"/>
        </w:rPr>
      </w:pPr>
      <w:r>
        <w:rPr>
          <w:rFonts w:hint="eastAsia"/>
          <w:color w:val="auto"/>
          <w:szCs w:val="21"/>
          <w:highlight w:val="none"/>
        </w:rPr>
        <w:t xml:space="preserve">1.6.1 图纸的提供</w:t>
      </w:r>
      <w:r/>
    </w:p>
    <w:p>
      <w:pPr>
        <w:ind w:firstLine="420"/>
        <w:spacing w:line="360" w:lineRule="auto"/>
        <w:rPr>
          <w:color w:val="auto"/>
          <w:szCs w:val="21"/>
          <w:highlight w:val="none"/>
        </w:rPr>
      </w:pPr>
      <w:r>
        <w:rPr>
          <w:rFonts w:hint="eastAsia"/>
          <w:color w:val="auto"/>
          <w:szCs w:val="21"/>
          <w:highlight w:val="none"/>
        </w:rPr>
        <w:t xml:space="preserve">发包人向承包人提供图纸的期限：</w:t>
      </w:r>
      <w:r>
        <w:rPr>
          <w:rFonts w:hint="eastAsia"/>
          <w:color w:val="auto"/>
          <w:szCs w:val="21"/>
          <w:highlight w:val="none"/>
          <w:u w:val="single"/>
        </w:rPr>
        <w:t xml:space="preserve"> 开工通知载明的开工日期前3天；承包人应向监理人提出图纸使用计划，以保证施工进度不被延误。</w:t>
      </w:r>
      <w:r/>
    </w:p>
    <w:p>
      <w:pPr>
        <w:ind w:firstLine="420"/>
        <w:spacing w:line="360" w:lineRule="auto"/>
        <w:rPr>
          <w:color w:val="auto"/>
          <w:szCs w:val="21"/>
          <w:highlight w:val="none"/>
        </w:rPr>
      </w:pPr>
      <w:r>
        <w:rPr>
          <w:rFonts w:hint="eastAsia"/>
          <w:color w:val="auto"/>
          <w:szCs w:val="21"/>
          <w:highlight w:val="none"/>
        </w:rPr>
        <w:t xml:space="preserve">发包人向承包人提供图纸的数量：</w:t>
      </w:r>
      <w:r>
        <w:rPr>
          <w:rFonts w:hint="eastAsia"/>
          <w:color w:val="auto"/>
          <w:szCs w:val="21"/>
          <w:highlight w:val="none"/>
          <w:u w:val="single"/>
        </w:rPr>
        <w:t xml:space="preserve">施工图四套</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发包人向承包人提供图纸的内容：</w:t>
      </w:r>
      <w:r>
        <w:rPr>
          <w:rFonts w:hint="eastAsia"/>
          <w:color w:val="auto"/>
          <w:szCs w:val="21"/>
          <w:highlight w:val="none"/>
          <w:u w:val="single"/>
        </w:rPr>
        <w:t xml:space="preserve">全套施工图纸；工程开工后，发包人可提供进一步的详细图纸或补充图纸，供完成施工工艺图参考。但这并不免除承包人完成施工工艺图和对施工质量负责的任何义务</w:t>
      </w:r>
      <w:r>
        <w:rPr>
          <w:rFonts w:hint="eastAsia"/>
          <w:color w:val="auto"/>
          <w:szCs w:val="21"/>
          <w:highlight w:val="none"/>
        </w:rPr>
        <w:t xml:space="preserve">。</w:t>
      </w:r>
      <w:r/>
    </w:p>
    <w:p>
      <w:pPr>
        <w:ind w:firstLine="420"/>
        <w:spacing w:line="360" w:lineRule="auto"/>
        <w:rPr>
          <w:color w:val="auto"/>
          <w:szCs w:val="21"/>
          <w:highlight w:val="none"/>
        </w:rPr>
      </w:pPr>
      <w:r>
        <w:rPr>
          <w:color w:val="auto"/>
          <w:szCs w:val="21"/>
          <w:highlight w:val="none"/>
        </w:rPr>
        <w:t xml:space="preserve">1.6.4 承包人文件</w:t>
      </w:r>
      <w:r/>
    </w:p>
    <w:p>
      <w:pPr>
        <w:ind w:firstLine="420"/>
        <w:spacing w:line="360" w:lineRule="auto"/>
        <w:rPr>
          <w:color w:val="auto"/>
          <w:szCs w:val="21"/>
          <w:highlight w:val="none"/>
        </w:rPr>
      </w:pPr>
      <w:r>
        <w:rPr>
          <w:rFonts w:hint="eastAsia"/>
          <w:color w:val="auto"/>
          <w:szCs w:val="21"/>
          <w:highlight w:val="none"/>
        </w:rPr>
        <w:t xml:space="preserve">需要由承包人提供的文件，包括：</w:t>
      </w:r>
      <w:r>
        <w:rPr>
          <w:rFonts w:hint="eastAsia"/>
          <w:color w:val="auto"/>
          <w:szCs w:val="21"/>
          <w:highlight w:val="none"/>
          <w:u w:val="single"/>
        </w:rPr>
        <w:t xml:space="preserve">提供实施性的施工组织设计，材料、工程总进度计划等；工程进度计划要充分考虑邻近工程的进度计划；其它文件按监理要求。</w:t>
      </w:r>
      <w:r/>
    </w:p>
    <w:p>
      <w:pPr>
        <w:ind w:firstLine="420"/>
        <w:spacing w:line="360" w:lineRule="auto"/>
        <w:rPr>
          <w:color w:val="auto"/>
          <w:szCs w:val="21"/>
          <w:highlight w:val="none"/>
          <w:u w:val="single"/>
        </w:rPr>
      </w:pPr>
      <w:r>
        <w:rPr>
          <w:rFonts w:hint="eastAsia"/>
          <w:color w:val="auto"/>
          <w:szCs w:val="21"/>
          <w:highlight w:val="none"/>
        </w:rPr>
        <w:t xml:space="preserve">承包人提供的文件的期限为：</w:t>
      </w:r>
      <w:r>
        <w:rPr>
          <w:color w:val="auto"/>
          <w:szCs w:val="21"/>
          <w:highlight w:val="none"/>
        </w:rPr>
        <w:t xml:space="preserve"> </w:t>
      </w:r>
      <w:r>
        <w:rPr>
          <w:rFonts w:hint="eastAsia"/>
          <w:color w:val="auto"/>
          <w:szCs w:val="21"/>
          <w:highlight w:val="none"/>
          <w:u w:val="single"/>
        </w:rPr>
        <w:t xml:space="preserve">承包人应在工程或相应工程部位施工前7天向监理人提供，以保证工程顺利实施，如有逾期，按1000元/天的标准向发包人支付违约金。</w:t>
      </w:r>
      <w:r/>
    </w:p>
    <w:p>
      <w:pPr>
        <w:ind w:firstLine="420"/>
        <w:spacing w:line="360" w:lineRule="auto"/>
        <w:rPr>
          <w:color w:val="auto"/>
          <w:szCs w:val="21"/>
          <w:highlight w:val="none"/>
        </w:rPr>
      </w:pPr>
      <w:r>
        <w:rPr>
          <w:rFonts w:hint="eastAsia"/>
          <w:color w:val="auto"/>
          <w:szCs w:val="21"/>
          <w:highlight w:val="none"/>
        </w:rPr>
        <w:t xml:space="preserve">承包人提供的文件的数量为：</w:t>
      </w:r>
      <w:r>
        <w:rPr>
          <w:color w:val="auto"/>
          <w:highlight w:val="none"/>
          <w:u w:val="single"/>
        </w:rPr>
        <w:t xml:space="preserve">有约定的按约定，未约定的则不少于一式五份</w:t>
      </w:r>
      <w:r/>
    </w:p>
    <w:p>
      <w:pPr>
        <w:ind w:firstLine="420"/>
        <w:spacing w:line="360" w:lineRule="auto"/>
        <w:rPr>
          <w:color w:val="auto"/>
          <w:szCs w:val="21"/>
          <w:highlight w:val="none"/>
          <w:u w:val="single"/>
        </w:rPr>
      </w:pPr>
      <w:r>
        <w:rPr>
          <w:rFonts w:hint="eastAsia"/>
          <w:color w:val="auto"/>
          <w:szCs w:val="21"/>
          <w:highlight w:val="none"/>
        </w:rPr>
        <w:t xml:space="preserve">承包人提供的文件的形式为：</w:t>
      </w:r>
      <w:r>
        <w:rPr>
          <w:color w:val="auto"/>
          <w:highlight w:val="none"/>
          <w:u w:val="single"/>
        </w:rPr>
        <w:t xml:space="preserve">书面文本装订成册并扫描成图片格式刻录成光盘</w:t>
      </w:r>
      <w:r/>
    </w:p>
    <w:p>
      <w:pPr>
        <w:ind w:firstLine="420"/>
        <w:spacing w:line="360" w:lineRule="auto"/>
        <w:rPr>
          <w:color w:val="auto"/>
          <w:szCs w:val="21"/>
          <w:highlight w:val="none"/>
        </w:rPr>
      </w:pPr>
      <w:r>
        <w:rPr>
          <w:rFonts w:hint="eastAsia"/>
          <w:color w:val="auto"/>
          <w:szCs w:val="21"/>
          <w:highlight w:val="none"/>
        </w:rPr>
        <w:t xml:space="preserve">发包人审批承包人文件的期限：</w:t>
      </w:r>
      <w:r>
        <w:rPr>
          <w:rFonts w:hint="eastAsia"/>
          <w:color w:val="auto"/>
          <w:szCs w:val="21"/>
          <w:highlight w:val="none"/>
          <w:u w:val="single"/>
        </w:rPr>
        <w:t xml:space="preserve">按有关规定或双方协商确定</w:t>
      </w:r>
      <w:r/>
    </w:p>
    <w:p>
      <w:pPr>
        <w:ind w:firstLine="420"/>
        <w:spacing w:line="360" w:lineRule="auto"/>
        <w:rPr>
          <w:color w:val="auto"/>
          <w:szCs w:val="21"/>
          <w:highlight w:val="none"/>
        </w:rPr>
      </w:pPr>
      <w:r>
        <w:rPr>
          <w:rFonts w:hint="eastAsia"/>
          <w:color w:val="auto"/>
          <w:szCs w:val="21"/>
          <w:highlight w:val="none"/>
        </w:rPr>
        <w:t xml:space="preserve">1.6.5 现场图纸准备</w:t>
      </w:r>
      <w:r/>
    </w:p>
    <w:p>
      <w:pPr>
        <w:ind w:firstLine="420"/>
        <w:spacing w:line="360" w:lineRule="auto"/>
        <w:rPr>
          <w:color w:val="auto"/>
          <w:szCs w:val="21"/>
          <w:highlight w:val="none"/>
        </w:rPr>
      </w:pPr>
      <w:r>
        <w:rPr>
          <w:rFonts w:hint="eastAsia"/>
          <w:color w:val="auto"/>
          <w:szCs w:val="21"/>
          <w:highlight w:val="none"/>
        </w:rPr>
        <w:t xml:space="preserve">关于现场图纸准备的约定：</w:t>
      </w:r>
      <w:r>
        <w:rPr>
          <w:rFonts w:hint="eastAsia"/>
          <w:color w:val="auto"/>
          <w:szCs w:val="21"/>
          <w:highlight w:val="none"/>
          <w:u w:val="single"/>
        </w:rPr>
        <w:t xml:space="preserve">按通用条款执行</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1.7 联络</w:t>
      </w:r>
      <w:r/>
    </w:p>
    <w:p>
      <w:pPr>
        <w:ind w:firstLine="420"/>
        <w:spacing w:line="360" w:lineRule="auto"/>
        <w:rPr>
          <w:color w:val="auto"/>
          <w:szCs w:val="21"/>
          <w:highlight w:val="none"/>
        </w:rPr>
      </w:pPr>
      <w:r>
        <w:rPr>
          <w:rFonts w:hint="eastAsia"/>
          <w:color w:val="auto"/>
          <w:szCs w:val="21"/>
          <w:highlight w:val="none"/>
        </w:rPr>
        <w:t xml:space="preserve">1.7.1发包人和承包人应当在</w:t>
      </w:r>
      <w:r>
        <w:rPr>
          <w:rFonts w:hint="eastAsia"/>
          <w:color w:val="auto"/>
          <w:szCs w:val="21"/>
          <w:highlight w:val="none"/>
          <w:u w:val="single"/>
        </w:rPr>
        <w:t xml:space="preserve">7</w:t>
      </w:r>
      <w:r>
        <w:rPr>
          <w:rFonts w:hint="eastAsia"/>
          <w:color w:val="auto"/>
          <w:szCs w:val="21"/>
          <w:highlight w:val="none"/>
        </w:rPr>
        <w:t xml:space="preserve">天内将与合同有关的通知、批准、证明、证书、指示、指令、要求、请求、同意、意见、确定和决定等书面函件送达对方当事人。</w:t>
      </w:r>
      <w:r/>
    </w:p>
    <w:p>
      <w:pPr>
        <w:ind w:firstLine="420"/>
        <w:spacing w:line="360" w:lineRule="auto"/>
        <w:rPr>
          <w:color w:val="auto"/>
          <w:szCs w:val="21"/>
          <w:highlight w:val="none"/>
        </w:rPr>
      </w:pPr>
      <w:r>
        <w:rPr>
          <w:rFonts w:hint="eastAsia"/>
          <w:color w:val="auto"/>
          <w:szCs w:val="21"/>
          <w:highlight w:val="none"/>
        </w:rPr>
        <w:t xml:space="preserve">1.7.2 发包人接收文件的地点：</w:t>
      </w:r>
      <w:r>
        <w:rPr>
          <w:rFonts w:hint="eastAsia"/>
          <w:color w:val="auto"/>
          <w:szCs w:val="21"/>
          <w:highlight w:val="none"/>
          <w:u w:val="single"/>
        </w:rPr>
        <w:t xml:space="preserve">工地现场办公室</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发包人指定的接收人为：</w:t>
      </w:r>
      <w:r>
        <w:rPr>
          <w:rFonts w:hint="eastAsia"/>
          <w:color w:val="auto"/>
          <w:szCs w:val="21"/>
          <w:highlight w:val="none"/>
          <w:u w:val="single"/>
        </w:rPr>
        <w:t xml:space="preserve">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承包人接收文件的地点：</w:t>
      </w:r>
      <w:r>
        <w:rPr>
          <w:color w:val="auto"/>
          <w:highlight w:val="none"/>
          <w:u w:val="single"/>
        </w:rPr>
        <w:t xml:space="preserve">工地现场办公室</w:t>
      </w:r>
      <w:r>
        <w:rPr>
          <w:rFonts w:hint="eastAsia"/>
          <w:color w:val="auto"/>
          <w:szCs w:val="21"/>
          <w:highlight w:val="none"/>
          <w:u w:val="single"/>
        </w:rPr>
        <w:t xml:space="preserve">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承包人指定的接收人为：</w:t>
      </w:r>
      <w:r>
        <w:rPr>
          <w:rFonts w:hint="eastAsia"/>
          <w:color w:val="auto"/>
          <w:szCs w:val="21"/>
          <w:highlight w:val="none"/>
          <w:u w:val="single"/>
        </w:rPr>
        <w:t xml:space="preserve">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监理人接收文件的地点：</w:t>
      </w:r>
      <w:r>
        <w:rPr>
          <w:rFonts w:hint="eastAsia"/>
          <w:color w:val="auto"/>
          <w:szCs w:val="21"/>
          <w:highlight w:val="none"/>
          <w:u w:val="single"/>
        </w:rPr>
        <w:t xml:space="preserve">工地现场办公室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监理人指定的接收人为：</w:t>
      </w:r>
      <w:r>
        <w:rPr>
          <w:rFonts w:hint="eastAsia"/>
          <w:color w:val="auto"/>
          <w:szCs w:val="21"/>
          <w:highlight w:val="none"/>
          <w:u w:val="single"/>
        </w:rPr>
        <w:t xml:space="preserve">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1.10 交通运输</w:t>
      </w:r>
      <w:r/>
    </w:p>
    <w:p>
      <w:pPr>
        <w:ind w:firstLine="420"/>
        <w:spacing w:line="360" w:lineRule="auto"/>
        <w:rPr>
          <w:color w:val="auto"/>
          <w:szCs w:val="21"/>
          <w:highlight w:val="none"/>
        </w:rPr>
      </w:pPr>
      <w:r>
        <w:rPr>
          <w:rFonts w:hint="eastAsia"/>
          <w:color w:val="auto"/>
          <w:szCs w:val="21"/>
          <w:highlight w:val="none"/>
        </w:rPr>
        <w:t xml:space="preserve">1</w:t>
      </w:r>
      <w:bookmarkStart w:id="811" w:name="_Toc304295521"/>
      <w:r/>
      <w:bookmarkStart w:id="812" w:name="_Toc300934943"/>
      <w:r/>
      <w:bookmarkStart w:id="813" w:name="_Toc312677986"/>
      <w:r/>
      <w:bookmarkStart w:id="814" w:name="_Toc318581155"/>
      <w:r/>
      <w:bookmarkStart w:id="815" w:name="_Toc303539100"/>
      <w:r>
        <w:rPr>
          <w:rFonts w:hint="eastAsia"/>
          <w:color w:val="auto"/>
          <w:szCs w:val="21"/>
          <w:highlight w:val="none"/>
        </w:rPr>
        <w:t xml:space="preserve">.10.1 出入现场的权利</w:t>
      </w:r>
      <w:r/>
    </w:p>
    <w:p>
      <w:pPr>
        <w:ind w:firstLine="420"/>
        <w:spacing w:line="360" w:lineRule="auto"/>
        <w:rPr>
          <w:color w:val="auto"/>
          <w:szCs w:val="21"/>
          <w:highlight w:val="none"/>
        </w:rPr>
      </w:pPr>
      <w:r>
        <w:rPr>
          <w:rFonts w:hint="eastAsia"/>
          <w:color w:val="auto"/>
          <w:szCs w:val="21"/>
          <w:highlight w:val="none"/>
        </w:rPr>
        <w:t xml:space="preserve">关于出入现场的权利的约定：</w:t>
      </w:r>
      <w:r>
        <w:rPr>
          <w:color w:val="auto"/>
          <w:highlight w:val="none"/>
          <w:u w:val="single"/>
        </w:rPr>
        <w:t xml:space="preserve">（1）承包人应根据施工需要，负责取得出入施工现场所需的合法手续，并承担相关费用。承包人应在订立合同前查勘施</w:t>
      </w:r>
      <w:r>
        <w:rPr>
          <w:color w:val="auto"/>
          <w:highlight w:val="none"/>
          <w:u w:val="single"/>
        </w:rPr>
        <w:t xml:space="preserve">工现场，并根据工程规模及技术参数合理预见工程施工所需的进出施工现场的方式、手段、路径等。因承包人未合理预见所增加的费用和（或）延误的工期由承包人承担。（2）承包人负责实施现场封闭管理与出入现场管理，并实行出入口人车分流设置。（3）承包人负责实施出入口人、车准入制度，对不符合要求的人员、车辆限制出入。（4）承包人必须无条件接受监理人关于现场封闭管理与出入现场管理的各类检查，对监理人提出的不合规情况进行及时、有效的整改。承包人应在接到整改通知后7天内整改到位，如有逾期，按2000元/天的标准向发包人支付违约金。</w:t>
      </w:r>
      <w:bookmarkEnd w:id="811"/>
      <w:r/>
      <w:bookmarkEnd w:id="812"/>
      <w:r/>
      <w:bookmarkEnd w:id="813"/>
      <w:r/>
      <w:bookmarkEnd w:id="814"/>
      <w:r/>
      <w:bookmarkEnd w:id="815"/>
      <w:r/>
      <w:r/>
    </w:p>
    <w:p>
      <w:pPr>
        <w:ind w:firstLine="420"/>
        <w:spacing w:line="360" w:lineRule="auto"/>
        <w:rPr>
          <w:color w:val="auto"/>
          <w:szCs w:val="21"/>
          <w:highlight w:val="none"/>
        </w:rPr>
      </w:pPr>
      <w:r/>
      <w:bookmarkStart w:id="816" w:name="_Toc318581157"/>
      <w:r>
        <w:rPr>
          <w:rFonts w:hint="eastAsia"/>
          <w:color w:val="auto"/>
          <w:szCs w:val="21"/>
          <w:highlight w:val="none"/>
        </w:rPr>
        <w:t xml:space="preserve">1.10.3 场内交通</w:t>
      </w:r>
      <w:r/>
    </w:p>
    <w:p>
      <w:pPr>
        <w:ind w:firstLine="420"/>
        <w:spacing w:line="360" w:lineRule="auto"/>
        <w:rPr>
          <w:color w:val="auto"/>
          <w:szCs w:val="21"/>
          <w:highlight w:val="none"/>
          <w:u w:val="single"/>
        </w:rPr>
      </w:pPr>
      <w:r>
        <w:rPr>
          <w:rFonts w:hint="eastAsia"/>
          <w:color w:val="auto"/>
          <w:szCs w:val="21"/>
          <w:highlight w:val="none"/>
        </w:rPr>
        <w:t xml:space="preserve">关于场外交通和场内交通的边界：</w:t>
      </w:r>
      <w:bookmarkStart w:id="817" w:name="_Hlk48546416"/>
      <w:r>
        <w:rPr>
          <w:rFonts w:hint="eastAsia"/>
          <w:color w:val="auto"/>
          <w:szCs w:val="21"/>
          <w:highlight w:val="none"/>
          <w:u w:val="single"/>
        </w:rPr>
        <w:t xml:space="preserve">房屋建筑工程以用地红线为边界。</w:t>
      </w:r>
      <w:bookmarkEnd w:id="817"/>
      <w:r>
        <w:rPr>
          <w:rFonts w:hint="eastAsia"/>
          <w:color w:val="auto"/>
          <w:szCs w:val="21"/>
          <w:highlight w:val="none"/>
        </w:rPr>
        <w:t xml:space="preserve">  </w:t>
      </w:r>
      <w:r/>
    </w:p>
    <w:p>
      <w:pPr>
        <w:ind w:firstLine="420"/>
        <w:spacing w:line="360" w:lineRule="auto"/>
        <w:rPr>
          <w:rFonts w:ascii="宋体" w:hAnsi="宋体" w:cs="宋体"/>
          <w:color w:val="auto"/>
          <w:szCs w:val="21"/>
          <w:highlight w:val="none"/>
        </w:rPr>
      </w:pPr>
      <w:r>
        <w:rPr>
          <w:rFonts w:hint="eastAsia"/>
          <w:color w:val="auto"/>
          <w:szCs w:val="21"/>
          <w:highlight w:val="none"/>
        </w:rPr>
        <w:t xml:space="preserve">关于发包人向承包人免费提供满足工程施工需要的场内道路和交通设施的约定：本项不采用通用条款，代之以：</w:t>
      </w:r>
      <w:r>
        <w:rPr>
          <w:color w:val="auto"/>
          <w:highlight w:val="none"/>
          <w:u w:val="single"/>
        </w:rPr>
        <w:t xml:space="preserve">承包人可到本工程现场自行踏勘，任何因忽视或误解本工程现场情况而导致的索赔将不被批准。承包人承担踏勘本工程现场所发生的全部责任、风险和自身费用。承包范围内工程项目的现场施工临时道路和交通设施均由承包人自行实施并承担费用，发包人不提供</w:t>
      </w:r>
      <w:r>
        <w:rPr>
          <w:rFonts w:hint="eastAsia" w:ascii="宋体" w:hAnsi="宋体" w:cs="宋体"/>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1.10.4超大件和超重件的运输</w:t>
      </w:r>
      <w:r/>
    </w:p>
    <w:p>
      <w:pPr>
        <w:ind w:firstLine="420"/>
        <w:spacing w:line="360" w:lineRule="auto"/>
        <w:rPr>
          <w:color w:val="auto"/>
          <w:szCs w:val="21"/>
          <w:highlight w:val="none"/>
        </w:rPr>
      </w:pPr>
      <w:r>
        <w:rPr>
          <w:rFonts w:hint="eastAsia"/>
          <w:color w:val="auto"/>
          <w:szCs w:val="21"/>
          <w:highlight w:val="none"/>
        </w:rPr>
        <w:t xml:space="preserve">运输超大件或超重件所需的道路和桥梁临时加固改造费用和其他有关费用由</w:t>
      </w:r>
      <w:r>
        <w:rPr>
          <w:rFonts w:hint="eastAsia"/>
          <w:color w:val="auto"/>
          <w:szCs w:val="21"/>
          <w:highlight w:val="none"/>
          <w:u w:val="single"/>
        </w:rPr>
        <w:t xml:space="preserve"> 承包人 </w:t>
      </w:r>
      <w:r>
        <w:rPr>
          <w:rFonts w:hint="eastAsia"/>
          <w:color w:val="auto"/>
          <w:szCs w:val="21"/>
          <w:highlight w:val="none"/>
        </w:rPr>
        <w:t xml:space="preserve">承担。</w:t>
      </w:r>
      <w:bookmarkEnd w:id="816"/>
      <w:r/>
      <w:r/>
    </w:p>
    <w:p>
      <w:pPr>
        <w:ind w:firstLine="420"/>
        <w:spacing w:line="360" w:lineRule="auto"/>
        <w:rPr>
          <w:color w:val="auto"/>
          <w:szCs w:val="21"/>
          <w:highlight w:val="none"/>
        </w:rPr>
      </w:pPr>
      <w:r>
        <w:rPr>
          <w:rFonts w:hint="eastAsia"/>
          <w:color w:val="auto"/>
          <w:szCs w:val="21"/>
          <w:highlight w:val="none"/>
        </w:rPr>
        <w:t xml:space="preserve">1.11 知识产权</w:t>
      </w:r>
      <w:r/>
    </w:p>
    <w:p>
      <w:pPr>
        <w:ind w:firstLine="420"/>
        <w:spacing w:line="360" w:lineRule="auto"/>
        <w:rPr>
          <w:color w:val="auto"/>
          <w:szCs w:val="21"/>
          <w:highlight w:val="none"/>
        </w:rPr>
      </w:pPr>
      <w:r>
        <w:rPr>
          <w:rFonts w:hint="eastAsia"/>
          <w:color w:val="auto"/>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color w:val="auto"/>
          <w:szCs w:val="21"/>
          <w:highlight w:val="none"/>
          <w:u w:val="single"/>
        </w:rPr>
        <w:t xml:space="preserve">著作权归发包人所有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关于发包人提供的上述文件的使用限制的要求：</w:t>
      </w:r>
      <w:r>
        <w:rPr>
          <w:rFonts w:hint="eastAsia"/>
          <w:color w:val="auto"/>
          <w:szCs w:val="21"/>
          <w:highlight w:val="none"/>
          <w:u w:val="single"/>
        </w:rPr>
        <w:t xml:space="preserve">   按通用条款执行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1.11.2 关于承包人为实施工程所编制文件的著作权的归属：</w:t>
      </w:r>
      <w:r>
        <w:rPr>
          <w:rFonts w:hint="eastAsia"/>
          <w:color w:val="auto"/>
          <w:szCs w:val="21"/>
          <w:highlight w:val="none"/>
          <w:u w:val="single"/>
        </w:rPr>
        <w:t xml:space="preserve">  著作权归发包人所有</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关于承包人提供的上述文件的使用限制的要求：</w:t>
      </w:r>
      <w:r>
        <w:rPr>
          <w:rFonts w:hint="eastAsia"/>
          <w:color w:val="auto"/>
          <w:szCs w:val="21"/>
          <w:highlight w:val="none"/>
          <w:u w:val="single"/>
        </w:rPr>
        <w:t xml:space="preserve">著作权归发包人所有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1.11.4承包人在施工过程中所采用的专利、专有技术、技术秘密的使用费的承担方式：</w:t>
      </w:r>
      <w:r>
        <w:rPr>
          <w:rFonts w:hint="eastAsia"/>
          <w:color w:val="auto"/>
          <w:szCs w:val="21"/>
          <w:highlight w:val="none"/>
          <w:u w:val="single"/>
        </w:rPr>
        <w:t xml:space="preserve">由承包人承担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1.13工程量清单错误的修正</w:t>
      </w:r>
      <w:r/>
    </w:p>
    <w:p>
      <w:pPr>
        <w:ind w:firstLine="420"/>
        <w:spacing w:line="360" w:lineRule="auto"/>
        <w:rPr>
          <w:color w:val="auto"/>
          <w:szCs w:val="21"/>
          <w:highlight w:val="none"/>
        </w:rPr>
      </w:pPr>
      <w:r>
        <w:rPr>
          <w:rFonts w:hint="eastAsia"/>
          <w:color w:val="auto"/>
          <w:szCs w:val="21"/>
          <w:highlight w:val="none"/>
        </w:rPr>
        <w:t xml:space="preserve">出现工程量清单错误时，是否调整合同价格：</w:t>
      </w:r>
      <w:r>
        <w:rPr>
          <w:rFonts w:hint="eastAsia"/>
          <w:color w:val="auto"/>
          <w:szCs w:val="21"/>
          <w:highlight w:val="none"/>
          <w:u w:val="single"/>
        </w:rPr>
        <w:t xml:space="preserve">(1)工程量清单存在缺项、漏项的，应当以编制工程量清单的单位（或部门）出具</w:t>
      </w:r>
      <w:r>
        <w:rPr>
          <w:rFonts w:hint="eastAsia"/>
          <w:color w:val="auto"/>
          <w:szCs w:val="21"/>
          <w:highlight w:val="none"/>
          <w:u w:val="single"/>
          <w:lang w:eastAsia="zh-CN"/>
        </w:rPr>
        <w:t xml:space="preserve">相</w:t>
      </w:r>
      <w:r>
        <w:rPr>
          <w:rFonts w:hint="eastAsia"/>
          <w:color w:val="auto"/>
          <w:szCs w:val="21"/>
          <w:highlight w:val="none"/>
          <w:u w:val="single"/>
        </w:rPr>
        <w:t xml:space="preserve">应的解释并经发包人认可后修正工程量清单。（2）清单说明、清单</w:t>
      </w:r>
      <w:r>
        <w:rPr>
          <w:rFonts w:hint="eastAsia"/>
          <w:color w:val="auto"/>
          <w:szCs w:val="21"/>
          <w:highlight w:val="none"/>
          <w:u w:val="single"/>
        </w:rPr>
        <w:t xml:space="preserve">项目特征：投标人在编制报价文件时发现本清单编制说明的部分内容若与招标文件有矛盾时，投标人应提供书面答疑，要求书面澄清，若答疑阶段已过时发现，则以工程量清单编制说明为准。清单项目特征只对该分部分项工程项目的主要内容和工序做简要描述，不能详尽招标施工图中的每项说明与内容，如投标人未提供书面答疑，视为完成招标施工图中该项目特征所涵盖的所有工作内容所需的费用均已包含在投标报价中。（3）本项目招标清单范围内的工程量如与实施过程中实际工程量可能存在较大误差时，将根据专用条款第12条约定做修正，承包人不得因此要求额外增加</w:t>
      </w:r>
      <w:r>
        <w:rPr>
          <w:rFonts w:hint="eastAsia"/>
          <w:color w:val="auto"/>
          <w:szCs w:val="21"/>
          <w:highlight w:val="none"/>
          <w:u w:val="single"/>
          <w:lang w:eastAsia="zh-CN"/>
        </w:rPr>
        <w:t xml:space="preserve">其他</w:t>
      </w:r>
      <w:r>
        <w:rPr>
          <w:rFonts w:hint="eastAsia"/>
          <w:color w:val="auto"/>
          <w:szCs w:val="21"/>
          <w:highlight w:val="none"/>
          <w:u w:val="single"/>
        </w:rPr>
        <w:t xml:space="preserve">潜在费用的索赔。</w:t>
      </w:r>
      <w:r/>
    </w:p>
    <w:p>
      <w:pPr>
        <w:ind w:firstLine="420"/>
        <w:spacing w:line="360" w:lineRule="auto"/>
        <w:rPr>
          <w:color w:val="auto"/>
          <w:szCs w:val="21"/>
          <w:highlight w:val="none"/>
        </w:rPr>
      </w:pPr>
      <w:r>
        <w:rPr>
          <w:rFonts w:hint="eastAsia"/>
          <w:color w:val="auto"/>
          <w:szCs w:val="21"/>
          <w:highlight w:val="none"/>
        </w:rPr>
        <w:t xml:space="preserve">允许调整合同价格的工程量偏差范围：</w:t>
      </w:r>
      <w:r>
        <w:rPr>
          <w:rFonts w:hint="eastAsia"/>
          <w:color w:val="auto"/>
          <w:szCs w:val="21"/>
          <w:highlight w:val="none"/>
          <w:u w:val="single"/>
        </w:rPr>
        <w:t xml:space="preserve"> 详见合同专用条款第12条款约定  </w:t>
      </w:r>
      <w:r>
        <w:rPr>
          <w:rFonts w:hint="eastAsia"/>
          <w:color w:val="auto"/>
          <w:szCs w:val="21"/>
          <w:highlight w:val="none"/>
        </w:rPr>
        <w:t xml:space="preserve">。</w:t>
      </w:r>
      <w:r/>
    </w:p>
    <w:p>
      <w:pPr>
        <w:keepLines/>
        <w:keepNext/>
        <w:spacing w:line="360" w:lineRule="auto"/>
        <w:rPr>
          <w:b/>
          <w:bCs/>
          <w:color w:val="auto"/>
          <w:szCs w:val="21"/>
          <w:highlight w:val="none"/>
        </w:rPr>
        <w:outlineLvl w:val="2"/>
      </w:pPr>
      <w:r/>
      <w:bookmarkStart w:id="818" w:name="_Toc527358414"/>
      <w:r/>
      <w:bookmarkStart w:id="819" w:name="_Toc465349298"/>
      <w:r/>
      <w:bookmarkStart w:id="820" w:name="_Toc351203634"/>
      <w:r>
        <w:rPr>
          <w:rFonts w:hint="eastAsia"/>
          <w:b/>
          <w:bCs/>
          <w:color w:val="auto"/>
          <w:szCs w:val="21"/>
          <w:highlight w:val="none"/>
        </w:rPr>
        <w:t xml:space="preserve">2</w:t>
      </w:r>
      <w:bookmarkStart w:id="821" w:name="_Toc296944496"/>
      <w:r/>
      <w:bookmarkStart w:id="822" w:name="_Toc296503157"/>
      <w:r/>
      <w:bookmarkStart w:id="823" w:name="_Toc297048343"/>
      <w:r/>
      <w:bookmarkStart w:id="824" w:name="_Toc296891197"/>
      <w:r/>
      <w:bookmarkStart w:id="825" w:name="_Toc296346658"/>
      <w:r/>
      <w:bookmarkStart w:id="826" w:name="_Toc292559362"/>
      <w:r/>
      <w:bookmarkStart w:id="827" w:name="_Toc296890985"/>
      <w:r/>
      <w:bookmarkStart w:id="828" w:name="_Toc297120457"/>
      <w:r/>
      <w:bookmarkStart w:id="829" w:name="_Toc296347156"/>
      <w:r/>
      <w:bookmarkStart w:id="830" w:name="_Toc292559867"/>
      <w:r>
        <w:rPr>
          <w:rFonts w:hint="eastAsia"/>
          <w:b/>
          <w:bCs/>
          <w:color w:val="auto"/>
          <w:szCs w:val="21"/>
          <w:highlight w:val="none"/>
        </w:rPr>
        <w:t xml:space="preserve">. 发包人</w:t>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r/>
    </w:p>
    <w:p>
      <w:pPr>
        <w:ind w:firstLine="420"/>
        <w:spacing w:line="360" w:lineRule="auto"/>
        <w:rPr>
          <w:color w:val="auto"/>
          <w:szCs w:val="21"/>
          <w:highlight w:val="none"/>
        </w:rPr>
      </w:pPr>
      <w:r>
        <w:rPr>
          <w:rFonts w:hint="eastAsia"/>
          <w:color w:val="auto"/>
          <w:szCs w:val="21"/>
          <w:highlight w:val="none"/>
        </w:rPr>
        <w:t xml:space="preserve">2.2 发包人代表</w:t>
      </w:r>
      <w:r/>
    </w:p>
    <w:p>
      <w:pPr>
        <w:ind w:firstLine="420"/>
        <w:spacing w:line="360" w:lineRule="auto"/>
        <w:rPr>
          <w:color w:val="auto"/>
          <w:szCs w:val="21"/>
          <w:highlight w:val="none"/>
        </w:rPr>
      </w:pPr>
      <w:r>
        <w:rPr>
          <w:rFonts w:hint="eastAsia"/>
          <w:color w:val="auto"/>
          <w:szCs w:val="21"/>
          <w:highlight w:val="none"/>
        </w:rPr>
        <w:t xml:space="preserve">发包人代表：</w:t>
      </w:r>
      <w:r/>
    </w:p>
    <w:p>
      <w:pPr>
        <w:ind w:firstLine="420"/>
        <w:spacing w:line="360" w:lineRule="auto"/>
        <w:rPr>
          <w:color w:val="auto"/>
          <w:szCs w:val="21"/>
          <w:highlight w:val="none"/>
        </w:rPr>
      </w:pPr>
      <w:r>
        <w:rPr>
          <w:rFonts w:hint="eastAsia"/>
          <w:color w:val="auto"/>
          <w:szCs w:val="21"/>
          <w:highlight w:val="none"/>
        </w:rPr>
        <w:t xml:space="preserve">姓    名：</w:t>
      </w:r>
      <w:r>
        <w:rPr>
          <w:rFonts w:hint="eastAsia"/>
          <w:color w:val="auto"/>
          <w:szCs w:val="21"/>
          <w:highlight w:val="none"/>
          <w:u w:val="single"/>
        </w:rPr>
        <w:t xml:space="preserve">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身份证号：</w:t>
      </w:r>
      <w:r>
        <w:rPr>
          <w:rFonts w:hint="eastAsia"/>
          <w:color w:val="auto"/>
          <w:szCs w:val="21"/>
          <w:highlight w:val="none"/>
          <w:u w:val="single"/>
        </w:rPr>
        <w:t xml:space="preserve">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职    务：</w:t>
      </w:r>
      <w:r>
        <w:rPr>
          <w:rFonts w:hint="eastAsia"/>
          <w:color w:val="auto"/>
          <w:szCs w:val="21"/>
          <w:highlight w:val="none"/>
          <w:u w:val="single"/>
        </w:rPr>
        <w:t xml:space="preserve">   项目负责人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联系电话：</w:t>
      </w:r>
      <w:r>
        <w:rPr>
          <w:rFonts w:hint="eastAsia"/>
          <w:color w:val="auto"/>
          <w:szCs w:val="21"/>
          <w:highlight w:val="none"/>
          <w:u w:val="single"/>
        </w:rPr>
        <w:t xml:space="preserve">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电子信箱：</w:t>
      </w:r>
      <w:r>
        <w:rPr>
          <w:rFonts w:hint="eastAsia"/>
          <w:color w:val="auto"/>
          <w:szCs w:val="21"/>
          <w:highlight w:val="none"/>
          <w:u w:val="single"/>
        </w:rPr>
        <w:t xml:space="preserve">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通信地址：</w:t>
      </w:r>
      <w:r>
        <w:rPr>
          <w:rFonts w:hint="eastAsia"/>
          <w:color w:val="auto"/>
          <w:szCs w:val="21"/>
          <w:highlight w:val="none"/>
          <w:u w:val="single"/>
        </w:rPr>
        <w:t xml:space="preserve">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发包人对发包人代表的授权范围如下：</w:t>
      </w:r>
      <w:r>
        <w:rPr>
          <w:rFonts w:hint="eastAsia"/>
          <w:color w:val="auto"/>
          <w:szCs w:val="21"/>
          <w:highlight w:val="none"/>
          <w:u w:val="single"/>
        </w:rPr>
        <w:t xml:space="preserve"> </w:t>
      </w:r>
      <w:r>
        <w:rPr>
          <w:color w:val="auto"/>
          <w:highlight w:val="none"/>
          <w:u w:val="single"/>
        </w:rPr>
        <w:t xml:space="preserve">经发包人授权并在授权范围内代表发包人行使发包人权利，全面负责本工程的组织、协调和管理，签发或签署各种相关指令，报表及支付凭证，处理施工过程中的各有关事宜</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2.4 施工现场、施工条件和基础资料的提供</w:t>
      </w:r>
      <w:r/>
    </w:p>
    <w:p>
      <w:pPr>
        <w:ind w:firstLine="420"/>
        <w:spacing w:line="360" w:lineRule="auto"/>
        <w:rPr>
          <w:color w:val="auto"/>
          <w:szCs w:val="21"/>
          <w:highlight w:val="none"/>
        </w:rPr>
      </w:pPr>
      <w:r>
        <w:rPr>
          <w:rFonts w:hint="eastAsia"/>
          <w:color w:val="auto"/>
          <w:szCs w:val="21"/>
          <w:highlight w:val="none"/>
        </w:rPr>
        <w:t xml:space="preserve">2.4.1 提供施工现场</w:t>
      </w:r>
      <w:r/>
    </w:p>
    <w:p>
      <w:pPr>
        <w:ind w:firstLine="420"/>
        <w:spacing w:line="360" w:lineRule="auto"/>
        <w:rPr>
          <w:color w:val="auto"/>
          <w:szCs w:val="21"/>
          <w:highlight w:val="none"/>
        </w:rPr>
      </w:pPr>
      <w:r>
        <w:rPr>
          <w:rFonts w:hint="eastAsia"/>
          <w:color w:val="auto"/>
          <w:szCs w:val="21"/>
          <w:highlight w:val="none"/>
        </w:rPr>
        <w:t xml:space="preserve">关于发包人移交施工现场的期限要求：</w:t>
      </w:r>
      <w:r>
        <w:rPr>
          <w:color w:val="auto"/>
          <w:highlight w:val="none"/>
        </w:rPr>
        <w:t xml:space="preserve">开工前7天提供工作面</w:t>
      </w:r>
      <w:r>
        <w:rPr>
          <w:rFonts w:hint="eastAsia"/>
          <w:color w:val="auto"/>
          <w:szCs w:val="21"/>
          <w:highlight w:val="none"/>
          <w:u w:val="single"/>
        </w:rPr>
        <w:t xml:space="preserve">。</w:t>
      </w:r>
      <w:r/>
    </w:p>
    <w:p>
      <w:pPr>
        <w:ind w:firstLine="420"/>
        <w:spacing w:line="360" w:lineRule="auto"/>
        <w:rPr>
          <w:color w:val="auto"/>
          <w:szCs w:val="21"/>
          <w:highlight w:val="none"/>
        </w:rPr>
      </w:pPr>
      <w:r>
        <w:rPr>
          <w:rFonts w:hint="eastAsia"/>
          <w:color w:val="auto"/>
          <w:szCs w:val="21"/>
          <w:highlight w:val="none"/>
        </w:rPr>
        <w:t xml:space="preserve">2.4.2 提供施工条件</w:t>
      </w:r>
      <w:r/>
    </w:p>
    <w:p>
      <w:pPr>
        <w:ind w:firstLine="420"/>
        <w:spacing w:line="360" w:lineRule="auto"/>
        <w:rPr>
          <w:color w:val="auto"/>
          <w:szCs w:val="21"/>
          <w:highlight w:val="none"/>
        </w:rPr>
      </w:pPr>
      <w:r>
        <w:rPr>
          <w:rFonts w:hint="eastAsia"/>
          <w:color w:val="auto"/>
          <w:szCs w:val="21"/>
          <w:highlight w:val="none"/>
        </w:rPr>
        <w:t xml:space="preserve">关于发包人应负责提供施工所需要的条件，包括：</w:t>
      </w:r>
      <w:r>
        <w:rPr>
          <w:color w:val="auto"/>
          <w:highlight w:val="none"/>
        </w:rPr>
        <w:t xml:space="preserve">（1）投标报价时，由承包人根据建筑规模、结构、</w:t>
      </w:r>
      <w:r>
        <w:rPr>
          <w:color w:val="auto"/>
          <w:highlight w:val="none"/>
        </w:rPr>
        <w:fldChar w:fldCharType="begin"/>
      </w:r>
      <w:r>
        <w:rPr>
          <w:color w:val="auto"/>
          <w:highlight w:val="none"/>
        </w:rPr>
        <w:instrText xml:space="preserve"> HYPERLINK "https://baike.baidu.com/item/%E6%AA%90%E9%AB%98" \t "_blank" </w:instrText>
      </w:r>
      <w:r>
        <w:rPr>
          <w:color w:val="auto"/>
          <w:highlight w:val="none"/>
        </w:rPr>
        <w:fldChar w:fldCharType="separate"/>
      </w:r>
      <w:r>
        <w:rPr>
          <w:color w:val="auto"/>
          <w:highlight w:val="none"/>
        </w:rPr>
        <w:t xml:space="preserve">檐高</w:t>
      </w:r>
      <w:r>
        <w:rPr>
          <w:color w:val="auto"/>
          <w:highlight w:val="none"/>
        </w:rPr>
        <w:fldChar w:fldCharType="end"/>
      </w:r>
      <w:r>
        <w:rPr>
          <w:color w:val="auto"/>
          <w:highlight w:val="none"/>
        </w:rPr>
        <w:t xml:space="preserve">、工程地点考虑水、电引入至建筑红线内的所有费用，包括但不限于安装临时管网、满足需求的变压器或电闸总表、布线接通电源、临时电线或电缆、直通施工现场的通道（满足施工机械、建筑材料、设备的运输以及施工劳务的进出）、标识标牌、场地内的障碍物(产权单位管线、绿化迁移是否在实施范围内，以工程量清单为准)拆除以及申请和使用发生</w:t>
      </w:r>
      <w:r>
        <w:rPr>
          <w:rFonts w:hint="eastAsia"/>
          <w:color w:val="auto"/>
          <w:highlight w:val="none"/>
          <w:lang w:eastAsia="zh-CN"/>
        </w:rPr>
        <w:t xml:space="preserve">的其他费用</w:t>
      </w:r>
      <w:r>
        <w:rPr>
          <w:color w:val="auto"/>
          <w:highlight w:val="none"/>
        </w:rPr>
        <w:t xml:space="preserve">等。施工进场后，如有需要，发包人可协助承包人办理相关申请手续。（2）施工场地的通道开通时间和要求</w:t>
      </w:r>
      <w:r>
        <w:rPr>
          <w:color w:val="auto"/>
          <w:highlight w:val="none"/>
        </w:rPr>
        <w:t xml:space="preserve">：确保于开工前满足施工需求。（3）工程地质和地下管线资料的提供时间：进场施工后由发包人召集有关管线单位现场交底。（4）承包人需配合发包人办理的施工所需证件、批件。（5）水准点与座标控制点交验要求：进场施工后由发包人组织交接，由承包人复测后将复测报告提交监理和发包人。（6）图纸会审和设计交底时间：正式开工前。（7）协调处理施工场地周围地下管线和邻近建筑物、构筑物(含文物保护建筑)、古树名木的保护工作：发包人将召集相关单位，对地下管线及其它需保护物进行现场交底。交底后由施工单位对地下管线及其它需保护物进行保护。</w:t>
      </w:r>
      <w:r/>
    </w:p>
    <w:p>
      <w:pPr>
        <w:ind w:firstLine="420"/>
        <w:spacing w:line="360" w:lineRule="auto"/>
        <w:rPr>
          <w:color w:val="auto"/>
          <w:szCs w:val="21"/>
          <w:highlight w:val="none"/>
        </w:rPr>
      </w:pPr>
      <w:r>
        <w:rPr>
          <w:rFonts w:hint="eastAsia"/>
          <w:color w:val="auto"/>
          <w:szCs w:val="21"/>
          <w:highlight w:val="none"/>
        </w:rPr>
        <w:t xml:space="preserve">2.5 资金来源证明及支付担保</w:t>
      </w:r>
      <w:r/>
    </w:p>
    <w:p>
      <w:pPr>
        <w:ind w:firstLine="420"/>
        <w:spacing w:line="360" w:lineRule="auto"/>
        <w:rPr>
          <w:color w:val="auto"/>
          <w:szCs w:val="21"/>
          <w:highlight w:val="none"/>
        </w:rPr>
      </w:pPr>
      <w:r>
        <w:rPr>
          <w:rFonts w:hint="eastAsia"/>
          <w:color w:val="auto"/>
          <w:szCs w:val="21"/>
          <w:highlight w:val="none"/>
        </w:rPr>
        <w:t xml:space="preserve">发包人提供资金来源证明的期限要求：</w:t>
      </w:r>
      <w:r>
        <w:rPr>
          <w:rFonts w:hint="eastAsia"/>
          <w:color w:val="auto"/>
          <w:szCs w:val="21"/>
          <w:highlight w:val="none"/>
          <w:u w:val="single"/>
        </w:rPr>
        <w:t xml:space="preserve">     /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发包人是否提供支付担保：</w:t>
      </w:r>
      <w:r>
        <w:rPr>
          <w:rFonts w:hint="eastAsia"/>
          <w:color w:val="auto"/>
          <w:szCs w:val="21"/>
          <w:highlight w:val="none"/>
          <w:u w:val="single"/>
        </w:rPr>
        <w:t xml:space="preserve">       </w:t>
      </w:r>
      <w:r>
        <w:rPr>
          <w:color w:val="auto"/>
          <w:szCs w:val="21"/>
          <w:highlight w:val="none"/>
          <w:u w:val="single"/>
        </w:rPr>
        <w:t xml:space="preserve">否</w:t>
      </w:r>
      <w:r>
        <w:rPr>
          <w:rFonts w:hint="eastAsia"/>
          <w:color w:val="auto"/>
          <w:szCs w:val="21"/>
          <w:highlight w:val="none"/>
          <w:u w:val="single"/>
        </w:rPr>
        <w:t xml:space="preserve">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发包人提供支付担保的形式：</w:t>
      </w:r>
      <w:r>
        <w:rPr>
          <w:rFonts w:hint="eastAsia"/>
          <w:color w:val="auto"/>
          <w:szCs w:val="21"/>
          <w:highlight w:val="none"/>
          <w:u w:val="single"/>
        </w:rPr>
        <w:t xml:space="preserve">    /             </w:t>
      </w:r>
      <w:r>
        <w:rPr>
          <w:rFonts w:hint="eastAsia"/>
          <w:color w:val="auto"/>
          <w:szCs w:val="21"/>
          <w:highlight w:val="none"/>
        </w:rPr>
        <w:t xml:space="preserve">。</w:t>
      </w:r>
      <w:bookmarkStart w:id="831" w:name="_Toc465349299"/>
      <w:r/>
      <w:bookmarkStart w:id="832" w:name="_Toc351203635"/>
      <w:r/>
      <w:bookmarkStart w:id="833" w:name="_Toc527358415"/>
      <w:r/>
      <w:r/>
    </w:p>
    <w:p>
      <w:pPr>
        <w:keepLines/>
        <w:keepNext/>
        <w:spacing w:line="360" w:lineRule="auto"/>
        <w:rPr>
          <w:b/>
          <w:bCs/>
          <w:color w:val="auto"/>
          <w:szCs w:val="21"/>
          <w:highlight w:val="none"/>
        </w:rPr>
        <w:outlineLvl w:val="2"/>
      </w:pPr>
      <w:r>
        <w:rPr>
          <w:rFonts w:hint="eastAsia"/>
          <w:b/>
          <w:bCs/>
          <w:color w:val="auto"/>
          <w:szCs w:val="21"/>
          <w:highlight w:val="none"/>
        </w:rPr>
        <w:t xml:space="preserve">3</w:t>
      </w:r>
      <w:bookmarkStart w:id="834" w:name="_Toc297048344"/>
      <w:r/>
      <w:bookmarkStart w:id="835" w:name="_Toc296891198"/>
      <w:r/>
      <w:bookmarkStart w:id="836" w:name="_Toc296503158"/>
      <w:r/>
      <w:bookmarkStart w:id="837" w:name="_Toc292559868"/>
      <w:r/>
      <w:bookmarkStart w:id="838" w:name="_Toc296944497"/>
      <w:r/>
      <w:bookmarkStart w:id="839" w:name="_Toc297120458"/>
      <w:r/>
      <w:bookmarkStart w:id="840" w:name="_Toc296890986"/>
      <w:r/>
      <w:bookmarkStart w:id="841" w:name="_Toc296346659"/>
      <w:r/>
      <w:bookmarkStart w:id="842" w:name="_Toc292559363"/>
      <w:r/>
      <w:bookmarkStart w:id="843" w:name="_Toc296347157"/>
      <w:r>
        <w:rPr>
          <w:rFonts w:hint="eastAsia"/>
          <w:b/>
          <w:bCs/>
          <w:color w:val="auto"/>
          <w:szCs w:val="21"/>
          <w:highlight w:val="none"/>
        </w:rPr>
        <w:t xml:space="preserve">. 承包人</w:t>
      </w:r>
      <w:bookmarkEnd w:id="831"/>
      <w:r/>
      <w:bookmarkEnd w:id="832"/>
      <w:r/>
      <w:bookmarkEnd w:id="833"/>
      <w:r/>
      <w:bookmarkEnd w:id="834"/>
      <w:r/>
      <w:bookmarkEnd w:id="835"/>
      <w:r/>
      <w:bookmarkEnd w:id="836"/>
      <w:r/>
      <w:bookmarkEnd w:id="837"/>
      <w:r/>
      <w:bookmarkEnd w:id="838"/>
      <w:r/>
      <w:bookmarkEnd w:id="839"/>
      <w:r/>
      <w:bookmarkEnd w:id="840"/>
      <w:r/>
      <w:bookmarkEnd w:id="841"/>
      <w:r/>
      <w:bookmarkEnd w:id="842"/>
      <w:r/>
      <w:bookmarkEnd w:id="843"/>
      <w:r/>
      <w:r/>
    </w:p>
    <w:p>
      <w:pPr>
        <w:ind w:firstLine="420"/>
        <w:spacing w:line="360" w:lineRule="auto"/>
        <w:rPr>
          <w:color w:val="auto"/>
          <w:szCs w:val="21"/>
          <w:highlight w:val="none"/>
        </w:rPr>
      </w:pPr>
      <w:r>
        <w:rPr>
          <w:rFonts w:hint="eastAsia"/>
          <w:color w:val="auto"/>
          <w:szCs w:val="21"/>
          <w:highlight w:val="none"/>
        </w:rPr>
        <w:t xml:space="preserve">3.1 承包人的一般义务</w:t>
      </w:r>
      <w:r/>
    </w:p>
    <w:p>
      <w:pPr>
        <w:ind w:firstLine="420"/>
        <w:spacing w:line="360" w:lineRule="auto"/>
        <w:rPr>
          <w:color w:val="auto"/>
          <w:szCs w:val="21"/>
          <w:highlight w:val="none"/>
        </w:rPr>
      </w:pPr>
      <w:r>
        <w:rPr>
          <w:rFonts w:hint="eastAsia"/>
          <w:color w:val="auto"/>
          <w:szCs w:val="21"/>
          <w:highlight w:val="none"/>
        </w:rPr>
        <w:t xml:space="preserve">（9）承包人提交的竣工资料的内容：</w:t>
      </w:r>
      <w:r>
        <w:rPr>
          <w:rFonts w:hint="eastAsia"/>
          <w:color w:val="auto"/>
          <w:szCs w:val="21"/>
          <w:highlight w:val="none"/>
          <w:u w:val="single"/>
        </w:rPr>
        <w:t xml:space="preserve">  提供符合无锡市建设工程档案归档规范要求及无锡市城建档案馆要求的竣工图纸及资料，并向发包人提供竣工图及资料电子版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承包人需要提交的竣工资料套数：</w:t>
      </w:r>
      <w:r>
        <w:rPr>
          <w:rFonts w:hint="eastAsia"/>
          <w:color w:val="auto"/>
          <w:szCs w:val="21"/>
          <w:highlight w:val="none"/>
          <w:u w:val="single"/>
        </w:rPr>
        <w:t xml:space="preserve">     纸质版3套、电子版1套（不含承包人自留）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承包人提交的竣工资料的费用承担：</w:t>
      </w:r>
      <w:r>
        <w:rPr>
          <w:rFonts w:hint="eastAsia"/>
          <w:color w:val="auto"/>
          <w:szCs w:val="21"/>
          <w:highlight w:val="none"/>
          <w:u w:val="single"/>
        </w:rPr>
        <w:t xml:space="preserve">由承包人承担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承包人提交的竣工资料移交时间：</w:t>
      </w:r>
      <w:r>
        <w:rPr>
          <w:rFonts w:hint="eastAsia"/>
          <w:color w:val="auto"/>
          <w:szCs w:val="21"/>
          <w:highlight w:val="none"/>
          <w:u w:val="single"/>
        </w:rPr>
        <w:t xml:space="preserve">  竣工验收合格后30日内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承包人提交的竣工资料形式要求：</w:t>
      </w:r>
      <w:r>
        <w:rPr>
          <w:rFonts w:hint="eastAsia"/>
          <w:color w:val="auto"/>
          <w:szCs w:val="21"/>
          <w:highlight w:val="none"/>
          <w:u w:val="single"/>
        </w:rPr>
        <w:t xml:space="preserve">  书面及电子文件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（10）承包人应履行的其他义务：</w:t>
      </w:r>
      <w:r/>
    </w:p>
    <w:p>
      <w:pPr>
        <w:ind w:firstLine="420"/>
        <w:jc w:val="left"/>
        <w:spacing w:line="360" w:lineRule="auto"/>
        <w:rPr>
          <w:rFonts w:hint="eastAsia"/>
          <w:color w:val="auto"/>
          <w:szCs w:val="21"/>
          <w:highlight w:val="none"/>
          <w:u w:val="single"/>
        </w:rPr>
      </w:pPr>
      <w:r>
        <w:rPr>
          <w:rFonts w:hint="eastAsia"/>
          <w:color w:val="auto"/>
          <w:szCs w:val="21"/>
          <w:highlight w:val="none"/>
          <w:u w:val="single"/>
        </w:rPr>
        <w:t xml:space="preserve">3.1.10.1承包人在履行合同过程中应遵守法律法规，保证发包人免于承担因承包人违反法律法规而引起的任何责任，并承担因承包人违反法律法规或因承包人原因引发的法律诉讼给发包人造成的任何费用和损失。一旦发生以上任何费用和损失，发包人有权向承包人索赔或者直接从发包人应支付给承包人的任何款项中予以扣除。</w:t>
      </w:r>
      <w:r/>
    </w:p>
    <w:p>
      <w:pPr>
        <w:ind w:firstLine="420"/>
        <w:jc w:val="left"/>
        <w:spacing w:line="360" w:lineRule="auto"/>
        <w:rPr>
          <w:rFonts w:hint="eastAsia"/>
          <w:color w:val="auto"/>
          <w:szCs w:val="21"/>
          <w:highlight w:val="none"/>
          <w:u w:val="single"/>
        </w:rPr>
      </w:pPr>
      <w:r>
        <w:rPr>
          <w:rFonts w:hint="eastAsia"/>
          <w:color w:val="auto"/>
          <w:szCs w:val="21"/>
          <w:highlight w:val="none"/>
          <w:u w:val="single"/>
        </w:rPr>
        <w:t xml:space="preserve">3.1.10.2 承包人应按有关法律规定纳税，应缴纳的税金包括在合同价格内。</w:t>
      </w:r>
      <w:r/>
    </w:p>
    <w:p>
      <w:pPr>
        <w:ind w:firstLine="420"/>
        <w:jc w:val="left"/>
        <w:spacing w:line="360" w:lineRule="auto"/>
        <w:rPr>
          <w:rFonts w:hint="eastAsia"/>
          <w:color w:val="auto"/>
          <w:szCs w:val="21"/>
          <w:highlight w:val="none"/>
          <w:u w:val="single"/>
        </w:rPr>
      </w:pPr>
      <w:r>
        <w:rPr>
          <w:rFonts w:hint="eastAsia"/>
          <w:color w:val="auto"/>
          <w:szCs w:val="21"/>
          <w:highlight w:val="none"/>
          <w:u w:val="single"/>
        </w:rPr>
        <w:t xml:space="preserve">3.1.10.3承包人还需考虑临时用地、临时通道、临时给水、临时排水、临时路灯、临时排污、居民、村民和沿线企事业单位出入临时通道、来自周围居民村民可能产生的干扰以及配合规划管线施工或因维护交通或因安排夜间施工使工效受到影响，并对工程车辆行驶线路认真踏勘，以及借村道、镇道路须发生的修复等因素，预计可能发生的费用综合考虑在报价中。凡未列或未考虑在内的，一旦发生，由承包人自理。发包人（招标人）不提供超过定点线外的临时用地。若需租用土地，费用(包括但不限于缴纳的各种税费、押金及复耕等)视为已纳入合适的报价项目中。</w:t>
      </w:r>
      <w:r/>
    </w:p>
    <w:p>
      <w:pPr>
        <w:ind w:firstLine="420"/>
        <w:jc w:val="left"/>
        <w:spacing w:line="360" w:lineRule="auto"/>
        <w:rPr>
          <w:rFonts w:hint="eastAsia"/>
          <w:color w:val="auto"/>
          <w:szCs w:val="21"/>
          <w:highlight w:val="none"/>
          <w:u w:val="single"/>
        </w:rPr>
      </w:pPr>
      <w:r>
        <w:rPr>
          <w:rFonts w:hint="eastAsia"/>
          <w:color w:val="auto"/>
          <w:szCs w:val="21"/>
          <w:highlight w:val="none"/>
          <w:u w:val="single"/>
        </w:rPr>
        <w:t xml:space="preserve">3.1.10.4临时用电转换正式电源的接电配置与管理工作由总包负责。</w:t>
      </w:r>
      <w:r/>
    </w:p>
    <w:p>
      <w:pPr>
        <w:ind w:firstLine="420"/>
        <w:jc w:val="left"/>
        <w:spacing w:line="360" w:lineRule="auto"/>
        <w:rPr>
          <w:rFonts w:hint="eastAsia"/>
          <w:color w:val="auto"/>
          <w:szCs w:val="21"/>
          <w:highlight w:val="none"/>
          <w:u w:val="single"/>
        </w:rPr>
      </w:pPr>
      <w:r>
        <w:rPr>
          <w:rFonts w:hint="eastAsia"/>
          <w:color w:val="auto"/>
          <w:szCs w:val="21"/>
          <w:highlight w:val="none"/>
          <w:u w:val="single"/>
        </w:rPr>
        <w:t xml:space="preserve">3.1.10.5建筑红线范围内的用于承包人施工所需的施工临时工程（包括但不限于用水、用电、排水、热力、燃气、通讯、管线和垫层等）须含入该工程的临时设施费中，由承包人承担。承包人在投标报价时应充分踏勘现场，并在投标报价时考虑临时设施搭设费用、场地租赁费用、开设道口、临时道路、交通组织费用等。</w:t>
      </w:r>
      <w:r/>
    </w:p>
    <w:p>
      <w:pPr>
        <w:ind w:firstLine="420"/>
        <w:jc w:val="left"/>
        <w:spacing w:line="360" w:lineRule="auto"/>
        <w:rPr>
          <w:rFonts w:hint="eastAsia"/>
          <w:color w:val="auto"/>
          <w:szCs w:val="21"/>
          <w:highlight w:val="none"/>
          <w:u w:val="single"/>
        </w:rPr>
      </w:pPr>
      <w:r>
        <w:rPr>
          <w:rFonts w:hint="eastAsia"/>
          <w:color w:val="auto"/>
          <w:szCs w:val="21"/>
          <w:highlight w:val="none"/>
          <w:u w:val="single"/>
        </w:rPr>
        <w:t xml:space="preserve">3.1.10.6承包人应在合同签订后25天内完成生活区、办公区建设，完成施工区门头、十二牌一图、冲洗池与设备、封闭围墙、人车分流设施、门卫房、监控与考勤系统等建设。</w:t>
      </w:r>
      <w:r/>
    </w:p>
    <w:p>
      <w:pPr>
        <w:ind w:firstLine="420"/>
        <w:jc w:val="left"/>
        <w:spacing w:line="360" w:lineRule="auto"/>
        <w:rPr>
          <w:rFonts w:hint="eastAsia"/>
          <w:color w:val="auto"/>
          <w:szCs w:val="21"/>
          <w:highlight w:val="none"/>
          <w:u w:val="single"/>
        </w:rPr>
      </w:pPr>
      <w:r>
        <w:rPr>
          <w:rFonts w:hint="eastAsia"/>
          <w:color w:val="auto"/>
          <w:szCs w:val="21"/>
          <w:highlight w:val="none"/>
          <w:u w:val="single"/>
        </w:rPr>
        <w:t xml:space="preserve">3.1.10.7承包人在合同签订后7天内按投标和合同约定组建完成项目施工部，配齐全部管理人员。</w:t>
      </w:r>
      <w:r/>
    </w:p>
    <w:p>
      <w:pPr>
        <w:ind w:firstLine="420"/>
        <w:jc w:val="left"/>
        <w:spacing w:line="360" w:lineRule="auto"/>
        <w:rPr>
          <w:rFonts w:hint="eastAsia"/>
          <w:color w:val="auto"/>
          <w:szCs w:val="21"/>
          <w:highlight w:val="none"/>
          <w:u w:val="single"/>
        </w:rPr>
      </w:pPr>
      <w:r>
        <w:rPr>
          <w:rFonts w:hint="eastAsia"/>
          <w:color w:val="auto"/>
          <w:szCs w:val="21"/>
          <w:highlight w:val="none"/>
          <w:u w:val="single"/>
        </w:rPr>
        <w:t xml:space="preserve">3.1.10.8承包人需按无锡市颁布的有关建设工程管理规定的要求办理以下相关手续并承担相应费用（已包含在总的工程价款中）：</w:t>
      </w:r>
      <w:r/>
    </w:p>
    <w:p>
      <w:pPr>
        <w:ind w:firstLine="420"/>
        <w:jc w:val="left"/>
        <w:spacing w:line="360" w:lineRule="auto"/>
        <w:rPr>
          <w:rFonts w:hint="eastAsia"/>
          <w:color w:val="auto"/>
          <w:szCs w:val="21"/>
          <w:highlight w:val="none"/>
          <w:u w:val="single"/>
        </w:rPr>
      </w:pPr>
      <w:r>
        <w:rPr>
          <w:rFonts w:hint="eastAsia"/>
          <w:color w:val="auto"/>
          <w:szCs w:val="21"/>
          <w:highlight w:val="none"/>
          <w:u w:val="single"/>
        </w:rPr>
        <w:t xml:space="preserve">①施工现场交通、环卫、防噪音相关手续（承包人需充分踏勘现场，严格按相关监测要求执行，费用由承包人承担，包含在投标报价中）；</w:t>
      </w:r>
      <w:r/>
    </w:p>
    <w:p>
      <w:pPr>
        <w:ind w:firstLine="420"/>
        <w:jc w:val="left"/>
        <w:spacing w:line="360" w:lineRule="auto"/>
        <w:rPr>
          <w:rFonts w:hint="eastAsia"/>
          <w:color w:val="auto"/>
          <w:szCs w:val="21"/>
          <w:highlight w:val="none"/>
          <w:u w:val="single"/>
        </w:rPr>
      </w:pPr>
      <w:r>
        <w:rPr>
          <w:rFonts w:hint="eastAsia"/>
          <w:color w:val="auto"/>
          <w:szCs w:val="21"/>
          <w:highlight w:val="none"/>
          <w:u w:val="single"/>
        </w:rPr>
        <w:t xml:space="preserve">②临时办公区、生活区、施工区的排水手续以及临时设施的搭建手续；</w:t>
      </w:r>
      <w:r/>
    </w:p>
    <w:p>
      <w:pPr>
        <w:ind w:firstLine="420"/>
        <w:jc w:val="left"/>
        <w:spacing w:line="360" w:lineRule="auto"/>
        <w:rPr>
          <w:rFonts w:hint="eastAsia"/>
          <w:color w:val="auto"/>
          <w:szCs w:val="21"/>
          <w:highlight w:val="none"/>
          <w:u w:val="single"/>
        </w:rPr>
      </w:pPr>
      <w:r>
        <w:rPr>
          <w:rFonts w:hint="eastAsia"/>
          <w:color w:val="auto"/>
          <w:szCs w:val="21"/>
          <w:highlight w:val="none"/>
          <w:u w:val="single"/>
        </w:rPr>
        <w:t xml:space="preserve">③与工程所在地公安部门办理工地治安管理手续并承担相关费用；</w:t>
      </w:r>
      <w:r/>
    </w:p>
    <w:p>
      <w:pPr>
        <w:ind w:firstLine="420"/>
        <w:jc w:val="left"/>
        <w:spacing w:line="360" w:lineRule="auto"/>
        <w:rPr>
          <w:rFonts w:hint="eastAsia"/>
          <w:color w:val="auto"/>
          <w:szCs w:val="21"/>
          <w:highlight w:val="none"/>
          <w:u w:val="single"/>
        </w:rPr>
      </w:pPr>
      <w:r>
        <w:rPr>
          <w:rFonts w:hint="eastAsia"/>
          <w:color w:val="auto"/>
          <w:szCs w:val="21"/>
          <w:highlight w:val="none"/>
          <w:u w:val="single"/>
        </w:rPr>
        <w:t xml:space="preserve">④正式开工前由承包人向环境保护行政主管部门办理相关扬尘排污手续并根据检查和考核结果承担相关费用；施工现场扬尘排污的治理按照《无锡市城市施工工地扬尘排污费征收管理试行办法》（锡政发</w:t>
      </w:r>
      <w:r>
        <w:rPr>
          <w:rFonts w:hint="eastAsia"/>
          <w:color w:val="auto"/>
          <w:szCs w:val="21"/>
          <w:highlight w:val="none"/>
          <w:u w:val="single"/>
          <w:lang w:eastAsia="zh-CN"/>
        </w:rPr>
        <w:t xml:space="preserve">〔2015〕217号</w:t>
      </w:r>
      <w:r>
        <w:rPr>
          <w:rFonts w:hint="eastAsia"/>
          <w:color w:val="auto"/>
          <w:szCs w:val="21"/>
          <w:highlight w:val="none"/>
          <w:u w:val="single"/>
        </w:rPr>
        <w:t xml:space="preserve">）的标准及要求实施，费用包含在合同价中的措施费中；如因承包人管理不善导致环境污染类处罚或通报批评，在发包人履约考核中文明施工部分不得分。</w:t>
      </w:r>
      <w:r/>
    </w:p>
    <w:p>
      <w:pPr>
        <w:ind w:firstLine="420"/>
        <w:jc w:val="left"/>
        <w:spacing w:line="360" w:lineRule="auto"/>
        <w:rPr>
          <w:rFonts w:hint="eastAsia"/>
          <w:color w:val="auto"/>
          <w:szCs w:val="21"/>
          <w:highlight w:val="none"/>
          <w:u w:val="single"/>
        </w:rPr>
      </w:pPr>
      <w:r>
        <w:rPr>
          <w:rFonts w:hint="eastAsia"/>
          <w:color w:val="auto"/>
          <w:szCs w:val="21"/>
          <w:highlight w:val="none"/>
          <w:u w:val="single"/>
        </w:rPr>
        <w:t xml:space="preserve">⑤其他按相关文件规定由承包人办理的手续并承担相关费用；</w:t>
      </w:r>
      <w:r/>
    </w:p>
    <w:p>
      <w:pPr>
        <w:ind w:firstLine="420"/>
        <w:jc w:val="left"/>
        <w:spacing w:line="360" w:lineRule="auto"/>
        <w:rPr>
          <w:rFonts w:hint="eastAsia"/>
          <w:color w:val="auto"/>
          <w:szCs w:val="21"/>
          <w:highlight w:val="none"/>
          <w:u w:val="single"/>
        </w:rPr>
      </w:pPr>
      <w:r>
        <w:rPr>
          <w:rFonts w:hint="eastAsia"/>
          <w:color w:val="auto"/>
          <w:szCs w:val="21"/>
          <w:highlight w:val="none"/>
          <w:u w:val="single"/>
        </w:rPr>
        <w:t xml:space="preserve">3.1.10.9承包人应与其雇佣的人员签订劳动合同，并按时发放工资。</w:t>
      </w:r>
      <w:r/>
    </w:p>
    <w:p>
      <w:pPr>
        <w:ind w:firstLine="420"/>
        <w:jc w:val="left"/>
        <w:spacing w:line="360" w:lineRule="auto"/>
        <w:rPr>
          <w:rFonts w:hint="eastAsia"/>
          <w:color w:val="auto"/>
          <w:szCs w:val="21"/>
          <w:highlight w:val="none"/>
          <w:u w:val="single"/>
        </w:rPr>
      </w:pPr>
      <w:r>
        <w:rPr>
          <w:rFonts w:hint="eastAsia"/>
          <w:color w:val="auto"/>
          <w:szCs w:val="21"/>
          <w:highlight w:val="none"/>
          <w:u w:val="single"/>
        </w:rPr>
        <w:t xml:space="preserve">3.1.10.10承包人应严格遵守国家有关解决拖欠工程款和民工工资的</w:t>
      </w:r>
      <w:r>
        <w:rPr>
          <w:rFonts w:hint="eastAsia"/>
          <w:color w:val="auto"/>
          <w:szCs w:val="21"/>
          <w:highlight w:val="none"/>
          <w:u w:val="single"/>
          <w:lang w:eastAsia="zh-CN"/>
        </w:rPr>
        <w:t xml:space="preserve">法律法规</w:t>
      </w:r>
      <w:r>
        <w:rPr>
          <w:rFonts w:hint="eastAsia"/>
          <w:color w:val="auto"/>
          <w:szCs w:val="21"/>
          <w:highlight w:val="none"/>
          <w:u w:val="single"/>
        </w:rPr>
        <w:t xml:space="preserve">，及时支付工程中的材料、设备货款及民工工资等费用。承包人不得以任何借口拖欠材料、设备货款及民工工资等费用，如果出现此种现象，发包人有权代为支付其拖</w:t>
      </w:r>
      <w:r>
        <w:rPr>
          <w:rFonts w:hint="eastAsia"/>
          <w:color w:val="auto"/>
          <w:szCs w:val="21"/>
          <w:highlight w:val="none"/>
          <w:u w:val="single"/>
        </w:rPr>
        <w:t xml:space="preserve">欠的材料、设备货款及民工工资，并从应付给承包人的工程款中扣除相应款项。对恶意拖欠和拒不按计划支付的，作为不良记录纳入建设市场信用信息管理系统。承包人的项目经理部是民工工资支付行为的主体，承包人的项目经理是民工工资支付的责任人。项目经理部要建立全体民工花名册和工资支付表，确保将工资直接发放给民工本人，或委托银行发放民工工资，严禁发放给“包工头”或其他不具备用工主体资格的组织和个人。工资支付表应如实记录支付单位、支付时间、支付对象、支付数额、支付对象的身份证号和签字等信息。民工花名册和工资支付表应报监理人备查。</w:t>
      </w:r>
      <w:r/>
    </w:p>
    <w:p>
      <w:pPr>
        <w:ind w:firstLine="420"/>
        <w:jc w:val="left"/>
        <w:spacing w:line="360" w:lineRule="auto"/>
        <w:rPr>
          <w:rFonts w:hint="eastAsia"/>
          <w:color w:val="auto"/>
          <w:szCs w:val="21"/>
          <w:highlight w:val="none"/>
          <w:u w:val="single"/>
        </w:rPr>
      </w:pPr>
      <w:r>
        <w:rPr>
          <w:rFonts w:hint="eastAsia"/>
          <w:color w:val="auto"/>
          <w:szCs w:val="21"/>
          <w:highlight w:val="none"/>
          <w:u w:val="single"/>
        </w:rPr>
        <w:t xml:space="preserve">3.1.10.11承包人应分解工程价款中的人工费用，在工程项目所在地银行开设民工工资（劳务费）专用账户，专项用于支付民工工资。发包人应按照本合同约定的比例或承包人提供的人工费用数额，将应付工程款中的人工费单独拨付到承包人开设的民工工资（劳务费）专用账户，并委托开户银行负责日常监管，确保专款专用。根据《关于加强工程建设项目领域保障农民工工资支付的通知》（锡建建市</w:t>
      </w:r>
      <w:r>
        <w:rPr>
          <w:rFonts w:hint="eastAsia"/>
          <w:color w:val="auto"/>
          <w:szCs w:val="21"/>
          <w:highlight w:val="none"/>
          <w:u w:val="single"/>
          <w:lang w:eastAsia="zh-CN"/>
        </w:rPr>
        <w:t xml:space="preserve">〔2020〕3号</w:t>
      </w:r>
      <w:r>
        <w:rPr>
          <w:rFonts w:hint="eastAsia"/>
          <w:color w:val="auto"/>
          <w:szCs w:val="21"/>
          <w:highlight w:val="none"/>
          <w:u w:val="single"/>
        </w:rPr>
        <w:t xml:space="preserve">），本工程约定的人工费占工程造价比例规定：20%。为确保施工过程中农民工工资实时、足额发放到位，承包人应按照无锡市建设局</w:t>
      </w:r>
      <w:r>
        <w:rPr>
          <w:rFonts w:hint="eastAsia"/>
          <w:color w:val="auto"/>
          <w:szCs w:val="21"/>
          <w:highlight w:val="none"/>
          <w:u w:val="single"/>
          <w:lang w:eastAsia="zh-CN"/>
        </w:rPr>
        <w:t xml:space="preserve">二〇一四</w:t>
      </w:r>
      <w:r>
        <w:rPr>
          <w:rFonts w:hint="eastAsia"/>
          <w:color w:val="auto"/>
          <w:szCs w:val="21"/>
          <w:highlight w:val="none"/>
          <w:u w:val="single"/>
        </w:rPr>
        <w:t xml:space="preserve">年四月下发的《关于进一步规范我市建设工程民工工资保证金管理的通知</w:t>
      </w:r>
      <w:r>
        <w:rPr>
          <w:rFonts w:hint="eastAsia"/>
          <w:color w:val="auto"/>
          <w:szCs w:val="21"/>
          <w:highlight w:val="none"/>
          <w:u w:val="single"/>
          <w:lang w:eastAsia="zh-CN"/>
        </w:rPr>
        <w:t xml:space="preserve">》《</w:t>
      </w:r>
      <w:r>
        <w:rPr>
          <w:rFonts w:hint="eastAsia"/>
          <w:color w:val="auto"/>
          <w:szCs w:val="21"/>
          <w:highlight w:val="none"/>
          <w:u w:val="single"/>
        </w:rPr>
        <w:t xml:space="preserve">转发省人力资源社会保障厅等部门关于印发江苏省工程建设领域农名工工资专用账号管理细则的通知》（锡人社发</w:t>
      </w:r>
      <w:r>
        <w:rPr>
          <w:rFonts w:hint="eastAsia"/>
          <w:color w:val="auto"/>
          <w:szCs w:val="21"/>
          <w:highlight w:val="none"/>
          <w:u w:val="single"/>
          <w:lang w:eastAsia="zh-CN"/>
        </w:rPr>
        <w:t xml:space="preserve">〔2022〕50号</w:t>
      </w:r>
      <w:r>
        <w:rPr>
          <w:rFonts w:hint="eastAsia"/>
          <w:color w:val="auto"/>
          <w:szCs w:val="21"/>
          <w:highlight w:val="none"/>
          <w:u w:val="single"/>
        </w:rPr>
        <w:t xml:space="preserve">文）规定，到相关部门办理民工工资保证金事宜。</w:t>
      </w:r>
      <w:r/>
    </w:p>
    <w:p>
      <w:pPr>
        <w:ind w:firstLine="420"/>
        <w:jc w:val="left"/>
        <w:spacing w:line="360" w:lineRule="auto"/>
        <w:rPr>
          <w:rFonts w:hint="eastAsia"/>
          <w:color w:val="auto"/>
          <w:szCs w:val="21"/>
          <w:highlight w:val="none"/>
          <w:u w:val="single"/>
        </w:rPr>
      </w:pPr>
      <w:r>
        <w:rPr>
          <w:rFonts w:hint="eastAsia"/>
          <w:color w:val="auto"/>
          <w:szCs w:val="21"/>
          <w:highlight w:val="none"/>
          <w:u w:val="single"/>
        </w:rPr>
        <w:t xml:space="preserve">3.1.10.12承包人应严格执行招标文件技术规范对施工标准化提出的具体要求，结合本单位施工能力和技术优势，积极采取有利于标准化施工的组织方式和工艺流程，加强工地建设、工艺控制、人员管理和内业资料管理，强化对施工一线操作人员的培训，改善职工生产生活条件，与此相关的费用承包人考虑在总额报价中。</w:t>
      </w:r>
      <w:r/>
    </w:p>
    <w:p>
      <w:pPr>
        <w:ind w:firstLine="420"/>
        <w:jc w:val="left"/>
        <w:spacing w:line="360" w:lineRule="auto"/>
        <w:rPr>
          <w:rFonts w:hint="eastAsia"/>
          <w:color w:val="auto"/>
          <w:szCs w:val="21"/>
          <w:highlight w:val="none"/>
          <w:u w:val="single"/>
        </w:rPr>
      </w:pPr>
      <w:r>
        <w:rPr>
          <w:rFonts w:hint="eastAsia"/>
          <w:color w:val="auto"/>
          <w:szCs w:val="21"/>
          <w:highlight w:val="none"/>
          <w:u w:val="single"/>
        </w:rPr>
        <w:t xml:space="preserve">3.1.10.13 承包人应严格落实住房和城乡建设部(房屋建筑和市政基础设施工程危及生产安全施工工艺、设备和材料淘汰目录的要求，在施工中禁止和限制使用的落后的施工工艺、设备和材料，承包人应实时关注行业规定和更新施工工艺、设备和材料（如支架采用承插盘扣式钢管等），因此产生的费用增减不调整投标报价。</w:t>
      </w:r>
      <w:r/>
    </w:p>
    <w:p>
      <w:pPr>
        <w:ind w:firstLine="420"/>
        <w:jc w:val="left"/>
        <w:spacing w:line="360" w:lineRule="auto"/>
        <w:rPr>
          <w:rFonts w:hint="eastAsia"/>
          <w:color w:val="auto"/>
          <w:szCs w:val="21"/>
          <w:highlight w:val="none"/>
          <w:u w:val="single"/>
        </w:rPr>
      </w:pPr>
      <w:r>
        <w:rPr>
          <w:rFonts w:hint="eastAsia"/>
          <w:color w:val="auto"/>
          <w:szCs w:val="21"/>
          <w:highlight w:val="none"/>
          <w:u w:val="single"/>
        </w:rPr>
        <w:t xml:space="preserve">3.1.10.14关于工程附近建筑物和财产的保护：①发包人负责对建设用地范围内地面以上的建筑物及其他设施的拆迁工作。但工程开工之前，承包人仍应向有关部门调查现有地上和地下公共设施的现状，并进行适当的测量。②工程施工期间，承包人应采取有效措施保护施工现场附近不需拆迁的建筑物、地上或地下的管线设施、</w:t>
      </w:r>
      <w:r>
        <w:rPr>
          <w:rFonts w:hint="eastAsia"/>
          <w:color w:val="auto"/>
          <w:szCs w:val="21"/>
          <w:highlight w:val="none"/>
          <w:u w:val="single"/>
          <w:lang w:eastAsia="zh-CN"/>
        </w:rPr>
        <w:t xml:space="preserve">水利设施</w:t>
      </w:r>
      <w:r>
        <w:rPr>
          <w:rFonts w:hint="eastAsia"/>
          <w:color w:val="auto"/>
          <w:szCs w:val="21"/>
          <w:highlight w:val="none"/>
          <w:u w:val="single"/>
        </w:rPr>
        <w:t xml:space="preserve">、道路、铁路、河道、树木、光缆及通信设施等及其他财产免遭损失，否则，造成损失的责任由承包人自负。③若在施工期间新发现需拆迁的结构物或地下管线，承</w:t>
      </w:r>
      <w:r>
        <w:rPr>
          <w:rFonts w:hint="eastAsia"/>
          <w:color w:val="auto"/>
          <w:szCs w:val="21"/>
          <w:highlight w:val="none"/>
          <w:u w:val="single"/>
        </w:rPr>
        <w:t xml:space="preserve">包人应及时探明具体位置和现状并查明该设施的所有者或产权管理部门，同时书面报告监理人并按监理人的指示办理。④承包人在靠近上述某个公用设施处开挖、拆除作业时，应事先通知当地有关产权管理部门，并应在产权部门的代表在场时进行作业。⑤在挖方及拆除作业时，承包人应采取支撑或防护等措施，避免损坏附近建筑物和影响财产的安全。⑥如果由于承包人采取的措施不力，施工造成上述建筑物或设施的损坏或影响，承包人应负责赔偿或修复，由此导致索赔、赔偿、诉讼费用及其他开支的，承包人承担一切责任及费用。但由于发包人提供的本工程设计所引起的必然</w:t>
      </w:r>
      <w:r>
        <w:rPr>
          <w:rFonts w:hint="eastAsia"/>
          <w:color w:val="auto"/>
          <w:szCs w:val="21"/>
          <w:highlight w:val="none"/>
          <w:u w:val="single"/>
        </w:rPr>
        <w:t xml:space="preserve">影响除外。⑦施工场地周围高空线路（高压线等）、地下管线和邻近建筑物、构筑物(含文物保护建筑)、古树名木的保护要求及措施费用承担：做好施工场地周围高空线路（高压线等）、地下管线和邻近建筑物、构筑物（含文物保护建筑）、古树名木的保护工作。施工范围内经交底的地下管线（或其他需保护物）挖坏，修复及赔偿费用由承包人承担。若承包人对地下管线（或其他需保护物）有不负责任行为导致损坏的，须按照规定赔偿经济损失给管线产权单位。对于高空线路的防护措施由承包人踏勘并询价后自行考虑在投标报价的措施费用中，一经中标不再额外增加费用。</w:t>
      </w:r>
      <w:r/>
    </w:p>
    <w:p>
      <w:pPr>
        <w:ind w:firstLine="420"/>
        <w:jc w:val="left"/>
        <w:spacing w:line="360" w:lineRule="auto"/>
        <w:rPr>
          <w:rFonts w:hint="eastAsia"/>
          <w:color w:val="auto"/>
          <w:szCs w:val="21"/>
          <w:highlight w:val="none"/>
          <w:u w:val="single"/>
        </w:rPr>
      </w:pPr>
      <w:r>
        <w:rPr>
          <w:rFonts w:hint="eastAsia"/>
          <w:color w:val="auto"/>
          <w:szCs w:val="21"/>
          <w:highlight w:val="none"/>
          <w:u w:val="single"/>
        </w:rPr>
        <w:t xml:space="preserve">3.1.10.15承担施工安全保卫工作及非夜间施工照明的责任和要求：①自开工之日起，承包人应全面负责照管、维护本工程和用于本工程的材料、设备以及工地范围内既有设施，直至工程完工竣工验收通过。照管期间，如发生损失，应由承包人自理。为进一步落实工地的安全文明措施，避免遭受意外</w:t>
      </w:r>
      <w:r>
        <w:rPr>
          <w:rFonts w:hint="eastAsia"/>
          <w:color w:val="auto"/>
          <w:szCs w:val="21"/>
          <w:highlight w:val="none"/>
          <w:u w:val="single"/>
        </w:rPr>
        <w:t xml:space="preserve">毁损或盗窃，造成不必要的人身伤害与财产损失，承包人应与工程所在地公安部门办理工地治安管理手续并支付相应费用。②承包人应充分关注和保障现场人员的安全，切实做好施工范围内的各项安全保卫工作及非夜间施工的照明工作，如因承包人未能对上述事项采取各种必要措施，导致或发生与此有关的人身伤害、罚款、索赔、损失补偿、诉讼费用及其它一切责任应由承包人承担。承包人在实施本工程中的一切施工作业，应不影响邻近建筑物、构筑物、构作物的安全与正常使用，不干扰群众的生产、生活和通行方便，如果发生上述情况，由此导致的索赔、赔偿、诉讼费用和</w:t>
      </w:r>
      <w:r>
        <w:rPr>
          <w:rFonts w:hint="eastAsia"/>
          <w:color w:val="auto"/>
          <w:szCs w:val="21"/>
          <w:highlight w:val="none"/>
          <w:u w:val="single"/>
          <w:lang w:eastAsia="zh-CN"/>
        </w:rPr>
        <w:t xml:space="preserve">其他开支</w:t>
      </w:r>
      <w:r>
        <w:rPr>
          <w:rFonts w:hint="eastAsia"/>
          <w:color w:val="auto"/>
          <w:szCs w:val="21"/>
          <w:highlight w:val="none"/>
          <w:u w:val="single"/>
        </w:rPr>
        <w:t xml:space="preserve">，由承包人承担一切责任及费用。在本合同工程的施工过程中，发包人对承包人雇员的人身死亡、伤残，或财产（设备）的损失或损害不予赔偿，发包人也不对承包人与此有关的索赔、损害、赔偿及诉讼等费用和</w:t>
      </w:r>
      <w:r>
        <w:rPr>
          <w:rFonts w:hint="eastAsia"/>
          <w:color w:val="auto"/>
          <w:szCs w:val="21"/>
          <w:highlight w:val="none"/>
          <w:u w:val="single"/>
          <w:lang w:eastAsia="zh-CN"/>
        </w:rPr>
        <w:t xml:space="preserve">其他支出</w:t>
      </w:r>
      <w:r>
        <w:rPr>
          <w:rFonts w:hint="eastAsia"/>
          <w:color w:val="auto"/>
          <w:szCs w:val="21"/>
          <w:highlight w:val="none"/>
          <w:u w:val="single"/>
        </w:rPr>
        <w:t xml:space="preserve">承担任何责任。</w:t>
      </w:r>
      <w:r/>
    </w:p>
    <w:p>
      <w:pPr>
        <w:ind w:firstLine="420"/>
        <w:jc w:val="left"/>
        <w:spacing w:line="360" w:lineRule="auto"/>
        <w:rPr>
          <w:rFonts w:hint="eastAsia"/>
          <w:color w:val="auto"/>
          <w:szCs w:val="21"/>
          <w:highlight w:val="none"/>
          <w:u w:val="single"/>
        </w:rPr>
      </w:pPr>
      <w:r>
        <w:rPr>
          <w:rFonts w:hint="eastAsia"/>
          <w:color w:val="auto"/>
          <w:szCs w:val="21"/>
          <w:highlight w:val="none"/>
          <w:u w:val="single"/>
        </w:rPr>
        <w:t xml:space="preserve">3.1.10.16已完工程成品保护的特殊要求及费用承担：承包人应对工程设备及已完工程采取保护措施，并承担相关费用。由于承包人采取的措施或管理不当等原因造成本身及其他单位设施损坏的，承包人自费予以修复，承包人不愿或无法进行修复的，发包人有权委托其他承包人完成此项工作并支付费用，其费用由发包人从承包人的合同价格中扣除，如无法修复的，则由承包人承担赔偿责任。</w:t>
      </w:r>
      <w:r/>
    </w:p>
    <w:p>
      <w:pPr>
        <w:ind w:firstLine="420"/>
        <w:jc w:val="left"/>
        <w:spacing w:line="360" w:lineRule="auto"/>
        <w:rPr>
          <w:rFonts w:hint="eastAsia"/>
          <w:color w:val="auto"/>
          <w:szCs w:val="21"/>
          <w:highlight w:val="none"/>
          <w:u w:val="single"/>
        </w:rPr>
      </w:pPr>
      <w:r>
        <w:rPr>
          <w:rFonts w:hint="eastAsia"/>
          <w:color w:val="auto"/>
          <w:szCs w:val="21"/>
          <w:highlight w:val="none"/>
          <w:u w:val="single"/>
        </w:rPr>
        <w:t xml:space="preserve">3.1.10.17施工场地清洁卫生的要求：施工期间按创建文明工地及环卫行政主管部门的要求执行，处置好承包人的设备及多余材料，保持现场整洁和道路畅通。施工后做到工完场清。并符合江苏省及无锡市有关施工现场的文明卫生要求。在颁发任何移交证书之前，承包人应从该移交证书所涉及的那部分现场，清除并运出承包人的全部施工设备、多余材料、垃圾和各种临时工程，并保持该部分现场和工程清洁整齐，达到使监理工程师和发包人满意的使用状态。由于承包人工程车辆滴、洒、漏影响环境卫生和夜间施工噪音等造成被罚款由承包人自理。</w:t>
      </w:r>
      <w:r/>
    </w:p>
    <w:p>
      <w:pPr>
        <w:ind w:firstLine="420"/>
        <w:jc w:val="left"/>
        <w:spacing w:line="360" w:lineRule="auto"/>
        <w:rPr>
          <w:rFonts w:hint="eastAsia"/>
          <w:color w:val="auto"/>
          <w:szCs w:val="21"/>
          <w:highlight w:val="none"/>
          <w:u w:val="single"/>
        </w:rPr>
      </w:pPr>
      <w:r>
        <w:rPr>
          <w:rFonts w:hint="eastAsia"/>
          <w:color w:val="auto"/>
          <w:szCs w:val="21"/>
          <w:highlight w:val="none"/>
          <w:u w:val="single"/>
        </w:rPr>
        <w:t xml:space="preserve">3.1.10.18 为其他承包人提供方便：①承包人应按监理人的指示为其他承包人在施工场地或附近实施与工程有关的其他各项工作提供现场通道、施工场地和空间，并提供稳定的电源、水源接口等必要的施工条件和服务。除合同另有约定外，承包人因此发生的一切费用均应含入所报的单价或</w:t>
      </w:r>
      <w:r>
        <w:rPr>
          <w:rFonts w:hint="eastAsia"/>
          <w:color w:val="auto"/>
          <w:szCs w:val="21"/>
          <w:highlight w:val="none"/>
          <w:u w:val="single"/>
          <w:lang w:eastAsia="zh-CN"/>
        </w:rPr>
        <w:t xml:space="preserve">总</w:t>
      </w:r>
      <w:r>
        <w:rPr>
          <w:rFonts w:hint="eastAsia"/>
          <w:color w:val="auto"/>
          <w:szCs w:val="21"/>
          <w:highlight w:val="none"/>
          <w:u w:val="single"/>
        </w:rPr>
        <w:t xml:space="preserve">价内，发包人不再单独计列。②承包人应妥善处理好与其他承包人的关系，发生交叉施工时，应相互配合，友好协作，并无条件服从发包人或监理人的统一协调。承包人由此增加的费用应认为已含入工程量清单各细目的单价或</w:t>
      </w:r>
      <w:r>
        <w:rPr>
          <w:rFonts w:hint="eastAsia"/>
          <w:color w:val="auto"/>
          <w:szCs w:val="21"/>
          <w:highlight w:val="none"/>
          <w:u w:val="single"/>
          <w:lang w:eastAsia="zh-CN"/>
        </w:rPr>
        <w:t xml:space="preserve">总</w:t>
      </w:r>
      <w:r>
        <w:rPr>
          <w:rFonts w:hint="eastAsia"/>
          <w:color w:val="auto"/>
          <w:szCs w:val="21"/>
          <w:highlight w:val="none"/>
          <w:u w:val="single"/>
        </w:rPr>
        <w:t xml:space="preserve">价中，发包人不单独计列。③合同实施期间，发包人或其委托的有关单位可能在本工程工地进行沉降观测、监控和科研试验等工作需要时，承包人应积极配合，配合费用由承包人承担，不得对因此而可能发生的人工、机械闲置损失向发包人提出索赔。该项工作不免除应由承包人按施工规范要求实施的所有施工过程监控、监测、检测检验等工作及费用的承担。</w:t>
      </w:r>
      <w:r/>
    </w:p>
    <w:p>
      <w:pPr>
        <w:ind w:firstLine="420"/>
        <w:jc w:val="left"/>
        <w:spacing w:line="360" w:lineRule="auto"/>
        <w:rPr>
          <w:rFonts w:hint="eastAsia"/>
          <w:color w:val="auto"/>
          <w:szCs w:val="21"/>
          <w:highlight w:val="none"/>
          <w:u w:val="single"/>
        </w:rPr>
      </w:pPr>
      <w:r>
        <w:rPr>
          <w:rFonts w:hint="eastAsia"/>
          <w:color w:val="auto"/>
          <w:szCs w:val="21"/>
          <w:highlight w:val="none"/>
          <w:u w:val="single"/>
        </w:rPr>
        <w:t xml:space="preserve">3.1.10.19 承包人应向施工场地派遣或雇佣具有相应资格的专业技工和合格的普工、具有相应施工经验的技术人员、具有相应岗位资格的各级管理人员，且资格和数量不得低于招标文件中规定的最低</w:t>
      </w:r>
      <w:r>
        <w:rPr>
          <w:rFonts w:hint="eastAsia"/>
          <w:color w:val="auto"/>
          <w:szCs w:val="21"/>
          <w:highlight w:val="none"/>
          <w:u w:val="single"/>
        </w:rPr>
        <w:t xml:space="preserve">要求，尽管承包人已按投标承诺派遣了上述各类人员，但若这些人员仍不能满足合同进度计划和（或）质量要求时，监理人有权要求承包人继续增派或雇用这类人员，并书面通知承包人和抄送发包人。承包人在接到上述通知后应立即执行监理人的上述指示，不得无故拖延，由此增加的费用和（或）工期延误由承包人承担。承包人还应加强现场施工人员（包括劳务人员）的岗位和技能教育，加强质量、安全知识的岗位培训，做到人人懂质量、人人抓安全、科学管理、文明施工，施工中发生的质量、安全事故及责任和经济损失均由承包人负责并按相关管理部门论定的责任相应处理</w:t>
      </w:r>
      <w:r/>
    </w:p>
    <w:p>
      <w:pPr>
        <w:ind w:firstLine="420"/>
        <w:jc w:val="left"/>
        <w:spacing w:line="360" w:lineRule="auto"/>
        <w:rPr>
          <w:rFonts w:hint="eastAsia"/>
          <w:color w:val="auto"/>
          <w:szCs w:val="21"/>
          <w:highlight w:val="none"/>
          <w:u w:val="single"/>
        </w:rPr>
      </w:pPr>
      <w:r>
        <w:rPr>
          <w:rFonts w:hint="eastAsia"/>
          <w:color w:val="auto"/>
          <w:szCs w:val="21"/>
          <w:highlight w:val="none"/>
          <w:u w:val="single"/>
        </w:rPr>
        <w:t xml:space="preserve">3.1.10.20工程记录与竣工文件：①承包人应保管工程进度、隐蔽工程、试验报告、障碍物拆除以及所有影响工程的记录(包括资料、设备的来源)，以备需要评定工程进度和工程质</w:t>
      </w:r>
      <w:r>
        <w:rPr>
          <w:rFonts w:hint="eastAsia"/>
          <w:color w:val="auto"/>
          <w:szCs w:val="21"/>
          <w:highlight w:val="none"/>
          <w:u w:val="single"/>
        </w:rPr>
        <w:t xml:space="preserve">量时查阅。②当分部工程完成时，承包人须按竣工文件编制要求，将工程原始记录、施工记录、进度照片、录像等资料编订成册，并复印2份，提交监理人。其中发包人和监理人各保存一份，原始资料由承包人保存。③承包人应按照有关规定编制竣工资料，其中竣工图应包含经批准的施工图及设计变更实施的工程图、施工工艺图与数量表，临时工程的设计与计算说明书等。全部工程完工后，在全部工程的交工验收证书签发之前，承包人须按规定向发包人提交监理人认为完整、合格的竣工文件。在缺陷责任期内，承包人应补充竣工资料，并在签发缺陷责任期终止证书之前提交。</w:t>
      </w:r>
      <w:r/>
    </w:p>
    <w:p>
      <w:pPr>
        <w:ind w:firstLine="420"/>
        <w:spacing w:line="360" w:lineRule="auto"/>
        <w:rPr>
          <w:rFonts w:hint="eastAsia"/>
          <w:color w:val="auto"/>
          <w:szCs w:val="21"/>
          <w:highlight w:val="none"/>
          <w:u w:val="single"/>
        </w:rPr>
      </w:pPr>
      <w:r>
        <w:rPr>
          <w:rFonts w:hint="eastAsia"/>
          <w:color w:val="auto"/>
          <w:szCs w:val="21"/>
          <w:highlight w:val="none"/>
          <w:u w:val="single"/>
        </w:rPr>
        <w:t xml:space="preserve">3.1.10.2</w:t>
      </w:r>
      <w:r>
        <w:rPr>
          <w:rFonts w:hint="eastAsia"/>
          <w:color w:val="auto"/>
          <w:szCs w:val="21"/>
          <w:highlight w:val="none"/>
          <w:u w:val="single"/>
          <w:lang w:val="en-US" w:eastAsia="zh-CN"/>
        </w:rPr>
        <w:t xml:space="preserve">1</w:t>
      </w:r>
      <w:r>
        <w:rPr>
          <w:rFonts w:hint="eastAsia"/>
          <w:color w:val="auto"/>
          <w:szCs w:val="21"/>
          <w:highlight w:val="none"/>
          <w:u w:val="single"/>
        </w:rPr>
        <w:t xml:space="preserve">为加强施工安全管控，承包人应按照规定对危大工程设置安全警示标志并进行视频监控和安全巡视，发现危及人身安全的紧急情况，应当立即组织作业人员撤离危险区域。</w:t>
      </w:r>
      <w:r/>
    </w:p>
    <w:p>
      <w:pPr>
        <w:ind w:firstLine="63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color w:val="auto"/>
          <w:szCs w:val="21"/>
          <w:highlight w:val="none"/>
        </w:rPr>
      </w:pPr>
      <w:r>
        <w:rPr>
          <w:rFonts w:hint="eastAsia"/>
          <w:color w:val="auto"/>
          <w:szCs w:val="21"/>
          <w:highlight w:val="none"/>
        </w:rPr>
        <w:t xml:space="preserve">3.2 项目经理</w:t>
      </w:r>
      <w:r/>
    </w:p>
    <w:p>
      <w:pPr>
        <w:ind w:firstLine="420"/>
        <w:spacing w:line="360" w:lineRule="auto"/>
        <w:rPr>
          <w:color w:val="auto"/>
          <w:szCs w:val="21"/>
          <w:highlight w:val="none"/>
        </w:rPr>
      </w:pPr>
      <w:r>
        <w:rPr>
          <w:rFonts w:hint="eastAsia"/>
          <w:color w:val="auto"/>
          <w:szCs w:val="21"/>
          <w:highlight w:val="none"/>
        </w:rPr>
        <w:t xml:space="preserve">3.2.1 项目经理：</w:t>
      </w:r>
      <w:r/>
    </w:p>
    <w:p>
      <w:pPr>
        <w:ind w:firstLine="420"/>
        <w:spacing w:line="360" w:lineRule="auto"/>
        <w:rPr>
          <w:color w:val="auto"/>
          <w:szCs w:val="21"/>
          <w:highlight w:val="none"/>
        </w:rPr>
      </w:pPr>
      <w:r>
        <w:rPr>
          <w:rFonts w:hint="eastAsia"/>
          <w:color w:val="auto"/>
          <w:szCs w:val="21"/>
          <w:highlight w:val="none"/>
        </w:rPr>
        <w:t xml:space="preserve">姓    名：</w:t>
      </w:r>
      <w:r>
        <w:rPr>
          <w:rFonts w:hint="eastAsia"/>
          <w:color w:val="auto"/>
          <w:szCs w:val="21"/>
          <w:highlight w:val="none"/>
          <w:u w:val="single"/>
        </w:rPr>
        <w:t xml:space="preserve">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身份证号：</w:t>
      </w:r>
      <w:r>
        <w:rPr>
          <w:rFonts w:hint="eastAsia"/>
          <w:color w:val="auto"/>
          <w:szCs w:val="21"/>
          <w:highlight w:val="none"/>
          <w:u w:val="single"/>
        </w:rPr>
        <w:t xml:space="preserve">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建造师执业资格等级：</w:t>
      </w:r>
      <w:r>
        <w:rPr>
          <w:rFonts w:hint="eastAsia"/>
          <w:color w:val="auto"/>
          <w:szCs w:val="21"/>
          <w:highlight w:val="none"/>
          <w:u w:val="single"/>
        </w:rPr>
        <w:t xml:space="preserve">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建造师注册证书号：</w:t>
      </w:r>
      <w:r>
        <w:rPr>
          <w:rFonts w:hint="eastAsia"/>
          <w:color w:val="auto"/>
          <w:szCs w:val="21"/>
          <w:highlight w:val="none"/>
          <w:u w:val="single"/>
        </w:rPr>
        <w:t xml:space="preserve">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建造师执业印章号：</w:t>
      </w:r>
      <w:r>
        <w:rPr>
          <w:rFonts w:hint="eastAsia"/>
          <w:color w:val="auto"/>
          <w:szCs w:val="21"/>
          <w:highlight w:val="none"/>
          <w:u w:val="single"/>
        </w:rPr>
        <w:t xml:space="preserve">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安全生产考核合格证书号：</w:t>
      </w:r>
      <w:r>
        <w:rPr>
          <w:rFonts w:hint="eastAsia"/>
          <w:color w:val="auto"/>
          <w:szCs w:val="21"/>
          <w:highlight w:val="none"/>
          <w:u w:val="single"/>
        </w:rPr>
        <w:t xml:space="preserve">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联系电话：</w:t>
      </w:r>
      <w:r>
        <w:rPr>
          <w:rFonts w:hint="eastAsia"/>
          <w:color w:val="auto"/>
          <w:szCs w:val="21"/>
          <w:highlight w:val="none"/>
          <w:u w:val="single"/>
        </w:rPr>
        <w:t xml:space="preserve">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电子信箱：</w:t>
      </w:r>
      <w:r>
        <w:rPr>
          <w:rFonts w:hint="eastAsia"/>
          <w:color w:val="auto"/>
          <w:szCs w:val="21"/>
          <w:highlight w:val="none"/>
          <w:u w:val="single"/>
        </w:rPr>
        <w:t xml:space="preserve">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通信地址：</w:t>
      </w:r>
      <w:r>
        <w:rPr>
          <w:rFonts w:hint="eastAsia"/>
          <w:color w:val="auto"/>
          <w:szCs w:val="21"/>
          <w:highlight w:val="none"/>
          <w:u w:val="single"/>
        </w:rPr>
        <w:t xml:space="preserve">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承包人对项目经理的授权范围如下：</w:t>
      </w:r>
      <w:r>
        <w:rPr>
          <w:rFonts w:hint="eastAsia"/>
          <w:color w:val="auto"/>
          <w:szCs w:val="21"/>
          <w:highlight w:val="none"/>
          <w:u w:val="single"/>
        </w:rPr>
        <w:t xml:space="preserve"> </w:t>
      </w:r>
      <w:r>
        <w:rPr>
          <w:color w:val="auto"/>
          <w:highlight w:val="none"/>
          <w:u w:val="single"/>
        </w:rPr>
        <w:t xml:space="preserve">按通用条款执行</w:t>
      </w:r>
      <w:r>
        <w:rPr>
          <w:rFonts w:hint="eastAsia"/>
          <w:color w:val="auto"/>
          <w:szCs w:val="21"/>
          <w:highlight w:val="none"/>
          <w:u w:val="single"/>
        </w:rPr>
        <w:t xml:space="preserve">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关于项目经理每月在施工现场的时间要求：</w:t>
      </w:r>
      <w:r>
        <w:rPr>
          <w:rFonts w:hint="eastAsia"/>
          <w:color w:val="auto"/>
          <w:szCs w:val="21"/>
          <w:highlight w:val="none"/>
          <w:u w:val="single"/>
        </w:rPr>
        <w:t xml:space="preserve">不少于25天。</w:t>
      </w:r>
      <w:r/>
    </w:p>
    <w:p>
      <w:pPr>
        <w:ind w:firstLine="420"/>
        <w:spacing w:line="360" w:lineRule="auto"/>
        <w:rPr>
          <w:color w:val="auto"/>
          <w:szCs w:val="21"/>
          <w:highlight w:val="none"/>
        </w:rPr>
      </w:pPr>
      <w:r>
        <w:rPr>
          <w:rFonts w:hint="eastAsia"/>
          <w:color w:val="auto"/>
          <w:szCs w:val="21"/>
          <w:highlight w:val="none"/>
        </w:rPr>
        <w:t xml:space="preserve">承包人未提交劳动合同，以及没有为项目经理缴纳社会保险证明的违约责任：</w:t>
      </w:r>
      <w:r>
        <w:rPr>
          <w:rFonts w:hint="eastAsia"/>
          <w:color w:val="auto"/>
          <w:szCs w:val="21"/>
          <w:highlight w:val="none"/>
          <w:u w:val="single"/>
        </w:rPr>
        <w:t xml:space="preserve">  按通用条款执行  </w:t>
      </w:r>
      <w:r>
        <w:rPr>
          <w:rFonts w:hint="eastAsia"/>
          <w:color w:val="auto"/>
          <w:szCs w:val="21"/>
          <w:highlight w:val="none"/>
        </w:rPr>
        <w:t xml:space="preserve">。</w:t>
      </w:r>
      <w:r/>
    </w:p>
    <w:p>
      <w:pPr>
        <w:ind w:firstLine="420"/>
        <w:spacing w:line="360" w:lineRule="auto"/>
        <w:rPr>
          <w:color w:val="auto"/>
          <w:szCs w:val="21"/>
          <w:highlight w:val="none"/>
          <w:u w:val="single"/>
        </w:rPr>
      </w:pPr>
      <w:r>
        <w:rPr>
          <w:rFonts w:hint="eastAsia"/>
          <w:color w:val="auto"/>
          <w:szCs w:val="21"/>
          <w:highlight w:val="none"/>
        </w:rPr>
        <w:t xml:space="preserve">项目经理未经批准，擅自离开施工现场的违约责任：</w:t>
      </w:r>
      <w:r>
        <w:rPr>
          <w:rFonts w:hint="eastAsia"/>
          <w:color w:val="auto"/>
          <w:szCs w:val="21"/>
          <w:highlight w:val="none"/>
          <w:u w:val="single"/>
        </w:rPr>
        <w:t xml:space="preserve">按2000元/天向发包人支付违约金，由发包人直接在工程款中扣除</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3.2.3 承包人擅自更换项目经理的违约责任：</w:t>
      </w:r>
      <w:r>
        <w:rPr>
          <w:rFonts w:hint="eastAsia"/>
          <w:color w:val="auto"/>
          <w:szCs w:val="21"/>
          <w:highlight w:val="none"/>
          <w:u w:val="single"/>
        </w:rPr>
        <w:t xml:space="preserve">项目经理未经发包人批准擅自离开施工现场天数累计</w:t>
      </w:r>
      <w:r>
        <w:rPr>
          <w:rFonts w:hint="eastAsia"/>
          <w:color w:val="auto"/>
          <w:szCs w:val="21"/>
          <w:highlight w:val="none"/>
          <w:u w:val="single"/>
          <w:lang w:eastAsia="zh-CN"/>
        </w:rPr>
        <w:t xml:space="preserve">超过25天</w:t>
      </w:r>
      <w:r>
        <w:rPr>
          <w:rFonts w:hint="eastAsia"/>
          <w:color w:val="auto"/>
          <w:szCs w:val="21"/>
          <w:highlight w:val="none"/>
          <w:u w:val="single"/>
        </w:rPr>
        <w:t xml:space="preserve">视为擅自更换项目经理，发包人有权扣除中标价2%的违约金直至终止施工合同。</w:t>
      </w:r>
      <w:r/>
    </w:p>
    <w:p>
      <w:pPr>
        <w:ind w:firstLine="420"/>
        <w:spacing w:line="360" w:lineRule="auto"/>
        <w:rPr>
          <w:color w:val="auto"/>
          <w:szCs w:val="21"/>
          <w:highlight w:val="none"/>
        </w:rPr>
      </w:pPr>
      <w:r>
        <w:rPr>
          <w:rFonts w:hint="eastAsia"/>
          <w:color w:val="auto"/>
          <w:szCs w:val="21"/>
          <w:highlight w:val="none"/>
        </w:rPr>
        <w:t xml:space="preserve">3.2.4 承包人无正当理由拒绝更换项目经理的违约责任：</w:t>
      </w:r>
      <w:r>
        <w:rPr>
          <w:rFonts w:hint="eastAsia"/>
          <w:color w:val="auto"/>
          <w:szCs w:val="21"/>
          <w:highlight w:val="none"/>
          <w:u w:val="single"/>
        </w:rPr>
        <w:t xml:space="preserve">发包人有权扣除中标价2%的违约金直至终止施工合同。</w:t>
      </w:r>
      <w:r/>
    </w:p>
    <w:p>
      <w:pPr>
        <w:ind w:firstLine="420"/>
        <w:spacing w:line="360" w:lineRule="auto"/>
        <w:rPr>
          <w:color w:val="auto"/>
          <w:szCs w:val="21"/>
          <w:highlight w:val="none"/>
        </w:rPr>
      </w:pPr>
      <w:r>
        <w:rPr>
          <w:rFonts w:hint="eastAsia"/>
          <w:color w:val="auto"/>
          <w:szCs w:val="21"/>
          <w:highlight w:val="none"/>
        </w:rPr>
        <w:t xml:space="preserve">3.3 承包人人员</w:t>
      </w:r>
      <w:r/>
    </w:p>
    <w:p>
      <w:pPr>
        <w:ind w:firstLine="420"/>
        <w:spacing w:line="360" w:lineRule="auto"/>
        <w:rPr>
          <w:color w:val="auto"/>
          <w:szCs w:val="21"/>
          <w:highlight w:val="none"/>
        </w:rPr>
      </w:pPr>
      <w:r>
        <w:rPr>
          <w:rFonts w:hint="eastAsia"/>
          <w:color w:val="auto"/>
          <w:szCs w:val="21"/>
          <w:highlight w:val="none"/>
        </w:rPr>
        <w:t xml:space="preserve">3.3.1 其他约定：</w:t>
      </w:r>
      <w:r/>
    </w:p>
    <w:p>
      <w:pPr>
        <w:ind w:firstLine="420"/>
        <w:spacing w:line="360" w:lineRule="auto"/>
        <w:rPr>
          <w:color w:val="auto"/>
          <w:szCs w:val="21"/>
          <w:highlight w:val="none"/>
        </w:rPr>
      </w:pPr>
      <w:r>
        <w:rPr>
          <w:rFonts w:hint="eastAsia"/>
          <w:color w:val="auto"/>
          <w:szCs w:val="21"/>
          <w:highlight w:val="none"/>
        </w:rPr>
        <w:t xml:space="preserve">(1)承包人提交项目管理机构及施工现场管理人员安排报告的期限：</w:t>
      </w:r>
      <w:r>
        <w:rPr>
          <w:rFonts w:hint="eastAsia"/>
          <w:color w:val="auto"/>
          <w:szCs w:val="21"/>
          <w:highlight w:val="none"/>
          <w:u w:val="single"/>
        </w:rPr>
        <w:t xml:space="preserve"> 开工前3天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3.3.3 承包人无正当理由拒绝撤换主要施工管理人员的违约责任：</w:t>
      </w:r>
      <w:r>
        <w:rPr>
          <w:rFonts w:hint="eastAsia"/>
          <w:color w:val="auto"/>
          <w:szCs w:val="21"/>
          <w:highlight w:val="none"/>
          <w:u w:val="single"/>
        </w:rPr>
        <w:t xml:space="preserve">发包人有权扣除中标价2%的违约金直至终止施工合同   </w:t>
      </w:r>
      <w:r>
        <w:rPr>
          <w:rFonts w:hint="eastAsia"/>
          <w:color w:val="auto"/>
          <w:szCs w:val="21"/>
          <w:highlight w:val="none"/>
        </w:rPr>
        <w:t xml:space="preserve">。</w:t>
      </w:r>
      <w:r/>
    </w:p>
    <w:p>
      <w:pPr>
        <w:ind w:firstLine="420"/>
        <w:spacing w:line="360" w:lineRule="auto"/>
        <w:rPr>
          <w:color w:val="auto"/>
          <w:szCs w:val="21"/>
          <w:highlight w:val="none"/>
          <w:u w:val="single"/>
        </w:rPr>
      </w:pPr>
      <w:r>
        <w:rPr>
          <w:rFonts w:hint="eastAsia"/>
          <w:color w:val="auto"/>
          <w:szCs w:val="21"/>
          <w:highlight w:val="none"/>
        </w:rPr>
        <w:t xml:space="preserve">3.3.4 承包人主要施工管理人员离开施工现场的批准要求： </w:t>
      </w:r>
      <w:r>
        <w:rPr>
          <w:rFonts w:hint="eastAsia"/>
          <w:color w:val="auto"/>
          <w:szCs w:val="21"/>
          <w:highlight w:val="none"/>
          <w:u w:val="single"/>
        </w:rPr>
        <w:t xml:space="preserve"> 发包人和监理人双方批准  </w:t>
      </w:r>
      <w:r>
        <w:rPr>
          <w:rFonts w:hint="eastAsia"/>
          <w:color w:val="auto"/>
          <w:szCs w:val="21"/>
          <w:highlight w:val="none"/>
        </w:rPr>
        <w:t xml:space="preserve">。</w:t>
      </w:r>
      <w:r/>
    </w:p>
    <w:p>
      <w:pPr>
        <w:ind w:firstLine="420"/>
        <w:spacing w:line="360" w:lineRule="auto"/>
        <w:rPr>
          <w:rFonts w:hint="eastAsia"/>
          <w:color w:val="auto"/>
          <w:szCs w:val="21"/>
          <w:highlight w:val="none"/>
          <w:u w:val="single"/>
        </w:rPr>
      </w:pPr>
      <w:r>
        <w:rPr>
          <w:rFonts w:hint="eastAsia"/>
          <w:color w:val="auto"/>
          <w:szCs w:val="21"/>
          <w:highlight w:val="none"/>
        </w:rPr>
        <w:t xml:space="preserve">3.3.5承包人更换主要施工管理人员的违约责任：</w:t>
      </w:r>
      <w:r>
        <w:rPr>
          <w:rFonts w:hint="eastAsia"/>
          <w:color w:val="auto"/>
          <w:szCs w:val="21"/>
          <w:highlight w:val="none"/>
          <w:u w:val="single"/>
        </w:rPr>
        <w:t xml:space="preserve">（1）如更换项目经理（去世、重病除外），发包人按50万元/人次扣除违约金；（2）在合同实施过程中，除去世、重病外，如出现项目副经理（若有）、项目总工（技术负责人）、首席质量官等主要人员更换的情况，每更换一人次，发包人按20万元/人次扣除违约金；（3）其他工程师级别人员（含试验室主任），每更换一人次，发包人按10万元/人次扣除违约金。因项目经理不能胜任现场管理工作，发包人要求更换项目经理的，按照上述条款执行。</w:t>
      </w:r>
      <w:r/>
    </w:p>
    <w:p>
      <w:pPr>
        <w:ind w:firstLine="420"/>
        <w:spacing w:line="360" w:lineRule="auto"/>
        <w:rPr>
          <w:rFonts w:hint="eastAsia"/>
          <w:color w:val="auto"/>
          <w:szCs w:val="21"/>
          <w:highlight w:val="none"/>
        </w:rPr>
      </w:pPr>
      <w:r>
        <w:rPr>
          <w:rFonts w:hint="eastAsia"/>
          <w:color w:val="auto"/>
          <w:szCs w:val="21"/>
          <w:highlight w:val="none"/>
        </w:rPr>
        <w:t xml:space="preserve">承包人主要施工管理人员擅自离开施工现场的违约责任：</w:t>
      </w:r>
      <w:r>
        <w:rPr>
          <w:color w:val="auto"/>
          <w:highlight w:val="none"/>
          <w:u w:val="single"/>
        </w:rPr>
        <w:t xml:space="preserve">发包人将对承包人主要施工管理人员实行考勤制度，必须保证每月至少有21天在工地现场。发包人将按以下列标准处罚：项目副经理</w:t>
      </w:r>
      <w:r>
        <w:rPr>
          <w:rFonts w:hint="eastAsia"/>
          <w:color w:val="auto"/>
          <w:highlight w:val="none"/>
          <w:u w:val="single"/>
        </w:rPr>
        <w:t xml:space="preserve">（</w:t>
      </w:r>
      <w:r>
        <w:rPr>
          <w:color w:val="auto"/>
          <w:highlight w:val="none"/>
          <w:u w:val="single"/>
        </w:rPr>
        <w:t xml:space="preserve">若有</w:t>
      </w:r>
      <w:r>
        <w:rPr>
          <w:rFonts w:hint="eastAsia"/>
          <w:color w:val="auto"/>
          <w:highlight w:val="none"/>
          <w:u w:val="single"/>
        </w:rPr>
        <w:t xml:space="preserve">）</w:t>
      </w:r>
      <w:r>
        <w:rPr>
          <w:color w:val="auto"/>
          <w:highlight w:val="none"/>
          <w:u w:val="single"/>
        </w:rPr>
        <w:t xml:space="preserve">、项目总工：1000元/人•天；专职安全员：500元/人•天</w:t>
      </w:r>
      <w:r>
        <w:rPr>
          <w:rFonts w:hint="eastAsia"/>
          <w:color w:val="auto"/>
          <w:szCs w:val="21"/>
          <w:highlight w:val="none"/>
          <w:u w:val="single"/>
        </w:rPr>
        <w:t xml:space="preserve">。</w:t>
      </w:r>
      <w:r/>
    </w:p>
    <w:p>
      <w:pPr>
        <w:ind w:firstLine="420"/>
        <w:spacing w:line="360" w:lineRule="auto"/>
        <w:rPr>
          <w:color w:val="auto"/>
          <w:szCs w:val="21"/>
          <w:highlight w:val="none"/>
        </w:rPr>
      </w:pPr>
      <w:r>
        <w:rPr>
          <w:rFonts w:hint="eastAsia"/>
          <w:color w:val="auto"/>
          <w:szCs w:val="21"/>
          <w:highlight w:val="none"/>
        </w:rPr>
        <w:t xml:space="preserve">3</w:t>
      </w:r>
      <w:bookmarkStart w:id="844" w:name="_Toc296890987"/>
      <w:r/>
      <w:bookmarkStart w:id="845" w:name="_Toc304295523"/>
      <w:r/>
      <w:bookmarkStart w:id="846" w:name="_Toc312677988"/>
      <w:r/>
      <w:bookmarkStart w:id="847" w:name="_Toc297048345"/>
      <w:r/>
      <w:bookmarkStart w:id="848" w:name="_Toc292559364"/>
      <w:r/>
      <w:bookmarkStart w:id="849" w:name="_Toc296944498"/>
      <w:r/>
      <w:bookmarkStart w:id="850" w:name="_Toc296347158"/>
      <w:r/>
      <w:bookmarkStart w:id="851" w:name="_Toc296891199"/>
      <w:r/>
      <w:bookmarkStart w:id="852" w:name="_Toc303539102"/>
      <w:r/>
      <w:bookmarkStart w:id="853" w:name="_Toc297120459"/>
      <w:r/>
      <w:bookmarkStart w:id="854" w:name="_Toc296346660"/>
      <w:r/>
      <w:bookmarkStart w:id="855" w:name="_Toc300934945"/>
      <w:r/>
      <w:bookmarkStart w:id="856" w:name="_Toc292559869"/>
      <w:r/>
      <w:bookmarkStart w:id="857" w:name="_Toc296503159"/>
      <w:r/>
      <w:bookmarkStart w:id="858" w:name="_Toc297216151"/>
      <w:r/>
      <w:bookmarkStart w:id="859" w:name="_Toc297123492"/>
      <w:r>
        <w:rPr>
          <w:rFonts w:hint="eastAsia"/>
          <w:color w:val="auto"/>
          <w:szCs w:val="21"/>
          <w:highlight w:val="none"/>
        </w:rPr>
        <w:t xml:space="preserve">.5 分包</w:t>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r/>
    </w:p>
    <w:p>
      <w:pPr>
        <w:ind w:firstLine="420"/>
        <w:spacing w:line="360" w:lineRule="auto"/>
        <w:rPr>
          <w:color w:val="auto"/>
          <w:szCs w:val="21"/>
          <w:highlight w:val="none"/>
        </w:rPr>
      </w:pPr>
      <w:r>
        <w:rPr>
          <w:rFonts w:hint="eastAsia"/>
          <w:color w:val="auto"/>
          <w:szCs w:val="21"/>
          <w:highlight w:val="none"/>
        </w:rPr>
        <w:t xml:space="preserve">3</w:t>
      </w:r>
      <w:bookmarkStart w:id="860" w:name="_Toc296503160"/>
      <w:r/>
      <w:bookmarkStart w:id="861" w:name="_Toc296346661"/>
      <w:r/>
      <w:bookmarkStart w:id="862" w:name="_Toc297048346"/>
      <w:r/>
      <w:bookmarkStart w:id="863" w:name="_Toc296944499"/>
      <w:r/>
      <w:bookmarkStart w:id="864" w:name="_Toc296347159"/>
      <w:r/>
      <w:bookmarkStart w:id="865" w:name="_Toc297123493"/>
      <w:r/>
      <w:bookmarkStart w:id="866" w:name="_Toc304295524"/>
      <w:r/>
      <w:bookmarkStart w:id="867" w:name="_Toc297216152"/>
      <w:r/>
      <w:bookmarkStart w:id="868" w:name="_Toc312677989"/>
      <w:r/>
      <w:bookmarkStart w:id="869" w:name="_Toc300934946"/>
      <w:r/>
      <w:bookmarkStart w:id="870" w:name="_Toc292559870"/>
      <w:r/>
      <w:bookmarkStart w:id="871" w:name="_Toc296891200"/>
      <w:r/>
      <w:bookmarkStart w:id="872" w:name="_Toc303539103"/>
      <w:r/>
      <w:bookmarkStart w:id="873" w:name="_Toc292559365"/>
      <w:r/>
      <w:bookmarkStart w:id="874" w:name="_Toc318581158"/>
      <w:r/>
      <w:bookmarkStart w:id="875" w:name="_Toc296890988"/>
      <w:r/>
      <w:bookmarkStart w:id="876" w:name="_Toc297120460"/>
      <w:r>
        <w:rPr>
          <w:rFonts w:hint="eastAsia"/>
          <w:color w:val="auto"/>
          <w:szCs w:val="21"/>
          <w:highlight w:val="none"/>
        </w:rPr>
        <w:t xml:space="preserve">.5.1 分包的一般约定</w:t>
      </w:r>
      <w:r/>
    </w:p>
    <w:p>
      <w:pPr>
        <w:ind w:firstLine="420"/>
        <w:spacing w:line="360" w:lineRule="auto"/>
        <w:rPr>
          <w:color w:val="auto"/>
          <w:szCs w:val="21"/>
          <w:highlight w:val="none"/>
        </w:rPr>
      </w:pPr>
      <w:r>
        <w:rPr>
          <w:rFonts w:hint="eastAsia"/>
          <w:color w:val="auto"/>
          <w:szCs w:val="21"/>
          <w:highlight w:val="none"/>
        </w:rPr>
        <w:t xml:space="preserve">禁止分包的工程包括：</w:t>
      </w:r>
      <w:r>
        <w:rPr>
          <w:rFonts w:hint="eastAsia"/>
          <w:color w:val="auto"/>
          <w:szCs w:val="21"/>
          <w:highlight w:val="none"/>
          <w:u w:val="single"/>
        </w:rPr>
        <w:t xml:space="preserve"> 主体结构、关键性工作</w:t>
      </w:r>
      <w:r>
        <w:rPr>
          <w:rFonts w:hint="eastAsia"/>
          <w:color w:val="auto"/>
          <w:szCs w:val="21"/>
          <w:highlight w:val="none"/>
          <w:u w:val="single"/>
          <w:lang w:eastAsia="zh-CN"/>
        </w:rPr>
        <w:t xml:space="preserve">及其它法律法规</w:t>
      </w:r>
      <w:r>
        <w:rPr>
          <w:rFonts w:hint="eastAsia"/>
          <w:color w:val="auto"/>
          <w:szCs w:val="21"/>
          <w:highlight w:val="none"/>
          <w:u w:val="single"/>
        </w:rPr>
        <w:t xml:space="preserve">规定的禁止分包的工程 </w:t>
      </w:r>
      <w:r>
        <w:rPr>
          <w:rFonts w:hint="eastAsia"/>
          <w:color w:val="auto"/>
          <w:szCs w:val="21"/>
          <w:highlight w:val="none"/>
        </w:rPr>
        <w:t xml:space="preserve">。</w:t>
      </w:r>
      <w:r/>
    </w:p>
    <w:p>
      <w:pPr>
        <w:ind w:firstLine="420"/>
        <w:spacing w:line="360" w:lineRule="auto"/>
        <w:rPr>
          <w:color w:val="auto"/>
          <w:szCs w:val="21"/>
          <w:highlight w:val="none"/>
          <w:u w:val="single"/>
        </w:rPr>
      </w:pPr>
      <w:r>
        <w:rPr>
          <w:rFonts w:hint="eastAsia"/>
          <w:color w:val="auto"/>
          <w:szCs w:val="21"/>
          <w:highlight w:val="none"/>
        </w:rPr>
        <w:t xml:space="preserve">主体结构、关键性工作的范围：</w:t>
      </w:r>
      <w:r>
        <w:rPr>
          <w:color w:val="auto"/>
          <w:highlight w:val="none"/>
          <w:u w:val="single"/>
        </w:rPr>
        <w:t xml:space="preserve">房屋建筑主体结构工程</w:t>
      </w:r>
      <w:r>
        <w:rPr>
          <w:rFonts w:hint="eastAsia"/>
          <w:color w:val="auto"/>
          <w:highlight w:val="none"/>
          <w:u w:val="single"/>
          <w:lang w:eastAsia="zh-CN"/>
        </w:rPr>
        <w:t xml:space="preserve">及其它法律法规</w:t>
      </w:r>
      <w:r>
        <w:rPr>
          <w:color w:val="auto"/>
          <w:highlight w:val="none"/>
          <w:u w:val="single"/>
        </w:rPr>
        <w:t xml:space="preserve">规定的禁止分包的工程</w:t>
      </w:r>
      <w:r>
        <w:rPr>
          <w:color w:val="auto"/>
          <w:highlight w:val="none"/>
        </w:rPr>
        <w:t xml:space="preserve">。</w:t>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bookmarkStart w:id="877" w:name="_Toc297048347"/>
      <w:r/>
      <w:bookmarkEnd w:id="877"/>
      <w:r/>
      <w:bookmarkStart w:id="878" w:name="_Toc296944500"/>
      <w:r/>
      <w:bookmarkEnd w:id="878"/>
      <w:r/>
      <w:bookmarkStart w:id="879" w:name="_Toc303539104"/>
      <w:r/>
      <w:bookmarkEnd w:id="879"/>
      <w:r/>
      <w:bookmarkStart w:id="880" w:name="_Toc296890989"/>
      <w:r/>
      <w:bookmarkEnd w:id="880"/>
      <w:r/>
      <w:bookmarkStart w:id="881" w:name="_Toc296347160"/>
      <w:r/>
      <w:bookmarkEnd w:id="881"/>
      <w:r/>
      <w:bookmarkStart w:id="882" w:name="_Toc296346662"/>
      <w:r/>
      <w:bookmarkEnd w:id="882"/>
      <w:r/>
      <w:bookmarkStart w:id="883" w:name="_Toc304295525"/>
      <w:r/>
      <w:bookmarkEnd w:id="883"/>
      <w:r/>
      <w:bookmarkStart w:id="884" w:name="_Toc300934947"/>
      <w:r/>
      <w:bookmarkEnd w:id="884"/>
      <w:r/>
      <w:bookmarkStart w:id="885" w:name="_Toc297120461"/>
      <w:r/>
      <w:bookmarkEnd w:id="885"/>
      <w:r/>
      <w:bookmarkStart w:id="886" w:name="_Toc297216153"/>
      <w:r/>
      <w:bookmarkEnd w:id="886"/>
      <w:r/>
      <w:bookmarkStart w:id="887" w:name="_Toc296891201"/>
      <w:r/>
      <w:bookmarkEnd w:id="887"/>
      <w:r/>
      <w:bookmarkStart w:id="888" w:name="_Toc297123494"/>
      <w:r/>
      <w:bookmarkEnd w:id="888"/>
      <w:r/>
      <w:bookmarkStart w:id="889" w:name="_Toc296503161"/>
      <w:r/>
      <w:bookmarkEnd w:id="889"/>
      <w:r/>
      <w:r/>
    </w:p>
    <w:p>
      <w:pPr>
        <w:ind w:firstLine="420"/>
        <w:spacing w:line="360" w:lineRule="auto"/>
        <w:rPr>
          <w:color w:val="auto"/>
          <w:szCs w:val="21"/>
          <w:highlight w:val="none"/>
        </w:rPr>
      </w:pPr>
      <w:r>
        <w:rPr>
          <w:rFonts w:hint="eastAsia"/>
          <w:color w:val="auto"/>
          <w:szCs w:val="21"/>
          <w:highlight w:val="none"/>
        </w:rPr>
        <w:t xml:space="preserve">3</w:t>
      </w:r>
      <w:bookmarkStart w:id="890" w:name="_Toc318581159"/>
      <w:r/>
      <w:bookmarkStart w:id="891" w:name="_Toc312677990"/>
      <w:r>
        <w:rPr>
          <w:rFonts w:hint="eastAsia"/>
          <w:color w:val="auto"/>
          <w:szCs w:val="21"/>
          <w:highlight w:val="none"/>
        </w:rPr>
        <w:t xml:space="preserve">.5.2分包的确定 </w:t>
      </w:r>
      <w:r/>
    </w:p>
    <w:p>
      <w:pPr>
        <w:ind w:firstLine="420"/>
        <w:spacing w:line="360" w:lineRule="auto"/>
        <w:rPr>
          <w:color w:val="auto"/>
          <w:szCs w:val="21"/>
          <w:highlight w:val="none"/>
          <w:u w:val="single"/>
        </w:rPr>
      </w:pPr>
      <w:r>
        <w:rPr>
          <w:rFonts w:hint="eastAsia"/>
          <w:color w:val="auto"/>
          <w:szCs w:val="21"/>
          <w:highlight w:val="none"/>
        </w:rPr>
        <w:t xml:space="preserve">允许分包的专业工程包括：</w:t>
      </w:r>
      <w:r>
        <w:rPr>
          <w:rFonts w:hint="eastAsia"/>
          <w:color w:val="auto"/>
          <w:szCs w:val="21"/>
          <w:highlight w:val="none"/>
          <w:u w:val="single"/>
        </w:rPr>
        <w:t xml:space="preserve">   经发包人、监理人同意，承包人可将工程的其他部分或工作分包给第三人。分包包括专业分包和劳务分包。</w:t>
      </w:r>
      <w:r/>
    </w:p>
    <w:p>
      <w:pPr>
        <w:ind w:firstLine="420"/>
        <w:spacing w:line="360" w:lineRule="auto"/>
        <w:rPr>
          <w:color w:val="auto"/>
          <w:szCs w:val="21"/>
          <w:highlight w:val="none"/>
        </w:rPr>
      </w:pPr>
      <w:r>
        <w:rPr>
          <w:rFonts w:hint="eastAsia"/>
          <w:color w:val="auto"/>
          <w:szCs w:val="21"/>
          <w:highlight w:val="none"/>
        </w:rPr>
        <w:t xml:space="preserve">其他关于分包的约定：</w:t>
      </w:r>
      <w:r/>
    </w:p>
    <w:p>
      <w:pPr>
        <w:ind w:firstLine="420"/>
        <w:spacing w:line="360" w:lineRule="auto"/>
        <w:rPr>
          <w:color w:val="auto"/>
          <w:szCs w:val="21"/>
          <w:highlight w:val="none"/>
          <w:u w:val="single"/>
        </w:rPr>
      </w:pPr>
      <w:r>
        <w:rPr>
          <w:rFonts w:hint="eastAsia"/>
          <w:color w:val="auto"/>
          <w:szCs w:val="21"/>
          <w:highlight w:val="none"/>
          <w:u w:val="single"/>
        </w:rPr>
        <w:t xml:space="preserve">3.5.2.1 专业分包：在工程施工过程中，承包人进行专业分包必须遵守以下规定：</w:t>
      </w:r>
      <w:r/>
    </w:p>
    <w:p>
      <w:pPr>
        <w:ind w:firstLine="420"/>
        <w:spacing w:line="360" w:lineRule="auto"/>
        <w:rPr>
          <w:color w:val="auto"/>
          <w:szCs w:val="21"/>
          <w:highlight w:val="none"/>
          <w:u w:val="single"/>
        </w:rPr>
      </w:pPr>
      <w:r>
        <w:rPr>
          <w:rFonts w:hint="eastAsia"/>
          <w:color w:val="auto"/>
          <w:szCs w:val="21"/>
          <w:highlight w:val="none"/>
          <w:u w:val="single"/>
        </w:rPr>
        <w:t xml:space="preserve">（1）允许专业分包的工程范围仅限于非关键性工程或者适合专业化队伍施工的专项工程。未列入响应文件的专项工程，承包人不得分包。但因工程变更增加了有特殊性技术要求、特殊工艺或者涉及专利保护等的专项工程，且按规定无须再进行招标的，由承包人提出书面申请，经发包人书面同意，可以分包。</w:t>
      </w:r>
      <w:r/>
    </w:p>
    <w:p>
      <w:pPr>
        <w:ind w:firstLine="420"/>
        <w:spacing w:line="360" w:lineRule="auto"/>
        <w:rPr>
          <w:color w:val="auto"/>
          <w:szCs w:val="21"/>
          <w:highlight w:val="none"/>
          <w:u w:val="single"/>
        </w:rPr>
      </w:pPr>
      <w:r>
        <w:rPr>
          <w:rFonts w:hint="eastAsia"/>
          <w:color w:val="auto"/>
          <w:szCs w:val="21"/>
          <w:highlight w:val="none"/>
          <w:u w:val="single"/>
        </w:rPr>
        <w:t xml:space="preserve">（2）专业分包人的资格能力（含安全生产能力）应与其分包工程的标准和规模相适应，且应当具备如下条件：</w:t>
      </w:r>
      <w:r/>
    </w:p>
    <w:p>
      <w:pPr>
        <w:ind w:firstLine="420"/>
        <w:spacing w:line="360" w:lineRule="auto"/>
        <w:rPr>
          <w:color w:val="auto"/>
          <w:szCs w:val="21"/>
          <w:highlight w:val="none"/>
          <w:u w:val="single"/>
        </w:rPr>
      </w:pPr>
      <w:r>
        <w:rPr>
          <w:rFonts w:hint="eastAsia"/>
          <w:color w:val="auto"/>
          <w:szCs w:val="21"/>
          <w:highlight w:val="none"/>
          <w:u w:val="single"/>
        </w:rPr>
        <w:t xml:space="preserve">a. 具有经工商登记的法人资格；</w:t>
      </w:r>
      <w:r/>
    </w:p>
    <w:p>
      <w:pPr>
        <w:ind w:firstLine="420"/>
        <w:spacing w:line="360" w:lineRule="auto"/>
        <w:rPr>
          <w:color w:val="auto"/>
          <w:szCs w:val="21"/>
          <w:highlight w:val="none"/>
          <w:u w:val="single"/>
        </w:rPr>
      </w:pPr>
      <w:r>
        <w:rPr>
          <w:rFonts w:hint="eastAsia"/>
          <w:color w:val="auto"/>
          <w:szCs w:val="21"/>
          <w:highlight w:val="none"/>
          <w:u w:val="single"/>
        </w:rPr>
        <w:t xml:space="preserve">b. 具有从事类似工程经验的管理与技术人员；</w:t>
      </w:r>
      <w:r/>
    </w:p>
    <w:p>
      <w:pPr>
        <w:ind w:firstLine="420"/>
        <w:spacing w:line="360" w:lineRule="auto"/>
        <w:rPr>
          <w:color w:val="auto"/>
          <w:szCs w:val="21"/>
          <w:highlight w:val="none"/>
          <w:u w:val="single"/>
        </w:rPr>
      </w:pPr>
      <w:r>
        <w:rPr>
          <w:rFonts w:hint="eastAsia"/>
          <w:color w:val="auto"/>
          <w:szCs w:val="21"/>
          <w:highlight w:val="none"/>
          <w:u w:val="single"/>
        </w:rPr>
        <w:t xml:space="preserve">c. 具有（自有或租赁）分包工程所需的施工设备。</w:t>
      </w:r>
      <w:r/>
    </w:p>
    <w:p>
      <w:pPr>
        <w:ind w:firstLine="420"/>
        <w:spacing w:line="360" w:lineRule="auto"/>
        <w:rPr>
          <w:color w:val="auto"/>
          <w:szCs w:val="21"/>
          <w:highlight w:val="none"/>
          <w:u w:val="single"/>
        </w:rPr>
      </w:pPr>
      <w:r>
        <w:rPr>
          <w:rFonts w:hint="eastAsia"/>
          <w:color w:val="auto"/>
          <w:szCs w:val="21"/>
          <w:highlight w:val="none"/>
          <w:u w:val="single"/>
        </w:rPr>
        <w:t xml:space="preserve">承包人应向监理人提交专业分包人的资格能力证明材料，经监理人审查并报发包人批准后，可以将相应专业工程分包给该专业分包人。</w:t>
      </w:r>
      <w:r/>
    </w:p>
    <w:p>
      <w:pPr>
        <w:ind w:firstLine="420"/>
        <w:spacing w:line="360" w:lineRule="auto"/>
        <w:rPr>
          <w:color w:val="auto"/>
          <w:szCs w:val="21"/>
          <w:highlight w:val="none"/>
          <w:u w:val="single"/>
        </w:rPr>
      </w:pPr>
      <w:r>
        <w:rPr>
          <w:rFonts w:hint="eastAsia"/>
          <w:color w:val="auto"/>
          <w:szCs w:val="21"/>
          <w:highlight w:val="none"/>
          <w:u w:val="single"/>
        </w:rPr>
        <w:t xml:space="preserve">（3）专业分包工程不得再次分包。</w:t>
      </w:r>
      <w:r/>
    </w:p>
    <w:p>
      <w:pPr>
        <w:ind w:firstLine="420"/>
        <w:spacing w:line="360" w:lineRule="auto"/>
        <w:rPr>
          <w:color w:val="auto"/>
          <w:szCs w:val="21"/>
          <w:highlight w:val="none"/>
          <w:u w:val="single"/>
        </w:rPr>
      </w:pPr>
      <w:r>
        <w:rPr>
          <w:rFonts w:hint="eastAsia"/>
          <w:color w:val="auto"/>
          <w:szCs w:val="21"/>
          <w:highlight w:val="none"/>
          <w:u w:val="single"/>
        </w:rPr>
        <w:t xml:space="preserve">（4）承包人和专业分包人应当按照建设主管部门制定的统一格式依法签订专业分包合同，并履行合同约定的义务。专业分包合同必须遵循承包合同的各项原则，满足承包合同中的质量、安全、进度、环保以及其他技术、经济等要求。专业分包合同必须明确约定工程款支付条款、结算方式以及保证按期支付的相应措施，确保工程款的支付。承包人应在工程实施前，将经监理人审查同意后的分包合同报发包人备案。</w:t>
      </w:r>
      <w:r/>
    </w:p>
    <w:p>
      <w:pPr>
        <w:ind w:firstLine="420"/>
        <w:spacing w:line="360" w:lineRule="auto"/>
        <w:rPr>
          <w:color w:val="auto"/>
          <w:szCs w:val="21"/>
          <w:highlight w:val="none"/>
          <w:u w:val="single"/>
        </w:rPr>
      </w:pPr>
      <w:r>
        <w:rPr>
          <w:rFonts w:hint="eastAsia"/>
          <w:color w:val="auto"/>
          <w:szCs w:val="21"/>
          <w:highlight w:val="none"/>
          <w:u w:val="single"/>
        </w:rPr>
        <w:t xml:space="preserve">（5）专业分包人应当设立项目管理机构，对所分包工程的施工活动实施管理。项目管理机构应当具有与分包工程的规模、技术复杂程度相适应的技术、经济管理人员，其中项目负责人和技术、财务、计量、质量、安全等主要管理人员必须是专业分包人本单位人员。</w:t>
      </w:r>
      <w:r/>
    </w:p>
    <w:p>
      <w:pPr>
        <w:ind w:firstLine="420"/>
        <w:spacing w:line="360" w:lineRule="auto"/>
        <w:rPr>
          <w:color w:val="auto"/>
          <w:szCs w:val="21"/>
          <w:highlight w:val="none"/>
          <w:u w:val="single"/>
        </w:rPr>
      </w:pPr>
      <w:r>
        <w:rPr>
          <w:rFonts w:hint="eastAsia"/>
          <w:color w:val="auto"/>
          <w:szCs w:val="21"/>
          <w:highlight w:val="none"/>
          <w:u w:val="single"/>
        </w:rPr>
        <w:t xml:space="preserve">（6）承包人应当建立健全相关分包管理制度和台账，对专业分包工程的质量、安全、进度和专业分包人的行为等实施全过程管理，按照合同约定对专业分包工程的实施向发包人负责，并承担赔偿责任。专业分包合同不免除承包合同中规定的承包人的责任或者义务。</w:t>
      </w:r>
      <w:r/>
    </w:p>
    <w:p>
      <w:pPr>
        <w:ind w:firstLine="420"/>
        <w:spacing w:line="360" w:lineRule="auto"/>
        <w:rPr>
          <w:color w:val="auto"/>
          <w:szCs w:val="21"/>
          <w:highlight w:val="none"/>
          <w:u w:val="single"/>
        </w:rPr>
      </w:pPr>
      <w:r>
        <w:rPr>
          <w:rFonts w:hint="eastAsia"/>
          <w:color w:val="auto"/>
          <w:szCs w:val="21"/>
          <w:highlight w:val="none"/>
          <w:u w:val="single"/>
        </w:rPr>
        <w:t xml:space="preserve">（7）专业分包人应当依据专业分包合同的约定，组织分包工程的施工，并对分包工程的质量、安全和进度等实施有效控制。专业分包人对其分包的工程向承包人负责，并就所分包的工程向发包人承担连带责任。</w:t>
      </w:r>
      <w:r/>
    </w:p>
    <w:p>
      <w:pPr>
        <w:ind w:firstLine="420"/>
        <w:spacing w:line="360" w:lineRule="auto"/>
        <w:rPr>
          <w:color w:val="auto"/>
          <w:szCs w:val="21"/>
          <w:highlight w:val="none"/>
          <w:u w:val="single"/>
        </w:rPr>
      </w:pPr>
      <w:r>
        <w:rPr>
          <w:rFonts w:hint="eastAsia"/>
          <w:color w:val="auto"/>
          <w:szCs w:val="21"/>
          <w:highlight w:val="none"/>
          <w:u w:val="single"/>
        </w:rPr>
        <w:t xml:space="preserve">（8）承包人对施工现场安全负总责，并对专业分包人的安全生产进行培训和管理。专业分包人应将其专业分包工程的施工组织设计和施工安全方案报承包人备案。专业分包人对分包施工现场安全负责，发现事故隐患，应及时处理。</w:t>
      </w:r>
      <w:r/>
    </w:p>
    <w:p>
      <w:pPr>
        <w:ind w:firstLine="420"/>
        <w:spacing w:line="360" w:lineRule="auto"/>
        <w:rPr>
          <w:color w:val="auto"/>
          <w:szCs w:val="21"/>
          <w:highlight w:val="none"/>
          <w:u w:val="single"/>
        </w:rPr>
      </w:pPr>
      <w:r>
        <w:rPr>
          <w:rFonts w:hint="eastAsia"/>
          <w:color w:val="auto"/>
          <w:szCs w:val="21"/>
          <w:highlight w:val="none"/>
          <w:u w:val="single"/>
        </w:rPr>
        <w:t xml:space="preserve">违反上述规定之一者属违规分包。</w:t>
      </w:r>
      <w:r/>
    </w:p>
    <w:p>
      <w:pPr>
        <w:ind w:firstLine="420"/>
        <w:spacing w:line="360" w:lineRule="auto"/>
        <w:rPr>
          <w:color w:val="auto"/>
          <w:szCs w:val="21"/>
          <w:highlight w:val="none"/>
          <w:u w:val="single"/>
        </w:rPr>
      </w:pPr>
      <w:r>
        <w:rPr>
          <w:rFonts w:hint="eastAsia"/>
          <w:color w:val="auto"/>
          <w:szCs w:val="21"/>
          <w:highlight w:val="none"/>
          <w:u w:val="single"/>
        </w:rPr>
        <w:t xml:space="preserve">3.5.2.2 劳务分包</w:t>
      </w:r>
      <w:r/>
    </w:p>
    <w:p>
      <w:pPr>
        <w:ind w:firstLine="420"/>
        <w:spacing w:line="360" w:lineRule="auto"/>
        <w:rPr>
          <w:color w:val="auto"/>
          <w:szCs w:val="21"/>
          <w:highlight w:val="none"/>
          <w:u w:val="single"/>
        </w:rPr>
      </w:pPr>
      <w:r>
        <w:rPr>
          <w:rFonts w:hint="eastAsia"/>
          <w:color w:val="auto"/>
          <w:szCs w:val="21"/>
          <w:highlight w:val="none"/>
          <w:u w:val="single"/>
        </w:rPr>
        <w:t xml:space="preserve">在工程施工过程中，承包人进行劳务分包必须遵守以下规定：</w:t>
      </w:r>
      <w:r/>
    </w:p>
    <w:p>
      <w:pPr>
        <w:ind w:firstLine="420"/>
        <w:spacing w:line="360" w:lineRule="auto"/>
        <w:rPr>
          <w:color w:val="auto"/>
          <w:szCs w:val="21"/>
          <w:highlight w:val="none"/>
          <w:u w:val="single"/>
        </w:rPr>
      </w:pPr>
      <w:r>
        <w:rPr>
          <w:rFonts w:hint="eastAsia"/>
          <w:color w:val="auto"/>
          <w:szCs w:val="21"/>
          <w:highlight w:val="none"/>
          <w:u w:val="single"/>
        </w:rPr>
        <w:t xml:space="preserve">（1）劳务分包人应具有施工劳务资质。</w:t>
      </w:r>
      <w:r/>
    </w:p>
    <w:p>
      <w:pPr>
        <w:ind w:firstLine="420"/>
        <w:spacing w:line="360" w:lineRule="auto"/>
        <w:rPr>
          <w:color w:val="auto"/>
          <w:szCs w:val="21"/>
          <w:highlight w:val="none"/>
          <w:u w:val="single"/>
        </w:rPr>
      </w:pPr>
      <w:r>
        <w:rPr>
          <w:rFonts w:hint="eastAsia"/>
          <w:color w:val="auto"/>
          <w:szCs w:val="21"/>
          <w:highlight w:val="none"/>
          <w:u w:val="single"/>
        </w:rPr>
        <w:t xml:space="preserve">（2）劳务分包应当依法签订劳务分包合同，劳务分包合同必须由承包人的法定代表人或其委托代理人与劳务分包人直接签订，不得由他人代签。承包人的项目经理部、项目经理、施工班组等不具备用工主体资格，不能与劳务分包人签订劳务分包合同。承包人应向发包人和监理人提交劳务分包合同副本并报项目所在地劳动保障部门备案。</w:t>
      </w:r>
      <w:r/>
    </w:p>
    <w:p>
      <w:pPr>
        <w:ind w:firstLine="420"/>
        <w:spacing w:line="360" w:lineRule="auto"/>
        <w:rPr>
          <w:color w:val="auto"/>
          <w:szCs w:val="21"/>
          <w:highlight w:val="none"/>
          <w:u w:val="single"/>
        </w:rPr>
      </w:pPr>
      <w:r>
        <w:rPr>
          <w:rFonts w:hint="eastAsia"/>
          <w:color w:val="auto"/>
          <w:szCs w:val="21"/>
          <w:highlight w:val="none"/>
          <w:u w:val="single"/>
        </w:rPr>
        <w:t xml:space="preserve">（3）承包人雇用的劳务作业应加入到承包人的施工班组统一管理。有关施工质量、施工安全、施工进度、环境保护、技术方案、试验检测、材料保管与供应、机械设备等都必须由承包人管理与调配，不得以包代管。</w:t>
      </w:r>
      <w:r/>
    </w:p>
    <w:p>
      <w:pPr>
        <w:ind w:firstLine="420"/>
        <w:spacing w:line="360" w:lineRule="auto"/>
        <w:rPr>
          <w:color w:val="auto"/>
          <w:szCs w:val="21"/>
          <w:highlight w:val="none"/>
          <w:u w:val="single"/>
        </w:rPr>
      </w:pPr>
      <w:r>
        <w:rPr>
          <w:rFonts w:hint="eastAsia"/>
          <w:color w:val="auto"/>
          <w:szCs w:val="21"/>
          <w:highlight w:val="none"/>
          <w:u w:val="single"/>
        </w:rPr>
        <w:t xml:space="preserve">（4）承包人应当对劳务分包人员进行安全培训和管理，劳务分包人不得将其分包的劳务作业再次分包。</w:t>
      </w:r>
      <w:r/>
    </w:p>
    <w:p>
      <w:pPr>
        <w:ind w:firstLine="420"/>
        <w:spacing w:line="360" w:lineRule="auto"/>
        <w:rPr>
          <w:color w:val="auto"/>
          <w:szCs w:val="21"/>
          <w:highlight w:val="none"/>
          <w:u w:val="single"/>
        </w:rPr>
      </w:pPr>
      <w:r>
        <w:rPr>
          <w:rFonts w:hint="eastAsia"/>
          <w:color w:val="auto"/>
          <w:szCs w:val="21"/>
          <w:highlight w:val="none"/>
          <w:u w:val="single"/>
        </w:rPr>
        <w:t xml:space="preserve">违反上述规定之一者属违规分包。</w:t>
      </w:r>
      <w:r/>
    </w:p>
    <w:p>
      <w:pPr>
        <w:ind w:firstLine="420"/>
        <w:spacing w:line="360" w:lineRule="auto"/>
        <w:rPr>
          <w:color w:val="auto"/>
          <w:szCs w:val="21"/>
          <w:highlight w:val="none"/>
          <w:u w:val="single"/>
        </w:rPr>
      </w:pPr>
      <w:r>
        <w:rPr>
          <w:rFonts w:hint="eastAsia"/>
          <w:color w:val="auto"/>
          <w:szCs w:val="21"/>
          <w:highlight w:val="none"/>
          <w:u w:val="single"/>
        </w:rPr>
        <w:t xml:space="preserve">3.5.2.3 发包人对承包人与分包人之间的法律与经济纠纷不承担任何责任和义务。</w:t>
      </w:r>
      <w:r/>
    </w:p>
    <w:p>
      <w:pPr>
        <w:ind w:firstLine="420"/>
        <w:spacing w:line="360" w:lineRule="auto"/>
        <w:rPr>
          <w:color w:val="auto"/>
          <w:szCs w:val="21"/>
          <w:highlight w:val="none"/>
        </w:rPr>
      </w:pPr>
      <w:r>
        <w:rPr>
          <w:rFonts w:hint="eastAsia"/>
          <w:color w:val="auto"/>
          <w:szCs w:val="21"/>
          <w:highlight w:val="none"/>
          <w:u w:val="single"/>
        </w:rPr>
        <w:t xml:space="preserve">3.5.2.4 本项目的各项分包工作均应遵守建设工程施工分包管理的有关规定。</w:t>
      </w:r>
      <w:r/>
    </w:p>
    <w:p>
      <w:pPr>
        <w:ind w:firstLine="420"/>
        <w:spacing w:line="360" w:lineRule="auto"/>
        <w:rPr>
          <w:color w:val="auto"/>
          <w:szCs w:val="21"/>
          <w:highlight w:val="none"/>
        </w:rPr>
      </w:pPr>
      <w:r>
        <w:rPr>
          <w:rFonts w:hint="eastAsia"/>
          <w:color w:val="auto"/>
          <w:szCs w:val="21"/>
          <w:highlight w:val="none"/>
        </w:rPr>
        <w:t xml:space="preserve">3.5.4 分包合同价款</w:t>
      </w:r>
      <w:r/>
    </w:p>
    <w:p>
      <w:pPr>
        <w:ind w:firstLine="420"/>
        <w:spacing w:line="360" w:lineRule="auto"/>
        <w:rPr>
          <w:color w:val="auto"/>
          <w:szCs w:val="21"/>
          <w:highlight w:val="none"/>
        </w:rPr>
      </w:pPr>
      <w:r>
        <w:rPr>
          <w:rFonts w:hint="eastAsia"/>
          <w:color w:val="auto"/>
          <w:szCs w:val="21"/>
          <w:highlight w:val="none"/>
        </w:rPr>
        <w:t xml:space="preserve">关于分包合同价款支付的约定：</w:t>
      </w:r>
      <w:r>
        <w:rPr>
          <w:rFonts w:hint="eastAsia"/>
          <w:color w:val="auto"/>
          <w:szCs w:val="21"/>
          <w:highlight w:val="none"/>
          <w:u w:val="single"/>
        </w:rPr>
        <w:t xml:space="preserve">按总包合同价款的相同比例支付</w:t>
      </w:r>
      <w:r>
        <w:rPr>
          <w:rFonts w:hint="eastAsia"/>
          <w:color w:val="auto"/>
          <w:szCs w:val="21"/>
          <w:highlight w:val="none"/>
        </w:rPr>
        <w:t xml:space="preserve">。</w:t>
      </w:r>
      <w:bookmarkEnd w:id="890"/>
      <w:r/>
      <w:bookmarkEnd w:id="891"/>
      <w:r/>
      <w:r/>
    </w:p>
    <w:p>
      <w:pPr>
        <w:ind w:firstLine="420"/>
        <w:spacing w:line="360" w:lineRule="auto"/>
        <w:rPr>
          <w:color w:val="auto"/>
          <w:szCs w:val="21"/>
          <w:highlight w:val="none"/>
        </w:rPr>
      </w:pPr>
      <w:r>
        <w:rPr>
          <w:color w:val="auto"/>
          <w:szCs w:val="21"/>
          <w:highlight w:val="none"/>
        </w:rPr>
      </w:r>
      <w:r/>
    </w:p>
    <w:p>
      <w:pPr>
        <w:ind w:firstLine="420"/>
        <w:spacing w:line="360" w:lineRule="auto"/>
        <w:rPr>
          <w:color w:val="auto"/>
          <w:szCs w:val="21"/>
          <w:highlight w:val="none"/>
        </w:rPr>
      </w:pPr>
      <w:r>
        <w:rPr>
          <w:rFonts w:hint="eastAsia"/>
          <w:color w:val="auto"/>
          <w:szCs w:val="21"/>
          <w:highlight w:val="none"/>
        </w:rPr>
        <w:t xml:space="preserve">3.6 工程照管与成品、半成品保护</w:t>
      </w:r>
      <w:r/>
    </w:p>
    <w:p>
      <w:pPr>
        <w:ind w:firstLine="420"/>
        <w:spacing w:line="360" w:lineRule="auto"/>
        <w:rPr>
          <w:color w:val="auto"/>
          <w:szCs w:val="21"/>
          <w:highlight w:val="none"/>
        </w:rPr>
      </w:pPr>
      <w:r>
        <w:rPr>
          <w:rFonts w:hint="eastAsia"/>
          <w:color w:val="auto"/>
          <w:szCs w:val="21"/>
          <w:highlight w:val="none"/>
        </w:rPr>
        <w:t xml:space="preserve">承包人负责照管工程及工程相关的材料、工程设备的起始时间：</w:t>
      </w:r>
      <w:r>
        <w:rPr>
          <w:rFonts w:hint="eastAsia"/>
          <w:color w:val="auto"/>
          <w:szCs w:val="21"/>
          <w:highlight w:val="none"/>
          <w:u w:val="single"/>
        </w:rPr>
        <w:t xml:space="preserve">   施工场地移交之日     </w:t>
      </w:r>
      <w:r>
        <w:rPr>
          <w:rFonts w:hint="eastAsia"/>
          <w:color w:val="auto"/>
          <w:szCs w:val="21"/>
          <w:highlight w:val="none"/>
        </w:rPr>
        <w:t xml:space="preserve">。</w:t>
      </w:r>
      <w:r/>
    </w:p>
    <w:p>
      <w:pPr>
        <w:ind w:firstLine="420"/>
        <w:spacing w:line="360" w:lineRule="auto"/>
        <w:rPr>
          <w:color w:val="auto"/>
          <w:szCs w:val="21"/>
          <w:highlight w:val="none"/>
        </w:rPr>
      </w:pPr>
      <w:r>
        <w:rPr>
          <w:color w:val="auto"/>
          <w:szCs w:val="21"/>
          <w:highlight w:val="none"/>
        </w:rPr>
      </w:r>
      <w:r/>
    </w:p>
    <w:p>
      <w:pPr>
        <w:ind w:firstLine="420"/>
        <w:spacing w:line="360" w:lineRule="auto"/>
        <w:rPr>
          <w:color w:val="auto"/>
          <w:szCs w:val="21"/>
          <w:highlight w:val="none"/>
        </w:rPr>
      </w:pPr>
      <w:r>
        <w:rPr>
          <w:rFonts w:hint="eastAsia"/>
          <w:color w:val="auto"/>
          <w:szCs w:val="21"/>
          <w:highlight w:val="none"/>
        </w:rPr>
        <w:t xml:space="preserve">3.7 履约担保</w:t>
      </w:r>
      <w:r/>
    </w:p>
    <w:p>
      <w:pPr>
        <w:ind w:firstLine="420"/>
        <w:spacing w:line="360" w:lineRule="auto"/>
        <w:rPr>
          <w:color w:val="auto"/>
          <w:szCs w:val="21"/>
          <w:highlight w:val="none"/>
        </w:rPr>
      </w:pPr>
      <w:r>
        <w:rPr>
          <w:rFonts w:hint="eastAsia"/>
          <w:color w:val="auto"/>
          <w:szCs w:val="21"/>
          <w:highlight w:val="none"/>
        </w:rPr>
        <w:t xml:space="preserve">承包人是否提供履约担保：</w:t>
      </w:r>
      <w:r>
        <w:rPr>
          <w:rFonts w:hint="eastAsia"/>
          <w:color w:val="auto"/>
          <w:szCs w:val="21"/>
          <w:highlight w:val="none"/>
          <w:u w:val="single"/>
        </w:rPr>
        <w:t xml:space="preserve">       不提供      </w:t>
      </w:r>
      <w:r>
        <w:rPr>
          <w:rFonts w:hint="eastAsia"/>
          <w:color w:val="auto"/>
          <w:szCs w:val="21"/>
          <w:highlight w:val="none"/>
        </w:rPr>
        <w:t xml:space="preserve">。</w:t>
      </w:r>
      <w:r/>
    </w:p>
    <w:p>
      <w:pPr>
        <w:ind w:firstLine="420"/>
        <w:spacing w:line="360" w:lineRule="auto"/>
        <w:rPr>
          <w:color w:val="auto"/>
          <w:szCs w:val="21"/>
          <w:highlight w:val="none"/>
          <w:u w:val="single"/>
        </w:rPr>
      </w:pPr>
      <w:r>
        <w:rPr>
          <w:rFonts w:hint="eastAsia"/>
          <w:color w:val="auto"/>
          <w:szCs w:val="21"/>
          <w:highlight w:val="none"/>
        </w:rPr>
        <w:t xml:space="preserve">承包人提供履约担保的形式、金额及期限的：</w:t>
      </w:r>
      <w:r>
        <w:rPr>
          <w:rFonts w:hint="eastAsia"/>
          <w:color w:val="auto"/>
          <w:szCs w:val="21"/>
          <w:highlight w:val="none"/>
          <w:u w:val="single"/>
        </w:rPr>
        <w:t xml:space="preserve">  / 。</w:t>
      </w:r>
      <w:r/>
    </w:p>
    <w:p>
      <w:pPr>
        <w:ind w:firstLine="422"/>
        <w:keepLines/>
        <w:keepNext/>
        <w:spacing w:line="360" w:lineRule="auto"/>
        <w:rPr>
          <w:b/>
          <w:bCs/>
          <w:color w:val="auto"/>
          <w:szCs w:val="21"/>
          <w:highlight w:val="none"/>
        </w:rPr>
        <w:outlineLvl w:val="2"/>
      </w:pPr>
      <w:r/>
      <w:bookmarkStart w:id="892" w:name="_Toc465349300"/>
      <w:r/>
      <w:bookmarkStart w:id="893" w:name="_Toc351203636"/>
      <w:r/>
      <w:bookmarkStart w:id="894" w:name="_Toc527358416"/>
      <w:r/>
      <w:r/>
    </w:p>
    <w:p>
      <w:pPr>
        <w:keepLines/>
        <w:keepNext/>
        <w:spacing w:line="360" w:lineRule="auto"/>
        <w:rPr>
          <w:b/>
          <w:bCs/>
          <w:color w:val="auto"/>
          <w:szCs w:val="21"/>
          <w:highlight w:val="none"/>
        </w:rPr>
        <w:outlineLvl w:val="2"/>
      </w:pPr>
      <w:r>
        <w:rPr>
          <w:rFonts w:hint="eastAsia"/>
          <w:b/>
          <w:bCs/>
          <w:color w:val="auto"/>
          <w:szCs w:val="21"/>
          <w:highlight w:val="none"/>
        </w:rPr>
        <w:t xml:space="preserve">4</w:t>
      </w:r>
      <w:bookmarkStart w:id="895" w:name="_Toc297048348"/>
      <w:r/>
      <w:bookmarkStart w:id="896" w:name="_Toc296346663"/>
      <w:r/>
      <w:bookmarkStart w:id="897" w:name="_Toc297120462"/>
      <w:r/>
      <w:bookmarkStart w:id="898" w:name="_Toc296503162"/>
      <w:r/>
      <w:bookmarkStart w:id="899" w:name="_Toc296891202"/>
      <w:r/>
      <w:bookmarkStart w:id="900" w:name="_Toc292559871"/>
      <w:r/>
      <w:bookmarkStart w:id="901" w:name="_Toc267251413"/>
      <w:r/>
      <w:bookmarkStart w:id="902" w:name="_Toc296890990"/>
      <w:r/>
      <w:bookmarkStart w:id="903" w:name="_Toc292559366"/>
      <w:r/>
      <w:bookmarkStart w:id="904" w:name="_Toc296347161"/>
      <w:r/>
      <w:bookmarkStart w:id="905" w:name="_Toc296944501"/>
      <w:r>
        <w:rPr>
          <w:rFonts w:hint="eastAsia"/>
          <w:b/>
          <w:bCs/>
          <w:color w:val="auto"/>
          <w:szCs w:val="21"/>
          <w:highlight w:val="none"/>
        </w:rPr>
        <w:t xml:space="preserve">. 监</w:t>
      </w:r>
      <w:bookmarkEnd w:id="895"/>
      <w:r/>
      <w:bookmarkEnd w:id="896"/>
      <w:r/>
      <w:bookmarkEnd w:id="897"/>
      <w:r/>
      <w:bookmarkEnd w:id="898"/>
      <w:r/>
      <w:bookmarkEnd w:id="899"/>
      <w:r/>
      <w:bookmarkEnd w:id="900"/>
      <w:r/>
      <w:bookmarkEnd w:id="901"/>
      <w:r/>
      <w:bookmarkEnd w:id="902"/>
      <w:r/>
      <w:bookmarkEnd w:id="903"/>
      <w:r/>
      <w:bookmarkEnd w:id="904"/>
      <w:r/>
      <w:bookmarkEnd w:id="905"/>
      <w:r>
        <w:rPr>
          <w:rFonts w:hint="eastAsia"/>
          <w:b/>
          <w:bCs/>
          <w:color w:val="auto"/>
          <w:szCs w:val="21"/>
          <w:highlight w:val="none"/>
        </w:rPr>
        <w:t xml:space="preserve">理人</w:t>
      </w:r>
      <w:bookmarkEnd w:id="892"/>
      <w:r/>
      <w:bookmarkEnd w:id="893"/>
      <w:r/>
      <w:bookmarkEnd w:id="894"/>
      <w:r/>
      <w:r/>
    </w:p>
    <w:p>
      <w:pPr>
        <w:ind w:firstLine="420"/>
        <w:spacing w:line="360" w:lineRule="auto"/>
        <w:rPr>
          <w:color w:val="auto"/>
          <w:szCs w:val="21"/>
          <w:highlight w:val="none"/>
        </w:rPr>
      </w:pPr>
      <w:r>
        <w:rPr>
          <w:rFonts w:hint="eastAsia"/>
          <w:color w:val="auto"/>
          <w:szCs w:val="21"/>
          <w:highlight w:val="none"/>
        </w:rPr>
        <w:t xml:space="preserve">4.1监理人的一般规定</w:t>
      </w:r>
      <w:r/>
    </w:p>
    <w:p>
      <w:pPr>
        <w:ind w:firstLine="420"/>
        <w:spacing w:line="360" w:lineRule="auto"/>
        <w:rPr>
          <w:color w:val="auto"/>
          <w:szCs w:val="21"/>
          <w:highlight w:val="none"/>
        </w:rPr>
      </w:pPr>
      <w:r>
        <w:rPr>
          <w:rFonts w:hint="eastAsia"/>
          <w:color w:val="auto"/>
          <w:szCs w:val="21"/>
          <w:highlight w:val="none"/>
        </w:rPr>
        <w:t xml:space="preserve">关于监理人的监理内容：</w:t>
      </w:r>
      <w:r>
        <w:rPr>
          <w:rFonts w:hint="eastAsia"/>
          <w:color w:val="auto"/>
          <w:szCs w:val="21"/>
          <w:highlight w:val="none"/>
          <w:u w:val="single"/>
        </w:rPr>
        <w:t xml:space="preserve">   施工全过程及保修阶段监理 </w:t>
      </w:r>
      <w:r>
        <w:rPr>
          <w:rFonts w:hint="eastAsia"/>
          <w:color w:val="auto"/>
          <w:szCs w:val="21"/>
          <w:highlight w:val="none"/>
        </w:rPr>
        <w:t xml:space="preserve">。</w:t>
      </w:r>
      <w:r/>
    </w:p>
    <w:p>
      <w:pPr>
        <w:ind w:firstLine="420"/>
        <w:spacing w:line="360" w:lineRule="auto"/>
        <w:rPr>
          <w:color w:val="auto"/>
          <w:szCs w:val="21"/>
          <w:highlight w:val="none"/>
          <w:u w:val="single"/>
        </w:rPr>
      </w:pPr>
      <w:r>
        <w:rPr>
          <w:rFonts w:hint="eastAsia"/>
          <w:color w:val="auto"/>
          <w:szCs w:val="21"/>
          <w:highlight w:val="none"/>
        </w:rPr>
        <w:t xml:space="preserve">关于监理人的监理权限：</w:t>
      </w:r>
      <w:r>
        <w:rPr>
          <w:color w:val="auto"/>
          <w:highlight w:val="none"/>
          <w:u w:val="single"/>
        </w:rPr>
        <w:t xml:space="preserve">施工期间的</w:t>
      </w:r>
      <w:r>
        <w:rPr>
          <w:rFonts w:hint="eastAsia"/>
          <w:color w:val="auto"/>
          <w:highlight w:val="none"/>
          <w:u w:val="single"/>
        </w:rPr>
        <w:t xml:space="preserve">“</w:t>
      </w:r>
      <w:r>
        <w:rPr>
          <w:color w:val="auto"/>
          <w:highlight w:val="none"/>
          <w:u w:val="single"/>
        </w:rPr>
        <w:t xml:space="preserve">五控</w:t>
      </w:r>
      <w:r>
        <w:rPr>
          <w:rFonts w:hint="eastAsia"/>
          <w:color w:val="auto"/>
          <w:highlight w:val="none"/>
          <w:u w:val="single"/>
        </w:rPr>
        <w:t xml:space="preserve">”</w:t>
      </w:r>
      <w:r>
        <w:rPr>
          <w:color w:val="auto"/>
          <w:highlight w:val="none"/>
          <w:u w:val="single"/>
        </w:rPr>
        <w:t xml:space="preserve">（质量、进度、投资、安全、环保控制）、</w:t>
      </w:r>
      <w:r>
        <w:rPr>
          <w:rFonts w:hint="eastAsia"/>
          <w:color w:val="auto"/>
          <w:highlight w:val="none"/>
          <w:u w:val="single"/>
        </w:rPr>
        <w:t xml:space="preserve">“</w:t>
      </w:r>
      <w:r>
        <w:rPr>
          <w:color w:val="auto"/>
          <w:highlight w:val="none"/>
          <w:u w:val="single"/>
        </w:rPr>
        <w:t xml:space="preserve">二管</w:t>
      </w:r>
      <w:r>
        <w:rPr>
          <w:rFonts w:hint="eastAsia"/>
          <w:color w:val="auto"/>
          <w:highlight w:val="none"/>
          <w:u w:val="single"/>
        </w:rPr>
        <w:t xml:space="preserve">”</w:t>
      </w:r>
      <w:r>
        <w:rPr>
          <w:color w:val="auto"/>
          <w:highlight w:val="none"/>
          <w:u w:val="single"/>
        </w:rPr>
        <w:t xml:space="preserve">（合同、信息管理）、</w:t>
      </w:r>
      <w:r>
        <w:rPr>
          <w:rFonts w:hint="eastAsia"/>
          <w:color w:val="auto"/>
          <w:highlight w:val="none"/>
          <w:u w:val="single"/>
        </w:rPr>
        <w:t xml:space="preserve">“</w:t>
      </w:r>
      <w:r>
        <w:rPr>
          <w:color w:val="auto"/>
          <w:highlight w:val="none"/>
          <w:u w:val="single"/>
        </w:rPr>
        <w:t xml:space="preserve">一协调</w:t>
      </w:r>
      <w:r>
        <w:rPr>
          <w:rFonts w:hint="eastAsia"/>
          <w:color w:val="auto"/>
          <w:highlight w:val="none"/>
          <w:u w:val="single"/>
        </w:rPr>
        <w:t xml:space="preserve">”</w:t>
      </w:r>
      <w:r>
        <w:rPr>
          <w:color w:val="auto"/>
          <w:highlight w:val="none"/>
          <w:u w:val="single"/>
        </w:rPr>
        <w:t xml:space="preserve">。监理人在行使下列权力前需要经发包人事先批准：（1）根据第3.5款，同意分包本工程的某些非关键性工作或者适合专业化队伍施工的专项工程；（2）确定第7.6款下产生的费用增加额；（3）根据第7.3</w:t>
      </w:r>
      <w:r>
        <w:rPr>
          <w:color w:val="auto"/>
          <w:highlight w:val="none"/>
          <w:u w:val="single"/>
        </w:rPr>
        <w:t xml:space="preserve">款、第7.8.3项、第7.8.5项发布开工通知、暂停施工指示或复工通知；（4）决定第7.5.1项、第7.7款下的工期延长；（5）审查批准技术方案或设计的变更；（6）根据第10.3款发出变更指示；（7）确定第10.4款下变更工作的单价；（8）按照第10.8款决定有关暂列金额的使用；（9）确定第19.2款下的索赔额。如果发生紧急情况，监理人认为将造成人员伤亡，或危及本工程或邻近的财产需立即采取行动，监理人有权在未征得发包人的批准的情况下发布处理紧急情况所必需的指令，承包人应予执行，由此造成的费用增加由监理人按第</w:t>
      </w:r>
      <w:r>
        <w:rPr>
          <w:rFonts w:hint="eastAsia"/>
          <w:color w:val="auto"/>
          <w:highlight w:val="none"/>
          <w:u w:val="single"/>
        </w:rPr>
        <w:t xml:space="preserve">4.4</w:t>
      </w:r>
      <w:r>
        <w:rPr>
          <w:color w:val="auto"/>
          <w:highlight w:val="none"/>
          <w:u w:val="single"/>
        </w:rPr>
        <w:t xml:space="preserve">款商定或确定</w:t>
      </w:r>
      <w:r>
        <w:rPr>
          <w:color w:val="auto"/>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关于监理人在施工现场的办公场所、生活场所的提供和费用承担的约定：</w:t>
      </w:r>
      <w:r>
        <w:rPr>
          <w:rFonts w:hint="eastAsia"/>
          <w:color w:val="auto"/>
          <w:szCs w:val="21"/>
          <w:highlight w:val="none"/>
          <w:u w:val="single"/>
        </w:rPr>
        <w:t xml:space="preserve">监理人自行承担</w:t>
      </w:r>
      <w:r>
        <w:rPr>
          <w:rFonts w:hint="eastAsia"/>
          <w:color w:val="auto"/>
          <w:szCs w:val="21"/>
          <w:highlight w:val="none"/>
        </w:rPr>
        <w:t xml:space="preserve">。</w:t>
      </w:r>
      <w:r/>
    </w:p>
    <w:p>
      <w:pPr>
        <w:ind w:firstLine="420"/>
        <w:spacing w:line="360" w:lineRule="auto"/>
        <w:rPr>
          <w:color w:val="auto"/>
          <w:szCs w:val="21"/>
          <w:highlight w:val="none"/>
        </w:rPr>
      </w:pPr>
      <w:r>
        <w:rPr>
          <w:color w:val="auto"/>
          <w:szCs w:val="21"/>
          <w:highlight w:val="none"/>
        </w:rPr>
      </w:r>
      <w:r/>
    </w:p>
    <w:p>
      <w:pPr>
        <w:ind w:firstLine="420"/>
        <w:spacing w:line="360" w:lineRule="auto"/>
        <w:rPr>
          <w:color w:val="auto"/>
          <w:szCs w:val="21"/>
          <w:highlight w:val="none"/>
        </w:rPr>
      </w:pPr>
      <w:r>
        <w:rPr>
          <w:rFonts w:hint="eastAsia"/>
          <w:color w:val="auto"/>
          <w:szCs w:val="21"/>
          <w:highlight w:val="none"/>
        </w:rPr>
        <w:t xml:space="preserve">4.2 监理人员</w:t>
      </w:r>
      <w:r/>
    </w:p>
    <w:p>
      <w:pPr>
        <w:ind w:firstLine="420"/>
        <w:spacing w:line="360" w:lineRule="auto"/>
        <w:rPr>
          <w:color w:val="auto"/>
          <w:szCs w:val="21"/>
          <w:highlight w:val="none"/>
        </w:rPr>
      </w:pPr>
      <w:r>
        <w:rPr>
          <w:rFonts w:hint="eastAsia"/>
          <w:color w:val="auto"/>
          <w:szCs w:val="21"/>
          <w:highlight w:val="none"/>
        </w:rPr>
        <w:t xml:space="preserve">总监理工程师：</w:t>
      </w:r>
      <w:r/>
    </w:p>
    <w:p>
      <w:pPr>
        <w:ind w:firstLine="420"/>
        <w:spacing w:line="360" w:lineRule="auto"/>
        <w:rPr>
          <w:color w:val="auto"/>
          <w:szCs w:val="21"/>
          <w:highlight w:val="none"/>
        </w:rPr>
      </w:pPr>
      <w:r>
        <w:rPr>
          <w:rFonts w:hint="eastAsia"/>
          <w:color w:val="auto"/>
          <w:szCs w:val="21"/>
          <w:highlight w:val="none"/>
        </w:rPr>
        <w:t xml:space="preserve">姓    名：</w:t>
      </w:r>
      <w:r>
        <w:rPr>
          <w:rFonts w:hint="eastAsia"/>
          <w:color w:val="auto"/>
          <w:szCs w:val="21"/>
          <w:highlight w:val="none"/>
          <w:u w:val="single"/>
        </w:rPr>
        <w:t xml:space="preserve">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职    务：</w:t>
      </w:r>
      <w:r>
        <w:rPr>
          <w:rFonts w:hint="eastAsia"/>
          <w:color w:val="auto"/>
          <w:szCs w:val="21"/>
          <w:highlight w:val="none"/>
          <w:u w:val="single"/>
        </w:rPr>
        <w:t xml:space="preserve">   总监理工程师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监理工程师执业资格证书号：</w:t>
      </w:r>
      <w:r>
        <w:rPr>
          <w:rFonts w:hint="eastAsia"/>
          <w:color w:val="auto"/>
          <w:szCs w:val="21"/>
          <w:highlight w:val="none"/>
          <w:u w:val="single"/>
        </w:rPr>
        <w:t xml:space="preserve">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联系电话：</w:t>
      </w:r>
      <w:r>
        <w:rPr>
          <w:rFonts w:hint="eastAsia"/>
          <w:color w:val="auto"/>
          <w:szCs w:val="21"/>
          <w:highlight w:val="none"/>
          <w:u w:val="single"/>
        </w:rPr>
        <w:t xml:space="preserve">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电子信箱：</w:t>
      </w:r>
      <w:r>
        <w:rPr>
          <w:rFonts w:hint="eastAsia"/>
          <w:color w:val="auto"/>
          <w:szCs w:val="21"/>
          <w:highlight w:val="none"/>
          <w:u w:val="single"/>
        </w:rPr>
        <w:t xml:space="preserve">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通信地址：</w:t>
      </w:r>
      <w:r>
        <w:rPr>
          <w:rFonts w:hint="eastAsia"/>
          <w:color w:val="auto"/>
          <w:szCs w:val="21"/>
          <w:highlight w:val="none"/>
          <w:u w:val="single"/>
        </w:rPr>
        <w:t xml:space="preserve">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关于监理人的其他约定：</w:t>
      </w:r>
      <w:r>
        <w:rPr>
          <w:rFonts w:hint="eastAsia"/>
          <w:color w:val="auto"/>
          <w:szCs w:val="21"/>
          <w:highlight w:val="none"/>
          <w:u w:val="single"/>
        </w:rPr>
        <w:t xml:space="preserve">详见监理合同</w:t>
      </w:r>
      <w:r>
        <w:rPr>
          <w:rFonts w:hint="eastAsia"/>
          <w:color w:val="auto"/>
          <w:szCs w:val="21"/>
          <w:highlight w:val="none"/>
        </w:rPr>
        <w:t xml:space="preserve">。</w:t>
      </w:r>
      <w:r/>
    </w:p>
    <w:p>
      <w:pPr>
        <w:ind w:firstLine="420"/>
        <w:spacing w:line="360" w:lineRule="auto"/>
        <w:rPr>
          <w:color w:val="auto"/>
          <w:szCs w:val="21"/>
          <w:highlight w:val="none"/>
        </w:rPr>
      </w:pPr>
      <w:r>
        <w:rPr>
          <w:color w:val="auto"/>
          <w:szCs w:val="21"/>
          <w:highlight w:val="none"/>
        </w:rPr>
      </w:r>
      <w:r/>
    </w:p>
    <w:p>
      <w:pPr>
        <w:ind w:firstLine="420"/>
        <w:spacing w:line="360" w:lineRule="auto"/>
        <w:rPr>
          <w:color w:val="auto"/>
          <w:szCs w:val="21"/>
          <w:highlight w:val="none"/>
        </w:rPr>
      </w:pPr>
      <w:r>
        <w:rPr>
          <w:rFonts w:hint="eastAsia"/>
          <w:color w:val="auto"/>
          <w:szCs w:val="21"/>
          <w:highlight w:val="none"/>
        </w:rPr>
        <w:t xml:space="preserve">4.4 商定或确定</w:t>
      </w:r>
      <w:r/>
    </w:p>
    <w:p>
      <w:pPr>
        <w:ind w:firstLine="420"/>
        <w:spacing w:line="360" w:lineRule="auto"/>
        <w:rPr>
          <w:color w:val="auto"/>
          <w:szCs w:val="21"/>
          <w:highlight w:val="none"/>
        </w:rPr>
      </w:pPr>
      <w:r>
        <w:rPr>
          <w:rFonts w:hint="eastAsia"/>
          <w:color w:val="auto"/>
          <w:szCs w:val="21"/>
          <w:highlight w:val="none"/>
        </w:rPr>
        <w:t xml:space="preserve">在发包人和承包人不能通过协商达成一致意见时，发包人授权监理人对以下事项进行确定：</w:t>
      </w:r>
      <w:r/>
    </w:p>
    <w:p>
      <w:pPr>
        <w:pStyle w:val="988"/>
        <w:ind w:firstLine="560"/>
        <w:jc w:val="left"/>
        <w:spacing w:line="360" w:lineRule="auto"/>
        <w:rPr>
          <w:rFonts w:ascii="Times New Roman"/>
          <w:color w:val="auto"/>
          <w:highlight w:val="none"/>
        </w:rPr>
      </w:pPr>
      <w:r>
        <w:rPr>
          <w:rFonts w:ascii="Times New Roman"/>
          <w:color w:val="auto"/>
          <w:highlight w:val="none"/>
        </w:rPr>
        <w:t xml:space="preserve">（1）</w:t>
      </w:r>
      <w:r>
        <w:rPr>
          <w:rFonts w:hint="eastAsia" w:ascii="Times New Roman"/>
          <w:color w:val="auto"/>
          <w:highlight w:val="none"/>
          <w:u w:val="single"/>
        </w:rPr>
        <w:t xml:space="preserve">               /                   </w:t>
      </w:r>
      <w:r>
        <w:rPr>
          <w:rFonts w:hint="eastAsia" w:ascii="Times New Roman"/>
          <w:color w:val="auto"/>
          <w:highlight w:val="none"/>
        </w:rPr>
        <w:t xml:space="preserve">；</w:t>
      </w:r>
      <w:r/>
    </w:p>
    <w:p>
      <w:pPr>
        <w:pStyle w:val="988"/>
        <w:ind w:firstLine="560"/>
        <w:jc w:val="left"/>
        <w:spacing w:line="360" w:lineRule="auto"/>
        <w:rPr>
          <w:rFonts w:ascii="Times New Roman"/>
          <w:color w:val="auto"/>
          <w:highlight w:val="none"/>
        </w:rPr>
      </w:pPr>
      <w:r>
        <w:rPr>
          <w:rFonts w:ascii="Times New Roman"/>
          <w:color w:val="auto"/>
          <w:highlight w:val="none"/>
        </w:rPr>
        <w:t xml:space="preserve">（2）</w:t>
      </w:r>
      <w:r>
        <w:rPr>
          <w:rFonts w:hint="eastAsia" w:ascii="Times New Roman"/>
          <w:color w:val="auto"/>
          <w:highlight w:val="none"/>
          <w:u w:val="single"/>
        </w:rPr>
        <w:t xml:space="preserve">                /                   </w:t>
      </w:r>
      <w:r>
        <w:rPr>
          <w:rFonts w:hint="eastAsia" w:ascii="Times New Roman"/>
          <w:color w:val="auto"/>
          <w:highlight w:val="none"/>
        </w:rPr>
        <w:t xml:space="preserve">；</w:t>
      </w:r>
      <w:r/>
    </w:p>
    <w:p>
      <w:pPr>
        <w:pStyle w:val="988"/>
        <w:ind w:firstLine="560"/>
        <w:jc w:val="left"/>
        <w:spacing w:line="360" w:lineRule="auto"/>
        <w:rPr>
          <w:rFonts w:ascii="Times New Roman"/>
          <w:color w:val="auto"/>
          <w:highlight w:val="none"/>
        </w:rPr>
      </w:pPr>
      <w:r>
        <w:rPr>
          <w:rFonts w:ascii="Times New Roman"/>
          <w:color w:val="auto"/>
          <w:highlight w:val="none"/>
        </w:rPr>
        <w:t xml:space="preserve">（3）</w:t>
      </w:r>
      <w:bookmarkStart w:id="906" w:name="5._工程质量"/>
      <w:r/>
      <w:bookmarkEnd w:id="906"/>
      <w:r>
        <w:rPr>
          <w:rFonts w:hint="eastAsia" w:ascii="Times New Roman"/>
          <w:color w:val="auto"/>
          <w:highlight w:val="none"/>
          <w:u w:val="single"/>
        </w:rPr>
        <w:t xml:space="preserve">                /                   </w:t>
      </w:r>
      <w:r>
        <w:rPr>
          <w:rFonts w:hint="eastAsia" w:ascii="Times New Roman"/>
          <w:color w:val="auto"/>
          <w:highlight w:val="none"/>
        </w:rPr>
        <w:t xml:space="preserve">；</w:t>
      </w:r>
      <w:r/>
    </w:p>
    <w:p>
      <w:pPr>
        <w:ind w:firstLine="422"/>
        <w:spacing w:line="360" w:lineRule="auto"/>
        <w:rPr>
          <w:b/>
          <w:bCs/>
          <w:color w:val="auto"/>
          <w:szCs w:val="21"/>
          <w:highlight w:val="none"/>
        </w:rPr>
      </w:pPr>
      <w:r/>
      <w:bookmarkStart w:id="907" w:name="_Toc527358417"/>
      <w:r/>
      <w:bookmarkStart w:id="908" w:name="_Toc465349301"/>
      <w:r/>
      <w:bookmarkStart w:id="909" w:name="_Toc351203637"/>
      <w:r/>
      <w:r/>
    </w:p>
    <w:p>
      <w:pPr>
        <w:keepLines/>
        <w:keepNext/>
        <w:spacing w:line="360" w:lineRule="auto"/>
        <w:rPr>
          <w:b/>
          <w:bCs/>
          <w:color w:val="auto"/>
          <w:szCs w:val="21"/>
          <w:highlight w:val="none"/>
        </w:rPr>
        <w:outlineLvl w:val="2"/>
      </w:pPr>
      <w:r>
        <w:rPr>
          <w:rFonts w:hint="eastAsia"/>
          <w:b/>
          <w:bCs/>
          <w:color w:val="auto"/>
          <w:szCs w:val="21"/>
          <w:highlight w:val="none"/>
        </w:rPr>
        <w:t xml:space="preserve">5. 工程质量</w:t>
      </w:r>
      <w:bookmarkEnd w:id="907"/>
      <w:r/>
      <w:bookmarkEnd w:id="908"/>
      <w:r/>
      <w:bookmarkEnd w:id="909"/>
      <w:r/>
      <w:r/>
    </w:p>
    <w:p>
      <w:pPr>
        <w:ind w:firstLine="420"/>
        <w:spacing w:line="360" w:lineRule="auto"/>
        <w:rPr>
          <w:color w:val="auto"/>
          <w:szCs w:val="21"/>
          <w:highlight w:val="none"/>
        </w:rPr>
      </w:pPr>
      <w:r>
        <w:rPr>
          <w:rFonts w:hint="eastAsia"/>
          <w:color w:val="auto"/>
          <w:szCs w:val="21"/>
          <w:highlight w:val="none"/>
        </w:rPr>
        <w:t xml:space="preserve">5.1 质量要求</w:t>
      </w:r>
      <w:r/>
    </w:p>
    <w:p>
      <w:pPr>
        <w:ind w:firstLine="420"/>
        <w:spacing w:line="360" w:lineRule="auto"/>
        <w:rPr>
          <w:color w:val="auto"/>
          <w:szCs w:val="21"/>
          <w:highlight w:val="none"/>
        </w:rPr>
      </w:pPr>
      <w:r>
        <w:rPr>
          <w:rFonts w:hint="eastAsia"/>
          <w:color w:val="auto"/>
          <w:szCs w:val="21"/>
          <w:highlight w:val="none"/>
        </w:rPr>
        <w:t xml:space="preserve">5.1.1 特殊质量标准和要求：</w:t>
      </w:r>
      <w:r>
        <w:rPr>
          <w:rFonts w:hint="eastAsia"/>
          <w:color w:val="auto"/>
          <w:szCs w:val="21"/>
          <w:highlight w:val="none"/>
          <w:u w:val="single"/>
        </w:rPr>
        <w:t xml:space="preserve">合格</w:t>
      </w:r>
      <w:r>
        <w:rPr>
          <w:rFonts w:hint="eastAsia" w:ascii="宋体" w:hAnsi="宋体" w:cs="宋体"/>
          <w:color w:val="auto"/>
          <w:szCs w:val="21"/>
          <w:highlight w:val="none"/>
          <w:u w:val="single"/>
        </w:rPr>
        <w:t xml:space="preserve">工程质量要求:为了确保工程质量，督促承包人严格按国家有关规定，精心组织施工。发包人有权对施工中出现的工程质量事故、质量缺陷或达不到发包人有关质量管理的特别要求给予一定的经济处罚，承包人承担因此给发包人造成的一切经济损失，直至追究法律责任</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关于工程奖项的约定：</w:t>
      </w:r>
      <w:r>
        <w:rPr>
          <w:rFonts w:hint="eastAsia"/>
          <w:color w:val="auto"/>
          <w:szCs w:val="21"/>
          <w:highlight w:val="none"/>
          <w:u w:val="single"/>
        </w:rPr>
        <w:t xml:space="preserve">本工程不计取优质奖</w:t>
      </w:r>
      <w:r>
        <w:rPr>
          <w:rFonts w:hint="eastAsia"/>
          <w:color w:val="auto"/>
          <w:szCs w:val="21"/>
          <w:highlight w:val="none"/>
        </w:rPr>
        <w:t xml:space="preserve">。</w:t>
      </w:r>
      <w:r/>
    </w:p>
    <w:p>
      <w:pPr>
        <w:ind w:firstLine="420"/>
        <w:spacing w:line="360" w:lineRule="auto"/>
        <w:rPr>
          <w:color w:val="auto"/>
          <w:szCs w:val="21"/>
          <w:highlight w:val="none"/>
        </w:rPr>
      </w:pPr>
      <w:r>
        <w:rPr>
          <w:color w:val="auto"/>
          <w:szCs w:val="21"/>
          <w:highlight w:val="none"/>
        </w:rPr>
      </w:r>
      <w:r/>
    </w:p>
    <w:p>
      <w:pPr>
        <w:ind w:firstLine="420"/>
        <w:spacing w:line="360" w:lineRule="auto"/>
        <w:rPr>
          <w:color w:val="auto"/>
          <w:szCs w:val="21"/>
          <w:highlight w:val="none"/>
        </w:rPr>
      </w:pPr>
      <w:r>
        <w:rPr>
          <w:rFonts w:hint="eastAsia"/>
          <w:color w:val="auto"/>
          <w:szCs w:val="21"/>
          <w:highlight w:val="none"/>
        </w:rPr>
        <w:t xml:space="preserve">5.3 隐蔽工程检查</w:t>
      </w:r>
      <w:r/>
    </w:p>
    <w:p>
      <w:pPr>
        <w:ind w:firstLine="420"/>
        <w:spacing w:line="360" w:lineRule="auto"/>
        <w:rPr>
          <w:color w:val="auto"/>
          <w:szCs w:val="21"/>
          <w:highlight w:val="none"/>
          <w:u w:val="single"/>
        </w:rPr>
      </w:pPr>
      <w:r>
        <w:rPr>
          <w:rFonts w:hint="eastAsia"/>
          <w:color w:val="auto"/>
          <w:szCs w:val="21"/>
          <w:highlight w:val="none"/>
        </w:rPr>
        <w:t xml:space="preserve">5.3.2承包人提前通知监理人隐蔽工程检查的期限的约定：</w:t>
      </w:r>
      <w:r>
        <w:rPr>
          <w:rFonts w:hint="eastAsia"/>
          <w:color w:val="auto"/>
          <w:szCs w:val="21"/>
          <w:highlight w:val="none"/>
          <w:u w:val="single"/>
        </w:rPr>
        <w:t xml:space="preserve"> </w:t>
      </w:r>
      <w:r>
        <w:rPr>
          <w:color w:val="auto"/>
          <w:highlight w:val="none"/>
          <w:u w:val="single"/>
        </w:rPr>
        <w:t xml:space="preserve">承包人在自检合格后提前24小时以书面形式通知监理人检查，在监理人验收过程中如发现问题，需要以书面形式出具整改要求及整改完成时间，（整改完成时间依据发现问题大小由监理单位进行判断，最长不可超过5个小时，如需要5小时以上，则延后一天进行验收）。整改后，承包人在自检合格后方可通知监理人进行复验。如再次复验仍未合格，则监理人有权延后一天进行验收。对由此造成的工期延误、窝工及材料浪费由承包人负责</w:t>
      </w:r>
      <w:r>
        <w:rPr>
          <w:rFonts w:hint="eastAsia"/>
          <w:color w:val="auto"/>
          <w:szCs w:val="21"/>
          <w:highlight w:val="none"/>
          <w:u w:val="single"/>
        </w:rPr>
        <w:t xml:space="preserve">。  </w:t>
      </w:r>
      <w:r/>
    </w:p>
    <w:p>
      <w:pPr>
        <w:ind w:firstLine="420"/>
        <w:spacing w:line="360" w:lineRule="auto"/>
        <w:rPr>
          <w:color w:val="auto"/>
          <w:szCs w:val="21"/>
          <w:highlight w:val="none"/>
        </w:rPr>
      </w:pPr>
      <w:r>
        <w:rPr>
          <w:rFonts w:hint="eastAsia"/>
          <w:color w:val="auto"/>
          <w:szCs w:val="21"/>
          <w:highlight w:val="none"/>
        </w:rPr>
        <w:t xml:space="preserve">监理人不能按时进行检查时，应提前</w:t>
      </w:r>
      <w:r>
        <w:rPr>
          <w:rFonts w:hint="eastAsia"/>
          <w:color w:val="auto"/>
          <w:szCs w:val="21"/>
          <w:highlight w:val="none"/>
          <w:u w:val="single"/>
        </w:rPr>
        <w:t xml:space="preserve">  24   </w:t>
      </w:r>
      <w:r>
        <w:rPr>
          <w:rFonts w:hint="eastAsia"/>
          <w:color w:val="auto"/>
          <w:szCs w:val="21"/>
          <w:highlight w:val="none"/>
        </w:rPr>
        <w:t xml:space="preserve">小时提交书面延期要求。</w:t>
      </w:r>
      <w:r/>
    </w:p>
    <w:p>
      <w:pPr>
        <w:ind w:firstLine="420"/>
        <w:spacing w:line="360" w:lineRule="auto"/>
        <w:rPr>
          <w:color w:val="auto"/>
          <w:szCs w:val="21"/>
          <w:highlight w:val="none"/>
        </w:rPr>
      </w:pPr>
      <w:r>
        <w:rPr>
          <w:rFonts w:hint="eastAsia"/>
          <w:color w:val="auto"/>
          <w:szCs w:val="21"/>
          <w:highlight w:val="none"/>
        </w:rPr>
        <w:t xml:space="preserve">关于延期最长不得超过：</w:t>
      </w:r>
      <w:r>
        <w:rPr>
          <w:rFonts w:hint="eastAsia"/>
          <w:color w:val="auto"/>
          <w:szCs w:val="21"/>
          <w:highlight w:val="none"/>
          <w:u w:val="single"/>
        </w:rPr>
        <w:t xml:space="preserve">  48  </w:t>
      </w:r>
      <w:r>
        <w:rPr>
          <w:rFonts w:hint="eastAsia"/>
          <w:color w:val="auto"/>
          <w:szCs w:val="21"/>
          <w:highlight w:val="none"/>
        </w:rPr>
        <w:t xml:space="preserve">小时。</w:t>
      </w:r>
      <w:r/>
    </w:p>
    <w:p>
      <w:pPr>
        <w:ind w:firstLine="422"/>
        <w:keepLines/>
        <w:keepNext/>
        <w:spacing w:line="360" w:lineRule="auto"/>
        <w:rPr>
          <w:b/>
          <w:bCs/>
          <w:color w:val="auto"/>
          <w:szCs w:val="21"/>
          <w:highlight w:val="none"/>
        </w:rPr>
        <w:outlineLvl w:val="2"/>
      </w:pPr>
      <w:r/>
      <w:bookmarkStart w:id="910" w:name="_Toc351203638"/>
      <w:r/>
      <w:bookmarkStart w:id="911" w:name="_Toc465349302"/>
      <w:r/>
      <w:bookmarkStart w:id="912" w:name="_Toc527358418"/>
      <w:r/>
      <w:r/>
    </w:p>
    <w:p>
      <w:pPr>
        <w:keepLines/>
        <w:keepNext/>
        <w:spacing w:line="360" w:lineRule="auto"/>
        <w:rPr>
          <w:b/>
          <w:bCs/>
          <w:color w:val="auto"/>
          <w:szCs w:val="21"/>
          <w:highlight w:val="none"/>
        </w:rPr>
        <w:outlineLvl w:val="2"/>
      </w:pPr>
      <w:r>
        <w:rPr>
          <w:rFonts w:hint="eastAsia"/>
          <w:b/>
          <w:bCs/>
          <w:color w:val="auto"/>
          <w:szCs w:val="21"/>
          <w:highlight w:val="none"/>
        </w:rPr>
        <w:t xml:space="preserve">6. 安全文明施工与环境保护</w:t>
      </w:r>
      <w:bookmarkEnd w:id="910"/>
      <w:r/>
      <w:bookmarkEnd w:id="911"/>
      <w:r/>
      <w:bookmarkEnd w:id="912"/>
      <w:r/>
      <w:r/>
    </w:p>
    <w:p>
      <w:pPr>
        <w:ind w:firstLine="420"/>
        <w:spacing w:line="360" w:lineRule="auto"/>
        <w:rPr>
          <w:color w:val="auto"/>
          <w:szCs w:val="21"/>
          <w:highlight w:val="none"/>
        </w:rPr>
      </w:pPr>
      <w:r>
        <w:rPr>
          <w:rFonts w:hint="eastAsia"/>
          <w:color w:val="auto"/>
          <w:szCs w:val="21"/>
          <w:highlight w:val="none"/>
        </w:rPr>
        <w:t xml:space="preserve">6.1安全文明施工</w:t>
      </w:r>
      <w:r/>
    </w:p>
    <w:p>
      <w:pPr>
        <w:ind w:firstLine="420"/>
        <w:spacing w:line="360" w:lineRule="auto"/>
        <w:rPr>
          <w:color w:val="auto"/>
          <w:szCs w:val="21"/>
          <w:highlight w:val="none"/>
          <w:u w:val="single"/>
        </w:rPr>
      </w:pPr>
      <w:r>
        <w:rPr>
          <w:rFonts w:hint="eastAsia"/>
          <w:color w:val="auto"/>
          <w:szCs w:val="21"/>
          <w:highlight w:val="none"/>
        </w:rPr>
        <w:t xml:space="preserve">6.1.1 项目安全生产的达标目标及相应事项的约定：</w:t>
      </w:r>
      <w:r>
        <w:rPr>
          <w:rFonts w:hint="eastAsia"/>
          <w:color w:val="auto"/>
          <w:szCs w:val="21"/>
          <w:highlight w:val="none"/>
          <w:u w:val="single"/>
        </w:rPr>
        <w:t xml:space="preserve"> 根据《建设工程安全生产管理条例</w:t>
      </w:r>
      <w:r>
        <w:rPr>
          <w:rFonts w:hint="eastAsia"/>
          <w:color w:val="auto"/>
          <w:szCs w:val="21"/>
          <w:highlight w:val="none"/>
          <w:u w:val="single"/>
          <w:lang w:eastAsia="zh-CN"/>
        </w:rPr>
        <w:t xml:space="preserve">》《</w:t>
      </w:r>
      <w:r>
        <w:rPr>
          <w:rFonts w:hint="eastAsia"/>
          <w:color w:val="auto"/>
          <w:szCs w:val="21"/>
          <w:highlight w:val="none"/>
          <w:u w:val="single"/>
        </w:rPr>
        <w:t xml:space="preserve">关于在建设工程招标文件和施工合同中增加防止扬尘等要求的通知》（苏建招</w:t>
      </w:r>
      <w:r>
        <w:rPr>
          <w:rFonts w:hint="eastAsia"/>
          <w:color w:val="auto"/>
          <w:szCs w:val="21"/>
          <w:highlight w:val="none"/>
          <w:u w:val="single"/>
          <w:lang w:eastAsia="zh-CN"/>
        </w:rPr>
        <w:t xml:space="preserve">〔2010〕10号</w:t>
      </w:r>
      <w:r>
        <w:rPr>
          <w:rFonts w:hint="eastAsia"/>
          <w:color w:val="auto"/>
          <w:szCs w:val="21"/>
          <w:highlight w:val="none"/>
          <w:u w:val="single"/>
        </w:rPr>
        <w:t xml:space="preserve">）、《无锡市建设工程文明施工管理办法》（市人民政府令第120号）、《市政府办公室关于印发无锡市企业安全生产风险抵押金管理暂行办法的通知</w:t>
      </w:r>
      <w:r>
        <w:rPr>
          <w:rFonts w:hint="eastAsia"/>
          <w:color w:val="auto"/>
          <w:szCs w:val="21"/>
          <w:highlight w:val="none"/>
          <w:u w:val="single"/>
          <w:lang w:eastAsia="zh-CN"/>
        </w:rPr>
        <w:t xml:space="preserve">》《</w:t>
      </w:r>
      <w:r>
        <w:rPr>
          <w:rFonts w:hint="eastAsia"/>
          <w:color w:val="auto"/>
          <w:szCs w:val="21"/>
          <w:highlight w:val="none"/>
          <w:u w:val="single"/>
        </w:rPr>
        <w:t xml:space="preserve">市政府办公室关于印发无锡市城市施工工地扬尘排污费征收管理办法试行办法的通知》、锡建城</w:t>
      </w:r>
      <w:r>
        <w:rPr>
          <w:rFonts w:hint="eastAsia"/>
          <w:color w:val="auto"/>
          <w:szCs w:val="21"/>
          <w:highlight w:val="none"/>
          <w:u w:val="single"/>
          <w:lang w:eastAsia="zh-CN"/>
        </w:rPr>
        <w:t xml:space="preserve">〔2019〕6号</w:t>
      </w:r>
      <w:r>
        <w:rPr>
          <w:rFonts w:hint="eastAsia"/>
          <w:color w:val="auto"/>
          <w:szCs w:val="21"/>
          <w:highlight w:val="none"/>
          <w:u w:val="single"/>
        </w:rPr>
        <w:t xml:space="preserve">、锡建管</w:t>
      </w:r>
      <w:r>
        <w:rPr>
          <w:rFonts w:hint="eastAsia"/>
          <w:color w:val="auto"/>
          <w:szCs w:val="21"/>
          <w:highlight w:val="none"/>
          <w:u w:val="single"/>
          <w:lang w:eastAsia="zh-CN"/>
        </w:rPr>
        <w:t xml:space="preserve">〔2019〕136号</w:t>
      </w:r>
      <w:r>
        <w:rPr>
          <w:rFonts w:hint="eastAsia"/>
          <w:color w:val="auto"/>
          <w:szCs w:val="21"/>
          <w:highlight w:val="none"/>
          <w:u w:val="single"/>
        </w:rPr>
        <w:t xml:space="preserve">文、锡政办发</w:t>
      </w:r>
      <w:r>
        <w:rPr>
          <w:rFonts w:hint="eastAsia"/>
          <w:color w:val="auto"/>
          <w:szCs w:val="21"/>
          <w:highlight w:val="none"/>
          <w:u w:val="single"/>
          <w:lang w:eastAsia="zh-CN"/>
        </w:rPr>
        <w:t xml:space="preserve">〔2020〕34号</w:t>
      </w:r>
      <w:r>
        <w:rPr>
          <w:rFonts w:hint="eastAsia"/>
          <w:color w:val="auto"/>
          <w:szCs w:val="21"/>
          <w:highlight w:val="none"/>
          <w:u w:val="single"/>
        </w:rPr>
        <w:t xml:space="preserve">及《关于落实建筑工地围挡整治提升工作通知》（锡建质安</w:t>
      </w:r>
      <w:r>
        <w:rPr>
          <w:rFonts w:hint="eastAsia"/>
          <w:color w:val="auto"/>
          <w:szCs w:val="21"/>
          <w:highlight w:val="none"/>
          <w:u w:val="single"/>
          <w:lang w:eastAsia="zh-CN"/>
        </w:rPr>
        <w:t xml:space="preserve">〔2020〕24号</w:t>
      </w:r>
      <w:r>
        <w:rPr>
          <w:rFonts w:hint="eastAsia"/>
          <w:color w:val="auto"/>
          <w:szCs w:val="21"/>
          <w:highlight w:val="none"/>
          <w:u w:val="single"/>
        </w:rPr>
        <w:t xml:space="preserve">文）和招标文件的相关要求，由承包人负责本工程安全文明生产管理，控制好城市施工工地扬尘污染，保护和改善大气环境污染，在施工中采取有力的措施，严格控制施工工地扬尘污染，达到建设部门、环保部门等相关部门要求的安全与文明标准。</w:t>
      </w:r>
      <w:r/>
    </w:p>
    <w:p>
      <w:pPr>
        <w:ind w:firstLine="420"/>
        <w:spacing w:line="360" w:lineRule="auto"/>
        <w:widowControl/>
        <w:rPr>
          <w:color w:val="auto"/>
          <w:szCs w:val="21"/>
          <w:highlight w:val="none"/>
        </w:rPr>
      </w:pPr>
      <w:r>
        <w:rPr>
          <w:rFonts w:hint="eastAsia"/>
          <w:color w:val="auto"/>
          <w:szCs w:val="21"/>
          <w:highlight w:val="none"/>
        </w:rPr>
        <w:t xml:space="preserve">6.1.4 关于治安保卫的特别约定：</w:t>
      </w:r>
      <w:r>
        <w:rPr>
          <w:rFonts w:hint="eastAsia"/>
          <w:color w:val="auto"/>
          <w:szCs w:val="21"/>
          <w:highlight w:val="none"/>
          <w:u w:val="single"/>
        </w:rPr>
        <w:t xml:space="preserve"> 承包人应与工程所在地公安部门办理工地治安管理手续并支付相应费用。</w:t>
      </w:r>
      <w:r/>
    </w:p>
    <w:p>
      <w:pPr>
        <w:ind w:firstLine="420"/>
        <w:spacing w:line="360" w:lineRule="auto"/>
        <w:rPr>
          <w:color w:val="auto"/>
          <w:szCs w:val="21"/>
          <w:highlight w:val="none"/>
        </w:rPr>
      </w:pPr>
      <w:r>
        <w:rPr>
          <w:rFonts w:hint="eastAsia"/>
          <w:color w:val="auto"/>
          <w:szCs w:val="21"/>
          <w:highlight w:val="none"/>
        </w:rPr>
        <w:t xml:space="preserve">关于编制施工场地治安管理计划的约定：</w:t>
      </w:r>
      <w:r>
        <w:rPr>
          <w:rFonts w:hint="eastAsia"/>
          <w:color w:val="auto"/>
          <w:szCs w:val="21"/>
          <w:highlight w:val="none"/>
          <w:u w:val="single"/>
        </w:rPr>
        <w:t xml:space="preserve"> 按通用条款执行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6.1.5 文明施工</w:t>
      </w:r>
      <w:r/>
    </w:p>
    <w:p>
      <w:pPr>
        <w:ind w:firstLine="420"/>
        <w:spacing w:line="360" w:lineRule="auto"/>
        <w:rPr>
          <w:color w:val="auto"/>
          <w:szCs w:val="21"/>
          <w:highlight w:val="none"/>
        </w:rPr>
      </w:pPr>
      <w:r>
        <w:rPr>
          <w:rFonts w:hint="eastAsia"/>
          <w:color w:val="auto"/>
          <w:szCs w:val="21"/>
          <w:highlight w:val="none"/>
        </w:rPr>
        <w:t xml:space="preserve">合同当事人对文明施工的要求：</w:t>
      </w:r>
      <w:r>
        <w:rPr>
          <w:rFonts w:hint="eastAsia"/>
          <w:color w:val="auto"/>
          <w:szCs w:val="21"/>
          <w:highlight w:val="none"/>
          <w:u w:val="single"/>
        </w:rPr>
        <w:t xml:space="preserve"> </w:t>
      </w:r>
      <w:r>
        <w:rPr>
          <w:color w:val="auto"/>
          <w:highlight w:val="none"/>
          <w:u w:val="single"/>
        </w:rPr>
        <w:t xml:space="preserve">符合江苏省及无锡市有关施工现场的文明施工要求。按以下条款规定执行：（1）锡政办发</w:t>
      </w:r>
      <w:r>
        <w:rPr>
          <w:rFonts w:hint="eastAsia"/>
          <w:color w:val="auto"/>
          <w:highlight w:val="none"/>
          <w:u w:val="single"/>
          <w:lang w:eastAsia="zh-CN"/>
        </w:rPr>
        <w:t xml:space="preserve">〔2018〕86号</w:t>
      </w:r>
      <w:r>
        <w:rPr>
          <w:color w:val="auto"/>
          <w:highlight w:val="none"/>
          <w:u w:val="single"/>
        </w:rPr>
        <w:t xml:space="preserve">文件；（2）锡建质安</w:t>
      </w:r>
      <w:r>
        <w:rPr>
          <w:rFonts w:hint="eastAsia"/>
          <w:color w:val="auto"/>
          <w:highlight w:val="none"/>
          <w:u w:val="single"/>
          <w:lang w:eastAsia="zh-CN"/>
        </w:rPr>
        <w:t xml:space="preserve">〔2020〕24号</w:t>
      </w:r>
      <w:r>
        <w:rPr>
          <w:color w:val="auto"/>
          <w:highlight w:val="none"/>
          <w:u w:val="single"/>
        </w:rPr>
        <w:t xml:space="preserve">-关于落实建筑工地围挡整治提升工作的通知；（3）锡政办发</w:t>
      </w:r>
      <w:r>
        <w:rPr>
          <w:rFonts w:hint="eastAsia"/>
          <w:color w:val="auto"/>
          <w:highlight w:val="none"/>
          <w:u w:val="single"/>
          <w:lang w:eastAsia="zh-CN"/>
        </w:rPr>
        <w:t xml:space="preserve">〔2020〕34号</w:t>
      </w:r>
      <w:r>
        <w:rPr>
          <w:color w:val="auto"/>
          <w:highlight w:val="none"/>
          <w:u w:val="single"/>
        </w:rPr>
        <w:t xml:space="preserve">-市政府办公室关于印发促进建设工程文明施工水平提升工作方案的通知；（4）锡建质安〔2020〕21号-关于推进建筑工地智慧监管工作的通知；5）承包人应根据无锡</w:t>
      </w:r>
      <w:r>
        <w:rPr>
          <w:color w:val="auto"/>
          <w:highlight w:val="none"/>
          <w:u w:val="single"/>
        </w:rPr>
        <w:t xml:space="preserve">市《关于推进建筑工地智慧监管工作的通知》锡建质安〔2020〕21号相关智慧工地安全管理的规定并结合现场实际情况和发包人要求，安装智慧工地安全管理系统、“建管云”系统及相关管理维护工作，相关费用包含在总价及安全文明施工费内。对于承包人未履行智慧工地安全管理规定的，经发包人书面通知后仍未履行的发包人有权自行委托第三方安装智慧工地安全管理系统，所产生的设备安装费、管理维护费的智慧工地平台的使用费等所有费用由承包人承担并对承包人收取所产生费用的20%作为违约金。产生的费用及违约金发包人有权在承包人进度款中直接扣除。</w:t>
      </w:r>
      <w:r/>
    </w:p>
    <w:p>
      <w:pPr>
        <w:ind w:firstLine="420"/>
        <w:spacing w:line="360" w:lineRule="auto"/>
        <w:rPr>
          <w:color w:val="auto"/>
          <w:szCs w:val="21"/>
          <w:highlight w:val="none"/>
        </w:rPr>
      </w:pPr>
      <w:r>
        <w:rPr>
          <w:rFonts w:hint="eastAsia"/>
          <w:color w:val="auto"/>
          <w:szCs w:val="21"/>
          <w:highlight w:val="none"/>
        </w:rPr>
        <w:t xml:space="preserve">6.1.6 关于安全文明施工费支付比例和支付期限的约定：</w:t>
      </w:r>
      <w:r>
        <w:rPr>
          <w:rFonts w:hint="eastAsia"/>
          <w:color w:val="auto"/>
          <w:szCs w:val="21"/>
          <w:highlight w:val="none"/>
          <w:u w:val="single"/>
        </w:rPr>
        <w:t xml:space="preserve">  </w:t>
      </w:r>
      <w:r>
        <w:rPr>
          <w:color w:val="auto"/>
          <w:highlight w:val="none"/>
          <w:u w:val="single"/>
        </w:rPr>
        <w:t xml:space="preserve">按通用条款执行</w:t>
      </w:r>
      <w:r>
        <w:rPr>
          <w:rFonts w:hint="eastAsia"/>
          <w:color w:val="auto"/>
          <w:szCs w:val="21"/>
          <w:highlight w:val="none"/>
          <w:u w:val="single"/>
        </w:rPr>
        <w:t xml:space="preserve">  </w:t>
      </w:r>
      <w:r>
        <w:rPr>
          <w:rFonts w:hint="eastAsia"/>
          <w:color w:val="auto"/>
          <w:szCs w:val="21"/>
          <w:highlight w:val="none"/>
        </w:rPr>
        <w:t xml:space="preserve">。</w:t>
      </w:r>
      <w:r/>
    </w:p>
    <w:p>
      <w:pPr>
        <w:keepLines/>
        <w:keepNext/>
        <w:spacing w:line="360" w:lineRule="auto"/>
        <w:rPr>
          <w:b/>
          <w:bCs/>
          <w:color w:val="auto"/>
          <w:szCs w:val="21"/>
          <w:highlight w:val="none"/>
        </w:rPr>
        <w:outlineLvl w:val="2"/>
      </w:pPr>
      <w:r/>
      <w:bookmarkStart w:id="913" w:name="_Toc351203639"/>
      <w:r/>
      <w:bookmarkStart w:id="914" w:name="_Toc465349303"/>
      <w:r/>
      <w:bookmarkStart w:id="915" w:name="_Toc527358419"/>
      <w:r>
        <w:rPr>
          <w:rFonts w:hint="eastAsia"/>
          <w:b/>
          <w:bCs/>
          <w:color w:val="auto"/>
          <w:szCs w:val="21"/>
          <w:highlight w:val="none"/>
        </w:rPr>
        <w:t xml:space="preserve">7. 工期和进度</w:t>
      </w:r>
      <w:bookmarkEnd w:id="913"/>
      <w:r/>
      <w:bookmarkEnd w:id="914"/>
      <w:r/>
      <w:bookmarkEnd w:id="915"/>
      <w:r/>
      <w:r/>
    </w:p>
    <w:p>
      <w:pPr>
        <w:ind w:firstLine="420"/>
        <w:spacing w:line="360" w:lineRule="auto"/>
        <w:rPr>
          <w:color w:val="auto"/>
          <w:szCs w:val="21"/>
          <w:highlight w:val="none"/>
        </w:rPr>
      </w:pPr>
      <w:r>
        <w:rPr>
          <w:rFonts w:hint="eastAsia"/>
          <w:color w:val="auto"/>
          <w:szCs w:val="21"/>
          <w:highlight w:val="none"/>
        </w:rPr>
        <w:t xml:space="preserve">7.1 施工组织设计</w:t>
      </w:r>
      <w:r/>
    </w:p>
    <w:p>
      <w:pPr>
        <w:ind w:firstLine="420"/>
        <w:spacing w:line="360" w:lineRule="auto"/>
        <w:rPr>
          <w:color w:val="auto"/>
          <w:szCs w:val="21"/>
          <w:highlight w:val="none"/>
        </w:rPr>
      </w:pPr>
      <w:r>
        <w:rPr>
          <w:rFonts w:hint="eastAsia"/>
          <w:color w:val="auto"/>
          <w:szCs w:val="21"/>
          <w:highlight w:val="none"/>
        </w:rPr>
        <w:t xml:space="preserve">7.1.1 合同当事人约定的施工组织设计应包括的其他内容：</w:t>
      </w:r>
      <w:r>
        <w:rPr>
          <w:rFonts w:hint="eastAsia"/>
          <w:color w:val="auto"/>
          <w:szCs w:val="21"/>
          <w:highlight w:val="none"/>
          <w:u w:val="single"/>
        </w:rPr>
        <w:t xml:space="preserve"> 对发包人场地提供、图纸提交、甲供材料设备供应、付款或</w:t>
      </w:r>
      <w:r>
        <w:rPr>
          <w:rFonts w:hint="eastAsia"/>
          <w:color w:val="auto"/>
          <w:szCs w:val="21"/>
          <w:highlight w:val="none"/>
          <w:u w:val="single"/>
          <w:lang w:eastAsia="zh-CN"/>
        </w:rPr>
        <w:t xml:space="preserve">其他</w:t>
      </w:r>
      <w:r>
        <w:rPr>
          <w:rFonts w:hint="eastAsia"/>
          <w:color w:val="auto"/>
          <w:szCs w:val="21"/>
          <w:highlight w:val="none"/>
          <w:u w:val="single"/>
        </w:rPr>
        <w:t xml:space="preserve">必要手续方面的时间、内容和要求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7.1.2 施工组织设计的提交和修改</w:t>
      </w:r>
      <w:r/>
    </w:p>
    <w:p>
      <w:pPr>
        <w:ind w:firstLine="420"/>
        <w:spacing w:line="360" w:lineRule="auto"/>
        <w:rPr>
          <w:color w:val="auto"/>
          <w:szCs w:val="21"/>
          <w:highlight w:val="none"/>
        </w:rPr>
      </w:pPr>
      <w:r>
        <w:rPr>
          <w:rFonts w:hint="eastAsia"/>
          <w:color w:val="auto"/>
          <w:szCs w:val="21"/>
          <w:highlight w:val="none"/>
        </w:rPr>
        <w:t xml:space="preserve">承包人提交详细施工组织设计的期限的约定：</w:t>
      </w:r>
      <w:r>
        <w:rPr>
          <w:rFonts w:hint="eastAsia"/>
          <w:color w:val="auto"/>
          <w:szCs w:val="21"/>
          <w:highlight w:val="none"/>
          <w:u w:val="single"/>
        </w:rPr>
        <w:t xml:space="preserve">   按通用条款执行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发包人和监理人在收到详细的施工组织设计后确认或提出修改意见的期限：</w:t>
      </w:r>
      <w:r>
        <w:rPr>
          <w:rFonts w:hint="eastAsia"/>
          <w:color w:val="auto"/>
          <w:szCs w:val="21"/>
          <w:highlight w:val="none"/>
          <w:u w:val="single"/>
        </w:rPr>
        <w:t xml:space="preserve">按通用条款执行。发包人和监理人对承包人提交的施工组织设计（包括修改后的施工组织设计）的确认，不能减轻或免除承包人根据法律规定和合同约定应承担的任何责任或义务。</w:t>
      </w:r>
      <w:r/>
    </w:p>
    <w:p>
      <w:pPr>
        <w:ind w:firstLine="420"/>
        <w:spacing w:line="360" w:lineRule="auto"/>
        <w:rPr>
          <w:color w:val="auto"/>
          <w:szCs w:val="21"/>
          <w:highlight w:val="none"/>
        </w:rPr>
      </w:pPr>
      <w:r>
        <w:rPr>
          <w:color w:val="auto"/>
          <w:szCs w:val="21"/>
          <w:highlight w:val="none"/>
        </w:rPr>
      </w:r>
      <w:r/>
    </w:p>
    <w:p>
      <w:pPr>
        <w:ind w:firstLine="420"/>
        <w:spacing w:line="360" w:lineRule="auto"/>
        <w:rPr>
          <w:color w:val="auto"/>
          <w:szCs w:val="21"/>
          <w:highlight w:val="none"/>
        </w:rPr>
      </w:pPr>
      <w:r>
        <w:rPr>
          <w:rFonts w:hint="eastAsia"/>
          <w:color w:val="auto"/>
          <w:szCs w:val="21"/>
          <w:highlight w:val="none"/>
        </w:rPr>
        <w:t xml:space="preserve">7</w:t>
      </w:r>
      <w:bookmarkStart w:id="916" w:name="_Toc312677479"/>
      <w:r/>
      <w:bookmarkStart w:id="917" w:name="_Toc297216173"/>
      <w:r/>
      <w:bookmarkStart w:id="918" w:name="_Toc304295541"/>
      <w:r/>
      <w:bookmarkStart w:id="919" w:name="_Toc303539123"/>
      <w:r/>
      <w:bookmarkStart w:id="920" w:name="_Toc300934966"/>
      <w:r/>
      <w:bookmarkStart w:id="921" w:name="_Toc312678005"/>
      <w:r/>
      <w:bookmarkStart w:id="922" w:name="_Toc297123514"/>
      <w:r>
        <w:rPr>
          <w:rFonts w:hint="eastAsia"/>
          <w:color w:val="auto"/>
          <w:szCs w:val="21"/>
          <w:highlight w:val="none"/>
        </w:rPr>
        <w:t xml:space="preserve">.2 施工进度计划</w:t>
      </w:r>
      <w:r/>
    </w:p>
    <w:p>
      <w:pPr>
        <w:ind w:firstLine="420"/>
        <w:spacing w:line="360" w:lineRule="auto"/>
        <w:rPr>
          <w:color w:val="auto"/>
          <w:szCs w:val="21"/>
          <w:highlight w:val="none"/>
        </w:rPr>
      </w:pPr>
      <w:r>
        <w:rPr>
          <w:rFonts w:hint="eastAsia"/>
          <w:color w:val="auto"/>
          <w:szCs w:val="21"/>
          <w:highlight w:val="none"/>
        </w:rPr>
        <w:t xml:space="preserve">发包人和监理人在收到修订的施工进度计划后确认或提出修改意见的期限：</w:t>
      </w:r>
      <w:r>
        <w:rPr>
          <w:rFonts w:hint="eastAsia"/>
          <w:color w:val="auto"/>
          <w:szCs w:val="21"/>
          <w:highlight w:val="none"/>
          <w:u w:val="single"/>
        </w:rPr>
        <w:t xml:space="preserve">按通用条款执行。</w:t>
      </w:r>
      <w:r/>
    </w:p>
    <w:p>
      <w:pPr>
        <w:ind w:firstLine="420"/>
        <w:spacing w:line="360" w:lineRule="auto"/>
        <w:rPr>
          <w:color w:val="auto"/>
          <w:szCs w:val="21"/>
          <w:highlight w:val="none"/>
        </w:rPr>
      </w:pPr>
      <w:r>
        <w:rPr>
          <w:rFonts w:hint="eastAsia"/>
          <w:color w:val="auto"/>
          <w:szCs w:val="21"/>
          <w:highlight w:val="none"/>
        </w:rPr>
        <w:t xml:space="preserve">7.3 开工</w:t>
      </w:r>
      <w:r/>
    </w:p>
    <w:p>
      <w:pPr>
        <w:ind w:firstLine="420"/>
        <w:spacing w:line="360" w:lineRule="auto"/>
        <w:rPr>
          <w:color w:val="auto"/>
          <w:szCs w:val="21"/>
          <w:highlight w:val="none"/>
        </w:rPr>
      </w:pPr>
      <w:r>
        <w:rPr>
          <w:rFonts w:hint="eastAsia"/>
          <w:color w:val="auto"/>
          <w:szCs w:val="21"/>
          <w:highlight w:val="none"/>
        </w:rPr>
        <w:t xml:space="preserve">7.3.1 开工准备</w:t>
      </w:r>
      <w:r/>
    </w:p>
    <w:p>
      <w:pPr>
        <w:ind w:firstLine="420"/>
        <w:spacing w:line="360" w:lineRule="auto"/>
        <w:rPr>
          <w:color w:val="auto"/>
          <w:szCs w:val="21"/>
          <w:highlight w:val="none"/>
          <w:u w:val="single"/>
        </w:rPr>
      </w:pPr>
      <w:r>
        <w:rPr>
          <w:rFonts w:hint="eastAsia"/>
          <w:color w:val="auto"/>
          <w:szCs w:val="21"/>
          <w:highlight w:val="none"/>
        </w:rPr>
        <w:t xml:space="preserve">关于承包人提交工程开工报审表的期限：</w:t>
      </w:r>
      <w:r>
        <w:rPr>
          <w:rFonts w:hint="eastAsia"/>
          <w:color w:val="auto"/>
          <w:szCs w:val="21"/>
          <w:highlight w:val="none"/>
          <w:u w:val="single"/>
        </w:rPr>
        <w:t xml:space="preserve">   合同签订后7天内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关于发包人应完成的其他开工准备工作及期限：</w:t>
      </w:r>
      <w:r>
        <w:rPr>
          <w:rFonts w:hint="eastAsia"/>
          <w:color w:val="auto"/>
          <w:szCs w:val="21"/>
          <w:highlight w:val="none"/>
          <w:u w:val="single"/>
        </w:rPr>
        <w:t xml:space="preserve">     ∕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关于承包人应完成的其他开工准备工作及期限：</w:t>
      </w:r>
      <w:r>
        <w:rPr>
          <w:rFonts w:hint="eastAsia"/>
          <w:color w:val="auto"/>
          <w:szCs w:val="21"/>
          <w:highlight w:val="none"/>
          <w:u w:val="single"/>
        </w:rPr>
        <w:t xml:space="preserve">①承包人应在分部工程开工前 14 天向监理人提交分部工程开工报审表，若承包人的开工准备、工作计划和质量控制方法是可接受的且已获得批准，则经监理人书面同意，分部工程才能开工。②长时间因故停工或休假(7天以上)重新施工前，或重大安全、质量事故处理完后，承包人应向监理人提交中间开工报审表。</w:t>
      </w:r>
      <w:r/>
    </w:p>
    <w:p>
      <w:pPr>
        <w:ind w:firstLine="420"/>
        <w:spacing w:line="360" w:lineRule="auto"/>
        <w:rPr>
          <w:color w:val="auto"/>
          <w:szCs w:val="21"/>
          <w:highlight w:val="none"/>
        </w:rPr>
      </w:pPr>
      <w:r>
        <w:rPr>
          <w:rFonts w:hint="eastAsia"/>
          <w:color w:val="auto"/>
          <w:szCs w:val="21"/>
          <w:highlight w:val="none"/>
        </w:rPr>
        <w:t xml:space="preserve">7.3.2开工通知</w:t>
      </w:r>
      <w:r/>
    </w:p>
    <w:p>
      <w:pPr>
        <w:ind w:firstLine="420"/>
        <w:spacing w:line="360" w:lineRule="auto"/>
        <w:rPr>
          <w:color w:val="auto"/>
          <w:szCs w:val="21"/>
          <w:highlight w:val="none"/>
        </w:rPr>
      </w:pPr>
      <w:r>
        <w:rPr>
          <w:rFonts w:hint="eastAsia"/>
          <w:color w:val="auto"/>
          <w:szCs w:val="21"/>
          <w:highlight w:val="none"/>
        </w:rPr>
        <w:t xml:space="preserve">因发包人原因造成监理人未能在计划开工日期之日起</w:t>
      </w:r>
      <w:r>
        <w:rPr>
          <w:rFonts w:hint="eastAsia"/>
          <w:color w:val="auto"/>
          <w:szCs w:val="21"/>
          <w:highlight w:val="none"/>
          <w:u w:val="single"/>
        </w:rPr>
        <w:t xml:space="preserve">  90 </w:t>
      </w:r>
      <w:r>
        <w:rPr>
          <w:rFonts w:hint="eastAsia"/>
          <w:color w:val="auto"/>
          <w:szCs w:val="21"/>
          <w:highlight w:val="none"/>
        </w:rPr>
        <w:t xml:space="preserve">天内发出开工通知的，承包人有权提出价格调整要求，或者解除合同。</w:t>
      </w:r>
      <w:bookmarkEnd w:id="916"/>
      <w:r/>
      <w:bookmarkEnd w:id="917"/>
      <w:r/>
      <w:bookmarkEnd w:id="918"/>
      <w:r/>
      <w:bookmarkEnd w:id="919"/>
      <w:r/>
      <w:bookmarkEnd w:id="920"/>
      <w:r/>
      <w:bookmarkEnd w:id="921"/>
      <w:r/>
      <w:bookmarkEnd w:id="922"/>
      <w:r/>
      <w:r/>
    </w:p>
    <w:p>
      <w:pPr>
        <w:ind w:firstLine="420"/>
        <w:spacing w:line="360" w:lineRule="auto"/>
        <w:rPr>
          <w:color w:val="auto"/>
          <w:szCs w:val="21"/>
          <w:highlight w:val="none"/>
        </w:rPr>
      </w:pPr>
      <w:r>
        <w:rPr>
          <w:rFonts w:hint="eastAsia"/>
          <w:color w:val="auto"/>
          <w:szCs w:val="21"/>
          <w:highlight w:val="none"/>
        </w:rPr>
        <w:t xml:space="preserve">7.4 测量放线</w:t>
      </w:r>
      <w:r/>
    </w:p>
    <w:p>
      <w:pPr>
        <w:ind w:firstLine="420"/>
        <w:spacing w:line="360" w:lineRule="auto"/>
        <w:rPr>
          <w:color w:val="auto"/>
          <w:szCs w:val="21"/>
          <w:highlight w:val="none"/>
        </w:rPr>
      </w:pPr>
      <w:r>
        <w:rPr>
          <w:rFonts w:hint="eastAsia"/>
          <w:color w:val="auto"/>
          <w:szCs w:val="21"/>
          <w:highlight w:val="none"/>
        </w:rPr>
        <w:t xml:space="preserve">7.4.1发包人通过监理人向承包人提供测量基准点、基准线和水准点及其书面资料的期限：</w:t>
      </w:r>
      <w:r>
        <w:rPr>
          <w:rFonts w:hint="eastAsia"/>
          <w:color w:val="auto"/>
          <w:szCs w:val="21"/>
          <w:highlight w:val="none"/>
          <w:u w:val="single"/>
        </w:rPr>
        <w:t xml:space="preserve">  开工日期前7天</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7</w:t>
      </w:r>
      <w:bookmarkStart w:id="923" w:name="_Toc297216175"/>
      <w:r/>
      <w:bookmarkStart w:id="924" w:name="_Toc303539125"/>
      <w:r/>
      <w:bookmarkStart w:id="925" w:name="_Toc312677484"/>
      <w:r/>
      <w:bookmarkStart w:id="926" w:name="_Toc304295546"/>
      <w:r/>
      <w:bookmarkStart w:id="927" w:name="_Toc297123516"/>
      <w:r/>
      <w:bookmarkStart w:id="928" w:name="_Toc312678010"/>
      <w:r/>
      <w:bookmarkStart w:id="929" w:name="_Toc300934968"/>
      <w:r>
        <w:rPr>
          <w:rFonts w:hint="eastAsia"/>
          <w:color w:val="auto"/>
          <w:szCs w:val="21"/>
          <w:highlight w:val="none"/>
        </w:rPr>
        <w:t xml:space="preserve">.5 工期延误</w:t>
      </w:r>
      <w:bookmarkEnd w:id="923"/>
      <w:r/>
      <w:bookmarkEnd w:id="924"/>
      <w:r/>
      <w:bookmarkEnd w:id="925"/>
      <w:r/>
      <w:bookmarkEnd w:id="926"/>
      <w:r/>
      <w:bookmarkEnd w:id="927"/>
      <w:r/>
      <w:bookmarkEnd w:id="928"/>
      <w:r/>
      <w:bookmarkEnd w:id="929"/>
      <w:r/>
      <w:r/>
    </w:p>
    <w:p>
      <w:pPr>
        <w:ind w:firstLine="420"/>
        <w:spacing w:line="360" w:lineRule="auto"/>
        <w:rPr>
          <w:color w:val="auto"/>
          <w:szCs w:val="21"/>
          <w:highlight w:val="none"/>
        </w:rPr>
      </w:pPr>
      <w:r>
        <w:rPr>
          <w:rFonts w:hint="eastAsia"/>
          <w:color w:val="auto"/>
          <w:szCs w:val="21"/>
          <w:highlight w:val="none"/>
        </w:rPr>
        <w:t xml:space="preserve">7.5.1 因发包人原因导致工期延误</w:t>
      </w:r>
      <w:r/>
    </w:p>
    <w:p>
      <w:pPr>
        <w:ind w:firstLine="420"/>
        <w:spacing w:line="360" w:lineRule="auto"/>
        <w:rPr>
          <w:color w:val="auto"/>
          <w:szCs w:val="21"/>
          <w:highlight w:val="none"/>
        </w:rPr>
      </w:pPr>
      <w:r>
        <w:rPr>
          <w:rFonts w:hint="eastAsia"/>
          <w:color w:val="auto"/>
          <w:szCs w:val="21"/>
          <w:highlight w:val="none"/>
        </w:rPr>
        <w:t xml:space="preserve">（7）因发包人原因导致工期延误的其他情形：</w:t>
      </w:r>
      <w:r>
        <w:rPr>
          <w:rFonts w:hint="eastAsia"/>
          <w:color w:val="auto"/>
          <w:szCs w:val="21"/>
          <w:highlight w:val="none"/>
          <w:u w:val="single"/>
        </w:rPr>
        <w:t xml:space="preserve">①增加合同工作内容；②改变合同中任何一项工作的质量要求或其他特性；③发包人迟延提供材料、工程设备或变更交货地点的；④因发包人原因导致的暂停施工；⑤发包人造成工期延误的其他原因。即使由于上述原因造成工期延误，如果受影响的工程并非处在工程施工进度网络计划的关键线路上，则承包人无权要求延长总工期。</w:t>
      </w:r>
      <w:r/>
    </w:p>
    <w:p>
      <w:pPr>
        <w:ind w:firstLine="420"/>
        <w:spacing w:line="360" w:lineRule="auto"/>
        <w:rPr>
          <w:color w:val="auto"/>
          <w:szCs w:val="21"/>
          <w:highlight w:val="none"/>
        </w:rPr>
      </w:pPr>
      <w:r>
        <w:rPr>
          <w:rFonts w:hint="eastAsia"/>
          <w:color w:val="auto"/>
          <w:szCs w:val="21"/>
          <w:highlight w:val="none"/>
        </w:rPr>
        <w:t xml:space="preserve">7</w:t>
      </w:r>
      <w:bookmarkStart w:id="930" w:name="_Toc312677486"/>
      <w:r/>
      <w:bookmarkStart w:id="931" w:name="_Toc318581169"/>
      <w:r/>
      <w:bookmarkStart w:id="932" w:name="_Toc312678012"/>
      <w:r>
        <w:rPr>
          <w:rFonts w:hint="eastAsia"/>
          <w:color w:val="auto"/>
          <w:szCs w:val="21"/>
          <w:highlight w:val="none"/>
        </w:rPr>
        <w:t xml:space="preserve">.5.2 因承包人原因导致工期延误</w:t>
      </w:r>
      <w:bookmarkEnd w:id="930"/>
      <w:r/>
      <w:bookmarkEnd w:id="931"/>
      <w:r/>
      <w:bookmarkEnd w:id="932"/>
      <w:r/>
      <w:r/>
    </w:p>
    <w:p>
      <w:pPr>
        <w:ind w:firstLine="420"/>
        <w:spacing w:line="360" w:lineRule="auto"/>
        <w:rPr>
          <w:color w:val="auto"/>
          <w:szCs w:val="21"/>
          <w:highlight w:val="none"/>
        </w:rPr>
      </w:pPr>
      <w:r/>
      <w:bookmarkStart w:id="933" w:name="_Toc303539127"/>
      <w:r/>
      <w:bookmarkStart w:id="934" w:name="_Toc297216177"/>
      <w:r/>
      <w:bookmarkStart w:id="935" w:name="_Toc304295548"/>
      <w:r/>
      <w:bookmarkStart w:id="936" w:name="_Toc300934970"/>
      <w:r/>
      <w:bookmarkStart w:id="937" w:name="_Toc297123518"/>
      <w:r>
        <w:rPr>
          <w:rFonts w:hint="eastAsia"/>
          <w:color w:val="auto"/>
          <w:szCs w:val="21"/>
          <w:highlight w:val="none"/>
        </w:rPr>
        <w:t xml:space="preserve">因承包人原因造成工期延误，逾期竣(交)工违约金的计算方法为：</w:t>
      </w:r>
      <w:r>
        <w:rPr>
          <w:color w:val="auto"/>
          <w:highlight w:val="none"/>
          <w:u w:val="single"/>
        </w:rPr>
        <w:t xml:space="preserve">按每延误一天按中标价的1‰支付发包人违约金，时间自预定的交工日期起到交工验收证书中写明的实际交工日期止（扣除已批准的延长工期），按天计算。逾期交工违约金累计金额最高不超过中标价的5%。发包人可以从应付或到期应付给承包人的任何款项中或采用其他方法扣除此违约金</w:t>
      </w:r>
      <w:r>
        <w:rPr>
          <w:color w:val="auto"/>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因承包人原因造成工期延误，逾期竣(交)工违约金的上限：</w:t>
      </w:r>
      <w:r>
        <w:rPr>
          <w:color w:val="auto"/>
          <w:highlight w:val="none"/>
          <w:u w:val="single"/>
        </w:rPr>
        <w:t xml:space="preserve">中标价的5%</w:t>
      </w:r>
      <w:bookmarkEnd w:id="933"/>
      <w:r/>
      <w:bookmarkEnd w:id="934"/>
      <w:r/>
      <w:bookmarkEnd w:id="935"/>
      <w:r/>
      <w:bookmarkEnd w:id="936"/>
      <w:r/>
      <w:bookmarkEnd w:id="937"/>
      <w:r/>
      <w:r/>
    </w:p>
    <w:p>
      <w:pPr>
        <w:ind w:firstLine="420"/>
        <w:spacing w:line="360" w:lineRule="auto"/>
        <w:rPr>
          <w:color w:val="auto"/>
          <w:szCs w:val="21"/>
          <w:highlight w:val="none"/>
          <w:u w:val="single"/>
        </w:rPr>
      </w:pPr>
      <w:r>
        <w:rPr>
          <w:color w:val="auto"/>
          <w:szCs w:val="21"/>
          <w:highlight w:val="none"/>
          <w:u w:val="single"/>
        </w:rPr>
      </w:r>
      <w:r/>
    </w:p>
    <w:p>
      <w:pPr>
        <w:ind w:firstLine="420"/>
        <w:spacing w:line="360" w:lineRule="auto"/>
        <w:rPr>
          <w:color w:val="auto"/>
          <w:szCs w:val="21"/>
          <w:highlight w:val="none"/>
        </w:rPr>
      </w:pPr>
      <w:r>
        <w:rPr>
          <w:rFonts w:hint="eastAsia"/>
          <w:color w:val="auto"/>
          <w:szCs w:val="21"/>
          <w:highlight w:val="none"/>
        </w:rPr>
        <w:t xml:space="preserve">7</w:t>
      </w:r>
      <w:bookmarkStart w:id="938" w:name="_Toc297123519"/>
      <w:r/>
      <w:bookmarkStart w:id="939" w:name="_Toc300934971"/>
      <w:r/>
      <w:bookmarkStart w:id="940" w:name="_Toc297216178"/>
      <w:r/>
      <w:bookmarkStart w:id="941" w:name="_Toc304295549"/>
      <w:r/>
      <w:bookmarkStart w:id="942" w:name="_Toc312678015"/>
      <w:r/>
      <w:bookmarkStart w:id="943" w:name="_Toc303539128"/>
      <w:r>
        <w:rPr>
          <w:rFonts w:hint="eastAsia"/>
          <w:color w:val="auto"/>
          <w:szCs w:val="21"/>
          <w:highlight w:val="none"/>
        </w:rPr>
        <w:t xml:space="preserve">.6 不</w:t>
      </w:r>
      <w:bookmarkEnd w:id="938"/>
      <w:r/>
      <w:bookmarkEnd w:id="939"/>
      <w:r/>
      <w:bookmarkEnd w:id="940"/>
      <w:r/>
      <w:bookmarkEnd w:id="941"/>
      <w:r/>
      <w:bookmarkEnd w:id="942"/>
      <w:r/>
      <w:bookmarkEnd w:id="943"/>
      <w:r>
        <w:rPr>
          <w:rFonts w:hint="eastAsia"/>
          <w:color w:val="auto"/>
          <w:szCs w:val="21"/>
          <w:highlight w:val="none"/>
        </w:rPr>
        <w:t xml:space="preserve">利物质条件</w:t>
      </w:r>
      <w:r/>
    </w:p>
    <w:p>
      <w:pPr>
        <w:ind w:firstLine="420"/>
        <w:spacing w:line="360" w:lineRule="auto"/>
        <w:rPr>
          <w:color w:val="auto"/>
          <w:szCs w:val="21"/>
          <w:highlight w:val="none"/>
        </w:rPr>
      </w:pPr>
      <w:r/>
      <w:bookmarkStart w:id="944" w:name="_Toc304295550"/>
      <w:r/>
      <w:bookmarkStart w:id="945" w:name="_Toc297216179"/>
      <w:r/>
      <w:bookmarkStart w:id="946" w:name="_Toc303539129"/>
      <w:r/>
      <w:bookmarkStart w:id="947" w:name="_Toc297123520"/>
      <w:r/>
      <w:bookmarkStart w:id="948" w:name="_Toc318581172"/>
      <w:r/>
      <w:bookmarkStart w:id="949" w:name="_Toc312678016"/>
      <w:r/>
      <w:bookmarkStart w:id="950" w:name="_Toc300934972"/>
      <w:r>
        <w:rPr>
          <w:rFonts w:hint="eastAsia"/>
          <w:color w:val="auto"/>
          <w:szCs w:val="21"/>
          <w:highlight w:val="none"/>
        </w:rPr>
        <w:t xml:space="preserve">不利物质条件的其他情形和有关约定：</w:t>
      </w:r>
      <w:r/>
    </w:p>
    <w:p>
      <w:pPr>
        <w:ind w:firstLine="420"/>
        <w:spacing w:line="360" w:lineRule="auto"/>
        <w:rPr>
          <w:color w:val="auto"/>
          <w:szCs w:val="21"/>
          <w:highlight w:val="none"/>
          <w:u w:val="single"/>
        </w:rPr>
      </w:pPr>
      <w:r>
        <w:rPr>
          <w:rFonts w:hint="eastAsia"/>
          <w:color w:val="auto"/>
          <w:highlight w:val="none"/>
          <w:u w:val="single"/>
        </w:rPr>
        <w:t xml:space="preserve">（1）</w:t>
      </w:r>
      <w:r>
        <w:rPr>
          <w:color w:val="auto"/>
          <w:highlight w:val="none"/>
          <w:u w:val="single"/>
        </w:rPr>
        <w:t xml:space="preserve">对于以下明确指出的可预见的不利物质条件，无论承包人是否有其经历和经验，均视为承包人在接受合同时已预见其影响，并已在签约合同价中计入因其影响而可能发生的一切费用：</w:t>
      </w:r>
      <w:r>
        <w:rPr>
          <w:rFonts w:hint="eastAsia"/>
          <w:color w:val="auto"/>
          <w:highlight w:val="none"/>
          <w:u w:val="single"/>
        </w:rPr>
        <w:t xml:space="preserve">①</w:t>
      </w:r>
      <w:r>
        <w:rPr>
          <w:color w:val="auto"/>
          <w:highlight w:val="none"/>
          <w:u w:val="single"/>
        </w:rPr>
        <w:t xml:space="preserve">钻孔灌注桩地质层变化厚度不大于桩长的10％；</w:t>
      </w:r>
      <w:r>
        <w:rPr>
          <w:rFonts w:hint="eastAsia"/>
          <w:color w:val="auto"/>
          <w:highlight w:val="none"/>
          <w:u w:val="single"/>
        </w:rPr>
        <w:t xml:space="preserve">②</w:t>
      </w:r>
      <w:r>
        <w:rPr>
          <w:color w:val="auto"/>
          <w:highlight w:val="none"/>
          <w:u w:val="single"/>
        </w:rPr>
        <w:t xml:space="preserve">工程冬季、雨季、夏季保护措施。</w:t>
      </w:r>
      <w:r>
        <w:rPr>
          <w:rFonts w:hint="eastAsia"/>
          <w:color w:val="auto"/>
          <w:highlight w:val="none"/>
          <w:u w:val="single"/>
        </w:rPr>
        <w:t xml:space="preserve">（2）</w:t>
      </w:r>
      <w:r>
        <w:rPr>
          <w:color w:val="auto"/>
          <w:highlight w:val="none"/>
          <w:u w:val="single"/>
        </w:rPr>
        <w:t xml:space="preserve">对于项目专用合同条款未明确指出，但是在不利物质条件发生之前，监理人已经指示承包人有可能发生，但承包人未能及时采取有效措施，而导致的损失和后果均由承包人承担</w:t>
      </w:r>
      <w:r>
        <w:rPr>
          <w:color w:val="auto"/>
          <w:highlight w:val="none"/>
        </w:rPr>
        <w:t xml:space="preserve">。</w:t>
      </w:r>
      <w:bookmarkEnd w:id="944"/>
      <w:r/>
      <w:bookmarkEnd w:id="945"/>
      <w:r/>
      <w:bookmarkEnd w:id="946"/>
      <w:r/>
      <w:bookmarkEnd w:id="947"/>
      <w:r/>
      <w:bookmarkEnd w:id="948"/>
      <w:r/>
      <w:bookmarkEnd w:id="949"/>
      <w:r/>
      <w:bookmarkEnd w:id="950"/>
      <w:r/>
      <w:r/>
    </w:p>
    <w:p>
      <w:pPr>
        <w:ind w:firstLine="420"/>
        <w:spacing w:line="360" w:lineRule="auto"/>
        <w:rPr>
          <w:color w:val="auto"/>
          <w:szCs w:val="21"/>
          <w:highlight w:val="none"/>
        </w:rPr>
      </w:pPr>
      <w:r>
        <w:rPr>
          <w:color w:val="auto"/>
          <w:szCs w:val="21"/>
          <w:highlight w:val="none"/>
        </w:rPr>
      </w:r>
      <w:r/>
    </w:p>
    <w:p>
      <w:pPr>
        <w:ind w:firstLine="420"/>
        <w:spacing w:line="360" w:lineRule="auto"/>
        <w:rPr>
          <w:color w:val="auto"/>
          <w:szCs w:val="21"/>
          <w:highlight w:val="none"/>
        </w:rPr>
      </w:pPr>
      <w:r>
        <w:rPr>
          <w:rFonts w:hint="eastAsia"/>
          <w:color w:val="auto"/>
          <w:szCs w:val="21"/>
          <w:highlight w:val="none"/>
        </w:rPr>
        <w:t xml:space="preserve">7</w:t>
      </w:r>
      <w:bookmarkStart w:id="951" w:name="_Toc297216180"/>
      <w:r/>
      <w:bookmarkStart w:id="952" w:name="_Toc312678017"/>
      <w:r/>
      <w:bookmarkStart w:id="953" w:name="_Toc300934973"/>
      <w:r/>
      <w:bookmarkStart w:id="954" w:name="_Toc303539130"/>
      <w:r/>
      <w:bookmarkStart w:id="955" w:name="_Toc304295551"/>
      <w:r/>
      <w:bookmarkStart w:id="956" w:name="_Toc297123521"/>
      <w:r>
        <w:rPr>
          <w:rFonts w:hint="eastAsia"/>
          <w:color w:val="auto"/>
          <w:szCs w:val="21"/>
          <w:highlight w:val="none"/>
        </w:rPr>
        <w:t xml:space="preserve">.7异常恶劣的气候条件</w:t>
      </w:r>
      <w:bookmarkEnd w:id="951"/>
      <w:r/>
      <w:bookmarkEnd w:id="952"/>
      <w:r/>
      <w:bookmarkEnd w:id="953"/>
      <w:r/>
      <w:bookmarkEnd w:id="954"/>
      <w:r/>
      <w:bookmarkEnd w:id="955"/>
      <w:r/>
      <w:bookmarkEnd w:id="956"/>
      <w:r/>
      <w:r/>
    </w:p>
    <w:p>
      <w:pPr>
        <w:ind w:firstLine="420"/>
        <w:spacing w:line="360" w:lineRule="auto"/>
        <w:rPr>
          <w:color w:val="auto"/>
          <w:szCs w:val="21"/>
          <w:highlight w:val="none"/>
        </w:rPr>
      </w:pPr>
      <w:r>
        <w:rPr>
          <w:rFonts w:hint="eastAsia"/>
          <w:color w:val="auto"/>
          <w:szCs w:val="21"/>
          <w:highlight w:val="none"/>
        </w:rPr>
        <w:t xml:space="preserve">异常恶劣的气候条件的情形和有关约定：</w:t>
      </w:r>
      <w:r/>
    </w:p>
    <w:p>
      <w:pPr>
        <w:ind w:firstLine="420"/>
        <w:spacing w:line="360" w:lineRule="auto"/>
        <w:rPr>
          <w:rFonts w:hint="eastAsia"/>
          <w:color w:val="auto"/>
          <w:highlight w:val="none"/>
          <w:u w:val="single"/>
        </w:rPr>
      </w:pPr>
      <w:r>
        <w:rPr>
          <w:rFonts w:hint="eastAsia"/>
          <w:color w:val="auto"/>
          <w:highlight w:val="none"/>
          <w:u w:val="single"/>
        </w:rPr>
        <w:t xml:space="preserve">异常气候是指项目所在地30年以上一遇（不包括30年一遇）的罕见气候现象，异常恶劣的气候条件包括但不限于：（1）持续高温：连续三日日最高气温38℃以上；（2）持续低温：连续三日日最低气温-20℃以</w:t>
      </w:r>
      <w:r>
        <w:rPr>
          <w:rFonts w:hint="eastAsia"/>
          <w:color w:val="auto"/>
          <w:highlight w:val="none"/>
          <w:u w:val="single"/>
        </w:rPr>
        <w:t xml:space="preserve">下；（3）大风天气：施工区域日风力在6级以上且持续时间不少于4小时，或阵风大于8级；（4）暴雨天气：日降雨量50mm及以上，或降雨强度大于20mm/h；（5）暴雪天气：日降雪量10mm及以上；（6）水淹：施工场地大部或全部被潮水、洪水或雨水淹没超过1天；异常恶劣的气候条件由监理人根据承包人提交的由无锡市区气象、水利部门提供的材料予以评定。承包人采取克服异常恶劣的气候条件的合理措施继续施工的，应取得发包人和监理人的同意。由于异常恶劣的气候条件导致工期延误的，承包人有权要求发包人延长工期和（或）推迟试通车日期。</w:t>
      </w:r>
      <w:r/>
    </w:p>
    <w:p>
      <w:pPr>
        <w:ind w:firstLine="420"/>
        <w:spacing w:line="360" w:lineRule="auto"/>
        <w:rPr>
          <w:color w:val="auto"/>
          <w:highlight w:val="none"/>
          <w:u w:val="single"/>
        </w:rPr>
      </w:pPr>
      <w:r>
        <w:rPr>
          <w:rFonts w:hint="eastAsia"/>
          <w:color w:val="auto"/>
          <w:highlight w:val="none"/>
          <w:u w:val="single"/>
        </w:rPr>
        <w:t xml:space="preserve">上述(1)～(6)异常恶劣的气候条件导致工期延误的衡量标准如下：</w:t>
      </w:r>
      <w:r/>
    </w:p>
    <w:p>
      <w:pPr>
        <w:ind w:firstLine="420"/>
        <w:spacing w:line="360" w:lineRule="auto"/>
        <w:rPr>
          <w:color w:val="auto"/>
          <w:highlight w:val="none"/>
          <w:u w:val="single"/>
        </w:rPr>
      </w:pPr>
      <w:r>
        <w:rPr>
          <w:rFonts w:hint="eastAsia"/>
          <w:color w:val="auto"/>
          <w:highlight w:val="none"/>
          <w:u w:val="single"/>
        </w:rPr>
        <w:t xml:space="preserve">a.按无锡市气象部门统计的资料，取最近二十年的平均天数为标准；</w:t>
      </w:r>
      <w:r/>
    </w:p>
    <w:p>
      <w:pPr>
        <w:ind w:firstLine="420"/>
        <w:spacing w:line="360" w:lineRule="auto"/>
        <w:rPr>
          <w:color w:val="auto"/>
          <w:highlight w:val="none"/>
          <w:u w:val="single"/>
        </w:rPr>
      </w:pPr>
      <w:r>
        <w:rPr>
          <w:rFonts w:hint="eastAsia"/>
          <w:color w:val="auto"/>
          <w:highlight w:val="none"/>
          <w:u w:val="single"/>
        </w:rPr>
        <w:t xml:space="preserve">b.按实际统计的年异常恶劣的气候条件的天数与（a）所指的年平均天数之差，每年计算一次；监理人将根据承包人的申请予以评定。监理人评定恶劣气候对工程的影响还将考虑用施工期限内异常良好的气候条件的时间予以补偿。异常气候在每一个月对工程进度影响的评定应在整个合同期内予以累计。</w:t>
      </w:r>
      <w:r/>
    </w:p>
    <w:p>
      <w:pPr>
        <w:ind w:firstLine="420"/>
        <w:spacing w:line="360" w:lineRule="auto"/>
        <w:rPr>
          <w:color w:val="auto"/>
          <w:highlight w:val="none"/>
          <w:u w:val="single"/>
        </w:rPr>
      </w:pPr>
      <w:r>
        <w:rPr>
          <w:rFonts w:hint="eastAsia"/>
          <w:color w:val="auto"/>
          <w:highlight w:val="none"/>
          <w:u w:val="single"/>
        </w:rPr>
        <w:t xml:space="preserve">c.不考虑每次异常恶劣的气候条件过程前后所影响的施工时间。</w:t>
      </w:r>
      <w:r/>
    </w:p>
    <w:p>
      <w:pPr>
        <w:ind w:firstLine="420"/>
        <w:spacing w:line="360" w:lineRule="auto"/>
        <w:rPr>
          <w:color w:val="auto"/>
          <w:szCs w:val="21"/>
          <w:highlight w:val="none"/>
        </w:rPr>
      </w:pPr>
      <w:r>
        <w:rPr>
          <w:rFonts w:hint="eastAsia"/>
          <w:color w:val="auto"/>
          <w:szCs w:val="21"/>
          <w:highlight w:val="none"/>
        </w:rPr>
        <w:t xml:space="preserve">7.9 提前竣工的奖励</w:t>
      </w:r>
      <w:r/>
    </w:p>
    <w:p>
      <w:pPr>
        <w:ind w:firstLine="420"/>
        <w:spacing w:line="360" w:lineRule="auto"/>
        <w:rPr>
          <w:color w:val="auto"/>
          <w:szCs w:val="21"/>
          <w:highlight w:val="none"/>
          <w:u w:val="single"/>
        </w:rPr>
      </w:pPr>
      <w:r>
        <w:rPr>
          <w:rFonts w:hint="eastAsia"/>
          <w:color w:val="auto"/>
          <w:szCs w:val="21"/>
          <w:highlight w:val="none"/>
        </w:rPr>
        <w:t xml:space="preserve">7.9.2 提前竣工的奖励：</w:t>
      </w:r>
      <w:r>
        <w:rPr>
          <w:color w:val="auto"/>
          <w:highlight w:val="none"/>
          <w:u w:val="single"/>
        </w:rPr>
        <w:t xml:space="preserve">承包人提出提前交工、经发包人同意并最终实现的，发包人不承担承包人由此增加的费用</w:t>
      </w:r>
      <w:r>
        <w:rPr>
          <w:color w:val="auto"/>
          <w:highlight w:val="none"/>
        </w:rPr>
        <w:t xml:space="preserve">。</w:t>
      </w:r>
      <w:r/>
    </w:p>
    <w:p>
      <w:pPr>
        <w:ind w:firstLine="420"/>
        <w:spacing w:line="360" w:lineRule="auto"/>
        <w:rPr>
          <w:color w:val="auto"/>
          <w:szCs w:val="21"/>
          <w:highlight w:val="none"/>
          <w:u w:val="single"/>
        </w:rPr>
      </w:pPr>
      <w:r>
        <w:rPr>
          <w:color w:val="auto"/>
          <w:szCs w:val="21"/>
          <w:highlight w:val="none"/>
          <w:u w:val="single"/>
        </w:rPr>
      </w:r>
      <w:r/>
    </w:p>
    <w:p>
      <w:pPr>
        <w:keepLines/>
        <w:keepNext/>
        <w:spacing w:line="360" w:lineRule="auto"/>
        <w:rPr>
          <w:b/>
          <w:bCs/>
          <w:color w:val="auto"/>
          <w:szCs w:val="21"/>
          <w:highlight w:val="none"/>
        </w:rPr>
        <w:outlineLvl w:val="2"/>
      </w:pPr>
      <w:r/>
      <w:bookmarkStart w:id="957" w:name="_Toc465349304"/>
      <w:r/>
      <w:bookmarkStart w:id="958" w:name="_Toc351203640"/>
      <w:r/>
      <w:bookmarkStart w:id="959" w:name="_Toc527358420"/>
      <w:r>
        <w:rPr>
          <w:rFonts w:hint="eastAsia"/>
          <w:b/>
          <w:bCs/>
          <w:color w:val="auto"/>
          <w:szCs w:val="21"/>
          <w:highlight w:val="none"/>
        </w:rPr>
        <w:t xml:space="preserve">8. 材料与设备</w:t>
      </w:r>
      <w:bookmarkEnd w:id="957"/>
      <w:r/>
      <w:bookmarkEnd w:id="958"/>
      <w:r/>
      <w:bookmarkEnd w:id="959"/>
      <w:r/>
      <w:r/>
    </w:p>
    <w:p>
      <w:pPr>
        <w:ind w:firstLine="420"/>
        <w:spacing w:line="360" w:lineRule="auto"/>
        <w:rPr>
          <w:color w:val="auto"/>
          <w:szCs w:val="21"/>
          <w:highlight w:val="none"/>
        </w:rPr>
      </w:pPr>
      <w:r>
        <w:rPr>
          <w:rFonts w:hint="eastAsia"/>
          <w:color w:val="auto"/>
          <w:szCs w:val="21"/>
          <w:highlight w:val="none"/>
        </w:rPr>
        <w:t xml:space="preserve">8</w:t>
      </w:r>
      <w:bookmarkStart w:id="960" w:name="_Toc297120467"/>
      <w:r/>
      <w:bookmarkStart w:id="961" w:name="_Toc296347166"/>
      <w:r/>
      <w:bookmarkStart w:id="962" w:name="_Toc292559877"/>
      <w:r/>
      <w:bookmarkStart w:id="963" w:name="_Toc296944506"/>
      <w:r/>
      <w:bookmarkStart w:id="964" w:name="_Toc296891207"/>
      <w:r/>
      <w:bookmarkStart w:id="965" w:name="_Toc300934979"/>
      <w:r/>
      <w:bookmarkStart w:id="966" w:name="_Toc303539136"/>
      <w:r/>
      <w:bookmarkStart w:id="967" w:name="_Toc280868654"/>
      <w:r/>
      <w:bookmarkStart w:id="968" w:name="_Toc304295556"/>
      <w:r/>
      <w:bookmarkStart w:id="969" w:name="_Toc296503167"/>
      <w:r/>
      <w:bookmarkStart w:id="970" w:name="_Toc296890995"/>
      <w:r/>
      <w:bookmarkStart w:id="971" w:name="_Toc296346668"/>
      <w:r/>
      <w:bookmarkStart w:id="972" w:name="_Toc312678019"/>
      <w:r/>
      <w:bookmarkStart w:id="973" w:name="_Toc297216186"/>
      <w:r/>
      <w:bookmarkStart w:id="974" w:name="_Toc297048353"/>
      <w:r/>
      <w:bookmarkStart w:id="975" w:name="_Toc292559372"/>
      <w:r/>
      <w:bookmarkStart w:id="976" w:name="_Toc297123527"/>
      <w:r/>
      <w:bookmarkStart w:id="977" w:name="_Toc312677493"/>
      <w:r/>
      <w:bookmarkStart w:id="978" w:name="_Toc280868656"/>
      <w:r/>
      <w:bookmarkStart w:id="979" w:name="_Toc280868655"/>
      <w:r/>
      <w:bookmarkStart w:id="980" w:name="_Toc267251424"/>
      <w:r>
        <w:rPr>
          <w:rFonts w:hint="eastAsia"/>
          <w:color w:val="auto"/>
          <w:szCs w:val="21"/>
          <w:highlight w:val="none"/>
        </w:rPr>
        <w:t xml:space="preserve">.4材料与工程设备的保管与使用</w:t>
      </w:r>
      <w:bookmarkEnd w:id="960"/>
      <w:r/>
      <w:bookmarkEnd w:id="961"/>
      <w:r/>
      <w:bookmarkEnd w:id="962"/>
      <w:r/>
      <w:bookmarkEnd w:id="963"/>
      <w:r/>
      <w:bookmarkEnd w:id="964"/>
      <w:r/>
      <w:bookmarkEnd w:id="965"/>
      <w:r/>
      <w:bookmarkEnd w:id="966"/>
      <w:r/>
      <w:bookmarkEnd w:id="967"/>
      <w:r/>
      <w:bookmarkEnd w:id="968"/>
      <w:r/>
      <w:bookmarkEnd w:id="969"/>
      <w:r/>
      <w:bookmarkEnd w:id="970"/>
      <w:r/>
      <w:bookmarkEnd w:id="971"/>
      <w:r/>
      <w:bookmarkEnd w:id="972"/>
      <w:r/>
      <w:bookmarkEnd w:id="973"/>
      <w:r/>
      <w:bookmarkEnd w:id="974"/>
      <w:r/>
      <w:bookmarkEnd w:id="975"/>
      <w:r/>
      <w:bookmarkEnd w:id="976"/>
      <w:r/>
      <w:bookmarkEnd w:id="977"/>
      <w:r/>
      <w:r/>
    </w:p>
    <w:p>
      <w:pPr>
        <w:ind w:firstLine="420"/>
        <w:spacing w:line="360" w:lineRule="auto"/>
        <w:rPr>
          <w:color w:val="auto"/>
          <w:szCs w:val="21"/>
          <w:highlight w:val="none"/>
        </w:rPr>
      </w:pPr>
      <w:r>
        <w:rPr>
          <w:rFonts w:hint="eastAsia"/>
          <w:color w:val="auto"/>
          <w:szCs w:val="21"/>
          <w:highlight w:val="none"/>
        </w:rPr>
        <w:t xml:space="preserve">8</w:t>
      </w:r>
      <w:bookmarkStart w:id="981" w:name="_Toc292559878"/>
      <w:r/>
      <w:bookmarkStart w:id="982" w:name="_Toc292559373"/>
      <w:r/>
      <w:bookmarkStart w:id="983" w:name="_Toc304295557"/>
      <w:r/>
      <w:bookmarkStart w:id="984" w:name="_Toc297120468"/>
      <w:r/>
      <w:bookmarkStart w:id="985" w:name="_Toc312677494"/>
      <w:r/>
      <w:bookmarkStart w:id="986" w:name="_Toc296346669"/>
      <w:r/>
      <w:bookmarkStart w:id="987" w:name="_Toc297048354"/>
      <w:r/>
      <w:bookmarkStart w:id="988" w:name="_Toc297216187"/>
      <w:r/>
      <w:bookmarkStart w:id="989" w:name="_Toc312678020"/>
      <w:r/>
      <w:bookmarkStart w:id="990" w:name="_Toc296944507"/>
      <w:r/>
      <w:bookmarkStart w:id="991" w:name="_Toc318581173"/>
      <w:r/>
      <w:bookmarkStart w:id="992" w:name="_Toc296890996"/>
      <w:r/>
      <w:bookmarkStart w:id="993" w:name="_Toc296347167"/>
      <w:r/>
      <w:bookmarkStart w:id="994" w:name="_Toc297123528"/>
      <w:r/>
      <w:bookmarkStart w:id="995" w:name="_Toc300934980"/>
      <w:r/>
      <w:bookmarkStart w:id="996" w:name="_Toc303539137"/>
      <w:r/>
      <w:bookmarkStart w:id="997" w:name="_Toc296891208"/>
      <w:r/>
      <w:bookmarkStart w:id="998" w:name="_Toc296503168"/>
      <w:r>
        <w:rPr>
          <w:rFonts w:hint="eastAsia"/>
          <w:color w:val="auto"/>
          <w:szCs w:val="21"/>
          <w:highlight w:val="none"/>
        </w:rPr>
        <w:t xml:space="preserve">.4.1发包人供应的材料设备的保管费用的承担：</w:t>
      </w:r>
      <w:r>
        <w:rPr>
          <w:rFonts w:hint="eastAsia"/>
          <w:color w:val="auto"/>
          <w:szCs w:val="21"/>
          <w:highlight w:val="none"/>
          <w:u w:val="single"/>
        </w:rPr>
        <w:t xml:space="preserve"> 承包人 </w:t>
      </w:r>
      <w:r>
        <w:rPr>
          <w:rFonts w:hint="eastAsia"/>
          <w:color w:val="auto"/>
          <w:szCs w:val="21"/>
          <w:highlight w:val="none"/>
        </w:rPr>
        <w:t xml:space="preserve">。</w:t>
      </w:r>
      <w:bookmarkEnd w:id="981"/>
      <w:r/>
      <w:bookmarkEnd w:id="982"/>
      <w:r/>
      <w:r/>
    </w:p>
    <w:p>
      <w:pPr>
        <w:ind w:firstLine="420"/>
        <w:spacing w:line="360" w:lineRule="auto"/>
        <w:rPr>
          <w:color w:val="auto"/>
          <w:szCs w:val="21"/>
          <w:highlight w:val="none"/>
        </w:rPr>
      </w:pPr>
      <w:r>
        <w:rPr>
          <w:rFonts w:hint="eastAsia"/>
          <w:color w:val="auto"/>
          <w:szCs w:val="21"/>
          <w:highlight w:val="none"/>
        </w:rPr>
        <w:t xml:space="preserve">8.6 样品</w:t>
      </w:r>
      <w:r/>
    </w:p>
    <w:p>
      <w:pPr>
        <w:ind w:firstLine="420"/>
        <w:spacing w:line="360" w:lineRule="auto"/>
        <w:rPr>
          <w:color w:val="auto"/>
          <w:szCs w:val="21"/>
          <w:highlight w:val="none"/>
        </w:rPr>
      </w:pPr>
      <w:r>
        <w:rPr>
          <w:rFonts w:hint="eastAsia"/>
          <w:color w:val="auto"/>
          <w:szCs w:val="21"/>
          <w:highlight w:val="none"/>
        </w:rPr>
        <w:t xml:space="preserve">8.6.1</w:t>
      </w:r>
      <w:r>
        <w:rPr>
          <w:rFonts w:hint="eastAsia"/>
          <w:color w:val="auto"/>
          <w:szCs w:val="21"/>
          <w:highlight w:val="none"/>
        </w:rPr>
        <w:tab/>
      </w:r>
      <w:r>
        <w:rPr>
          <w:rFonts w:hint="eastAsia"/>
          <w:color w:val="auto"/>
          <w:szCs w:val="21"/>
          <w:highlight w:val="none"/>
        </w:rPr>
        <w:t xml:space="preserve">样品的报送与封存</w:t>
      </w:r>
      <w:r/>
    </w:p>
    <w:p>
      <w:pPr>
        <w:ind w:firstLine="420"/>
        <w:spacing w:line="360" w:lineRule="auto"/>
        <w:rPr>
          <w:color w:val="auto"/>
          <w:szCs w:val="21"/>
          <w:highlight w:val="none"/>
        </w:rPr>
      </w:pPr>
      <w:r>
        <w:rPr>
          <w:rFonts w:hint="eastAsia"/>
          <w:color w:val="auto"/>
          <w:szCs w:val="21"/>
          <w:highlight w:val="none"/>
        </w:rPr>
        <w:t xml:space="preserve">需要承包人报送样品的材料或工程设备，样品的种类、名称、规格、数量要求：</w:t>
      </w:r>
      <w:r>
        <w:rPr>
          <w:rFonts w:hint="eastAsia"/>
          <w:color w:val="auto"/>
          <w:szCs w:val="21"/>
          <w:highlight w:val="none"/>
          <w:u w:val="single"/>
        </w:rPr>
        <w:t xml:space="preserve">  根据工程进度，另行约定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8.8 施工设备和临时设施</w:t>
      </w:r>
      <w:r/>
    </w:p>
    <w:p>
      <w:pPr>
        <w:ind w:firstLine="420"/>
        <w:spacing w:line="360" w:lineRule="auto"/>
        <w:rPr>
          <w:color w:val="auto"/>
          <w:szCs w:val="21"/>
          <w:highlight w:val="none"/>
        </w:rPr>
      </w:pPr>
      <w:r>
        <w:rPr>
          <w:rFonts w:hint="eastAsia"/>
          <w:color w:val="auto"/>
          <w:szCs w:val="21"/>
          <w:highlight w:val="none"/>
        </w:rPr>
        <w:t xml:space="preserve">8.8.1 承包人提供的施工设备和临时设施</w:t>
      </w:r>
      <w:r/>
    </w:p>
    <w:p>
      <w:pPr>
        <w:ind w:firstLine="420"/>
        <w:spacing w:line="360" w:lineRule="auto"/>
        <w:rPr>
          <w:color w:val="auto"/>
          <w:szCs w:val="21"/>
          <w:highlight w:val="none"/>
          <w:u w:val="single"/>
        </w:rPr>
      </w:pPr>
      <w:r>
        <w:rPr>
          <w:rFonts w:hint="eastAsia"/>
          <w:color w:val="auto"/>
          <w:szCs w:val="21"/>
          <w:highlight w:val="none"/>
        </w:rPr>
        <w:t xml:space="preserve">关于修建临时设施费用承担的约定：</w:t>
      </w:r>
      <w:r>
        <w:rPr>
          <w:color w:val="auto"/>
          <w:highlight w:val="none"/>
          <w:u w:val="single"/>
        </w:rPr>
        <w:t xml:space="preserve">（1）由承包人承担临时设施的所有费用（已包含在合同总价内），包括但不限于建设装修费、排污费、道路清除污染费、扬尘管理控制费、治安管理费、清洁费、设施设备费、办公家具费等；如项目用地范围无临时建设区域，则由承包人自行考虑临时设施方案并承担所有费用。（2）施工及生活用电用水费用包含在合同价中，由承包人自行</w:t>
      </w:r>
      <w:r>
        <w:rPr>
          <w:color w:val="auto"/>
          <w:highlight w:val="none"/>
          <w:u w:val="single"/>
        </w:rPr>
        <w:t xml:space="preserve">承担。（3）承包人负责各自临时建筑物、硬化道路、临时围墙等临时设施的拆除与清场，以及建筑垃圾的清理，费用包含在合同总价内。（4）开工前由承包人负责将电讯线路（含传真与网络）接到发包人、承包人、审计人、设计人以及其他现场服务单位的办公区域，供项目现场使用并承担所有费用（费用已包含在合同总价内）。（5）承包人必须在施工区、生活区、办公区等项目现场设置视频监控系统，该设备必须具备无线网络功能并与发包人网络平台功能兼容，确保视频数据能够实时传输到发包人的监控平台，以利于发包人的项目管控。相关监控的费用包含在合同内。</w:t>
      </w:r>
      <w:bookmarkEnd w:id="983"/>
      <w:r/>
      <w:bookmarkEnd w:id="984"/>
      <w:r/>
      <w:bookmarkEnd w:id="985"/>
      <w:r/>
      <w:bookmarkEnd w:id="986"/>
      <w:r/>
      <w:bookmarkEnd w:id="987"/>
      <w:r/>
      <w:bookmarkEnd w:id="988"/>
      <w:r/>
      <w:bookmarkEnd w:id="989"/>
      <w:r/>
      <w:bookmarkEnd w:id="990"/>
      <w:r/>
      <w:bookmarkEnd w:id="991"/>
      <w:r/>
      <w:bookmarkEnd w:id="992"/>
      <w:r/>
      <w:bookmarkEnd w:id="993"/>
      <w:r/>
      <w:bookmarkEnd w:id="994"/>
      <w:r/>
      <w:bookmarkEnd w:id="995"/>
      <w:r/>
      <w:bookmarkEnd w:id="996"/>
      <w:r/>
      <w:bookmarkEnd w:id="997"/>
      <w:r/>
      <w:bookmarkEnd w:id="998"/>
      <w:r/>
      <w:r/>
    </w:p>
    <w:p>
      <w:pPr>
        <w:ind w:firstLine="420"/>
        <w:spacing w:line="360" w:lineRule="auto"/>
        <w:rPr>
          <w:color w:val="auto"/>
          <w:szCs w:val="21"/>
          <w:highlight w:val="none"/>
        </w:rPr>
      </w:pPr>
      <w:r>
        <w:rPr>
          <w:color w:val="auto"/>
          <w:szCs w:val="21"/>
          <w:highlight w:val="none"/>
        </w:rPr>
      </w:r>
      <w:r/>
    </w:p>
    <w:p>
      <w:pPr>
        <w:keepLines/>
        <w:keepNext/>
        <w:spacing w:line="360" w:lineRule="auto"/>
        <w:rPr>
          <w:b/>
          <w:bCs/>
          <w:color w:val="auto"/>
          <w:szCs w:val="21"/>
          <w:highlight w:val="none"/>
        </w:rPr>
        <w:outlineLvl w:val="2"/>
      </w:pPr>
      <w:r/>
      <w:bookmarkStart w:id="999" w:name="_Toc351203641"/>
      <w:r/>
      <w:bookmarkStart w:id="1000" w:name="_Toc465349305"/>
      <w:r/>
      <w:bookmarkStart w:id="1001" w:name="_Toc527358421"/>
      <w:r>
        <w:rPr>
          <w:rFonts w:hint="eastAsia"/>
          <w:b/>
          <w:bCs/>
          <w:color w:val="auto"/>
          <w:szCs w:val="21"/>
          <w:highlight w:val="none"/>
        </w:rPr>
        <w:t xml:space="preserve">9</w:t>
      </w:r>
      <w:bookmarkEnd w:id="978"/>
      <w:r/>
      <w:bookmarkEnd w:id="979"/>
      <w:r/>
      <w:bookmarkEnd w:id="980"/>
      <w:r/>
      <w:bookmarkStart w:id="1002" w:name="_Toc297123533"/>
      <w:r/>
      <w:bookmarkStart w:id="1003" w:name="_Toc312678021"/>
      <w:r/>
      <w:bookmarkStart w:id="1004" w:name="_Toc303539139"/>
      <w:r/>
      <w:bookmarkStart w:id="1005" w:name="_Toc312677495"/>
      <w:r/>
      <w:bookmarkStart w:id="1006" w:name="_Toc304295559"/>
      <w:r/>
      <w:bookmarkStart w:id="1007" w:name="_Toc300934982"/>
      <w:r/>
      <w:bookmarkStart w:id="1008" w:name="_Toc297216192"/>
      <w:r>
        <w:rPr>
          <w:rFonts w:hint="eastAsia"/>
          <w:b/>
          <w:bCs/>
          <w:color w:val="auto"/>
          <w:szCs w:val="21"/>
          <w:highlight w:val="none"/>
        </w:rPr>
        <w:t xml:space="preserve">. 试验与检验</w:t>
      </w:r>
      <w:bookmarkEnd w:id="999"/>
      <w:r/>
      <w:bookmarkEnd w:id="1000"/>
      <w:r/>
      <w:bookmarkEnd w:id="1001"/>
      <w:r/>
      <w:bookmarkEnd w:id="1002"/>
      <w:r/>
      <w:bookmarkEnd w:id="1003"/>
      <w:r/>
      <w:bookmarkEnd w:id="1004"/>
      <w:r/>
      <w:bookmarkEnd w:id="1005"/>
      <w:r/>
      <w:bookmarkEnd w:id="1006"/>
      <w:r/>
      <w:bookmarkEnd w:id="1007"/>
      <w:r/>
      <w:bookmarkEnd w:id="1008"/>
      <w:r/>
      <w:r/>
    </w:p>
    <w:p>
      <w:pPr>
        <w:ind w:firstLine="420"/>
        <w:spacing w:line="360" w:lineRule="auto"/>
        <w:rPr>
          <w:color w:val="auto"/>
          <w:szCs w:val="21"/>
          <w:highlight w:val="none"/>
        </w:rPr>
      </w:pPr>
      <w:r>
        <w:rPr>
          <w:rFonts w:hint="eastAsia"/>
          <w:color w:val="auto"/>
          <w:szCs w:val="21"/>
          <w:highlight w:val="none"/>
        </w:rPr>
        <w:t xml:space="preserve">9</w:t>
      </w:r>
      <w:bookmarkStart w:id="1009" w:name="_Toc300934983"/>
      <w:r/>
      <w:bookmarkStart w:id="1010" w:name="_Toc297216193"/>
      <w:r/>
      <w:bookmarkStart w:id="1011" w:name="_Toc312677496"/>
      <w:r/>
      <w:bookmarkStart w:id="1012" w:name="_Toc312678022"/>
      <w:r/>
      <w:bookmarkStart w:id="1013" w:name="_Toc304295560"/>
      <w:r/>
      <w:bookmarkStart w:id="1014" w:name="_Toc303539140"/>
      <w:r/>
      <w:bookmarkStart w:id="1015" w:name="_Toc297123534"/>
      <w:r>
        <w:rPr>
          <w:rFonts w:hint="eastAsia"/>
          <w:color w:val="auto"/>
          <w:szCs w:val="21"/>
          <w:highlight w:val="none"/>
        </w:rPr>
        <w:t xml:space="preserve">.1试验设备与试验人员</w:t>
      </w:r>
      <w:bookmarkEnd w:id="1009"/>
      <w:r/>
      <w:bookmarkEnd w:id="1010"/>
      <w:r/>
      <w:bookmarkEnd w:id="1011"/>
      <w:r/>
      <w:bookmarkEnd w:id="1012"/>
      <w:r/>
      <w:bookmarkEnd w:id="1013"/>
      <w:r/>
      <w:bookmarkEnd w:id="1014"/>
      <w:r/>
      <w:bookmarkEnd w:id="1015"/>
      <w:r/>
      <w:r/>
    </w:p>
    <w:p>
      <w:pPr>
        <w:ind w:firstLine="420"/>
        <w:spacing w:line="360" w:lineRule="auto"/>
        <w:rPr>
          <w:color w:val="auto"/>
          <w:szCs w:val="21"/>
          <w:highlight w:val="none"/>
        </w:rPr>
      </w:pPr>
      <w:r>
        <w:rPr>
          <w:rFonts w:hint="eastAsia"/>
          <w:color w:val="auto"/>
          <w:szCs w:val="21"/>
          <w:highlight w:val="none"/>
        </w:rPr>
        <w:t xml:space="preserve">9</w:t>
      </w:r>
      <w:bookmarkStart w:id="1016" w:name="_Toc312677497"/>
      <w:r/>
      <w:bookmarkStart w:id="1017" w:name="_Toc303539141"/>
      <w:r/>
      <w:bookmarkStart w:id="1018" w:name="_Toc304295561"/>
      <w:r/>
      <w:bookmarkStart w:id="1019" w:name="_Toc297123535"/>
      <w:r/>
      <w:bookmarkStart w:id="1020" w:name="_Toc300934984"/>
      <w:r/>
      <w:bookmarkStart w:id="1021" w:name="_Toc312678023"/>
      <w:r/>
      <w:bookmarkStart w:id="1022" w:name="_Toc297216194"/>
      <w:r/>
      <w:bookmarkStart w:id="1023" w:name="_Toc318581174"/>
      <w:r>
        <w:rPr>
          <w:rFonts w:hint="eastAsia"/>
          <w:color w:val="auto"/>
          <w:szCs w:val="21"/>
          <w:highlight w:val="none"/>
        </w:rPr>
        <w:t xml:space="preserve">.1.2 试验设备</w:t>
      </w:r>
      <w:r/>
    </w:p>
    <w:p>
      <w:pPr>
        <w:ind w:firstLine="420"/>
        <w:spacing w:line="360" w:lineRule="auto"/>
        <w:rPr>
          <w:color w:val="auto"/>
          <w:szCs w:val="21"/>
          <w:highlight w:val="none"/>
        </w:rPr>
      </w:pPr>
      <w:r>
        <w:rPr>
          <w:rFonts w:hint="eastAsia"/>
          <w:color w:val="auto"/>
          <w:szCs w:val="21"/>
          <w:highlight w:val="none"/>
        </w:rPr>
        <w:t xml:space="preserve">施工现场需要配置的试验场所：</w:t>
      </w:r>
      <w:bookmarkEnd w:id="1016"/>
      <w:r/>
      <w:bookmarkEnd w:id="1017"/>
      <w:r/>
      <w:bookmarkEnd w:id="1018"/>
      <w:r/>
      <w:bookmarkEnd w:id="1019"/>
      <w:r/>
      <w:bookmarkEnd w:id="1020"/>
      <w:r/>
      <w:bookmarkEnd w:id="1021"/>
      <w:r/>
      <w:bookmarkEnd w:id="1022"/>
      <w:r/>
      <w:bookmarkStart w:id="1024" w:name="_Toc303539142"/>
      <w:r/>
      <w:bookmarkStart w:id="1025" w:name="_Toc297216195"/>
      <w:r/>
      <w:bookmarkStart w:id="1026" w:name="_Toc304295562"/>
      <w:r/>
      <w:bookmarkStart w:id="1027" w:name="_Toc312677498"/>
      <w:r/>
      <w:bookmarkStart w:id="1028" w:name="_Toc300934985"/>
      <w:r/>
      <w:bookmarkStart w:id="1029" w:name="_Toc312678024"/>
      <w:r/>
      <w:bookmarkStart w:id="1030" w:name="_Toc297123536"/>
      <w:r>
        <w:rPr>
          <w:rFonts w:hint="eastAsia"/>
          <w:color w:val="auto"/>
          <w:szCs w:val="21"/>
          <w:highlight w:val="none"/>
          <w:u w:val="single"/>
        </w:rPr>
        <w:t xml:space="preserve">按有关规定执行。</w:t>
      </w:r>
      <w:r/>
    </w:p>
    <w:p>
      <w:pPr>
        <w:ind w:firstLine="420"/>
        <w:spacing w:line="360" w:lineRule="auto"/>
        <w:rPr>
          <w:color w:val="auto"/>
          <w:szCs w:val="21"/>
          <w:highlight w:val="none"/>
          <w:u w:val="single"/>
        </w:rPr>
      </w:pPr>
      <w:r>
        <w:rPr>
          <w:rFonts w:hint="eastAsia"/>
          <w:color w:val="auto"/>
          <w:szCs w:val="21"/>
          <w:highlight w:val="none"/>
        </w:rPr>
        <w:t xml:space="preserve">施工现场需要配备的试验设备：</w:t>
      </w:r>
      <w:r>
        <w:rPr>
          <w:rFonts w:hint="eastAsia"/>
          <w:color w:val="auto"/>
          <w:szCs w:val="21"/>
          <w:highlight w:val="none"/>
          <w:u w:val="single"/>
        </w:rPr>
        <w:t xml:space="preserve">按有关规定执行。</w:t>
      </w:r>
      <w:r/>
    </w:p>
    <w:p>
      <w:pPr>
        <w:ind w:firstLine="420"/>
        <w:spacing w:line="360" w:lineRule="auto"/>
        <w:rPr>
          <w:color w:val="auto"/>
          <w:szCs w:val="21"/>
          <w:highlight w:val="none"/>
        </w:rPr>
      </w:pPr>
      <w:r>
        <w:rPr>
          <w:rFonts w:hint="eastAsia"/>
          <w:color w:val="auto"/>
          <w:szCs w:val="21"/>
          <w:highlight w:val="none"/>
        </w:rPr>
        <w:t xml:space="preserve">施工现场需要具备的其他试验条件：</w:t>
      </w:r>
      <w:r>
        <w:rPr>
          <w:rFonts w:hint="eastAsia"/>
          <w:color w:val="auto"/>
          <w:szCs w:val="21"/>
          <w:highlight w:val="none"/>
          <w:u w:val="single"/>
        </w:rPr>
        <w:t xml:space="preserve">按有关规定执行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9.4 现场工艺试验 </w:t>
      </w:r>
      <w:r/>
    </w:p>
    <w:p>
      <w:pPr>
        <w:ind w:firstLine="420"/>
        <w:spacing w:line="360" w:lineRule="auto"/>
        <w:rPr>
          <w:color w:val="auto"/>
          <w:szCs w:val="21"/>
          <w:highlight w:val="none"/>
          <w:u w:val="single"/>
        </w:rPr>
      </w:pPr>
      <w:r>
        <w:rPr>
          <w:rFonts w:hint="eastAsia"/>
          <w:color w:val="auto"/>
          <w:szCs w:val="21"/>
          <w:highlight w:val="none"/>
        </w:rPr>
        <w:t xml:space="preserve">现场工艺试验的有关约定：</w:t>
      </w:r>
      <w:r>
        <w:rPr>
          <w:rFonts w:hint="eastAsia"/>
          <w:color w:val="auto"/>
          <w:szCs w:val="21"/>
          <w:highlight w:val="none"/>
          <w:u w:val="single"/>
        </w:rPr>
        <w:t xml:space="preserve">根据发包人或监理人指示进行现场工艺试验，相应费用含在签约合同价中。</w:t>
      </w:r>
      <w:bookmarkEnd w:id="1023"/>
      <w:r/>
      <w:bookmarkEnd w:id="1024"/>
      <w:r/>
      <w:bookmarkEnd w:id="1025"/>
      <w:r/>
      <w:bookmarkEnd w:id="1026"/>
      <w:r/>
      <w:bookmarkEnd w:id="1027"/>
      <w:r/>
      <w:bookmarkEnd w:id="1028"/>
      <w:r/>
      <w:bookmarkEnd w:id="1029"/>
      <w:r/>
      <w:bookmarkEnd w:id="1030"/>
      <w:r/>
      <w:r/>
    </w:p>
    <w:p>
      <w:pPr>
        <w:ind w:firstLine="420"/>
        <w:spacing w:line="360" w:lineRule="auto"/>
        <w:rPr>
          <w:color w:val="auto"/>
          <w:szCs w:val="21"/>
          <w:highlight w:val="none"/>
          <w:u w:val="single"/>
        </w:rPr>
      </w:pPr>
      <w:r>
        <w:rPr>
          <w:color w:val="auto"/>
          <w:szCs w:val="21"/>
          <w:highlight w:val="none"/>
          <w:u w:val="single"/>
        </w:rPr>
      </w:r>
      <w:r/>
    </w:p>
    <w:p>
      <w:pPr>
        <w:keepLines/>
        <w:keepNext/>
        <w:spacing w:line="360" w:lineRule="auto"/>
        <w:rPr>
          <w:b/>
          <w:bCs/>
          <w:color w:val="auto"/>
          <w:szCs w:val="21"/>
          <w:highlight w:val="none"/>
        </w:rPr>
        <w:outlineLvl w:val="2"/>
      </w:pPr>
      <w:r/>
      <w:bookmarkStart w:id="1031" w:name="_Toc351203642"/>
      <w:r/>
      <w:bookmarkStart w:id="1032" w:name="_Toc527358422"/>
      <w:r/>
      <w:bookmarkStart w:id="1033" w:name="_Toc465349306"/>
      <w:r>
        <w:rPr>
          <w:rFonts w:hint="eastAsia"/>
          <w:b/>
          <w:bCs/>
          <w:color w:val="auto"/>
          <w:szCs w:val="21"/>
          <w:highlight w:val="none"/>
        </w:rPr>
        <w:t xml:space="preserve">1</w:t>
      </w:r>
      <w:bookmarkStart w:id="1034" w:name="_Toc312678025"/>
      <w:r/>
      <w:bookmarkStart w:id="1035" w:name="_Toc312677499"/>
      <w:r/>
      <w:bookmarkStart w:id="1036" w:name="_Toc296503193"/>
      <w:r/>
      <w:bookmarkStart w:id="1037" w:name="_Toc292559903"/>
      <w:r/>
      <w:bookmarkStart w:id="1038" w:name="_Toc296891021"/>
      <w:r/>
      <w:bookmarkStart w:id="1039" w:name="_Toc296346694"/>
      <w:r/>
      <w:bookmarkStart w:id="1040" w:name="_Toc296347192"/>
      <w:r/>
      <w:bookmarkStart w:id="1041" w:name="_Toc296944532"/>
      <w:r/>
      <w:bookmarkStart w:id="1042" w:name="_Toc297123540"/>
      <w:r/>
      <w:bookmarkStart w:id="1043" w:name="_Toc297120493"/>
      <w:r/>
      <w:bookmarkStart w:id="1044" w:name="_Toc297048379"/>
      <w:r/>
      <w:bookmarkStart w:id="1045" w:name="_Toc296891233"/>
      <w:r/>
      <w:bookmarkStart w:id="1046" w:name="_Toc292559398"/>
      <w:r/>
      <w:bookmarkStart w:id="1047" w:name="_Toc297216199"/>
      <w:r/>
      <w:bookmarkStart w:id="1048" w:name="_Toc300934989"/>
      <w:r/>
      <w:bookmarkStart w:id="1049" w:name="_Toc303539146"/>
      <w:r/>
      <w:bookmarkStart w:id="1050" w:name="_Toc304295566"/>
      <w:r/>
      <w:bookmarkStart w:id="1051" w:name="_Toc267251439"/>
      <w:r/>
      <w:bookmarkStart w:id="1052" w:name="_Toc267251433"/>
      <w:r/>
      <w:bookmarkStart w:id="1053" w:name="_Toc267251440"/>
      <w:r/>
      <w:bookmarkStart w:id="1054" w:name="_Toc267251435"/>
      <w:r/>
      <w:bookmarkStart w:id="1055" w:name="_Toc267251437"/>
      <w:r/>
      <w:bookmarkStart w:id="1056" w:name="_Toc267251441"/>
      <w:r>
        <w:rPr>
          <w:rFonts w:hint="eastAsia"/>
          <w:b/>
          <w:bCs/>
          <w:color w:val="auto"/>
          <w:szCs w:val="21"/>
          <w:highlight w:val="none"/>
        </w:rPr>
        <w:t xml:space="preserve">0. 变更</w:t>
      </w:r>
      <w:bookmarkEnd w:id="1031"/>
      <w:r/>
      <w:bookmarkEnd w:id="1032"/>
      <w:r/>
      <w:bookmarkEnd w:id="1033"/>
      <w:r/>
      <w:bookmarkEnd w:id="1034"/>
      <w:r/>
      <w:bookmarkEnd w:id="1035"/>
      <w:r/>
      <w:bookmarkEnd w:id="1036"/>
      <w:r/>
      <w:bookmarkEnd w:id="1037"/>
      <w:r/>
      <w:bookmarkEnd w:id="1038"/>
      <w:r/>
      <w:bookmarkEnd w:id="1039"/>
      <w:r/>
      <w:bookmarkEnd w:id="1040"/>
      <w:r/>
      <w:bookmarkEnd w:id="1041"/>
      <w:r/>
      <w:bookmarkEnd w:id="1042"/>
      <w:r/>
      <w:bookmarkEnd w:id="1043"/>
      <w:r/>
      <w:bookmarkEnd w:id="1044"/>
      <w:r/>
      <w:bookmarkEnd w:id="1045"/>
      <w:r/>
      <w:bookmarkEnd w:id="1046"/>
      <w:r/>
      <w:bookmarkEnd w:id="1047"/>
      <w:r/>
      <w:bookmarkEnd w:id="1048"/>
      <w:r/>
      <w:bookmarkEnd w:id="1049"/>
      <w:r/>
      <w:bookmarkEnd w:id="1050"/>
      <w:r/>
      <w:r/>
    </w:p>
    <w:p>
      <w:pPr>
        <w:ind w:firstLine="420"/>
        <w:spacing w:line="360" w:lineRule="auto"/>
        <w:rPr>
          <w:color w:val="auto"/>
          <w:szCs w:val="21"/>
          <w:highlight w:val="none"/>
        </w:rPr>
      </w:pPr>
      <w:r>
        <w:rPr>
          <w:rFonts w:hint="eastAsia"/>
          <w:color w:val="auto"/>
          <w:szCs w:val="21"/>
          <w:highlight w:val="none"/>
        </w:rPr>
        <w:t xml:space="preserve">1</w:t>
      </w:r>
      <w:bookmarkStart w:id="1057" w:name="_Toc297216200"/>
      <w:r/>
      <w:bookmarkStart w:id="1058" w:name="_Toc312678026"/>
      <w:r/>
      <w:bookmarkStart w:id="1059" w:name="_Toc296347193"/>
      <w:r/>
      <w:bookmarkStart w:id="1060" w:name="_Toc292559399"/>
      <w:r/>
      <w:bookmarkStart w:id="1061" w:name="_Toc304295567"/>
      <w:r/>
      <w:bookmarkStart w:id="1062" w:name="_Toc296891022"/>
      <w:r/>
      <w:bookmarkStart w:id="1063" w:name="_Toc297048380"/>
      <w:r/>
      <w:bookmarkStart w:id="1064" w:name="_Toc296346695"/>
      <w:r/>
      <w:bookmarkStart w:id="1065" w:name="_Toc296891234"/>
      <w:r/>
      <w:bookmarkStart w:id="1066" w:name="_Toc303539147"/>
      <w:r/>
      <w:bookmarkStart w:id="1067" w:name="_Toc297123541"/>
      <w:r/>
      <w:bookmarkStart w:id="1068" w:name="_Toc297120494"/>
      <w:r/>
      <w:bookmarkStart w:id="1069" w:name="_Toc296503194"/>
      <w:r/>
      <w:bookmarkStart w:id="1070" w:name="_Toc312677500"/>
      <w:r/>
      <w:bookmarkStart w:id="1071" w:name="_Toc292559904"/>
      <w:r/>
      <w:bookmarkStart w:id="1072" w:name="_Toc300934990"/>
      <w:r/>
      <w:bookmarkStart w:id="1073" w:name="_Toc296944533"/>
      <w:r>
        <w:rPr>
          <w:rFonts w:hint="eastAsia"/>
          <w:color w:val="auto"/>
          <w:szCs w:val="21"/>
          <w:highlight w:val="none"/>
        </w:rPr>
        <w:t xml:space="preserve">0.1变更的范围</w:t>
      </w:r>
      <w:r/>
    </w:p>
    <w:p>
      <w:pPr>
        <w:ind w:firstLine="420"/>
        <w:spacing w:line="360" w:lineRule="auto"/>
        <w:rPr>
          <w:color w:val="auto"/>
          <w:szCs w:val="21"/>
          <w:highlight w:val="none"/>
          <w:u w:val="single"/>
        </w:rPr>
      </w:pPr>
      <w:r>
        <w:rPr>
          <w:rFonts w:hint="eastAsia"/>
          <w:color w:val="auto"/>
          <w:szCs w:val="21"/>
          <w:highlight w:val="none"/>
        </w:rPr>
        <w:t xml:space="preserve">关于变更的范围的约定：</w:t>
      </w:r>
      <w:r>
        <w:rPr>
          <w:color w:val="auto"/>
          <w:highlight w:val="none"/>
          <w:u w:val="single"/>
        </w:rPr>
        <w:t xml:space="preserve">除通用条款规定的以外，还包括：（1）改变已批准的施工工艺或顺序；（2）取消合同中任何一项工作，但被取消的工作不能转由发包人或其他人实施，由于承包人违约造成的情况除外；10.3.4设计变更程序应符合无锡市建管中心相关规定。</w:t>
      </w:r>
      <w:r/>
    </w:p>
    <w:p>
      <w:pPr>
        <w:ind w:firstLine="420"/>
        <w:spacing w:line="360" w:lineRule="auto"/>
        <w:rPr>
          <w:color w:val="auto"/>
          <w:szCs w:val="21"/>
          <w:highlight w:val="none"/>
        </w:rPr>
      </w:pPr>
      <w:r>
        <w:rPr>
          <w:color w:val="auto"/>
          <w:szCs w:val="21"/>
          <w:highlight w:val="none"/>
        </w:rPr>
      </w:r>
      <w:r/>
    </w:p>
    <w:p>
      <w:pPr>
        <w:ind w:firstLine="420"/>
        <w:spacing w:line="360" w:lineRule="auto"/>
        <w:rPr>
          <w:color w:val="auto"/>
          <w:szCs w:val="21"/>
          <w:highlight w:val="none"/>
        </w:rPr>
      </w:pPr>
      <w:r>
        <w:rPr>
          <w:rFonts w:hint="eastAsia"/>
          <w:color w:val="auto"/>
          <w:szCs w:val="21"/>
          <w:highlight w:val="none"/>
        </w:rPr>
        <w:t xml:space="preserve">10.4 变更估价</w:t>
      </w:r>
      <w:r/>
    </w:p>
    <w:p>
      <w:pPr>
        <w:ind w:firstLine="420"/>
        <w:spacing w:line="360" w:lineRule="auto"/>
        <w:rPr>
          <w:color w:val="auto"/>
          <w:szCs w:val="21"/>
          <w:highlight w:val="none"/>
        </w:rPr>
      </w:pPr>
      <w:r>
        <w:rPr>
          <w:rFonts w:hint="eastAsia"/>
          <w:color w:val="auto"/>
          <w:szCs w:val="21"/>
          <w:highlight w:val="none"/>
        </w:rPr>
        <w:t xml:space="preserve">10.4.1 变更估价原则</w:t>
      </w:r>
      <w:r/>
    </w:p>
    <w:p>
      <w:pPr>
        <w:ind w:firstLine="420"/>
        <w:spacing w:line="360" w:lineRule="auto"/>
        <w:rPr>
          <w:color w:val="auto"/>
          <w:szCs w:val="21"/>
          <w:highlight w:val="none"/>
        </w:rPr>
      </w:pPr>
      <w:r>
        <w:rPr>
          <w:rFonts w:hint="eastAsia"/>
          <w:color w:val="auto"/>
          <w:szCs w:val="21"/>
          <w:highlight w:val="none"/>
        </w:rPr>
        <w:t xml:space="preserve">关于变更估价的约定：</w:t>
      </w:r>
      <w:r>
        <w:rPr>
          <w:rFonts w:hint="eastAsia"/>
          <w:color w:val="auto"/>
          <w:szCs w:val="21"/>
          <w:highlight w:val="none"/>
          <w:u w:val="single"/>
        </w:rPr>
        <w:t xml:space="preserve">    </w:t>
      </w:r>
      <w:r/>
    </w:p>
    <w:p>
      <w:pPr>
        <w:ind w:firstLine="420"/>
        <w:jc w:val="left"/>
        <w:spacing w:line="360" w:lineRule="auto"/>
        <w:rPr>
          <w:color w:val="auto"/>
          <w:highlight w:val="none"/>
          <w:u w:val="single"/>
        </w:rPr>
      </w:pPr>
      <w:r>
        <w:rPr>
          <w:color w:val="auto"/>
          <w:highlight w:val="none"/>
          <w:u w:val="single"/>
        </w:rPr>
        <w:t xml:space="preserve">因变更引起的价格调整按照以下约定处理：</w:t>
      </w:r>
      <w:r/>
    </w:p>
    <w:p>
      <w:pPr>
        <w:ind w:firstLine="420"/>
        <w:jc w:val="left"/>
        <w:spacing w:line="360" w:lineRule="auto"/>
        <w:rPr>
          <w:color w:val="auto"/>
          <w:highlight w:val="none"/>
          <w:u w:val="single"/>
        </w:rPr>
      </w:pPr>
      <w:r>
        <w:rPr>
          <w:color w:val="auto"/>
          <w:highlight w:val="none"/>
          <w:u w:val="single"/>
        </w:rPr>
        <w:t xml:space="preserve">（1） 如果取消某项工作，则该项工作的</w:t>
      </w:r>
      <w:r>
        <w:rPr>
          <w:rFonts w:hint="eastAsia"/>
          <w:color w:val="auto"/>
          <w:highlight w:val="none"/>
          <w:u w:val="single"/>
          <w:lang w:eastAsia="zh-CN"/>
        </w:rPr>
        <w:t xml:space="preserve">总</w:t>
      </w:r>
      <w:r>
        <w:rPr>
          <w:color w:val="auto"/>
          <w:highlight w:val="none"/>
          <w:u w:val="single"/>
        </w:rPr>
        <w:t xml:space="preserve">价不予支付。</w:t>
      </w:r>
      <w:r/>
    </w:p>
    <w:p>
      <w:pPr>
        <w:ind w:firstLine="420"/>
        <w:jc w:val="left"/>
        <w:spacing w:line="360" w:lineRule="auto"/>
        <w:rPr>
          <w:color w:val="auto"/>
          <w:highlight w:val="none"/>
          <w:u w:val="single"/>
        </w:rPr>
      </w:pPr>
      <w:r>
        <w:rPr>
          <w:color w:val="auto"/>
          <w:highlight w:val="none"/>
          <w:u w:val="single"/>
        </w:rPr>
        <w:t xml:space="preserve"> （2）已标价工程量清单中有适用于变更工作的子目的，采用该子目的单价；但如果变更估价涉及的清单子目价格畸高畸低或者属于承包人不平衡报价的除外。</w:t>
      </w:r>
      <w:r/>
    </w:p>
    <w:p>
      <w:pPr>
        <w:ind w:firstLine="420"/>
        <w:jc w:val="left"/>
        <w:spacing w:line="360" w:lineRule="auto"/>
        <w:rPr>
          <w:color w:val="auto"/>
          <w:highlight w:val="none"/>
          <w:u w:val="single"/>
        </w:rPr>
      </w:pPr>
      <w:r>
        <w:rPr>
          <w:color w:val="auto"/>
          <w:highlight w:val="none"/>
          <w:u w:val="single"/>
        </w:rPr>
        <w:t xml:space="preserve">（3） 已标价工程量清单中无适用于变更工作的子目，但有类似子目的，可在合理范围内参照类似子目的单价或可参照投标时所提供的单价分析表的明细子目单价。其中，已定规格、型号、厂家、品牌的材料，如材料品种发生更换，则只调整材料价差，价差以信息指导价的要同步乘以折扣率（该折扣率为：该折扣率为：投标价/招标控制价（即最高投标限价）×100%，保留小数点后两位，若以上公式计算得出的折扣率≥85%时，则折扣率取85%</w:t>
      </w:r>
      <w:r>
        <w:rPr>
          <w:rFonts w:hint="eastAsia"/>
          <w:color w:val="auto"/>
          <w:highlight w:val="none"/>
          <w:u w:val="single"/>
        </w:rPr>
        <w:t xml:space="preserve">，</w:t>
      </w:r>
      <w:r>
        <w:rPr>
          <w:color w:val="auto"/>
          <w:highlight w:val="none"/>
          <w:u w:val="single"/>
        </w:rPr>
        <w:t xml:space="preserve">中标价和招标控制价均扣除甲供材、甲控乙供材和综合暂定价的分包工程），价差以双方协商确定的市场价的不再乘折扣率，其他不变。</w:t>
      </w:r>
      <w:r/>
    </w:p>
    <w:p>
      <w:pPr>
        <w:ind w:firstLine="420"/>
        <w:jc w:val="left"/>
        <w:spacing w:line="360" w:lineRule="auto"/>
        <w:rPr>
          <w:color w:val="auto"/>
          <w:highlight w:val="none"/>
          <w:u w:val="single"/>
        </w:rPr>
      </w:pPr>
      <w:r>
        <w:rPr>
          <w:color w:val="auto"/>
          <w:highlight w:val="none"/>
          <w:u w:val="single"/>
        </w:rPr>
        <w:t xml:space="preserve">⑷ 已标价工程量清单中无适用或类似子目的单价，可按下列方式确定综合单价：按规定确定的预算单价乘以折扣率结算（该折扣率为：投标价/招标控制价（即最高投标限价）×100%，保留小数点后两位，若以上公式计算得出的折扣率≥85%时，则折扣率取85%</w:t>
      </w:r>
      <w:r>
        <w:rPr>
          <w:rFonts w:hint="eastAsia"/>
          <w:color w:val="auto"/>
          <w:highlight w:val="none"/>
          <w:u w:val="single"/>
        </w:rPr>
        <w:t xml:space="preserve">，</w:t>
      </w:r>
      <w:r>
        <w:rPr>
          <w:color w:val="auto"/>
          <w:highlight w:val="none"/>
          <w:u w:val="single"/>
        </w:rPr>
        <w:t xml:space="preserve">中标价和招标控制价均扣除甲供材、甲控乙供材和综合暂定价的分包工程）。预算单价的确定办法：人工工资单价执行</w:t>
      </w:r>
      <w:r>
        <w:rPr>
          <w:rFonts w:hint="default" w:ascii="Times New Roman" w:hAnsi="Times New Roman" w:eastAsia="宋体" w:cs="Times New Roman"/>
          <w:color w:val="auto"/>
          <w:spacing w:val="0"/>
          <w:sz w:val="21"/>
          <w:szCs w:val="24"/>
          <w:highlight w:val="none"/>
          <w:u w:val="single"/>
          <w:lang w:val="en-US" w:eastAsia="zh-CN"/>
        </w:rPr>
        <w:t xml:space="preserve">苏建价〔2026〕76号文</w:t>
      </w:r>
      <w:r>
        <w:rPr>
          <w:color w:val="auto"/>
          <w:highlight w:val="none"/>
          <w:u w:val="single"/>
        </w:rPr>
        <w:t xml:space="preserve">，材料价格按无锡市造价部门公布的202</w:t>
      </w:r>
      <w:r>
        <w:rPr>
          <w:rFonts w:hint="eastAsia"/>
          <w:color w:val="auto"/>
          <w:highlight w:val="none"/>
          <w:u w:val="single"/>
          <w:lang w:eastAsia="zh-CN"/>
        </w:rPr>
        <w:t xml:space="preserve">6</w:t>
      </w:r>
      <w:r>
        <w:rPr>
          <w:color w:val="auto"/>
          <w:highlight w:val="none"/>
          <w:u w:val="single"/>
        </w:rPr>
        <w:t xml:space="preserve">年第</w:t>
      </w:r>
      <w:r>
        <w:rPr>
          <w:rFonts w:hint="eastAsia"/>
          <w:color w:val="auto"/>
          <w:highlight w:val="none"/>
          <w:u w:val="single"/>
          <w:lang w:eastAsia="zh-CN"/>
        </w:rPr>
        <w:t xml:space="preserve">5</w:t>
      </w:r>
      <w:r>
        <w:rPr>
          <w:color w:val="auto"/>
          <w:highlight w:val="none"/>
          <w:u w:val="single"/>
        </w:rPr>
        <w:t xml:space="preserve">期除税信息价，无除税信息价的按施工期间承发包人双方确认的市场参考除税价；套用</w:t>
      </w:r>
      <w:r>
        <w:rPr>
          <w:rFonts w:hint="default" w:ascii="Times New Roman" w:hAnsi="Times New Roman" w:eastAsia="宋体" w:cs="Times New Roman"/>
          <w:color w:val="auto"/>
          <w:spacing w:val="0"/>
          <w:sz w:val="21"/>
          <w:szCs w:val="24"/>
          <w:highlight w:val="none"/>
          <w:u w:val="single"/>
          <w:lang w:eastAsia="zh-CN"/>
        </w:rPr>
        <w:t xml:space="preserve">《建设工程工程量清单计价标准》（GB/T50500-2024）、《房屋建筑与装饰工程工程量计算标准》（GB/T50854-2024）、《通用安装工程工程量计算标准》（GB/T50856-2024）、《市政工程工程量计算标准》（GB/T50857-2024）和相关工程的国家计量规范；《江苏省建筑与装饰工程消耗量</w:t>
      </w:r>
      <w:r>
        <w:rPr>
          <w:rFonts w:hint="eastAsia" w:cs="Times New Roman"/>
          <w:color w:val="auto"/>
          <w:spacing w:val="0"/>
          <w:sz w:val="21"/>
          <w:szCs w:val="24"/>
          <w:highlight w:val="none"/>
          <w:u w:val="single"/>
          <w:lang w:eastAsia="zh-CN"/>
        </w:rPr>
        <w:t xml:space="preserve">》《</w:t>
      </w:r>
      <w:r>
        <w:rPr>
          <w:rFonts w:hint="default" w:ascii="Times New Roman" w:hAnsi="Times New Roman" w:eastAsia="宋体" w:cs="Times New Roman"/>
          <w:color w:val="auto"/>
          <w:spacing w:val="0"/>
          <w:sz w:val="21"/>
          <w:szCs w:val="24"/>
          <w:highlight w:val="none"/>
          <w:u w:val="single"/>
          <w:lang w:eastAsia="zh-CN"/>
        </w:rPr>
        <w:t xml:space="preserve">江苏省市政工程消耗量</w:t>
      </w:r>
      <w:r>
        <w:rPr>
          <w:rFonts w:hint="eastAsia" w:cs="Times New Roman"/>
          <w:color w:val="auto"/>
          <w:spacing w:val="0"/>
          <w:sz w:val="21"/>
          <w:szCs w:val="24"/>
          <w:highlight w:val="none"/>
          <w:u w:val="single"/>
          <w:lang w:eastAsia="zh-CN"/>
        </w:rPr>
        <w:t xml:space="preserve">》《</w:t>
      </w:r>
      <w:r>
        <w:rPr>
          <w:rFonts w:hint="default" w:ascii="Times New Roman" w:hAnsi="Times New Roman" w:eastAsia="宋体" w:cs="Times New Roman"/>
          <w:color w:val="auto"/>
          <w:spacing w:val="0"/>
          <w:sz w:val="21"/>
          <w:szCs w:val="24"/>
          <w:highlight w:val="none"/>
          <w:u w:val="single"/>
          <w:lang w:eastAsia="zh-CN"/>
        </w:rPr>
        <w:t xml:space="preserve">江苏省通用安装工程消耗量</w:t>
      </w:r>
      <w:r>
        <w:rPr>
          <w:rFonts w:hint="eastAsia" w:cs="Times New Roman"/>
          <w:color w:val="auto"/>
          <w:spacing w:val="0"/>
          <w:sz w:val="21"/>
          <w:szCs w:val="24"/>
          <w:highlight w:val="none"/>
          <w:u w:val="single"/>
          <w:lang w:eastAsia="zh-CN"/>
        </w:rPr>
        <w:t xml:space="preserve">》《</w:t>
      </w:r>
      <w:r>
        <w:rPr>
          <w:rFonts w:hint="default" w:ascii="Times New Roman" w:hAnsi="Times New Roman" w:eastAsia="宋体" w:cs="Times New Roman"/>
          <w:color w:val="auto"/>
          <w:spacing w:val="0"/>
          <w:sz w:val="21"/>
          <w:szCs w:val="24"/>
          <w:highlight w:val="none"/>
          <w:u w:val="single"/>
          <w:lang w:eastAsia="zh-CN"/>
        </w:rPr>
        <w:t xml:space="preserve">江苏省仿古建筑与园林工程计价表》（2007年）</w:t>
      </w:r>
      <w:r>
        <w:rPr>
          <w:rFonts w:hint="default" w:ascii="Times New Roman" w:hAnsi="Times New Roman" w:eastAsia="宋体" w:cs="Times New Roman"/>
          <w:color w:val="auto"/>
          <w:spacing w:val="0"/>
          <w:sz w:val="21"/>
          <w:szCs w:val="24"/>
          <w:highlight w:val="none"/>
          <w:u w:val="single"/>
          <w:lang w:val="en-US" w:eastAsia="zh-CN"/>
        </w:rPr>
        <w:t xml:space="preserve">及</w:t>
      </w:r>
      <w:r>
        <w:rPr>
          <w:rFonts w:hint="default" w:ascii="Times New Roman" w:hAnsi="Times New Roman" w:eastAsia="宋体" w:cs="Times New Roman"/>
          <w:color w:val="auto"/>
          <w:spacing w:val="0"/>
          <w:sz w:val="21"/>
          <w:szCs w:val="24"/>
          <w:highlight w:val="none"/>
          <w:u w:val="single"/>
          <w:lang w:eastAsia="zh-CN"/>
        </w:rPr>
        <w:t xml:space="preserve">《</w:t>
      </w:r>
      <w:r>
        <w:rPr>
          <w:rFonts w:hint="default" w:ascii="Times New Roman" w:hAnsi="Times New Roman" w:eastAsia="宋体" w:cs="Times New Roman"/>
          <w:color w:val="auto"/>
          <w:spacing w:val="0"/>
          <w:sz w:val="21"/>
          <w:szCs w:val="24"/>
          <w:highlight w:val="none"/>
          <w:u w:val="single"/>
          <w:lang w:val="en-US" w:eastAsia="zh-CN"/>
        </w:rPr>
        <w:t xml:space="preserve">江苏修缮建筑定额</w:t>
      </w:r>
      <w:r>
        <w:rPr>
          <w:rFonts w:hint="default" w:ascii="Times New Roman" w:hAnsi="Times New Roman" w:eastAsia="宋体" w:cs="Times New Roman"/>
          <w:color w:val="auto"/>
          <w:spacing w:val="0"/>
          <w:sz w:val="21"/>
          <w:szCs w:val="24"/>
          <w:highlight w:val="none"/>
          <w:u w:val="single"/>
          <w:lang w:eastAsia="zh-CN"/>
        </w:rPr>
        <w:t xml:space="preserve">》（</w:t>
      </w:r>
      <w:r>
        <w:rPr>
          <w:rFonts w:hint="default" w:ascii="Times New Roman" w:hAnsi="Times New Roman" w:eastAsia="宋体" w:cs="Times New Roman"/>
          <w:color w:val="auto"/>
          <w:spacing w:val="0"/>
          <w:sz w:val="21"/>
          <w:szCs w:val="24"/>
          <w:highlight w:val="none"/>
          <w:u w:val="single"/>
          <w:lang w:val="en-US" w:eastAsia="zh-CN"/>
        </w:rPr>
        <w:t xml:space="preserve">2009</w:t>
      </w:r>
      <w:r>
        <w:rPr>
          <w:rFonts w:hint="default" w:ascii="Times New Roman" w:hAnsi="Times New Roman" w:eastAsia="宋体" w:cs="Times New Roman"/>
          <w:color w:val="auto"/>
          <w:spacing w:val="0"/>
          <w:sz w:val="21"/>
          <w:szCs w:val="24"/>
          <w:highlight w:val="none"/>
          <w:u w:val="single"/>
          <w:lang w:eastAsia="zh-CN"/>
        </w:rPr>
        <w:t xml:space="preserve">）</w:t>
      </w:r>
      <w:r>
        <w:rPr>
          <w:rFonts w:hint="default" w:ascii="Times New Roman" w:hAnsi="Times New Roman" w:eastAsia="宋体" w:cs="Times New Roman"/>
          <w:color w:val="auto"/>
          <w:spacing w:val="0"/>
          <w:sz w:val="21"/>
          <w:szCs w:val="24"/>
          <w:highlight w:val="none"/>
          <w:u w:val="single"/>
          <w:lang w:val="en-US" w:eastAsia="zh-CN"/>
        </w:rPr>
        <w:t xml:space="preserve">等</w:t>
      </w:r>
      <w:r>
        <w:rPr>
          <w:rFonts w:hint="default" w:ascii="Times New Roman" w:hAnsi="Times New Roman" w:eastAsia="宋体" w:cs="Times New Roman"/>
          <w:color w:val="auto"/>
          <w:spacing w:val="0"/>
          <w:sz w:val="21"/>
          <w:szCs w:val="24"/>
          <w:highlight w:val="none"/>
          <w:u w:val="single"/>
          <w:lang w:eastAsia="zh-CN"/>
        </w:rPr>
        <w:t xml:space="preserve">；《省住房城乡建设厅关于调整建设工程计价增值税税率的通知》（苏建函价〔2019〕178号）</w:t>
      </w:r>
      <w:r>
        <w:rPr>
          <w:color w:val="auto"/>
          <w:highlight w:val="none"/>
          <w:u w:val="single"/>
        </w:rPr>
        <w:t xml:space="preserve">、</w:t>
      </w:r>
      <w:r>
        <w:rPr>
          <w:rFonts w:hint="default" w:ascii="Times New Roman" w:hAnsi="Times New Roman" w:eastAsia="宋体" w:cs="Times New Roman"/>
          <w:color w:val="auto"/>
          <w:spacing w:val="0"/>
          <w:sz w:val="21"/>
          <w:szCs w:val="24"/>
          <w:highlight w:val="none"/>
          <w:u w:val="single"/>
          <w:lang w:val="en-US" w:eastAsia="zh-CN"/>
        </w:rPr>
        <w:t xml:space="preserve">2026版《江苏省建设工程费用参考》及省市有关文件规定</w:t>
      </w:r>
      <w:r>
        <w:rPr>
          <w:color w:val="auto"/>
          <w:highlight w:val="none"/>
          <w:u w:val="single"/>
        </w:rPr>
        <w:t xml:space="preserve">。 </w:t>
      </w:r>
      <w:r/>
    </w:p>
    <w:p>
      <w:pPr>
        <w:ind w:firstLine="420"/>
        <w:jc w:val="left"/>
        <w:spacing w:line="360" w:lineRule="auto"/>
        <w:rPr>
          <w:color w:val="auto"/>
          <w:highlight w:val="none"/>
          <w:u w:val="single"/>
        </w:rPr>
      </w:pPr>
      <w:r>
        <w:rPr>
          <w:color w:val="auto"/>
          <w:highlight w:val="none"/>
          <w:u w:val="single"/>
        </w:rPr>
        <w:t xml:space="preserve"> ⑸ 因采取新工艺、新方法施工组织有变动引起造价调整的，须经监理、业主同意后才可调整，否则不予调整。④单项变更超过5万元的,必须经发包人、监理、跟踪审计、财政评审管理处（或相应主管部门）共同确认后方可实施。</w:t>
      </w:r>
      <w:r/>
    </w:p>
    <w:p>
      <w:pPr>
        <w:ind w:firstLine="420"/>
        <w:jc w:val="left"/>
        <w:spacing w:line="360" w:lineRule="auto"/>
        <w:rPr>
          <w:color w:val="auto"/>
          <w:highlight w:val="none"/>
          <w:u w:val="single"/>
        </w:rPr>
      </w:pPr>
      <w:r>
        <w:rPr>
          <w:color w:val="auto"/>
          <w:highlight w:val="none"/>
          <w:u w:val="single"/>
        </w:rPr>
        <w:t xml:space="preserve">⑹  如果本工程的变更指示是因承包人过错、承包人违反合同或承包人责任造成的，则这种违约引起的任何额外费用应由承包人承担。</w:t>
      </w:r>
      <w:r/>
    </w:p>
    <w:p>
      <w:pPr>
        <w:ind w:firstLine="420"/>
        <w:jc w:val="left"/>
        <w:spacing w:line="360" w:lineRule="auto"/>
        <w:rPr>
          <w:color w:val="auto"/>
          <w:highlight w:val="none"/>
          <w:u w:val="single"/>
        </w:rPr>
      </w:pPr>
      <w:r>
        <w:rPr>
          <w:color w:val="auto"/>
          <w:highlight w:val="none"/>
          <w:u w:val="single"/>
        </w:rPr>
        <w:t xml:space="preserve">⑺ 如果本工程的变更指示实质上是为方便承包人施工或者其他承包人自身的原因引发，则这种变更指示引起的任何增加费用应由承包人承担，减少费用应予核减扣除；如果本工程的变更指示部分的是由前款原因引发，则变更估价时应剔除由承包人承担的部分。</w:t>
      </w:r>
      <w:r/>
    </w:p>
    <w:p>
      <w:pPr>
        <w:ind w:firstLine="420"/>
        <w:spacing w:line="360" w:lineRule="auto"/>
        <w:rPr>
          <w:color w:val="auto"/>
          <w:highlight w:val="none"/>
          <w:u w:val="single"/>
        </w:rPr>
      </w:pPr>
      <w:r>
        <w:rPr>
          <w:rFonts w:hint="eastAsia"/>
          <w:color w:val="auto"/>
          <w:highlight w:val="none"/>
          <w:u w:val="single"/>
        </w:rPr>
        <w:t xml:space="preserve">⑻</w:t>
      </w:r>
      <w:r>
        <w:rPr>
          <w:color w:val="auto"/>
          <w:highlight w:val="none"/>
          <w:u w:val="single"/>
        </w:rPr>
        <w:t xml:space="preserve"> 如果变更估价涉及的清单子目价格畸高畸低或者属于承包人不平衡报价，则监理人(发包人)有权视作“已标价工程量清单中无适用或类似子目的单价”的情形予以处理。</w:t>
      </w:r>
      <w:r/>
    </w:p>
    <w:p>
      <w:pPr>
        <w:ind w:firstLine="420"/>
        <w:spacing w:line="360" w:lineRule="auto"/>
        <w:rPr>
          <w:color w:val="auto"/>
          <w:szCs w:val="21"/>
          <w:highlight w:val="none"/>
        </w:rPr>
      </w:pPr>
      <w:r>
        <w:rPr>
          <w:color w:val="auto"/>
          <w:szCs w:val="21"/>
          <w:highlight w:val="none"/>
        </w:rPr>
      </w:r>
      <w:r/>
    </w:p>
    <w:p>
      <w:pPr>
        <w:ind w:firstLine="420"/>
        <w:spacing w:line="360" w:lineRule="auto"/>
        <w:rPr>
          <w:color w:val="auto"/>
          <w:szCs w:val="21"/>
          <w:highlight w:val="none"/>
        </w:rPr>
      </w:pPr>
      <w:r>
        <w:rPr>
          <w:rFonts w:hint="eastAsia"/>
          <w:color w:val="auto"/>
          <w:szCs w:val="21"/>
          <w:highlight w:val="none"/>
        </w:rPr>
        <w:t xml:space="preserve">1</w:t>
      </w:r>
      <w:bookmarkEnd w:id="1057"/>
      <w:r/>
      <w:bookmarkEnd w:id="1058"/>
      <w:r/>
      <w:bookmarkEnd w:id="1059"/>
      <w:r/>
      <w:bookmarkEnd w:id="1060"/>
      <w:r/>
      <w:bookmarkEnd w:id="1061"/>
      <w:r/>
      <w:bookmarkEnd w:id="1062"/>
      <w:r/>
      <w:bookmarkEnd w:id="1063"/>
      <w:r/>
      <w:bookmarkEnd w:id="1064"/>
      <w:r/>
      <w:bookmarkEnd w:id="1065"/>
      <w:r/>
      <w:bookmarkEnd w:id="1066"/>
      <w:r/>
      <w:bookmarkEnd w:id="1067"/>
      <w:r/>
      <w:bookmarkEnd w:id="1068"/>
      <w:r/>
      <w:bookmarkEnd w:id="1069"/>
      <w:r/>
      <w:bookmarkEnd w:id="1070"/>
      <w:r/>
      <w:bookmarkEnd w:id="1071"/>
      <w:r/>
      <w:bookmarkEnd w:id="1072"/>
      <w:r/>
      <w:bookmarkEnd w:id="1073"/>
      <w:r/>
      <w:bookmarkStart w:id="1074" w:name="_Toc296891025"/>
      <w:r/>
      <w:bookmarkStart w:id="1075" w:name="_Toc297123544"/>
      <w:r/>
      <w:bookmarkStart w:id="1076" w:name="_Toc303539150"/>
      <w:r/>
      <w:bookmarkStart w:id="1077" w:name="_Toc297216203"/>
      <w:r/>
      <w:bookmarkStart w:id="1078" w:name="_Toc300934993"/>
      <w:r/>
      <w:bookmarkStart w:id="1079" w:name="_Toc297120497"/>
      <w:r/>
      <w:bookmarkStart w:id="1080" w:name="_Toc296891237"/>
      <w:r/>
      <w:bookmarkStart w:id="1081" w:name="_Toc292559907"/>
      <w:r/>
      <w:bookmarkStart w:id="1082" w:name="_Toc296347196"/>
      <w:r/>
      <w:bookmarkStart w:id="1083" w:name="_Toc296503197"/>
      <w:r/>
      <w:bookmarkStart w:id="1084" w:name="_Toc292559402"/>
      <w:r/>
      <w:bookmarkStart w:id="1085" w:name="_Toc296346698"/>
      <w:r/>
      <w:bookmarkStart w:id="1086" w:name="_Toc296944536"/>
      <w:r/>
      <w:bookmarkStart w:id="1087" w:name="_Toc297048383"/>
      <w:r/>
      <w:bookmarkStart w:id="1088" w:name="_Toc312677503"/>
      <w:r/>
      <w:bookmarkStart w:id="1089" w:name="_Toc312678029"/>
      <w:r/>
      <w:bookmarkStart w:id="1090" w:name="_Toc304295570"/>
      <w:r>
        <w:rPr>
          <w:rFonts w:hint="eastAsia"/>
          <w:color w:val="auto"/>
          <w:szCs w:val="21"/>
          <w:highlight w:val="none"/>
        </w:rPr>
        <w:t xml:space="preserve">0.5承</w:t>
      </w:r>
      <w:bookmarkEnd w:id="1074"/>
      <w:r/>
      <w:bookmarkEnd w:id="1075"/>
      <w:r/>
      <w:bookmarkEnd w:id="1076"/>
      <w:r/>
      <w:bookmarkEnd w:id="1077"/>
      <w:r/>
      <w:bookmarkEnd w:id="1078"/>
      <w:r/>
      <w:bookmarkEnd w:id="1079"/>
      <w:r/>
      <w:bookmarkEnd w:id="1080"/>
      <w:r/>
      <w:bookmarkEnd w:id="1081"/>
      <w:r/>
      <w:bookmarkEnd w:id="1082"/>
      <w:r/>
      <w:bookmarkEnd w:id="1083"/>
      <w:r/>
      <w:bookmarkEnd w:id="1084"/>
      <w:r/>
      <w:bookmarkEnd w:id="1085"/>
      <w:r/>
      <w:bookmarkEnd w:id="1086"/>
      <w:r/>
      <w:bookmarkEnd w:id="1087"/>
      <w:r/>
      <w:bookmarkStart w:id="1091" w:name="_Toc296503203"/>
      <w:r/>
      <w:bookmarkStart w:id="1092" w:name="_Toc303539151"/>
      <w:r/>
      <w:bookmarkStart w:id="1093" w:name="_Toc296346704"/>
      <w:r/>
      <w:bookmarkStart w:id="1094" w:name="_Toc296944542"/>
      <w:r/>
      <w:bookmarkStart w:id="1095" w:name="_Toc292559408"/>
      <w:r/>
      <w:bookmarkStart w:id="1096" w:name="_Toc296891243"/>
      <w:r/>
      <w:bookmarkStart w:id="1097" w:name="_Toc297123545"/>
      <w:r/>
      <w:bookmarkStart w:id="1098" w:name="_Toc296347202"/>
      <w:r/>
      <w:bookmarkStart w:id="1099" w:name="_Toc296891031"/>
      <w:r/>
      <w:bookmarkStart w:id="1100" w:name="_Toc297120503"/>
      <w:r/>
      <w:bookmarkStart w:id="1101" w:name="_Toc297216204"/>
      <w:r/>
      <w:bookmarkStart w:id="1102" w:name="_Toc297048389"/>
      <w:r/>
      <w:bookmarkStart w:id="1103" w:name="_Toc300934994"/>
      <w:r/>
      <w:bookmarkStart w:id="1104" w:name="_Toc292559913"/>
      <w:r>
        <w:rPr>
          <w:rFonts w:hint="eastAsia"/>
          <w:color w:val="auto"/>
          <w:szCs w:val="21"/>
          <w:highlight w:val="none"/>
        </w:rPr>
        <w:t xml:space="preserve">包人的合理化建议</w:t>
      </w:r>
      <w:bookmarkEnd w:id="1088"/>
      <w:r/>
      <w:bookmarkEnd w:id="1089"/>
      <w:r/>
      <w:bookmarkEnd w:id="1090"/>
      <w:r/>
      <w:bookmarkEnd w:id="1091"/>
      <w:r/>
      <w:bookmarkEnd w:id="1092"/>
      <w:r/>
      <w:bookmarkEnd w:id="1093"/>
      <w:r/>
      <w:bookmarkEnd w:id="1094"/>
      <w:r/>
      <w:bookmarkEnd w:id="1095"/>
      <w:r/>
      <w:bookmarkEnd w:id="1096"/>
      <w:r/>
      <w:bookmarkEnd w:id="1097"/>
      <w:r/>
      <w:bookmarkEnd w:id="1098"/>
      <w:r/>
      <w:bookmarkEnd w:id="1099"/>
      <w:r/>
      <w:bookmarkEnd w:id="1100"/>
      <w:r/>
      <w:bookmarkEnd w:id="1101"/>
      <w:r/>
      <w:bookmarkEnd w:id="1102"/>
      <w:r/>
      <w:bookmarkEnd w:id="1103"/>
      <w:r/>
      <w:bookmarkEnd w:id="1104"/>
      <w:r/>
      <w:r/>
    </w:p>
    <w:p>
      <w:pPr>
        <w:ind w:firstLine="420"/>
        <w:spacing w:line="360" w:lineRule="auto"/>
        <w:rPr>
          <w:color w:val="auto"/>
          <w:szCs w:val="21"/>
          <w:highlight w:val="none"/>
        </w:rPr>
      </w:pPr>
      <w:r>
        <w:rPr>
          <w:rFonts w:hint="eastAsia"/>
          <w:color w:val="auto"/>
          <w:szCs w:val="21"/>
          <w:highlight w:val="none"/>
        </w:rPr>
        <w:t xml:space="preserve">监理人审查承包人合理化建议的期限：</w:t>
      </w:r>
      <w:r>
        <w:rPr>
          <w:rFonts w:hint="eastAsia"/>
          <w:color w:val="auto"/>
          <w:szCs w:val="21"/>
          <w:highlight w:val="none"/>
          <w:u w:val="single"/>
        </w:rPr>
        <w:t xml:space="preserve">  收到后7天内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发包人审批承包人合理化建议的期限：</w:t>
      </w:r>
      <w:r>
        <w:rPr>
          <w:rFonts w:hint="eastAsia"/>
          <w:color w:val="auto"/>
          <w:szCs w:val="21"/>
          <w:highlight w:val="none"/>
          <w:u w:val="single"/>
        </w:rPr>
        <w:t xml:space="preserve">  收到后7天内  </w:t>
      </w:r>
      <w:r>
        <w:rPr>
          <w:rFonts w:hint="eastAsia"/>
          <w:color w:val="auto"/>
          <w:szCs w:val="21"/>
          <w:highlight w:val="none"/>
        </w:rPr>
        <w:t xml:space="preserve">。</w:t>
      </w:r>
      <w:r/>
    </w:p>
    <w:p>
      <w:pPr>
        <w:ind w:firstLine="420"/>
        <w:spacing w:line="360" w:lineRule="auto"/>
        <w:rPr>
          <w:color w:val="auto"/>
          <w:szCs w:val="21"/>
          <w:highlight w:val="none"/>
          <w:u w:val="single"/>
        </w:rPr>
      </w:pPr>
      <w:r>
        <w:rPr>
          <w:rFonts w:hint="eastAsia"/>
          <w:color w:val="auto"/>
          <w:szCs w:val="21"/>
          <w:highlight w:val="none"/>
        </w:rPr>
        <w:t xml:space="preserve">承</w:t>
      </w:r>
      <w:bookmarkStart w:id="1105" w:name="_Toc304295571"/>
      <w:r/>
      <w:bookmarkStart w:id="1106" w:name="_Toc292559914"/>
      <w:r/>
      <w:bookmarkStart w:id="1107" w:name="_Toc296503204"/>
      <w:r/>
      <w:bookmarkStart w:id="1108" w:name="_Toc296944543"/>
      <w:r/>
      <w:bookmarkStart w:id="1109" w:name="_Toc296891244"/>
      <w:r/>
      <w:bookmarkStart w:id="1110" w:name="_Toc296891032"/>
      <w:r/>
      <w:bookmarkStart w:id="1111" w:name="_Toc312677504"/>
      <w:r/>
      <w:bookmarkStart w:id="1112" w:name="_Toc297048390"/>
      <w:r/>
      <w:bookmarkStart w:id="1113" w:name="_Toc296347203"/>
      <w:r/>
      <w:bookmarkStart w:id="1114" w:name="_Toc292559409"/>
      <w:r/>
      <w:bookmarkStart w:id="1115" w:name="_Toc297216205"/>
      <w:r/>
      <w:bookmarkStart w:id="1116" w:name="_Toc312678030"/>
      <w:r/>
      <w:bookmarkStart w:id="1117" w:name="_Toc318581175"/>
      <w:r/>
      <w:bookmarkStart w:id="1118" w:name="_Toc300934995"/>
      <w:r/>
      <w:bookmarkStart w:id="1119" w:name="_Toc296346705"/>
      <w:r/>
      <w:bookmarkStart w:id="1120" w:name="_Toc297123546"/>
      <w:r/>
      <w:bookmarkStart w:id="1121" w:name="_Toc297120504"/>
      <w:r/>
      <w:bookmarkStart w:id="1122" w:name="_Toc303539152"/>
      <w:r>
        <w:rPr>
          <w:rFonts w:hint="eastAsia"/>
          <w:color w:val="auto"/>
          <w:szCs w:val="21"/>
          <w:highlight w:val="none"/>
        </w:rPr>
        <w:t xml:space="preserve">包人提出的合理化建议降低了合同价格或者提高了工程经济效益的奖励的方法和金额为：</w:t>
      </w:r>
      <w:r>
        <w:rPr>
          <w:rFonts w:hint="eastAsia"/>
          <w:color w:val="auto"/>
          <w:szCs w:val="21"/>
          <w:highlight w:val="none"/>
          <w:u w:val="single"/>
        </w:rPr>
        <w:t xml:space="preserve">   不给予奖励                             </w:t>
      </w:r>
      <w:bookmarkEnd w:id="1105"/>
      <w:r/>
      <w:bookmarkEnd w:id="1106"/>
      <w:r/>
      <w:bookmarkEnd w:id="1107"/>
      <w:r/>
      <w:bookmarkEnd w:id="1108"/>
      <w:r/>
      <w:bookmarkEnd w:id="1109"/>
      <w:r/>
      <w:bookmarkEnd w:id="1110"/>
      <w:r/>
      <w:bookmarkEnd w:id="1111"/>
      <w:r/>
      <w:bookmarkEnd w:id="1112"/>
      <w:r/>
      <w:bookmarkEnd w:id="1113"/>
      <w:r/>
      <w:bookmarkEnd w:id="1114"/>
      <w:r/>
      <w:bookmarkEnd w:id="1115"/>
      <w:r/>
      <w:bookmarkEnd w:id="1116"/>
      <w:r/>
      <w:bookmarkEnd w:id="1117"/>
      <w:r/>
      <w:bookmarkEnd w:id="1118"/>
      <w:r/>
      <w:bookmarkEnd w:id="1119"/>
      <w:r/>
      <w:bookmarkEnd w:id="1120"/>
      <w:r/>
      <w:bookmarkEnd w:id="1121"/>
      <w:r/>
      <w:bookmarkEnd w:id="1122"/>
      <w:r/>
      <w:r/>
    </w:p>
    <w:p>
      <w:pPr>
        <w:ind w:firstLine="420"/>
        <w:spacing w:line="360" w:lineRule="auto"/>
        <w:rPr>
          <w:color w:val="auto"/>
          <w:szCs w:val="21"/>
          <w:highlight w:val="none"/>
        </w:rPr>
      </w:pPr>
      <w:r>
        <w:rPr>
          <w:color w:val="auto"/>
          <w:szCs w:val="21"/>
          <w:highlight w:val="none"/>
        </w:rPr>
      </w:r>
      <w:r/>
    </w:p>
    <w:p>
      <w:pPr>
        <w:ind w:firstLine="420"/>
        <w:spacing w:line="360" w:lineRule="auto"/>
        <w:rPr>
          <w:color w:val="auto"/>
          <w:szCs w:val="21"/>
          <w:highlight w:val="none"/>
        </w:rPr>
      </w:pPr>
      <w:r>
        <w:rPr>
          <w:rFonts w:hint="eastAsia"/>
          <w:color w:val="auto"/>
          <w:szCs w:val="21"/>
          <w:highlight w:val="none"/>
        </w:rPr>
        <w:t xml:space="preserve">1</w:t>
      </w:r>
      <w:bookmarkStart w:id="1123" w:name="_Toc300934997"/>
      <w:r/>
      <w:bookmarkStart w:id="1124" w:name="_Toc297123548"/>
      <w:r/>
      <w:bookmarkStart w:id="1125" w:name="_Toc292559404"/>
      <w:r/>
      <w:bookmarkStart w:id="1126" w:name="_Toc304295574"/>
      <w:r/>
      <w:bookmarkStart w:id="1127" w:name="_Toc312677507"/>
      <w:r/>
      <w:bookmarkStart w:id="1128" w:name="_Toc297120499"/>
      <w:r/>
      <w:bookmarkStart w:id="1129" w:name="_Toc297216207"/>
      <w:r/>
      <w:bookmarkStart w:id="1130" w:name="_Toc296347198"/>
      <w:r/>
      <w:bookmarkStart w:id="1131" w:name="_Toc297048385"/>
      <w:r/>
      <w:bookmarkStart w:id="1132" w:name="_Toc296891027"/>
      <w:r/>
      <w:bookmarkStart w:id="1133" w:name="_Toc292559909"/>
      <w:r/>
      <w:bookmarkStart w:id="1134" w:name="_Toc312678033"/>
      <w:r/>
      <w:bookmarkStart w:id="1135" w:name="_Toc296503199"/>
      <w:r/>
      <w:bookmarkStart w:id="1136" w:name="_Toc296891239"/>
      <w:r/>
      <w:bookmarkStart w:id="1137" w:name="_Toc303539154"/>
      <w:r/>
      <w:bookmarkStart w:id="1138" w:name="_Toc296346700"/>
      <w:r/>
      <w:bookmarkStart w:id="1139" w:name="_Toc296944538"/>
      <w:r>
        <w:rPr>
          <w:rFonts w:hint="eastAsia"/>
          <w:color w:val="auto"/>
          <w:szCs w:val="21"/>
          <w:highlight w:val="none"/>
        </w:rPr>
        <w:t xml:space="preserve">0.7 暂估价</w:t>
      </w:r>
      <w:bookmarkEnd w:id="1123"/>
      <w:r/>
      <w:bookmarkEnd w:id="1124"/>
      <w:r/>
      <w:bookmarkEnd w:id="1125"/>
      <w:r/>
      <w:bookmarkEnd w:id="1126"/>
      <w:r/>
      <w:bookmarkEnd w:id="1127"/>
      <w:r/>
      <w:bookmarkEnd w:id="1128"/>
      <w:r/>
      <w:bookmarkEnd w:id="1129"/>
      <w:r/>
      <w:bookmarkEnd w:id="1130"/>
      <w:r/>
      <w:bookmarkEnd w:id="1131"/>
      <w:r/>
      <w:bookmarkEnd w:id="1132"/>
      <w:r/>
      <w:bookmarkEnd w:id="1133"/>
      <w:r/>
      <w:bookmarkEnd w:id="1134"/>
      <w:r/>
      <w:bookmarkEnd w:id="1135"/>
      <w:r/>
      <w:bookmarkEnd w:id="1136"/>
      <w:r/>
      <w:bookmarkEnd w:id="1137"/>
      <w:r/>
      <w:bookmarkEnd w:id="1138"/>
      <w:r/>
      <w:bookmarkEnd w:id="1139"/>
      <w:r/>
      <w:r/>
    </w:p>
    <w:p>
      <w:pPr>
        <w:ind w:firstLine="420"/>
        <w:spacing w:line="360" w:lineRule="auto"/>
        <w:rPr>
          <w:color w:val="auto"/>
          <w:szCs w:val="21"/>
          <w:highlight w:val="none"/>
        </w:rPr>
      </w:pPr>
      <w:r>
        <w:rPr>
          <w:rFonts w:hint="eastAsia"/>
          <w:color w:val="auto"/>
          <w:szCs w:val="21"/>
          <w:highlight w:val="none"/>
        </w:rPr>
        <w:t xml:space="preserve">暂</w:t>
      </w:r>
      <w:bookmarkStart w:id="1140" w:name="_Toc312677508"/>
      <w:r/>
      <w:bookmarkStart w:id="1141" w:name="_Toc312678034"/>
      <w:r/>
      <w:bookmarkStart w:id="1142" w:name="_Toc318581176"/>
      <w:r>
        <w:rPr>
          <w:rFonts w:hint="eastAsia"/>
          <w:color w:val="auto"/>
          <w:szCs w:val="21"/>
          <w:highlight w:val="none"/>
        </w:rPr>
        <w:t xml:space="preserve">估价材料和工程设备的明细详见附件11：《暂估价一览表》。</w:t>
      </w:r>
      <w:bookmarkEnd w:id="1140"/>
      <w:r/>
      <w:bookmarkEnd w:id="1141"/>
      <w:r/>
      <w:bookmarkEnd w:id="1142"/>
      <w:r/>
      <w:r/>
    </w:p>
    <w:p>
      <w:pPr>
        <w:ind w:firstLine="420"/>
        <w:spacing w:line="360" w:lineRule="auto"/>
        <w:rPr>
          <w:color w:val="auto"/>
          <w:szCs w:val="21"/>
          <w:highlight w:val="none"/>
        </w:rPr>
      </w:pPr>
      <w:r>
        <w:rPr>
          <w:rFonts w:hint="eastAsia"/>
          <w:color w:val="auto"/>
          <w:szCs w:val="21"/>
          <w:highlight w:val="none"/>
        </w:rPr>
        <w:t xml:space="preserve">1</w:t>
      </w:r>
      <w:bookmarkStart w:id="1143" w:name="_Toc312678035"/>
      <w:r/>
      <w:bookmarkStart w:id="1144" w:name="_Toc312677509"/>
      <w:r/>
      <w:bookmarkStart w:id="1145" w:name="_Toc318581177"/>
      <w:r>
        <w:rPr>
          <w:rFonts w:hint="eastAsia"/>
          <w:color w:val="auto"/>
          <w:szCs w:val="21"/>
          <w:highlight w:val="none"/>
        </w:rPr>
        <w:t xml:space="preserve">0.7.1 依法必须招标的暂估价项目</w:t>
      </w:r>
      <w:bookmarkEnd w:id="1143"/>
      <w:r/>
      <w:bookmarkEnd w:id="1144"/>
      <w:r/>
      <w:bookmarkEnd w:id="1145"/>
      <w:r/>
      <w:r/>
    </w:p>
    <w:p>
      <w:pPr>
        <w:ind w:firstLine="420"/>
        <w:spacing w:line="360" w:lineRule="auto"/>
        <w:rPr>
          <w:color w:val="auto"/>
          <w:szCs w:val="21"/>
          <w:highlight w:val="none"/>
        </w:rPr>
      </w:pPr>
      <w:r>
        <w:rPr>
          <w:rFonts w:hint="eastAsia"/>
          <w:color w:val="auto"/>
          <w:szCs w:val="21"/>
          <w:highlight w:val="none"/>
        </w:rPr>
        <w:t xml:space="preserve">对于依法必须招标的暂估价项目的确认和批准采取第</w:t>
      </w:r>
      <w:r>
        <w:rPr>
          <w:rFonts w:hint="eastAsia"/>
          <w:color w:val="auto"/>
          <w:szCs w:val="21"/>
          <w:highlight w:val="none"/>
          <w:u w:val="single"/>
        </w:rPr>
        <w:t xml:space="preserve"> 1</w:t>
      </w:r>
      <w:r>
        <w:rPr>
          <w:rFonts w:hint="eastAsia"/>
          <w:color w:val="auto"/>
          <w:szCs w:val="21"/>
          <w:highlight w:val="none"/>
        </w:rPr>
        <w:t xml:space="preserve">种方式确定。</w:t>
      </w:r>
      <w:r/>
    </w:p>
    <w:p>
      <w:pPr>
        <w:ind w:firstLine="420"/>
        <w:spacing w:line="360" w:lineRule="auto"/>
        <w:rPr>
          <w:color w:val="auto"/>
          <w:szCs w:val="21"/>
          <w:highlight w:val="none"/>
        </w:rPr>
      </w:pPr>
      <w:r>
        <w:rPr>
          <w:rFonts w:hint="eastAsia"/>
          <w:color w:val="auto"/>
          <w:szCs w:val="21"/>
          <w:highlight w:val="none"/>
        </w:rPr>
        <w:t xml:space="preserve">10.7.2 不属于依法必须招标的暂估价项目</w:t>
      </w:r>
      <w:r/>
    </w:p>
    <w:p>
      <w:pPr>
        <w:ind w:firstLine="420"/>
        <w:spacing w:line="360" w:lineRule="auto"/>
        <w:rPr>
          <w:color w:val="auto"/>
          <w:szCs w:val="21"/>
          <w:highlight w:val="none"/>
        </w:rPr>
      </w:pPr>
      <w:r>
        <w:rPr>
          <w:rFonts w:hint="eastAsia"/>
          <w:color w:val="auto"/>
          <w:szCs w:val="21"/>
          <w:highlight w:val="none"/>
        </w:rPr>
        <w:t xml:space="preserve">对于不属于依法必须招标的暂估价项目的确认和批准采取第</w:t>
      </w:r>
      <w:r>
        <w:rPr>
          <w:rFonts w:hint="eastAsia"/>
          <w:color w:val="auto"/>
          <w:szCs w:val="21"/>
          <w:highlight w:val="none"/>
          <w:u w:val="single"/>
        </w:rPr>
        <w:t xml:space="preserve"> 1</w:t>
      </w:r>
      <w:r>
        <w:rPr>
          <w:rFonts w:hint="eastAsia"/>
          <w:color w:val="auto"/>
          <w:szCs w:val="21"/>
          <w:highlight w:val="none"/>
        </w:rPr>
        <w:t xml:space="preserve"> 种方式确定。</w:t>
      </w:r>
      <w:r/>
    </w:p>
    <w:p>
      <w:pPr>
        <w:ind w:firstLine="420"/>
        <w:spacing w:line="360" w:lineRule="auto"/>
        <w:rPr>
          <w:color w:val="auto"/>
          <w:szCs w:val="21"/>
          <w:highlight w:val="none"/>
        </w:rPr>
      </w:pPr>
      <w:r>
        <w:rPr>
          <w:rFonts w:hint="eastAsia"/>
          <w:color w:val="auto"/>
          <w:szCs w:val="21"/>
          <w:highlight w:val="none"/>
        </w:rPr>
        <w:t xml:space="preserve">第3种方式：承包人直接实施的暂估价项目</w:t>
      </w:r>
      <w:r/>
    </w:p>
    <w:p>
      <w:pPr>
        <w:ind w:firstLine="420"/>
        <w:spacing w:line="360" w:lineRule="auto"/>
        <w:rPr>
          <w:color w:val="auto"/>
          <w:szCs w:val="21"/>
          <w:highlight w:val="none"/>
        </w:rPr>
      </w:pPr>
      <w:r>
        <w:rPr>
          <w:rFonts w:hint="eastAsia"/>
          <w:color w:val="auto"/>
          <w:szCs w:val="21"/>
          <w:highlight w:val="none"/>
        </w:rPr>
        <w:t xml:space="preserve">承包人直接实施的暂估价项目的约定：</w:t>
      </w:r>
      <w:r>
        <w:rPr>
          <w:rFonts w:hint="eastAsia"/>
          <w:color w:val="auto"/>
          <w:szCs w:val="21"/>
          <w:highlight w:val="none"/>
          <w:u w:val="single"/>
        </w:rPr>
        <w:t xml:space="preserve"> 经发包人同意 </w:t>
      </w:r>
      <w:r>
        <w:rPr>
          <w:rFonts w:hint="eastAsia"/>
          <w:color w:val="auto"/>
          <w:szCs w:val="21"/>
          <w:highlight w:val="none"/>
        </w:rPr>
        <w:t xml:space="preserve">。</w:t>
      </w:r>
      <w:r/>
    </w:p>
    <w:p>
      <w:pPr>
        <w:ind w:firstLine="420"/>
        <w:spacing w:line="360" w:lineRule="auto"/>
        <w:rPr>
          <w:color w:val="auto"/>
          <w:szCs w:val="21"/>
          <w:highlight w:val="none"/>
        </w:rPr>
      </w:pPr>
      <w:r>
        <w:rPr>
          <w:color w:val="auto"/>
          <w:szCs w:val="21"/>
          <w:highlight w:val="none"/>
        </w:rPr>
      </w:r>
      <w:r/>
    </w:p>
    <w:p>
      <w:pPr>
        <w:ind w:firstLine="420"/>
        <w:spacing w:line="360" w:lineRule="auto"/>
        <w:rPr>
          <w:color w:val="auto"/>
          <w:szCs w:val="21"/>
          <w:highlight w:val="none"/>
        </w:rPr>
      </w:pPr>
      <w:r>
        <w:rPr>
          <w:rFonts w:hint="eastAsia"/>
          <w:color w:val="auto"/>
          <w:szCs w:val="21"/>
          <w:highlight w:val="none"/>
        </w:rPr>
        <w:t xml:space="preserve">10.8 暂列金额</w:t>
      </w:r>
      <w:r/>
    </w:p>
    <w:p>
      <w:pPr>
        <w:ind w:firstLine="420"/>
        <w:spacing w:line="360" w:lineRule="auto"/>
        <w:rPr>
          <w:color w:val="auto"/>
          <w:szCs w:val="21"/>
          <w:highlight w:val="none"/>
        </w:rPr>
      </w:pPr>
      <w:r>
        <w:rPr>
          <w:rFonts w:hint="eastAsia"/>
          <w:color w:val="auto"/>
          <w:szCs w:val="21"/>
          <w:highlight w:val="none"/>
        </w:rPr>
        <w:t xml:space="preserve">合同当事人关于暂列金额使用的约定：</w:t>
      </w:r>
      <w:r/>
    </w:p>
    <w:p>
      <w:pPr>
        <w:ind w:firstLine="420"/>
        <w:spacing w:line="360" w:lineRule="auto"/>
        <w:rPr>
          <w:color w:val="auto"/>
          <w:szCs w:val="21"/>
          <w:highlight w:val="none"/>
          <w:u w:val="single"/>
        </w:rPr>
      </w:pPr>
      <w:r>
        <w:rPr>
          <w:rFonts w:hint="eastAsia"/>
          <w:color w:val="auto"/>
          <w:szCs w:val="21"/>
          <w:highlight w:val="none"/>
          <w:u w:val="single"/>
        </w:rPr>
        <w:t xml:space="preserve">10.8.1 暂列金额应由监理人报发包人批准后指令全部或部分地使用，或者根本不予动用。</w:t>
      </w:r>
      <w:r/>
    </w:p>
    <w:p>
      <w:pPr>
        <w:ind w:firstLine="420"/>
        <w:spacing w:line="360" w:lineRule="auto"/>
        <w:rPr>
          <w:color w:val="auto"/>
          <w:szCs w:val="21"/>
          <w:highlight w:val="none"/>
          <w:u w:val="single"/>
        </w:rPr>
      </w:pPr>
      <w:r>
        <w:rPr>
          <w:rFonts w:hint="eastAsia"/>
          <w:color w:val="auto"/>
          <w:szCs w:val="21"/>
          <w:highlight w:val="none"/>
          <w:u w:val="single"/>
        </w:rPr>
        <w:t xml:space="preserve">10.8.2 对于经发包人批准的每一笔暂列金额，监理人有权向承包人发出实施工程或提供材料、工程设备或服务的指令。这些指令应由承包人完成，监理人应根据第10.4 款约定的变更估价原则对合同价格进行相应调整。</w:t>
      </w:r>
      <w:r/>
    </w:p>
    <w:p>
      <w:pPr>
        <w:ind w:firstLine="420"/>
        <w:spacing w:line="360" w:lineRule="auto"/>
        <w:rPr>
          <w:color w:val="auto"/>
          <w:szCs w:val="21"/>
          <w:highlight w:val="none"/>
          <w:u w:val="single"/>
        </w:rPr>
      </w:pPr>
      <w:r>
        <w:rPr>
          <w:rFonts w:hint="eastAsia"/>
          <w:color w:val="auto"/>
          <w:szCs w:val="21"/>
          <w:highlight w:val="none"/>
          <w:u w:val="single"/>
        </w:rPr>
        <w:t xml:space="preserve">10.8.3 当监理人提出要求时，承包人应提供有关暂列金额支出的所有报价单、发票、凭证和账单或收据，除非该工作是根据已标价工程量清单列明的单价或总额价进行的估价。</w:t>
      </w:r>
      <w:r/>
    </w:p>
    <w:p>
      <w:pPr>
        <w:ind w:firstLine="422"/>
        <w:keepLines/>
        <w:keepNext/>
        <w:spacing w:line="360" w:lineRule="auto"/>
        <w:rPr>
          <w:b/>
          <w:bCs/>
          <w:color w:val="auto"/>
          <w:szCs w:val="21"/>
          <w:highlight w:val="none"/>
        </w:rPr>
        <w:outlineLvl w:val="2"/>
      </w:pPr>
      <w:r/>
      <w:bookmarkStart w:id="1146" w:name="_Toc465349307"/>
      <w:r/>
      <w:bookmarkStart w:id="1147" w:name="_Toc351203643"/>
      <w:r/>
      <w:bookmarkStart w:id="1148" w:name="_Toc527358423"/>
      <w:r/>
      <w:r/>
    </w:p>
    <w:p>
      <w:pPr>
        <w:keepLines/>
        <w:keepNext/>
        <w:spacing w:line="360" w:lineRule="auto"/>
        <w:rPr>
          <w:b/>
          <w:bCs/>
          <w:color w:val="auto"/>
          <w:szCs w:val="21"/>
          <w:highlight w:val="none"/>
        </w:rPr>
        <w:outlineLvl w:val="2"/>
      </w:pPr>
      <w:r>
        <w:rPr>
          <w:rFonts w:hint="eastAsia"/>
          <w:b/>
          <w:bCs/>
          <w:color w:val="auto"/>
          <w:szCs w:val="21"/>
          <w:highlight w:val="none"/>
        </w:rPr>
        <w:t xml:space="preserve">11. 价格调整</w:t>
      </w:r>
      <w:bookmarkEnd w:id="1146"/>
      <w:r/>
      <w:bookmarkEnd w:id="1147"/>
      <w:r/>
      <w:bookmarkEnd w:id="1148"/>
      <w:r/>
      <w:r/>
    </w:p>
    <w:p>
      <w:pPr>
        <w:ind w:firstLine="420"/>
        <w:spacing w:line="360" w:lineRule="auto"/>
        <w:rPr>
          <w:color w:val="auto"/>
          <w:szCs w:val="21"/>
          <w:highlight w:val="none"/>
        </w:rPr>
      </w:pPr>
      <w:r/>
      <w:bookmarkStart w:id="1149" w:name="_Toc312678039"/>
      <w:r/>
      <w:bookmarkStart w:id="1150" w:name="_Toc296891029"/>
      <w:r/>
      <w:bookmarkStart w:id="1151" w:name="_Toc296944540"/>
      <w:r/>
      <w:bookmarkStart w:id="1152" w:name="_Toc296891241"/>
      <w:r/>
      <w:bookmarkStart w:id="1153" w:name="_Toc304295577"/>
      <w:r/>
      <w:bookmarkStart w:id="1154" w:name="_Toc292559911"/>
      <w:r/>
      <w:bookmarkStart w:id="1155" w:name="_Toc297123550"/>
      <w:r/>
      <w:bookmarkStart w:id="1156" w:name="_Toc296503201"/>
      <w:r/>
      <w:bookmarkStart w:id="1157" w:name="_Toc296347200"/>
      <w:r/>
      <w:bookmarkStart w:id="1158" w:name="_Toc292559406"/>
      <w:r/>
      <w:bookmarkStart w:id="1159" w:name="_Toc297048387"/>
      <w:r/>
      <w:bookmarkStart w:id="1160" w:name="_Toc303539157"/>
      <w:r/>
      <w:bookmarkStart w:id="1161" w:name="_Toc297216209"/>
      <w:r/>
      <w:bookmarkStart w:id="1162" w:name="_Toc297120501"/>
      <w:r/>
      <w:bookmarkStart w:id="1163" w:name="_Toc300935000"/>
      <w:r/>
      <w:bookmarkStart w:id="1164" w:name="_Toc296346702"/>
      <w:r>
        <w:rPr>
          <w:rFonts w:hint="eastAsia"/>
          <w:color w:val="auto"/>
          <w:szCs w:val="21"/>
          <w:highlight w:val="none"/>
        </w:rPr>
        <w:t xml:space="preserve">11.1 市场价格波动引起的调整</w:t>
      </w:r>
      <w:bookmarkEnd w:id="1149"/>
      <w:r/>
      <w:bookmarkEnd w:id="1150"/>
      <w:r/>
      <w:bookmarkEnd w:id="1151"/>
      <w:r/>
      <w:bookmarkEnd w:id="1152"/>
      <w:r/>
      <w:bookmarkEnd w:id="1153"/>
      <w:r/>
      <w:bookmarkEnd w:id="1154"/>
      <w:r/>
      <w:bookmarkEnd w:id="1155"/>
      <w:r/>
      <w:bookmarkEnd w:id="1156"/>
      <w:r/>
      <w:bookmarkEnd w:id="1157"/>
      <w:r/>
      <w:bookmarkEnd w:id="1158"/>
      <w:r/>
      <w:bookmarkEnd w:id="1159"/>
      <w:r/>
      <w:bookmarkEnd w:id="1160"/>
      <w:r/>
      <w:bookmarkEnd w:id="1161"/>
      <w:r/>
      <w:bookmarkEnd w:id="1162"/>
      <w:r/>
      <w:bookmarkEnd w:id="1163"/>
      <w:r/>
      <w:bookmarkEnd w:id="1164"/>
      <w:r/>
      <w:r/>
    </w:p>
    <w:p>
      <w:pPr>
        <w:ind w:firstLine="420"/>
        <w:spacing w:line="360" w:lineRule="auto"/>
        <w:rPr>
          <w:color w:val="auto"/>
          <w:szCs w:val="21"/>
          <w:highlight w:val="none"/>
          <w:u w:val="single"/>
        </w:rPr>
      </w:pPr>
      <w:r>
        <w:rPr>
          <w:rFonts w:hint="eastAsia"/>
          <w:color w:val="auto"/>
          <w:szCs w:val="21"/>
          <w:highlight w:val="none"/>
        </w:rPr>
        <w:t xml:space="preserve">市场价格波动是否调整合同价格的约定：</w:t>
      </w:r>
      <w:r>
        <w:rPr>
          <w:rFonts w:hint="eastAsia" w:ascii="宋体" w:hAnsi="宋体" w:eastAsia="宋体" w:cs="宋体"/>
          <w:color w:val="auto"/>
          <w:highlight w:val="none"/>
          <w:u w:val="single"/>
          <w:lang w:val="en-US" w:eastAsia="zh-CN"/>
        </w:rPr>
        <w:t xml:space="preserve">不允许调整</w:t>
      </w:r>
      <w:r>
        <w:rPr>
          <w:color w:val="auto"/>
          <w:highlight w:val="none"/>
          <w:u w:val="single"/>
        </w:rPr>
        <w:t xml:space="preserve">。</w:t>
      </w:r>
      <w:r/>
    </w:p>
    <w:p>
      <w:pPr>
        <w:ind w:firstLine="420"/>
        <w:spacing w:line="360" w:lineRule="auto"/>
        <w:rPr>
          <w:color w:val="auto"/>
          <w:szCs w:val="21"/>
          <w:highlight w:val="none"/>
        </w:rPr>
      </w:pPr>
      <w:r>
        <w:rPr>
          <w:color w:val="auto"/>
          <w:szCs w:val="21"/>
          <w:highlight w:val="none"/>
        </w:rPr>
      </w:r>
      <w:r/>
    </w:p>
    <w:p>
      <w:pPr>
        <w:ind w:firstLine="420"/>
        <w:spacing w:line="360" w:lineRule="auto"/>
        <w:rPr>
          <w:color w:val="auto"/>
          <w:szCs w:val="21"/>
          <w:highlight w:val="none"/>
        </w:rPr>
      </w:pPr>
      <w:r>
        <w:rPr>
          <w:rFonts w:hint="eastAsia"/>
          <w:color w:val="auto"/>
          <w:szCs w:val="21"/>
          <w:highlight w:val="none"/>
        </w:rPr>
        <w:t xml:space="preserve">因市场价格波动调整合同价格，采用以下第</w:t>
      </w:r>
      <w:r>
        <w:rPr>
          <w:rFonts w:hint="eastAsia"/>
          <w:color w:val="auto"/>
          <w:szCs w:val="21"/>
          <w:highlight w:val="none"/>
          <w:u w:val="single"/>
        </w:rPr>
        <w:t xml:space="preserve"> </w:t>
      </w:r>
      <w:r>
        <w:rPr>
          <w:rFonts w:hint="eastAsia"/>
          <w:color w:val="auto"/>
          <w:szCs w:val="21"/>
          <w:highlight w:val="none"/>
          <w:u w:val="single"/>
          <w:lang w:val="en-US" w:eastAsia="zh-CN"/>
        </w:rPr>
        <w:t xml:space="preserve">/</w:t>
      </w:r>
      <w:r>
        <w:rPr>
          <w:rFonts w:hint="eastAsia"/>
          <w:color w:val="auto"/>
          <w:szCs w:val="21"/>
          <w:highlight w:val="none"/>
          <w:u w:val="single"/>
        </w:rPr>
        <w:t xml:space="preserve"> </w:t>
      </w:r>
      <w:r>
        <w:rPr>
          <w:rFonts w:hint="eastAsia"/>
          <w:color w:val="auto"/>
          <w:szCs w:val="21"/>
          <w:highlight w:val="none"/>
        </w:rPr>
        <w:t xml:space="preserve">种方式对合同价格进行调整：</w:t>
      </w:r>
      <w:r/>
    </w:p>
    <w:p>
      <w:pPr>
        <w:ind w:firstLine="420"/>
        <w:spacing w:line="360" w:lineRule="auto"/>
        <w:rPr>
          <w:color w:val="auto"/>
          <w:szCs w:val="21"/>
          <w:highlight w:val="none"/>
        </w:rPr>
      </w:pPr>
      <w:r>
        <w:rPr>
          <w:rFonts w:hint="eastAsia"/>
          <w:color w:val="auto"/>
          <w:szCs w:val="21"/>
          <w:highlight w:val="none"/>
        </w:rPr>
        <w:t xml:space="preserve">第1种方式：采用价格指数进行价格调整。</w:t>
      </w:r>
      <w:r/>
    </w:p>
    <w:p>
      <w:pPr>
        <w:ind w:firstLine="420"/>
        <w:spacing w:line="360" w:lineRule="auto"/>
        <w:rPr>
          <w:color w:val="auto"/>
          <w:szCs w:val="21"/>
          <w:highlight w:val="none"/>
          <w:u w:val="single"/>
        </w:rPr>
      </w:pPr>
      <w:r>
        <w:rPr>
          <w:rFonts w:hint="eastAsia"/>
          <w:color w:val="auto"/>
          <w:szCs w:val="21"/>
          <w:highlight w:val="none"/>
        </w:rPr>
        <w:t xml:space="preserve">关于各可调因子、定值和变值权重，以及基本价格指数及其来源的约定：</w:t>
      </w:r>
      <w:r>
        <w:rPr>
          <w:rFonts w:hint="eastAsia"/>
          <w:color w:val="auto"/>
          <w:szCs w:val="21"/>
          <w:highlight w:val="none"/>
          <w:u w:val="single"/>
        </w:rPr>
        <w:t xml:space="preserve">     ∕     </w:t>
      </w:r>
      <w:r>
        <w:rPr>
          <w:rFonts w:hint="eastAsia"/>
          <w:color w:val="auto"/>
          <w:szCs w:val="21"/>
          <w:highlight w:val="none"/>
        </w:rPr>
        <w:t xml:space="preserve">；  </w:t>
      </w:r>
      <w:r/>
    </w:p>
    <w:p>
      <w:pPr>
        <w:ind w:firstLine="420"/>
        <w:spacing w:line="360" w:lineRule="auto"/>
        <w:rPr>
          <w:color w:val="auto"/>
          <w:szCs w:val="21"/>
          <w:highlight w:val="none"/>
        </w:rPr>
      </w:pPr>
      <w:r>
        <w:rPr>
          <w:rFonts w:hint="eastAsia"/>
          <w:color w:val="auto"/>
          <w:szCs w:val="21"/>
          <w:highlight w:val="none"/>
        </w:rPr>
        <w:t xml:space="preserve">第2种方式：采用造价信息进行价格调整。</w:t>
      </w:r>
      <w:r/>
    </w:p>
    <w:p>
      <w:pPr>
        <w:ind w:firstLine="420"/>
        <w:jc w:val="left"/>
        <w:spacing w:line="360" w:lineRule="auto"/>
        <w:rPr>
          <w:rFonts w:ascii="宋体" w:hAnsi="宋体" w:eastAsia="Times New Roman" w:cs="宋体"/>
          <w:color w:val="auto"/>
          <w:sz w:val="24"/>
          <w:highlight w:val="none"/>
          <w:u w:val="single"/>
        </w:rPr>
      </w:pPr>
      <w:r>
        <w:rPr>
          <w:rFonts w:hint="eastAsia"/>
          <w:color w:val="auto"/>
          <w:szCs w:val="21"/>
          <w:highlight w:val="none"/>
        </w:rPr>
        <w:t xml:space="preserve">（2）关于基准价格的约定：</w:t>
      </w:r>
      <w:r>
        <w:rPr>
          <w:rFonts w:hint="eastAsia"/>
          <w:color w:val="auto"/>
          <w:highlight w:val="none"/>
          <w:u w:val="single"/>
          <w:lang w:eastAsia="zh-CN"/>
        </w:rPr>
        <w:t xml:space="preserve">/</w:t>
      </w:r>
      <w:r>
        <w:rPr>
          <w:rFonts w:hint="eastAsia"/>
          <w:color w:val="auto"/>
          <w:highlight w:val="none"/>
          <w:u w:val="single"/>
        </w:rPr>
        <w:t xml:space="preserve">。</w:t>
      </w:r>
      <w:r/>
    </w:p>
    <w:p>
      <w:pPr>
        <w:ind w:firstLine="480"/>
        <w:jc w:val="lef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%时，或材料单价跌幅以已标价工程量清单或预算书中载明材料单价为基础超过</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%时，其超过部分据实调整。</w:t>
      </w:r>
      <w:r/>
    </w:p>
    <w:p>
      <w:pPr>
        <w:ind w:firstLine="480"/>
        <w:jc w:val="lef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%时，材料单价涨幅以已标价工程量清单或预算书中载明材料单价为基础超过</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%时，其超过部分据实调整。</w:t>
      </w:r>
      <w:r/>
    </w:p>
    <w:p>
      <w:pPr>
        <w:ind w:firstLine="480"/>
        <w:spacing w:line="360" w:lineRule="auto"/>
        <w:rPr>
          <w:color w:val="auto"/>
          <w:szCs w:val="21"/>
          <w:highlight w:val="none"/>
          <w:u w:val="single"/>
        </w:rPr>
      </w:pPr>
      <w:r>
        <w:rPr>
          <w:rFonts w:hint="eastAsia" w:ascii="宋体" w:hAnsi="宋体" w:cs="宋体"/>
          <w:color w:val="auto"/>
          <w:sz w:val="21"/>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%时，其超过部分据实调整。</w:t>
      </w:r>
      <w:r/>
    </w:p>
    <w:p>
      <w:pPr>
        <w:ind w:firstLine="420"/>
        <w:spacing w:line="360" w:lineRule="auto"/>
        <w:rPr>
          <w:color w:val="auto"/>
          <w:szCs w:val="21"/>
          <w:highlight w:val="none"/>
        </w:rPr>
      </w:pPr>
      <w:r>
        <w:rPr>
          <w:rFonts w:hint="eastAsia"/>
          <w:color w:val="auto"/>
          <w:szCs w:val="21"/>
          <w:highlight w:val="none"/>
        </w:rPr>
        <w:t xml:space="preserve">第3种方式：其他价格调整方式：</w:t>
      </w:r>
      <w:r>
        <w:rPr>
          <w:rFonts w:hint="eastAsia"/>
          <w:color w:val="auto"/>
          <w:szCs w:val="21"/>
          <w:highlight w:val="none"/>
          <w:u w:val="single"/>
        </w:rPr>
        <w:t xml:space="preserve">  </w:t>
      </w:r>
      <w:r>
        <w:rPr>
          <w:color w:val="auto"/>
          <w:szCs w:val="21"/>
          <w:highlight w:val="none"/>
          <w:u w:val="single"/>
        </w:rPr>
        <w:t xml:space="preserve">/</w:t>
      </w:r>
      <w:r>
        <w:rPr>
          <w:rFonts w:hint="eastAsia"/>
          <w:color w:val="auto"/>
          <w:szCs w:val="21"/>
          <w:highlight w:val="none"/>
          <w:u w:val="single"/>
        </w:rPr>
        <w:t xml:space="preserve">。</w:t>
      </w:r>
      <w:bookmarkEnd w:id="1051"/>
      <w:r/>
      <w:bookmarkEnd w:id="1052"/>
      <w:r/>
      <w:bookmarkEnd w:id="1053"/>
      <w:r/>
      <w:bookmarkEnd w:id="1054"/>
      <w:r/>
      <w:bookmarkEnd w:id="1055"/>
      <w:r/>
      <w:bookmarkEnd w:id="1056"/>
      <w:r/>
      <w:r/>
    </w:p>
    <w:p>
      <w:pPr>
        <w:keepLines/>
        <w:keepNext/>
        <w:spacing w:line="360" w:lineRule="auto"/>
        <w:rPr>
          <w:b/>
          <w:bCs/>
          <w:color w:val="auto"/>
          <w:szCs w:val="21"/>
          <w:highlight w:val="none"/>
        </w:rPr>
        <w:outlineLvl w:val="2"/>
      </w:pPr>
      <w:r/>
      <w:bookmarkStart w:id="1165" w:name="_Toc296891245"/>
      <w:r/>
      <w:bookmarkStart w:id="1166" w:name="_Toc296347204"/>
      <w:r/>
      <w:bookmarkStart w:id="1167" w:name="_Toc297048391"/>
      <w:r/>
      <w:bookmarkStart w:id="1168" w:name="_Toc296346706"/>
      <w:r/>
      <w:bookmarkStart w:id="1169" w:name="_Toc297120505"/>
      <w:r/>
      <w:bookmarkStart w:id="1170" w:name="_Toc296503205"/>
      <w:r/>
      <w:bookmarkStart w:id="1171" w:name="_Toc292559915"/>
      <w:r/>
      <w:bookmarkStart w:id="1172" w:name="_Toc296891033"/>
      <w:r/>
      <w:bookmarkStart w:id="1173" w:name="_Toc292559410"/>
      <w:r/>
      <w:bookmarkStart w:id="1174" w:name="_Toc296944544"/>
      <w:r/>
      <w:bookmarkStart w:id="1175" w:name="_Toc303539159"/>
      <w:r/>
      <w:bookmarkStart w:id="1176" w:name="_Toc297216211"/>
      <w:r/>
      <w:bookmarkStart w:id="1177" w:name="_Toc527358424"/>
      <w:r/>
      <w:bookmarkStart w:id="1178" w:name="_Toc351203644"/>
      <w:r/>
      <w:bookmarkStart w:id="1179" w:name="_Toc297123552"/>
      <w:r/>
      <w:bookmarkStart w:id="1180" w:name="_Toc312678040"/>
      <w:r/>
      <w:bookmarkStart w:id="1181" w:name="_Toc465349308"/>
      <w:r/>
      <w:bookmarkStart w:id="1182" w:name="_Toc300935002"/>
      <w:r/>
      <w:bookmarkStart w:id="1183" w:name="_Toc304295579"/>
      <w:r>
        <w:rPr>
          <w:rFonts w:hint="eastAsia"/>
          <w:b/>
          <w:bCs/>
          <w:color w:val="auto"/>
          <w:szCs w:val="21"/>
          <w:highlight w:val="none"/>
        </w:rPr>
        <w:t xml:space="preserve">12. </w:t>
      </w:r>
      <w:bookmarkEnd w:id="1165"/>
      <w:r/>
      <w:bookmarkEnd w:id="1166"/>
      <w:r/>
      <w:bookmarkEnd w:id="1167"/>
      <w:r/>
      <w:bookmarkEnd w:id="1168"/>
      <w:r/>
      <w:bookmarkEnd w:id="1169"/>
      <w:r/>
      <w:bookmarkEnd w:id="1170"/>
      <w:r/>
      <w:bookmarkEnd w:id="1171"/>
      <w:r/>
      <w:bookmarkEnd w:id="1172"/>
      <w:r/>
      <w:bookmarkEnd w:id="1173"/>
      <w:r/>
      <w:bookmarkEnd w:id="1174"/>
      <w:r>
        <w:rPr>
          <w:rFonts w:hint="eastAsia"/>
          <w:b/>
          <w:bCs/>
          <w:color w:val="auto"/>
          <w:szCs w:val="21"/>
          <w:highlight w:val="none"/>
        </w:rPr>
        <w:t xml:space="preserve">合同价格、计量与支付</w:t>
      </w:r>
      <w:bookmarkEnd w:id="1175"/>
      <w:r/>
      <w:bookmarkEnd w:id="1176"/>
      <w:r/>
      <w:bookmarkEnd w:id="1177"/>
      <w:r/>
      <w:bookmarkEnd w:id="1178"/>
      <w:r/>
      <w:bookmarkEnd w:id="1179"/>
      <w:r/>
      <w:bookmarkEnd w:id="1180"/>
      <w:r/>
      <w:bookmarkEnd w:id="1181"/>
      <w:r/>
      <w:bookmarkEnd w:id="1182"/>
      <w:r/>
      <w:bookmarkEnd w:id="1183"/>
      <w:r/>
      <w:r/>
    </w:p>
    <w:p>
      <w:pPr>
        <w:ind w:firstLine="420"/>
        <w:spacing w:line="360" w:lineRule="auto"/>
        <w:rPr>
          <w:color w:val="auto"/>
          <w:szCs w:val="21"/>
          <w:highlight w:val="none"/>
        </w:rPr>
      </w:pPr>
      <w:r/>
      <w:bookmarkStart w:id="1184" w:name="_Toc267251461"/>
      <w:r/>
      <w:bookmarkStart w:id="1185" w:name="_Toc292559411"/>
      <w:r/>
      <w:bookmarkStart w:id="1186" w:name="_Toc292559916"/>
      <w:r/>
      <w:bookmarkStart w:id="1187" w:name="_Toc296891246"/>
      <w:r/>
      <w:bookmarkStart w:id="1188" w:name="_Toc296347205"/>
      <w:r/>
      <w:bookmarkStart w:id="1189" w:name="_Toc296503206"/>
      <w:r/>
      <w:bookmarkStart w:id="1190" w:name="_Toc296944545"/>
      <w:r/>
      <w:bookmarkStart w:id="1191" w:name="_Toc297048392"/>
      <w:r/>
      <w:bookmarkStart w:id="1192" w:name="_Toc297120506"/>
      <w:r/>
      <w:bookmarkStart w:id="1193" w:name="_Toc296346707"/>
      <w:r/>
      <w:bookmarkStart w:id="1194" w:name="_Toc296891034"/>
      <w:r/>
      <w:bookmarkStart w:id="1195" w:name="_Toc297216212"/>
      <w:r/>
      <w:bookmarkStart w:id="1196" w:name="_Toc304295580"/>
      <w:r/>
      <w:bookmarkStart w:id="1197" w:name="_Toc297123553"/>
      <w:r/>
      <w:bookmarkStart w:id="1198" w:name="_Toc300935003"/>
      <w:r/>
      <w:bookmarkStart w:id="1199" w:name="_Toc312678041"/>
      <w:r/>
      <w:bookmarkStart w:id="1200" w:name="_Toc303539160"/>
      <w:r>
        <w:rPr>
          <w:rFonts w:hint="eastAsia"/>
          <w:color w:val="auto"/>
          <w:szCs w:val="21"/>
          <w:highlight w:val="none"/>
        </w:rPr>
        <w:t xml:space="preserve">12.1 合</w:t>
      </w:r>
      <w:bookmarkEnd w:id="1184"/>
      <w:r/>
      <w:bookmarkEnd w:id="1185"/>
      <w:r/>
      <w:bookmarkEnd w:id="1186"/>
      <w:r>
        <w:rPr>
          <w:rFonts w:hint="eastAsia"/>
          <w:color w:val="auto"/>
          <w:szCs w:val="21"/>
          <w:highlight w:val="none"/>
        </w:rPr>
        <w:t xml:space="preserve">同价</w:t>
      </w:r>
      <w:bookmarkEnd w:id="1187"/>
      <w:r/>
      <w:bookmarkEnd w:id="1188"/>
      <w:r/>
      <w:bookmarkEnd w:id="1189"/>
      <w:r/>
      <w:bookmarkEnd w:id="1190"/>
      <w:r/>
      <w:bookmarkEnd w:id="1191"/>
      <w:r/>
      <w:bookmarkEnd w:id="1192"/>
      <w:r/>
      <w:bookmarkEnd w:id="1193"/>
      <w:r/>
      <w:bookmarkEnd w:id="1194"/>
      <w:r>
        <w:rPr>
          <w:rFonts w:hint="eastAsia"/>
          <w:color w:val="auto"/>
          <w:szCs w:val="21"/>
          <w:highlight w:val="none"/>
        </w:rPr>
        <w:t xml:space="preserve">格形式</w:t>
      </w:r>
      <w:bookmarkEnd w:id="1195"/>
      <w:r/>
      <w:bookmarkEnd w:id="1196"/>
      <w:r/>
      <w:bookmarkEnd w:id="1197"/>
      <w:r/>
      <w:bookmarkEnd w:id="1198"/>
      <w:r/>
      <w:bookmarkEnd w:id="1199"/>
      <w:r/>
      <w:bookmarkEnd w:id="1200"/>
      <w:r/>
      <w:r/>
    </w:p>
    <w:p>
      <w:pPr>
        <w:ind w:firstLine="420"/>
        <w:spacing w:line="360" w:lineRule="auto"/>
        <w:rPr>
          <w:color w:val="auto"/>
          <w:szCs w:val="21"/>
          <w:highlight w:val="none"/>
        </w:rPr>
      </w:pPr>
      <w:r>
        <w:rPr>
          <w:rFonts w:hint="eastAsia"/>
          <w:color w:val="auto"/>
          <w:szCs w:val="21"/>
          <w:highlight w:val="none"/>
        </w:rPr>
        <w:t xml:space="preserve">1、单价合同。</w:t>
      </w:r>
      <w:r/>
    </w:p>
    <w:p>
      <w:pPr>
        <w:ind w:firstLine="420"/>
        <w:spacing w:line="360" w:lineRule="auto"/>
        <w:rPr>
          <w:color w:val="auto"/>
          <w:szCs w:val="21"/>
          <w:highlight w:val="none"/>
          <w:u w:val="single"/>
        </w:rPr>
      </w:pPr>
      <w:r>
        <w:rPr>
          <w:rFonts w:hint="eastAsia"/>
          <w:color w:val="auto"/>
          <w:szCs w:val="21"/>
          <w:highlight w:val="none"/>
        </w:rPr>
        <w:t xml:space="preserve">综合单价包含的风险范围：</w:t>
      </w:r>
      <w:r>
        <w:rPr>
          <w:rFonts w:hint="eastAsia" w:ascii="宋体" w:hAnsi="宋体"/>
          <w:color w:val="auto"/>
          <w:szCs w:val="21"/>
          <w:highlight w:val="none"/>
          <w:u w:val="single"/>
        </w:rPr>
        <w:t xml:space="preserve">除本条“风险范围以外合同价格的调整方法、政策性（包含国家的</w:t>
      </w:r>
      <w:r>
        <w:rPr>
          <w:rFonts w:hint="eastAsia" w:ascii="宋体" w:hAnsi="宋体"/>
          <w:color w:val="auto"/>
          <w:szCs w:val="21"/>
          <w:highlight w:val="none"/>
          <w:u w:val="single"/>
          <w:lang w:eastAsia="zh-CN"/>
        </w:rPr>
        <w:t xml:space="preserve">法律法规</w:t>
      </w:r>
      <w:r>
        <w:rPr>
          <w:rFonts w:hint="eastAsia" w:ascii="宋体" w:hAnsi="宋体"/>
          <w:color w:val="auto"/>
          <w:szCs w:val="21"/>
          <w:highlight w:val="none"/>
          <w:u w:val="single"/>
        </w:rPr>
        <w:t xml:space="preserve">、规章）调整因素、不可抗力及拆迁因素”外，合同价款不调整</w:t>
      </w:r>
      <w:r>
        <w:rPr>
          <w:rFonts w:eastAsia="仿宋_GB2312"/>
          <w:color w:val="auto"/>
          <w:szCs w:val="32"/>
          <w:highlight w:val="none"/>
          <w:u w:val="single"/>
        </w:rPr>
        <w:t xml:space="preserve"> </w:t>
      </w:r>
      <w:r/>
    </w:p>
    <w:p>
      <w:pPr>
        <w:ind w:firstLine="420"/>
        <w:spacing w:line="360" w:lineRule="auto"/>
        <w:rPr>
          <w:color w:val="auto"/>
          <w:szCs w:val="21"/>
          <w:highlight w:val="none"/>
          <w:u w:val="single"/>
        </w:rPr>
      </w:pPr>
      <w:r>
        <w:rPr>
          <w:rFonts w:hint="eastAsia"/>
          <w:color w:val="auto"/>
          <w:szCs w:val="21"/>
          <w:highlight w:val="none"/>
        </w:rPr>
        <w:t xml:space="preserve">风险费用的计算方法：</w:t>
      </w:r>
      <w:r>
        <w:rPr>
          <w:rFonts w:hint="eastAsia"/>
          <w:color w:val="auto"/>
          <w:szCs w:val="21"/>
          <w:highlight w:val="none"/>
          <w:u w:val="single"/>
        </w:rPr>
        <w:t xml:space="preserve">按无锡市建设行政主管部门的相关规定计取，承包人应充分考虑工程建设周期内市场价格等因素的波动风险，风险费用由承包人承担。</w:t>
      </w:r>
      <w:r/>
    </w:p>
    <w:p>
      <w:pPr>
        <w:ind w:firstLine="420"/>
        <w:spacing w:line="360" w:lineRule="auto"/>
        <w:rPr>
          <w:rFonts w:hint="eastAsia"/>
          <w:color w:val="auto"/>
          <w:szCs w:val="21"/>
          <w:highlight w:val="none"/>
          <w:u w:val="single"/>
        </w:rPr>
      </w:pPr>
      <w:r>
        <w:rPr>
          <w:rFonts w:hint="eastAsia"/>
          <w:color w:val="auto"/>
          <w:szCs w:val="21"/>
          <w:highlight w:val="none"/>
          <w:u w:val="single"/>
        </w:rPr>
        <w:t xml:space="preserve">风险范围以外合同价格的调整方法：</w:t>
      </w:r>
      <w:r/>
    </w:p>
    <w:p>
      <w:pPr>
        <w:ind w:firstLine="420"/>
        <w:spacing w:line="360" w:lineRule="auto"/>
        <w:rPr>
          <w:rFonts w:hint="eastAsia"/>
          <w:color w:val="auto"/>
          <w:szCs w:val="21"/>
          <w:highlight w:val="none"/>
          <w:u w:val="single"/>
        </w:rPr>
      </w:pPr>
      <w:r>
        <w:rPr>
          <w:rFonts w:hint="eastAsia"/>
          <w:color w:val="auto"/>
          <w:szCs w:val="21"/>
          <w:highlight w:val="none"/>
          <w:u w:val="single"/>
        </w:rPr>
        <w:t xml:space="preserve">（1）未发生设计变更的计价：招标工程量清单内工程的投标报价时的综合单价和措施项目费费率均不变，工程量按实调整（按《建设工程工程量清单计价规范》（GB50500-2013）的计算规则计算）。（2）在施工过程中，当发包人增加原工程实施合同范围外的内容时，调整后的单位工程的分部分项综合单价按10.4.1项变更估价原则进行调整。（3）①本工程若发生不合理报价，中标价虽已被发包人接受，但合同履行中发包人有权对不平衡综合单价进行调整；②当该清单子目中的工、料、机含量、费率超过</w:t>
      </w:r>
      <w:r>
        <w:rPr>
          <w:rFonts w:hint="default" w:ascii="Times New Roman" w:hAnsi="Times New Roman" w:eastAsia="宋体" w:cs="Times New Roman"/>
          <w:color w:val="auto"/>
          <w:spacing w:val="0"/>
          <w:sz w:val="21"/>
          <w:szCs w:val="24"/>
          <w:highlight w:val="none"/>
          <w:u w:val="single"/>
          <w:lang w:eastAsia="zh-CN"/>
        </w:rPr>
        <w:t xml:space="preserve">《江苏省建筑与装饰工程消耗量</w:t>
      </w:r>
      <w:r>
        <w:rPr>
          <w:rFonts w:hint="eastAsia" w:cs="Times New Roman"/>
          <w:color w:val="auto"/>
          <w:spacing w:val="0"/>
          <w:sz w:val="21"/>
          <w:szCs w:val="24"/>
          <w:highlight w:val="none"/>
          <w:u w:val="single"/>
          <w:lang w:eastAsia="zh-CN"/>
        </w:rPr>
        <w:t xml:space="preserve">》《</w:t>
      </w:r>
      <w:r>
        <w:rPr>
          <w:rFonts w:hint="default" w:ascii="Times New Roman" w:hAnsi="Times New Roman" w:eastAsia="宋体" w:cs="Times New Roman"/>
          <w:color w:val="auto"/>
          <w:spacing w:val="0"/>
          <w:sz w:val="21"/>
          <w:szCs w:val="24"/>
          <w:highlight w:val="none"/>
          <w:u w:val="single"/>
          <w:lang w:eastAsia="zh-CN"/>
        </w:rPr>
        <w:t xml:space="preserve">江苏省市政工程消耗量</w:t>
      </w:r>
      <w:r>
        <w:rPr>
          <w:rFonts w:hint="eastAsia" w:cs="Times New Roman"/>
          <w:color w:val="auto"/>
          <w:spacing w:val="0"/>
          <w:sz w:val="21"/>
          <w:szCs w:val="24"/>
          <w:highlight w:val="none"/>
          <w:u w:val="single"/>
          <w:lang w:eastAsia="zh-CN"/>
        </w:rPr>
        <w:t xml:space="preserve">》《</w:t>
      </w:r>
      <w:r>
        <w:rPr>
          <w:rFonts w:hint="default" w:ascii="Times New Roman" w:hAnsi="Times New Roman" w:eastAsia="宋体" w:cs="Times New Roman"/>
          <w:color w:val="auto"/>
          <w:spacing w:val="0"/>
          <w:sz w:val="21"/>
          <w:szCs w:val="24"/>
          <w:highlight w:val="none"/>
          <w:u w:val="single"/>
          <w:lang w:eastAsia="zh-CN"/>
        </w:rPr>
        <w:t xml:space="preserve">江苏省通用安装工程消耗量</w:t>
      </w:r>
      <w:r>
        <w:rPr>
          <w:rFonts w:hint="eastAsia" w:cs="Times New Roman"/>
          <w:color w:val="auto"/>
          <w:spacing w:val="0"/>
          <w:sz w:val="21"/>
          <w:szCs w:val="24"/>
          <w:highlight w:val="none"/>
          <w:u w:val="single"/>
          <w:lang w:eastAsia="zh-CN"/>
        </w:rPr>
        <w:t xml:space="preserve">》《</w:t>
      </w:r>
      <w:r>
        <w:rPr>
          <w:rFonts w:hint="default" w:ascii="Times New Roman" w:hAnsi="Times New Roman" w:eastAsia="宋体" w:cs="Times New Roman"/>
          <w:color w:val="auto"/>
          <w:spacing w:val="0"/>
          <w:sz w:val="21"/>
          <w:szCs w:val="24"/>
          <w:highlight w:val="none"/>
          <w:u w:val="single"/>
          <w:lang w:eastAsia="zh-CN"/>
        </w:rPr>
        <w:t xml:space="preserve">江苏省仿古建筑与园林工程计价表》（2007年）</w:t>
      </w:r>
      <w:r>
        <w:rPr>
          <w:rFonts w:hint="default" w:ascii="Times New Roman" w:hAnsi="Times New Roman" w:eastAsia="宋体" w:cs="Times New Roman"/>
          <w:color w:val="auto"/>
          <w:spacing w:val="0"/>
          <w:sz w:val="21"/>
          <w:szCs w:val="24"/>
          <w:highlight w:val="none"/>
          <w:u w:val="single"/>
          <w:lang w:val="en-US" w:eastAsia="zh-CN"/>
        </w:rPr>
        <w:t xml:space="preserve">及</w:t>
      </w:r>
      <w:r>
        <w:rPr>
          <w:rFonts w:hint="default" w:ascii="Times New Roman" w:hAnsi="Times New Roman" w:eastAsia="宋体" w:cs="Times New Roman"/>
          <w:color w:val="auto"/>
          <w:spacing w:val="0"/>
          <w:sz w:val="21"/>
          <w:szCs w:val="24"/>
          <w:highlight w:val="none"/>
          <w:u w:val="single"/>
          <w:lang w:eastAsia="zh-CN"/>
        </w:rPr>
        <w:t xml:space="preserve">《</w:t>
      </w:r>
      <w:r>
        <w:rPr>
          <w:rFonts w:hint="default" w:ascii="Times New Roman" w:hAnsi="Times New Roman" w:eastAsia="宋体" w:cs="Times New Roman"/>
          <w:color w:val="auto"/>
          <w:spacing w:val="0"/>
          <w:sz w:val="21"/>
          <w:szCs w:val="24"/>
          <w:highlight w:val="none"/>
          <w:u w:val="single"/>
          <w:lang w:val="en-US" w:eastAsia="zh-CN"/>
        </w:rPr>
        <w:t xml:space="preserve">江苏修缮建筑定额</w:t>
      </w:r>
      <w:r>
        <w:rPr>
          <w:rFonts w:hint="default" w:ascii="Times New Roman" w:hAnsi="Times New Roman" w:eastAsia="宋体" w:cs="Times New Roman"/>
          <w:color w:val="auto"/>
          <w:spacing w:val="0"/>
          <w:sz w:val="21"/>
          <w:szCs w:val="24"/>
          <w:highlight w:val="none"/>
          <w:u w:val="single"/>
          <w:lang w:eastAsia="zh-CN"/>
        </w:rPr>
        <w:t xml:space="preserve">》（</w:t>
      </w:r>
      <w:r>
        <w:rPr>
          <w:rFonts w:hint="default" w:ascii="Times New Roman" w:hAnsi="Times New Roman" w:eastAsia="宋体" w:cs="Times New Roman"/>
          <w:color w:val="auto"/>
          <w:spacing w:val="0"/>
          <w:sz w:val="21"/>
          <w:szCs w:val="24"/>
          <w:highlight w:val="none"/>
          <w:u w:val="single"/>
          <w:lang w:val="en-US" w:eastAsia="zh-CN"/>
        </w:rPr>
        <w:t xml:space="preserve">2009</w:t>
      </w:r>
      <w:r>
        <w:rPr>
          <w:rFonts w:hint="default" w:ascii="Times New Roman" w:hAnsi="Times New Roman" w:eastAsia="宋体" w:cs="Times New Roman"/>
          <w:color w:val="auto"/>
          <w:spacing w:val="0"/>
          <w:sz w:val="21"/>
          <w:szCs w:val="24"/>
          <w:highlight w:val="none"/>
          <w:u w:val="single"/>
          <w:lang w:eastAsia="zh-CN"/>
        </w:rPr>
        <w:t xml:space="preserve">）</w:t>
      </w:r>
      <w:r>
        <w:rPr>
          <w:rFonts w:hint="default" w:ascii="Times New Roman" w:hAnsi="Times New Roman" w:eastAsia="宋体" w:cs="Times New Roman"/>
          <w:color w:val="auto"/>
          <w:spacing w:val="0"/>
          <w:sz w:val="21"/>
          <w:szCs w:val="24"/>
          <w:highlight w:val="none"/>
          <w:u w:val="single"/>
          <w:lang w:val="en-US" w:eastAsia="zh-CN"/>
        </w:rPr>
        <w:t xml:space="preserve">等</w:t>
      </w:r>
      <w:r>
        <w:rPr>
          <w:rFonts w:hint="default" w:ascii="Times New Roman" w:hAnsi="Times New Roman" w:eastAsia="宋体" w:cs="Times New Roman"/>
          <w:color w:val="auto"/>
          <w:spacing w:val="0"/>
          <w:sz w:val="21"/>
          <w:szCs w:val="24"/>
          <w:highlight w:val="none"/>
          <w:u w:val="single"/>
          <w:lang w:eastAsia="zh-CN"/>
        </w:rPr>
        <w:t xml:space="preserve">；《省住房城乡建设厅关于调整建设工程计价增值税税率的通知》（苏建函价〔2019〕178号）</w:t>
      </w:r>
      <w:r>
        <w:rPr>
          <w:rFonts w:ascii="Times New Roman" w:hAnsi="Times New Roman" w:eastAsia="宋体" w:cs="Times New Roman"/>
          <w:color w:val="auto"/>
          <w:highlight w:val="none"/>
          <w:u w:val="single"/>
        </w:rPr>
        <w:t xml:space="preserve">、</w:t>
      </w:r>
      <w:r>
        <w:rPr>
          <w:rFonts w:hint="default" w:ascii="Times New Roman" w:hAnsi="Times New Roman" w:eastAsia="宋体" w:cs="Times New Roman"/>
          <w:color w:val="auto"/>
          <w:spacing w:val="0"/>
          <w:sz w:val="21"/>
          <w:szCs w:val="24"/>
          <w:highlight w:val="none"/>
          <w:u w:val="single"/>
          <w:lang w:val="en-US" w:eastAsia="zh-CN"/>
        </w:rPr>
        <w:t xml:space="preserve">2026版《江苏省建设工程费用参考》及省市有关文件</w:t>
      </w:r>
      <w:r>
        <w:rPr>
          <w:rFonts w:hint="eastAsia"/>
          <w:color w:val="auto"/>
          <w:szCs w:val="21"/>
          <w:highlight w:val="none"/>
          <w:u w:val="single"/>
        </w:rPr>
        <w:t xml:space="preserve">条款（除设计要求外）规定的任何一项或几项，及材料价格超过投标同期《无锡工程造价信息》中的材料除税信息价（没有信息价的按市场价）组成的综合单价的 10%时，视为不合理报价；③当不平衡综合单价清单工程量变化幅度超过 10%时，发包人将对超过投标工程量 10%以上部分工程量的中标综合单价进行调整，综合单价按照计价表规定的含量和费率及无锡地区的配套规定计算，材料价格按照202</w:t>
      </w:r>
      <w:r>
        <w:rPr>
          <w:rFonts w:hint="eastAsia"/>
          <w:color w:val="auto"/>
          <w:szCs w:val="21"/>
          <w:highlight w:val="none"/>
          <w:u w:val="single"/>
          <w:lang w:val="en-US" w:eastAsia="zh-CN"/>
        </w:rPr>
        <w:t xml:space="preserve">6</w:t>
      </w:r>
      <w:r>
        <w:rPr>
          <w:rFonts w:hint="eastAsia"/>
          <w:color w:val="auto"/>
          <w:szCs w:val="21"/>
          <w:highlight w:val="none"/>
          <w:u w:val="single"/>
        </w:rPr>
        <w:t xml:space="preserve">年</w:t>
      </w:r>
      <w:r>
        <w:rPr>
          <w:rFonts w:hint="eastAsia"/>
          <w:color w:val="auto"/>
          <w:szCs w:val="21"/>
          <w:highlight w:val="none"/>
          <w:u w:val="single"/>
          <w:lang w:val="en-US" w:eastAsia="zh-CN"/>
        </w:rPr>
        <w:t xml:space="preserve">5</w:t>
      </w:r>
      <w:r>
        <w:rPr>
          <w:rFonts w:hint="eastAsia"/>
          <w:color w:val="auto"/>
          <w:szCs w:val="21"/>
          <w:highlight w:val="none"/>
          <w:u w:val="single"/>
        </w:rPr>
        <w:t xml:space="preserve">月（招标当期）无锡市造价管理部门公布的材料除税信息价（没有信息价的按市场价），组成综合单价后让利：审计后综合单价乘以折扣率（该折扣率为：投标价/招标控制价（即最高投标限价）×100%，保留小数点后两位，若以上公式计算得出的折扣率≥85%时，则折扣率取85%，中标价和招标控制价均扣除甲供材、甲控乙供材和综合暂定价的分包工程）。对报价低的子目不</w:t>
      </w:r>
      <w:r>
        <w:rPr>
          <w:rFonts w:hint="eastAsia"/>
          <w:color w:val="auto"/>
          <w:szCs w:val="21"/>
          <w:highlight w:val="none"/>
          <w:u w:val="single"/>
          <w:lang w:eastAsia="zh-CN"/>
        </w:rPr>
        <w:t xml:space="preserve">作调整</w:t>
      </w:r>
      <w:r>
        <w:rPr>
          <w:rFonts w:hint="eastAsia"/>
          <w:color w:val="auto"/>
          <w:szCs w:val="21"/>
          <w:highlight w:val="none"/>
          <w:u w:val="single"/>
        </w:rPr>
        <w:t xml:space="preserve">（4）人工费调整:根据政策性文件，按施工期内各期平均指导价调整。因发包人原因造成工期延误的，延误期间发生的人工、材料价格上涨差额由发包人承担,材料价格下降差额由承包人收益:因承包人原因造成工期延误的，延误期间发生的人工、材料价格上涨差额由承包人承担，材料价格下降差额由发包人收益。（5）在清单中以综合暂估价形式和预留金形式列入的项目对造价作调整时均按乘以折扣率后进行结算（该折扣率为：投标价/招标控制价（即最高投标限价）×100%，保留小数点后两位，若以上公式计算得出的折扣率≥85%时，则折</w:t>
      </w:r>
      <w:r>
        <w:rPr>
          <w:rFonts w:hint="eastAsia"/>
          <w:color w:val="auto"/>
          <w:szCs w:val="21"/>
          <w:highlight w:val="none"/>
          <w:u w:val="single"/>
        </w:rPr>
        <w:t xml:space="preserve">扣率取85%）。（6）在施工过程中，合同价款调整（包括清单漏项缺项）原则上，承包人自行在“措施项目清单计价”中相应增加措施项目的均按项（总价）计量，其费用包干使用，结算时不再另行调整；费率措施项目中除安全文明施工措施费、按质论价奖励费外，以费率形式计取的项目，费用不因工程造价调整而随费率调整；单价措施项目中按综合单价计价的，若调整时按变更原则执行；单价措施项目中按项计量的由承包人综合考虑并将其费用报入该项费用中，其费用包干使用，结算时不再另行调整。 （7）关于工程量清单计量计价的约定：①工程量清单是根据招标</w:t>
      </w:r>
      <w:r>
        <w:rPr>
          <w:color w:val="auto"/>
          <w:szCs w:val="21"/>
          <w:highlight w:val="none"/>
          <w:u w:val="single"/>
        </w:rPr>
        <w:t xml:space="preserve">阶段</w:t>
      </w:r>
      <w:r>
        <w:rPr>
          <w:rFonts w:hint="eastAsia"/>
          <w:color w:val="auto"/>
          <w:szCs w:val="21"/>
          <w:highlight w:val="none"/>
          <w:u w:val="single"/>
        </w:rPr>
        <w:t xml:space="preserve">的图纸进行估算或暂列的，仅作为投标的共同基础，为确保计量支付及时，施工进场后，如施工图设计图纸发生修改与完善，需要进行工程量清单调整（也称清单修编）时，清单调整的原则：“不论工程量清单数量发生多大的调整，投标工程量清单的分部分项综合单价和各项措施项目单价均不做调整。承包人应当充分考虑工程量清单调整时存在的风险，该条款只针对招标工程量清单的一次性修正。如果工程实施内</w:t>
      </w:r>
      <w:r>
        <w:rPr>
          <w:rFonts w:hint="eastAsia"/>
          <w:color w:val="auto"/>
          <w:szCs w:val="21"/>
          <w:highlight w:val="none"/>
          <w:u w:val="single"/>
          <w:lang w:eastAsia="zh-CN"/>
        </w:rPr>
        <w:t xml:space="preserve">容发</w:t>
      </w:r>
      <w:r>
        <w:rPr>
          <w:rFonts w:hint="eastAsia"/>
          <w:color w:val="auto"/>
          <w:szCs w:val="21"/>
          <w:highlight w:val="none"/>
          <w:u w:val="single"/>
        </w:rPr>
        <w:t xml:space="preserve">生重大调整时，按合同中</w:t>
      </w:r>
      <w:r>
        <w:rPr>
          <w:rFonts w:hint="eastAsia"/>
          <w:color w:val="auto"/>
          <w:szCs w:val="21"/>
          <w:highlight w:val="none"/>
          <w:u w:val="single"/>
          <w:lang w:eastAsia="zh-CN"/>
        </w:rPr>
        <w:t xml:space="preserve">其他</w:t>
      </w:r>
      <w:r>
        <w:rPr>
          <w:rFonts w:hint="eastAsia"/>
          <w:color w:val="auto"/>
          <w:szCs w:val="21"/>
          <w:highlight w:val="none"/>
          <w:u w:val="single"/>
        </w:rPr>
        <w:t xml:space="preserve">条款的约定执行。”如需要进行工程量清单调整时，由承包人根据设计部门提供的下发施工图与招标图之间的调整的说明清单、设计施</w:t>
      </w:r>
      <w:r>
        <w:rPr>
          <w:rFonts w:hint="eastAsia"/>
          <w:color w:val="auto"/>
          <w:szCs w:val="21"/>
          <w:highlight w:val="none"/>
          <w:u w:val="single"/>
        </w:rPr>
        <w:t xml:space="preserve">工图结合中标的工程量清单进行编报，编报材料同时报监理单位、跟踪审核单位、原招标清单编制单位共同复核，最终经发包人确定后签订补充协议，以修订好的工程量清单进行计量计价的依据。原则上，小型工程修编清单在3个月内完成，大型工程或技术复杂类工程在6个月内完成。②工程量清单修正完成，按修正后的工程量清单计量计价。当在实施过程中，实际工程量超过修正后的工程量10%（含10%）时，应按结合上述（3）条款进行调整。③工程量清单漏项的项目，其价格按10.4.1项变更估价原则确定。（7）安全文明施工措施费按照无锡市建设局锡建价</w:t>
      </w:r>
      <w:r>
        <w:rPr>
          <w:rFonts w:hint="eastAsia"/>
          <w:color w:val="auto"/>
          <w:szCs w:val="21"/>
          <w:highlight w:val="none"/>
          <w:u w:val="single"/>
          <w:lang w:eastAsia="zh-CN"/>
        </w:rPr>
        <w:t xml:space="preserve">〔2014〕5号</w:t>
      </w:r>
      <w:r>
        <w:rPr>
          <w:rFonts w:hint="eastAsia"/>
          <w:color w:val="auto"/>
          <w:szCs w:val="21"/>
          <w:highlight w:val="none"/>
          <w:u w:val="single"/>
        </w:rPr>
        <w:t xml:space="preserve">文规定执行。基</w:t>
      </w:r>
      <w:r>
        <w:rPr>
          <w:rFonts w:hint="eastAsia"/>
          <w:color w:val="auto"/>
          <w:szCs w:val="21"/>
          <w:highlight w:val="none"/>
          <w:u w:val="single"/>
        </w:rPr>
        <w:t xml:space="preserve">本费按《江苏省建设工程费用定额（2014年）》营改增调整内容计取。合同生效后，在支付预付款的同时支付现场安全文明施工措施费基本费的60%，其余基本费按进度在工程竣工前付清。承包人应当根据响应文件确保现场安全文明施工措施专款专用，在财务管理中单独列出现场安全文明施工措施项目费用清单备查。如果承包人认为安全文明施工措施费用不足时，承包人在此基础上增加用以满足项目施工需要时，由承包人自行在投标报价中额外予以考虑，但发包人不再另行支付。(8)因特殊情况而产生的不可避免的停工（不包括非发包人原因及不可抗力造成的）或赶</w:t>
      </w:r>
      <w:r>
        <w:rPr>
          <w:rFonts w:hint="eastAsia"/>
          <w:color w:val="auto"/>
          <w:szCs w:val="21"/>
          <w:highlight w:val="none"/>
          <w:u w:val="single"/>
        </w:rPr>
        <w:t xml:space="preserve">工时，发包人将视具体情况经各方协商明确后给予承包人一定的补偿费用（非发包人原因及不可抗力造成的停工损失由承包人承担），费用的补偿一般应仅限于直接损失，不包含间接损失，补偿的费用应依据合同文件、市场价格等测算，申报与审核均应附详细的计算过程和有关证明材料。在履行合同过程中，承包人应根据工程开工需要自行调配投入的人员和机械、设备，无论是否由于发包人的原因造成局部工程施工延误的，只要在总合同工期之内，承包人应自行解决人员和机械、设备闲置的问题，同时不得因此而向发包人提出补偿。（9）若由于拆迁等原因影响到本工程无法</w:t>
      </w:r>
      <w:r>
        <w:rPr>
          <w:rFonts w:hint="eastAsia"/>
          <w:color w:val="auto"/>
          <w:szCs w:val="21"/>
          <w:highlight w:val="none"/>
          <w:u w:val="single"/>
          <w:lang w:eastAsia="zh-CN"/>
        </w:rPr>
        <w:t xml:space="preserve">顺利实施</w:t>
      </w:r>
      <w:r>
        <w:rPr>
          <w:rFonts w:hint="eastAsia"/>
          <w:color w:val="auto"/>
          <w:szCs w:val="21"/>
          <w:highlight w:val="none"/>
          <w:u w:val="single"/>
        </w:rPr>
        <w:t xml:space="preserve">，需要承包人二次进场施工时，相有关事宜由发承包双方另行协商解决。（10）本合同工程施工完成并竣工验收合格后，承包人按合同约定时间和要求提供结算报告，由发包人委托有资质的审计单位进行结算审核，审计结果由发包人确认后作结算依据。(11)发包人如有前期现场需专业施工临时设施、临时道路等项目费用，则此项目费用须含入该工程临时设施费中，由承包人承担。承包人在投标报价时应充分踏勘现场，并在投标报价时考虑临时设施搭设费用、场地租</w:t>
      </w:r>
      <w:r>
        <w:rPr>
          <w:rFonts w:hint="eastAsia"/>
          <w:color w:val="auto"/>
          <w:szCs w:val="21"/>
          <w:highlight w:val="none"/>
          <w:u w:val="single"/>
        </w:rPr>
        <w:t xml:space="preserve">赁费用、开设道口、临时道路、交通组织费用等。（12）本工程清单文件中明确品牌范围的材料及设备等，承包人应提供样品及相关检测报告、合格证等证明资料，并由发包人确认后方可使用。（13）甲供材料按发包人提供材料和设备一览表中的单价计入，其采购保管费及卸车费按甲供材结算总价的 1%，在结算时统一调整。甲供材料价款扣除的价格以及领料量超出或少于所报数量时价款的处理办法按下述原则执行：①结算时甲供材料应按发包人采购材料的加权平均价格（含采购保管费）计入相应项目的综合单价中。承包人退还甲供材料价款时，应按甲供材料实际采购</w:t>
      </w:r>
      <w:r>
        <w:rPr>
          <w:rFonts w:hint="eastAsia"/>
          <w:color w:val="auto"/>
          <w:szCs w:val="21"/>
          <w:highlight w:val="none"/>
          <w:u w:val="single"/>
        </w:rPr>
        <w:t xml:space="preserve">价格（含采购保管费）除以 1.01，退给发包人（1%作为承包人的现场保管费及卸车费）。②领料量超出实际结算数量时，超出部分的甲供材料由承包人按照发包人采购材料的加权平均价格支付给发包人；领料量少于实际结算数量时，节余部分的甲供材料归承包人。（14）赶工措施费的人工补贴费由承包人自行考虑在投标报价中，竣工结算时费率不调整。（15）现场安全文明施工措施费实行核定制度，工程竣工结算时根据现场考评结果和市（省、国家）级建设行政主管部门公布的评定结果，由跟踪审计审核确认后列入结算中。（16）本项目计税方式为一般计税。</w:t>
      </w:r>
      <w:r/>
    </w:p>
    <w:p>
      <w:pPr>
        <w:ind w:firstLine="420"/>
        <w:spacing w:line="360" w:lineRule="auto"/>
        <w:rPr>
          <w:color w:val="auto"/>
          <w:szCs w:val="21"/>
          <w:highlight w:val="none"/>
        </w:rPr>
      </w:pPr>
      <w:r>
        <w:rPr>
          <w:rFonts w:hint="eastAsia"/>
          <w:color w:val="auto"/>
          <w:szCs w:val="21"/>
          <w:highlight w:val="none"/>
        </w:rPr>
        <w:t xml:space="preserve">2、总价合同。</w:t>
      </w:r>
      <w:r/>
    </w:p>
    <w:p>
      <w:pPr>
        <w:ind w:firstLine="420"/>
        <w:spacing w:line="360" w:lineRule="auto"/>
        <w:rPr>
          <w:color w:val="auto"/>
          <w:szCs w:val="21"/>
          <w:highlight w:val="none"/>
        </w:rPr>
      </w:pPr>
      <w:r>
        <w:rPr>
          <w:rFonts w:hint="eastAsia"/>
          <w:color w:val="auto"/>
          <w:szCs w:val="21"/>
          <w:highlight w:val="none"/>
        </w:rPr>
        <w:t xml:space="preserve">总价包含的风险范围：</w:t>
      </w:r>
      <w:r>
        <w:rPr>
          <w:rFonts w:hint="eastAsia"/>
          <w:color w:val="auto"/>
          <w:szCs w:val="21"/>
          <w:highlight w:val="none"/>
          <w:u w:val="single"/>
        </w:rPr>
        <w:t xml:space="preserve"> </w:t>
      </w:r>
      <w:r>
        <w:rPr>
          <w:rFonts w:hint="eastAsia" w:ascii="宋体" w:hAnsi="宋体"/>
          <w:color w:val="auto"/>
          <w:szCs w:val="21"/>
          <w:highlight w:val="none"/>
          <w:u w:val="single"/>
        </w:rPr>
        <w:t xml:space="preserve">/</w:t>
      </w:r>
      <w:r>
        <w:rPr>
          <w:rFonts w:eastAsia="仿宋_GB2312"/>
          <w:color w:val="auto"/>
          <w:szCs w:val="32"/>
          <w:highlight w:val="none"/>
          <w:u w:val="single"/>
        </w:rPr>
        <w:t xml:space="preserve"> </w:t>
      </w:r>
      <w:r>
        <w:rPr>
          <w:rFonts w:hint="eastAsia"/>
          <w:color w:val="auto"/>
          <w:szCs w:val="21"/>
          <w:highlight w:val="none"/>
          <w:u w:val="single"/>
        </w:rPr>
        <w:t xml:space="preserve">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风险费用的计算方法：</w:t>
      </w:r>
      <w:r>
        <w:rPr>
          <w:rFonts w:hint="eastAsia"/>
          <w:color w:val="auto"/>
          <w:szCs w:val="21"/>
          <w:highlight w:val="none"/>
          <w:u w:val="single"/>
        </w:rPr>
        <w:t xml:space="preserve"> </w:t>
      </w:r>
      <w:r>
        <w:rPr>
          <w:rFonts w:hint="eastAsia" w:ascii="宋体" w:hAnsi="宋体"/>
          <w:color w:val="auto"/>
          <w:szCs w:val="21"/>
          <w:highlight w:val="none"/>
          <w:u w:val="single"/>
        </w:rPr>
        <w:t xml:space="preserve">/</w:t>
      </w:r>
      <w:r>
        <w:rPr>
          <w:rFonts w:eastAsia="仿宋_GB2312"/>
          <w:color w:val="auto"/>
          <w:szCs w:val="32"/>
          <w:highlight w:val="none"/>
          <w:u w:val="single"/>
        </w:rPr>
        <w:t xml:space="preserve"> </w:t>
      </w:r>
      <w:r>
        <w:rPr>
          <w:rFonts w:hint="eastAsia"/>
          <w:color w:val="auto"/>
          <w:szCs w:val="21"/>
          <w:highlight w:val="none"/>
          <w:u w:val="single"/>
        </w:rPr>
        <w:t xml:space="preserve">   </w:t>
      </w:r>
      <w:r>
        <w:rPr>
          <w:rFonts w:hint="eastAsia"/>
          <w:color w:val="auto"/>
          <w:szCs w:val="21"/>
          <w:highlight w:val="none"/>
        </w:rPr>
        <w:t xml:space="preserve">。</w:t>
      </w:r>
      <w:r/>
    </w:p>
    <w:p>
      <w:pPr>
        <w:ind w:firstLine="420"/>
        <w:spacing w:after="120" w:line="360" w:lineRule="auto"/>
        <w:rPr>
          <w:rFonts w:ascii="宋体" w:hAnsi="宋体"/>
          <w:color w:val="auto"/>
          <w:szCs w:val="21"/>
          <w:highlight w:val="none"/>
          <w:u w:val="single"/>
        </w:rPr>
      </w:pPr>
      <w:r>
        <w:rPr>
          <w:rFonts w:hint="eastAsia"/>
          <w:color w:val="auto"/>
          <w:szCs w:val="21"/>
          <w:highlight w:val="none"/>
        </w:rPr>
        <w:t xml:space="preserve">风险范围以外合同价格的调整方法：</w:t>
      </w:r>
      <w:r>
        <w:rPr>
          <w:rFonts w:hint="eastAsia"/>
          <w:color w:val="auto"/>
          <w:szCs w:val="21"/>
          <w:highlight w:val="none"/>
          <w:u w:val="single"/>
        </w:rPr>
        <w:t xml:space="preserve">  </w:t>
      </w:r>
      <w:r>
        <w:rPr>
          <w:rFonts w:hint="eastAsia" w:ascii="宋体" w:hAnsi="宋体"/>
          <w:color w:val="auto"/>
          <w:szCs w:val="21"/>
          <w:highlight w:val="none"/>
          <w:u w:val="single"/>
        </w:rPr>
        <w:t xml:space="preserve">/</w:t>
      </w:r>
      <w:r/>
    </w:p>
    <w:p>
      <w:pPr>
        <w:ind w:firstLine="420"/>
        <w:spacing w:line="360" w:lineRule="auto"/>
        <w:rPr>
          <w:color w:val="auto"/>
          <w:szCs w:val="21"/>
          <w:highlight w:val="none"/>
        </w:rPr>
      </w:pPr>
      <w:r>
        <w:rPr>
          <w:rFonts w:hint="eastAsia"/>
          <w:color w:val="auto"/>
          <w:szCs w:val="21"/>
          <w:highlight w:val="none"/>
        </w:rPr>
        <w:t xml:space="preserve">3、其他价格方式：</w:t>
      </w:r>
      <w:r>
        <w:rPr>
          <w:rFonts w:hint="eastAsia"/>
          <w:color w:val="auto"/>
          <w:szCs w:val="21"/>
          <w:highlight w:val="none"/>
          <w:u w:val="single"/>
        </w:rPr>
        <w:t xml:space="preserve">   ∕    </w:t>
      </w:r>
      <w:r>
        <w:rPr>
          <w:rFonts w:hint="eastAsia"/>
          <w:color w:val="auto"/>
          <w:szCs w:val="21"/>
          <w:highlight w:val="none"/>
        </w:rPr>
        <w:t xml:space="preserve">。</w:t>
      </w:r>
      <w:bookmarkStart w:id="1201" w:name="_Toc312678042"/>
      <w:r/>
      <w:bookmarkStart w:id="1202" w:name="_Toc300935004"/>
      <w:r/>
      <w:bookmarkStart w:id="1203" w:name="_Toc297216213"/>
      <w:r/>
      <w:bookmarkStart w:id="1204" w:name="_Toc304295581"/>
      <w:r/>
      <w:bookmarkStart w:id="1205" w:name="_Toc297123554"/>
      <w:r/>
      <w:bookmarkStart w:id="1206" w:name="_Toc303539161"/>
      <w:r/>
      <w:bookmarkStart w:id="1207" w:name="_Toc296944546"/>
      <w:r/>
      <w:bookmarkStart w:id="1208" w:name="_Toc292559917"/>
      <w:r/>
      <w:bookmarkStart w:id="1209" w:name="_Toc297120507"/>
      <w:r/>
      <w:bookmarkStart w:id="1210" w:name="_Toc296503207"/>
      <w:r/>
      <w:bookmarkStart w:id="1211" w:name="_Toc292559412"/>
      <w:r/>
      <w:bookmarkStart w:id="1212" w:name="_Toc297048393"/>
      <w:r/>
      <w:bookmarkStart w:id="1213" w:name="_Toc296347206"/>
      <w:r/>
      <w:bookmarkStart w:id="1214" w:name="_Toc296891247"/>
      <w:r/>
      <w:bookmarkStart w:id="1215" w:name="_Toc296346708"/>
      <w:r/>
      <w:bookmarkStart w:id="1216" w:name="_Toc296891035"/>
      <w:r/>
      <w:r/>
    </w:p>
    <w:p>
      <w:pPr>
        <w:ind w:firstLine="420"/>
        <w:spacing w:line="360" w:lineRule="auto"/>
        <w:rPr>
          <w:color w:val="auto"/>
          <w:szCs w:val="21"/>
          <w:highlight w:val="none"/>
        </w:rPr>
      </w:pPr>
      <w:r>
        <w:rPr>
          <w:rFonts w:hint="eastAsia"/>
          <w:color w:val="auto"/>
          <w:szCs w:val="21"/>
          <w:highlight w:val="none"/>
        </w:rPr>
        <w:t xml:space="preserve">12.2 预付款</w:t>
      </w:r>
      <w:bookmarkEnd w:id="1201"/>
      <w:r/>
      <w:bookmarkEnd w:id="1202"/>
      <w:r/>
      <w:bookmarkEnd w:id="1203"/>
      <w:r/>
      <w:bookmarkEnd w:id="1204"/>
      <w:r/>
      <w:bookmarkEnd w:id="1205"/>
      <w:r/>
      <w:bookmarkEnd w:id="1206"/>
      <w:r/>
      <w:r/>
    </w:p>
    <w:p>
      <w:pPr>
        <w:ind w:firstLine="420"/>
        <w:spacing w:line="360" w:lineRule="auto"/>
        <w:rPr>
          <w:color w:val="auto"/>
          <w:szCs w:val="21"/>
          <w:highlight w:val="none"/>
        </w:rPr>
      </w:pPr>
      <w:r>
        <w:rPr>
          <w:rFonts w:hint="eastAsia"/>
          <w:color w:val="auto"/>
          <w:szCs w:val="21"/>
          <w:highlight w:val="none"/>
        </w:rPr>
        <w:t xml:space="preserve">12.2.1 预付款的支付</w:t>
      </w:r>
      <w:r/>
    </w:p>
    <w:p>
      <w:pPr>
        <w:ind w:firstLine="420"/>
        <w:spacing w:line="360" w:lineRule="auto"/>
        <w:rPr>
          <w:rFonts w:hint="eastAsia"/>
          <w:color w:val="auto"/>
          <w:szCs w:val="21"/>
          <w:highlight w:val="none"/>
          <w:u w:val="single"/>
        </w:rPr>
      </w:pPr>
      <w:r>
        <w:rPr>
          <w:rFonts w:hint="eastAsia"/>
          <w:color w:val="auto"/>
          <w:szCs w:val="21"/>
          <w:highlight w:val="none"/>
        </w:rPr>
        <w:t xml:space="preserve">预付款支付比例或金额：</w:t>
      </w:r>
      <w:r>
        <w:rPr>
          <w:color w:val="auto"/>
          <w:highlight w:val="none"/>
        </w:rPr>
        <w:t xml:space="preserve">合同金额的</w:t>
      </w:r>
      <w:r>
        <w:rPr>
          <w:rFonts w:hint="eastAsia"/>
          <w:color w:val="auto"/>
          <w:highlight w:val="none"/>
        </w:rPr>
        <w:t xml:space="preserve"> </w:t>
      </w:r>
      <w:r>
        <w:rPr>
          <w:rFonts w:hint="eastAsia"/>
          <w:color w:val="auto"/>
          <w:highlight w:val="none"/>
          <w:lang w:eastAsia="zh-CN"/>
        </w:rPr>
        <w:t xml:space="preserve">10 </w:t>
      </w:r>
      <w:r>
        <w:rPr>
          <w:color w:val="auto"/>
          <w:highlight w:val="none"/>
        </w:rPr>
        <w:t xml:space="preserve">%（比例范围：10%-30%，招标文件中的其他约定与此条款不一致的，按此条款执行）。</w:t>
      </w:r>
      <w:r/>
    </w:p>
    <w:p>
      <w:pPr>
        <w:ind w:firstLine="420"/>
        <w:spacing w:line="360" w:lineRule="auto"/>
        <w:rPr>
          <w:color w:val="auto"/>
          <w:szCs w:val="21"/>
          <w:highlight w:val="none"/>
        </w:rPr>
      </w:pPr>
      <w:r>
        <w:rPr>
          <w:rFonts w:hint="eastAsia"/>
          <w:color w:val="auto"/>
          <w:szCs w:val="21"/>
          <w:highlight w:val="none"/>
        </w:rPr>
        <w:t xml:space="preserve">预付款支付期限：</w:t>
      </w:r>
      <w:r>
        <w:rPr>
          <w:rFonts w:hint="eastAsia"/>
          <w:color w:val="auto"/>
          <w:highlight w:val="none"/>
          <w:u w:val="single"/>
        </w:rPr>
        <w:t xml:space="preserve">/</w:t>
      </w:r>
      <w:r>
        <w:rPr>
          <w:color w:val="auto"/>
          <w:highlight w:val="none"/>
        </w:rPr>
        <w:t xml:space="preserve">。</w:t>
      </w:r>
      <w:r/>
    </w:p>
    <w:p>
      <w:pPr>
        <w:ind w:firstLine="420"/>
        <w:spacing w:line="360" w:lineRule="auto"/>
        <w:rPr>
          <w:color w:val="auto"/>
          <w:highlight w:val="none"/>
          <w:u w:val="single"/>
        </w:rPr>
      </w:pPr>
      <w:r>
        <w:rPr>
          <w:rFonts w:hint="eastAsia"/>
          <w:color w:val="auto"/>
          <w:szCs w:val="21"/>
          <w:highlight w:val="none"/>
        </w:rPr>
        <w:t xml:space="preserve">预付款扣回的方式：</w:t>
      </w:r>
      <w:r>
        <w:rPr>
          <w:rFonts w:hint="eastAsia"/>
          <w:color w:val="auto"/>
          <w:szCs w:val="21"/>
          <w:highlight w:val="none"/>
          <w:u w:val="single"/>
        </w:rPr>
        <w:t xml:space="preserve"> </w:t>
      </w:r>
      <w:r>
        <w:rPr>
          <w:rFonts w:hint="eastAsia" w:ascii="宋体" w:hAnsi="宋体" w:cs="宋体"/>
          <w:color w:val="auto"/>
          <w:szCs w:val="24"/>
          <w:highlight w:val="none"/>
          <w:u w:val="single"/>
          <w:lang w:eastAsia="zh-CN"/>
        </w:rPr>
        <w:t xml:space="preserve">/</w:t>
      </w:r>
      <w:r>
        <w:rPr>
          <w:color w:val="auto"/>
          <w:highlight w:val="none"/>
          <w:u w:val="single"/>
        </w:rPr>
        <w:t xml:space="preserve">。</w:t>
      </w:r>
      <w:r/>
    </w:p>
    <w:p>
      <w:pPr>
        <w:ind w:firstLine="420"/>
        <w:spacing w:line="360" w:lineRule="auto"/>
        <w:rPr>
          <w:color w:val="auto"/>
          <w:szCs w:val="21"/>
          <w:highlight w:val="none"/>
        </w:rPr>
      </w:pPr>
      <w:r>
        <w:rPr>
          <w:rFonts w:hint="eastAsia"/>
          <w:color w:val="auto"/>
          <w:szCs w:val="21"/>
          <w:highlight w:val="none"/>
        </w:rPr>
        <w:t xml:space="preserve">12.2.2 预付款担保</w:t>
      </w:r>
      <w:bookmarkEnd w:id="1207"/>
      <w:r/>
      <w:bookmarkEnd w:id="1208"/>
      <w:r/>
      <w:bookmarkEnd w:id="1209"/>
      <w:r/>
      <w:bookmarkEnd w:id="1210"/>
      <w:r/>
      <w:bookmarkEnd w:id="1211"/>
      <w:r/>
      <w:bookmarkEnd w:id="1212"/>
      <w:r/>
      <w:bookmarkEnd w:id="1213"/>
      <w:r/>
      <w:bookmarkEnd w:id="1214"/>
      <w:r/>
      <w:bookmarkEnd w:id="1215"/>
      <w:r/>
      <w:bookmarkEnd w:id="1216"/>
      <w:r/>
      <w:r/>
    </w:p>
    <w:p>
      <w:pPr>
        <w:ind w:firstLine="420"/>
        <w:spacing w:line="360" w:lineRule="auto"/>
        <w:rPr>
          <w:color w:val="auto"/>
          <w:highlight w:val="none"/>
        </w:rPr>
      </w:pPr>
      <w:r>
        <w:rPr>
          <w:color w:val="auto"/>
          <w:highlight w:val="none"/>
        </w:rPr>
        <w:t xml:space="preserve">承包人提交预付款担保的期限：</w:t>
      </w:r>
      <w:r>
        <w:rPr>
          <w:rFonts w:hint="eastAsia"/>
          <w:color w:val="auto"/>
          <w:highlight w:val="none"/>
          <w:u w:val="single"/>
          <w:lang w:val="en-US" w:eastAsia="zh-CN"/>
        </w:rPr>
        <w:t xml:space="preserve">/</w:t>
      </w:r>
      <w:r>
        <w:rPr>
          <w:color w:val="auto"/>
          <w:highlight w:val="none"/>
        </w:rPr>
        <w:t xml:space="preserve">。</w:t>
      </w:r>
      <w:r/>
    </w:p>
    <w:p>
      <w:pPr>
        <w:ind w:firstLine="420"/>
        <w:spacing w:line="360" w:lineRule="auto"/>
        <w:rPr>
          <w:color w:val="auto"/>
          <w:szCs w:val="21"/>
          <w:highlight w:val="none"/>
        </w:rPr>
      </w:pPr>
      <w:r>
        <w:rPr>
          <w:color w:val="auto"/>
          <w:highlight w:val="none"/>
        </w:rPr>
        <w:t xml:space="preserve">预付款担保的形式为：</w:t>
      </w:r>
      <w:r>
        <w:rPr>
          <w:rFonts w:hint="eastAsia"/>
          <w:color w:val="auto"/>
          <w:highlight w:val="none"/>
          <w:u w:val="single"/>
        </w:rPr>
        <w:t xml:space="preserve">                /                   </w:t>
      </w:r>
      <w:r>
        <w:rPr>
          <w:color w:val="auto"/>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12.3 计量</w:t>
      </w:r>
      <w:r/>
    </w:p>
    <w:p>
      <w:pPr>
        <w:ind w:firstLine="420"/>
        <w:spacing w:line="360" w:lineRule="auto"/>
        <w:rPr>
          <w:color w:val="auto"/>
          <w:szCs w:val="21"/>
          <w:highlight w:val="none"/>
        </w:rPr>
      </w:pPr>
      <w:r>
        <w:rPr>
          <w:rFonts w:hint="eastAsia"/>
          <w:color w:val="auto"/>
          <w:szCs w:val="21"/>
          <w:highlight w:val="none"/>
        </w:rPr>
        <w:t xml:space="preserve">12.3.1 计量原则</w:t>
      </w:r>
      <w:r/>
    </w:p>
    <w:p>
      <w:pPr>
        <w:ind w:firstLine="420"/>
        <w:spacing w:line="360" w:lineRule="auto"/>
        <w:rPr>
          <w:color w:val="auto"/>
          <w:szCs w:val="21"/>
          <w:highlight w:val="none"/>
        </w:rPr>
      </w:pPr>
      <w:r>
        <w:rPr>
          <w:rFonts w:hint="eastAsia"/>
          <w:color w:val="auto"/>
          <w:szCs w:val="21"/>
          <w:highlight w:val="none"/>
        </w:rPr>
        <w:t xml:space="preserve">工程量计算规则：</w:t>
      </w:r>
      <w:r>
        <w:rPr>
          <w:rFonts w:hint="eastAsia"/>
          <w:color w:val="auto"/>
          <w:szCs w:val="21"/>
          <w:highlight w:val="none"/>
          <w:u w:val="single"/>
        </w:rPr>
        <w:t xml:space="preserve">工程量清单中各个子目的具体计量方法按本合同文件工程量清单计量规则中的规定执行。没有规</w:t>
      </w:r>
      <w:r>
        <w:rPr>
          <w:rFonts w:hint="default" w:ascii="Times New Roman" w:hAnsi="Times New Roman" w:eastAsia="宋体" w:cs="Times New Roman"/>
          <w:color w:val="auto"/>
          <w:szCs w:val="24"/>
          <w:highlight w:val="none"/>
          <w:u w:val="single"/>
        </w:rPr>
        <w:t xml:space="preserve">定的</w:t>
      </w:r>
      <w:r>
        <w:rPr>
          <w:rFonts w:ascii="Times New Roman" w:hAnsi="Times New Roman" w:eastAsia="宋体" w:cs="Times New Roman"/>
          <w:color w:val="auto"/>
          <w:highlight w:val="none"/>
          <w:u w:val="single"/>
        </w:rPr>
        <w:t xml:space="preserve">，参照</w:t>
      </w:r>
      <w:r>
        <w:rPr>
          <w:rFonts w:hint="default" w:ascii="Times New Roman" w:hAnsi="Times New Roman" w:eastAsia="宋体" w:cs="Times New Roman"/>
          <w:color w:val="auto"/>
          <w:spacing w:val="0"/>
          <w:sz w:val="21"/>
          <w:szCs w:val="24"/>
          <w:highlight w:val="none"/>
          <w:u w:val="single"/>
          <w:lang w:eastAsia="zh-CN"/>
        </w:rPr>
        <w:t xml:space="preserve">《建设工程工程量清单计价标准》（GB/T50500-2024）、《房屋建筑与装饰工程工程量计算标准》（GB/T50854-2024）、《通用安装工程工程量计算标准》（GB/T50856-2024）、《市政工程工程量计算标准》（GB/T50857-2024）和相关工程的国家计量规范；《江苏省建筑与装饰工程消耗量</w:t>
      </w:r>
      <w:r>
        <w:rPr>
          <w:rFonts w:hint="eastAsia" w:cs="Times New Roman"/>
          <w:color w:val="auto"/>
          <w:spacing w:val="0"/>
          <w:sz w:val="21"/>
          <w:szCs w:val="24"/>
          <w:highlight w:val="none"/>
          <w:u w:val="single"/>
          <w:lang w:eastAsia="zh-CN"/>
        </w:rPr>
        <w:t xml:space="preserve">》《</w:t>
      </w:r>
      <w:r>
        <w:rPr>
          <w:rFonts w:hint="default" w:ascii="Times New Roman" w:hAnsi="Times New Roman" w:eastAsia="宋体" w:cs="Times New Roman"/>
          <w:color w:val="auto"/>
          <w:spacing w:val="0"/>
          <w:sz w:val="21"/>
          <w:szCs w:val="24"/>
          <w:highlight w:val="none"/>
          <w:u w:val="single"/>
          <w:lang w:eastAsia="zh-CN"/>
        </w:rPr>
        <w:t xml:space="preserve">江苏省市政工程消耗量</w:t>
      </w:r>
      <w:r>
        <w:rPr>
          <w:rFonts w:hint="eastAsia" w:cs="Times New Roman"/>
          <w:color w:val="auto"/>
          <w:spacing w:val="0"/>
          <w:sz w:val="21"/>
          <w:szCs w:val="24"/>
          <w:highlight w:val="none"/>
          <w:u w:val="single"/>
          <w:lang w:eastAsia="zh-CN"/>
        </w:rPr>
        <w:t xml:space="preserve">》《</w:t>
      </w:r>
      <w:r>
        <w:rPr>
          <w:rFonts w:hint="default" w:ascii="Times New Roman" w:hAnsi="Times New Roman" w:eastAsia="宋体" w:cs="Times New Roman"/>
          <w:color w:val="auto"/>
          <w:spacing w:val="0"/>
          <w:sz w:val="21"/>
          <w:szCs w:val="24"/>
          <w:highlight w:val="none"/>
          <w:u w:val="single"/>
          <w:lang w:eastAsia="zh-CN"/>
        </w:rPr>
        <w:t xml:space="preserve">江苏省通用安装工程消耗量</w:t>
      </w:r>
      <w:r>
        <w:rPr>
          <w:rFonts w:hint="eastAsia" w:cs="Times New Roman"/>
          <w:color w:val="auto"/>
          <w:spacing w:val="0"/>
          <w:sz w:val="21"/>
          <w:szCs w:val="24"/>
          <w:highlight w:val="none"/>
          <w:u w:val="single"/>
          <w:lang w:eastAsia="zh-CN"/>
        </w:rPr>
        <w:t xml:space="preserve">》《</w:t>
      </w:r>
      <w:r>
        <w:rPr>
          <w:rFonts w:hint="default" w:ascii="Times New Roman" w:hAnsi="Times New Roman" w:eastAsia="宋体" w:cs="Times New Roman"/>
          <w:color w:val="auto"/>
          <w:spacing w:val="0"/>
          <w:sz w:val="21"/>
          <w:szCs w:val="24"/>
          <w:highlight w:val="none"/>
          <w:u w:val="single"/>
          <w:lang w:eastAsia="zh-CN"/>
        </w:rPr>
        <w:t xml:space="preserve">江苏省仿古建筑与园林工程计价表》（2007年）</w:t>
      </w:r>
      <w:r>
        <w:rPr>
          <w:rFonts w:hint="default" w:ascii="Times New Roman" w:hAnsi="Times New Roman" w:eastAsia="宋体" w:cs="Times New Roman"/>
          <w:color w:val="auto"/>
          <w:spacing w:val="0"/>
          <w:sz w:val="21"/>
          <w:szCs w:val="24"/>
          <w:highlight w:val="none"/>
          <w:u w:val="single"/>
          <w:lang w:val="en-US" w:eastAsia="zh-CN"/>
        </w:rPr>
        <w:t xml:space="preserve">及</w:t>
      </w:r>
      <w:r>
        <w:rPr>
          <w:rFonts w:hint="default" w:ascii="Times New Roman" w:hAnsi="Times New Roman" w:eastAsia="宋体" w:cs="Times New Roman"/>
          <w:color w:val="auto"/>
          <w:spacing w:val="0"/>
          <w:sz w:val="21"/>
          <w:szCs w:val="24"/>
          <w:highlight w:val="none"/>
          <w:u w:val="single"/>
          <w:lang w:eastAsia="zh-CN"/>
        </w:rPr>
        <w:t xml:space="preserve">《</w:t>
      </w:r>
      <w:r>
        <w:rPr>
          <w:rFonts w:hint="default" w:ascii="Times New Roman" w:hAnsi="Times New Roman" w:eastAsia="宋体" w:cs="Times New Roman"/>
          <w:color w:val="auto"/>
          <w:spacing w:val="0"/>
          <w:sz w:val="21"/>
          <w:szCs w:val="24"/>
          <w:highlight w:val="none"/>
          <w:u w:val="single"/>
          <w:lang w:val="en-US" w:eastAsia="zh-CN"/>
        </w:rPr>
        <w:t xml:space="preserve">江苏修缮建筑定额</w:t>
      </w:r>
      <w:r>
        <w:rPr>
          <w:rFonts w:hint="default" w:ascii="Times New Roman" w:hAnsi="Times New Roman" w:eastAsia="宋体" w:cs="Times New Roman"/>
          <w:color w:val="auto"/>
          <w:spacing w:val="0"/>
          <w:sz w:val="21"/>
          <w:szCs w:val="24"/>
          <w:highlight w:val="none"/>
          <w:u w:val="single"/>
          <w:lang w:eastAsia="zh-CN"/>
        </w:rPr>
        <w:t xml:space="preserve">》（</w:t>
      </w:r>
      <w:r>
        <w:rPr>
          <w:rFonts w:hint="default" w:ascii="Times New Roman" w:hAnsi="Times New Roman" w:eastAsia="宋体" w:cs="Times New Roman"/>
          <w:color w:val="auto"/>
          <w:spacing w:val="0"/>
          <w:sz w:val="21"/>
          <w:szCs w:val="24"/>
          <w:highlight w:val="none"/>
          <w:u w:val="single"/>
          <w:lang w:val="en-US" w:eastAsia="zh-CN"/>
        </w:rPr>
        <w:t xml:space="preserve">2009</w:t>
      </w:r>
      <w:r>
        <w:rPr>
          <w:rFonts w:hint="default" w:ascii="Times New Roman" w:hAnsi="Times New Roman" w:eastAsia="宋体" w:cs="Times New Roman"/>
          <w:color w:val="auto"/>
          <w:spacing w:val="0"/>
          <w:sz w:val="21"/>
          <w:szCs w:val="24"/>
          <w:highlight w:val="none"/>
          <w:u w:val="single"/>
          <w:lang w:eastAsia="zh-CN"/>
        </w:rPr>
        <w:t xml:space="preserve">）</w:t>
      </w:r>
      <w:r>
        <w:rPr>
          <w:rFonts w:hint="default" w:ascii="Times New Roman" w:hAnsi="Times New Roman" w:eastAsia="宋体" w:cs="Times New Roman"/>
          <w:color w:val="auto"/>
          <w:spacing w:val="0"/>
          <w:sz w:val="21"/>
          <w:szCs w:val="24"/>
          <w:highlight w:val="none"/>
          <w:u w:val="single"/>
          <w:lang w:val="en-US" w:eastAsia="zh-CN"/>
        </w:rPr>
        <w:t xml:space="preserve">等</w:t>
      </w:r>
      <w:r>
        <w:rPr>
          <w:rFonts w:hint="default" w:ascii="Times New Roman" w:hAnsi="Times New Roman" w:eastAsia="宋体" w:cs="Times New Roman"/>
          <w:color w:val="auto"/>
          <w:spacing w:val="0"/>
          <w:sz w:val="21"/>
          <w:szCs w:val="24"/>
          <w:highlight w:val="none"/>
          <w:u w:val="single"/>
          <w:lang w:eastAsia="zh-CN"/>
        </w:rPr>
        <w:t xml:space="preserve">；《省住房城乡建设厅关于调整建设工程计价增值税税率的通知》（苏建函价〔2019〕178号）、</w:t>
      </w:r>
      <w:r>
        <w:rPr>
          <w:rFonts w:hint="eastAsia" w:ascii="Times New Roman" w:hAnsi="Times New Roman" w:eastAsia="宋体" w:cs="Times New Roman"/>
          <w:color w:val="auto"/>
          <w:spacing w:val="0"/>
          <w:sz w:val="21"/>
          <w:szCs w:val="24"/>
          <w:highlight w:val="none"/>
          <w:u w:val="single"/>
          <w:lang w:val="en-US" w:eastAsia="zh-CN"/>
        </w:rPr>
        <w:t xml:space="preserve">2026版</w:t>
      </w:r>
      <w:r>
        <w:rPr>
          <w:rFonts w:hint="default" w:ascii="Times New Roman" w:hAnsi="Times New Roman" w:eastAsia="宋体" w:cs="Times New Roman"/>
          <w:color w:val="auto"/>
          <w:spacing w:val="0"/>
          <w:sz w:val="21"/>
          <w:szCs w:val="24"/>
          <w:highlight w:val="none"/>
          <w:u w:val="single"/>
          <w:lang w:eastAsia="zh-CN"/>
        </w:rPr>
        <w:t xml:space="preserve">《江苏省建设工程费用参考》</w:t>
      </w:r>
      <w:r>
        <w:rPr>
          <w:rFonts w:hint="default" w:ascii="Times New Roman" w:hAnsi="Times New Roman" w:eastAsia="宋体" w:cs="Times New Roman"/>
          <w:color w:val="auto"/>
          <w:spacing w:val="0"/>
          <w:sz w:val="21"/>
          <w:szCs w:val="24"/>
          <w:highlight w:val="none"/>
          <w:u w:val="single"/>
          <w:lang w:val="en-US" w:eastAsia="zh-CN"/>
        </w:rPr>
        <w:t xml:space="preserve">及本项目</w:t>
      </w:r>
      <w:r>
        <w:rPr>
          <w:rFonts w:hint="default" w:ascii="Times New Roman" w:hAnsi="Times New Roman" w:eastAsia="宋体" w:cs="Times New Roman"/>
          <w:color w:val="auto"/>
          <w:spacing w:val="0"/>
          <w:sz w:val="21"/>
          <w:szCs w:val="24"/>
          <w:highlight w:val="none"/>
          <w:u w:val="single"/>
          <w:lang w:eastAsia="zh-CN"/>
        </w:rPr>
        <w:t xml:space="preserve">其他相关资料</w:t>
      </w:r>
      <w:r>
        <w:rPr>
          <w:rFonts w:ascii="Times New Roman" w:hAnsi="Times New Roman" w:eastAsia="宋体" w:cs="Times New Roman"/>
          <w:color w:val="auto"/>
          <w:highlight w:val="none"/>
          <w:u w:val="single"/>
        </w:rPr>
        <w:t xml:space="preserve">执行。</w:t>
      </w:r>
      <w:r/>
    </w:p>
    <w:p>
      <w:pPr>
        <w:ind w:firstLine="420"/>
        <w:spacing w:line="360" w:lineRule="auto"/>
        <w:rPr>
          <w:color w:val="auto"/>
          <w:szCs w:val="21"/>
          <w:highlight w:val="none"/>
        </w:rPr>
      </w:pPr>
      <w:r>
        <w:rPr>
          <w:rFonts w:hint="eastAsia"/>
          <w:color w:val="auto"/>
          <w:szCs w:val="21"/>
          <w:highlight w:val="none"/>
        </w:rPr>
        <w:t xml:space="preserve">12.3.2 计量周期</w:t>
      </w:r>
      <w:r/>
    </w:p>
    <w:p>
      <w:pPr>
        <w:ind w:firstLine="420"/>
        <w:spacing w:line="360" w:lineRule="auto"/>
        <w:rPr>
          <w:color w:val="auto"/>
          <w:szCs w:val="21"/>
          <w:highlight w:val="none"/>
        </w:rPr>
      </w:pPr>
      <w:r>
        <w:rPr>
          <w:rFonts w:hint="eastAsia"/>
          <w:color w:val="auto"/>
          <w:szCs w:val="21"/>
          <w:highlight w:val="none"/>
        </w:rPr>
        <w:t xml:space="preserve">关于计量周期的约定：</w:t>
      </w:r>
      <w:r>
        <w:rPr>
          <w:rFonts w:hint="eastAsia"/>
          <w:color w:val="auto"/>
          <w:szCs w:val="21"/>
          <w:highlight w:val="none"/>
          <w:u w:val="single"/>
        </w:rPr>
        <w:t xml:space="preserve">  按月进行</w:t>
      </w:r>
      <w:r>
        <w:rPr>
          <w:color w:val="auto"/>
          <w:highlight w:val="none"/>
          <w:u w:val="single"/>
        </w:rPr>
        <w:t xml:space="preserve">（招标文件中的其他约定与此条款不一致的，按此条款执行）</w:t>
      </w:r>
      <w:r>
        <w:rPr>
          <w:rFonts w:hint="eastAsia"/>
          <w:color w:val="auto"/>
          <w:szCs w:val="21"/>
          <w:highlight w:val="none"/>
          <w:u w:val="single"/>
        </w:rPr>
        <w:t xml:space="preserve">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12.3.3 单价合同的计量</w:t>
      </w:r>
      <w:r/>
    </w:p>
    <w:p>
      <w:pPr>
        <w:ind w:firstLine="420"/>
        <w:spacing w:line="360" w:lineRule="auto"/>
        <w:rPr>
          <w:color w:val="auto"/>
          <w:szCs w:val="21"/>
          <w:highlight w:val="none"/>
        </w:rPr>
      </w:pPr>
      <w:r>
        <w:rPr>
          <w:rFonts w:hint="eastAsia"/>
          <w:color w:val="auto"/>
          <w:szCs w:val="21"/>
          <w:highlight w:val="none"/>
        </w:rPr>
        <w:t xml:space="preserve">关于单价合同计量的约定：</w:t>
      </w:r>
      <w:r/>
    </w:p>
    <w:p>
      <w:pPr>
        <w:ind w:firstLine="420"/>
        <w:spacing w:line="360" w:lineRule="auto"/>
        <w:rPr>
          <w:color w:val="auto"/>
          <w:szCs w:val="21"/>
          <w:highlight w:val="none"/>
          <w:u w:val="single"/>
        </w:rPr>
      </w:pPr>
      <w:r>
        <w:rPr>
          <w:rFonts w:hint="eastAsia"/>
          <w:color w:val="auto"/>
          <w:szCs w:val="21"/>
          <w:highlight w:val="none"/>
          <w:u w:val="single"/>
        </w:rPr>
        <w:t xml:space="preserve">12.3.3.1 计量单位</w:t>
      </w:r>
      <w:r/>
    </w:p>
    <w:p>
      <w:pPr>
        <w:ind w:firstLine="420"/>
        <w:spacing w:line="360" w:lineRule="auto"/>
        <w:rPr>
          <w:color w:val="auto"/>
          <w:szCs w:val="21"/>
          <w:highlight w:val="none"/>
          <w:u w:val="single"/>
        </w:rPr>
      </w:pPr>
      <w:r>
        <w:rPr>
          <w:rFonts w:hint="eastAsia"/>
          <w:color w:val="auto"/>
          <w:szCs w:val="21"/>
          <w:highlight w:val="none"/>
          <w:u w:val="single"/>
        </w:rPr>
        <w:t xml:space="preserve">计量采用国家法定的计量单位。工程的计量应以净值为准，除非工程量计算规则另有约定。</w:t>
      </w:r>
      <w:r/>
    </w:p>
    <w:p>
      <w:pPr>
        <w:ind w:firstLine="420"/>
        <w:spacing w:line="360" w:lineRule="auto"/>
        <w:rPr>
          <w:color w:val="auto"/>
          <w:szCs w:val="21"/>
          <w:highlight w:val="none"/>
          <w:u w:val="single"/>
        </w:rPr>
      </w:pPr>
      <w:r>
        <w:rPr>
          <w:rFonts w:hint="eastAsia"/>
          <w:color w:val="auto"/>
          <w:szCs w:val="21"/>
          <w:highlight w:val="none"/>
          <w:u w:val="single"/>
        </w:rPr>
        <w:t xml:space="preserve">12.3.3.2 单价子目的计量</w:t>
      </w:r>
      <w:r/>
    </w:p>
    <w:p>
      <w:pPr>
        <w:ind w:firstLine="420"/>
        <w:spacing w:line="360" w:lineRule="auto"/>
        <w:rPr>
          <w:color w:val="auto"/>
          <w:szCs w:val="21"/>
          <w:highlight w:val="none"/>
          <w:u w:val="single"/>
        </w:rPr>
      </w:pPr>
      <w:r>
        <w:rPr>
          <w:rFonts w:hint="eastAsia"/>
          <w:color w:val="auto"/>
          <w:szCs w:val="21"/>
          <w:highlight w:val="none"/>
          <w:u w:val="single"/>
        </w:rPr>
        <w:t xml:space="preserve">(1)已标价工程量清单中的单价子目工程量为估算工程量。结算工程量是承包人实际完成的，并按合同约定的计量方法进行计量的工程量。</w:t>
      </w:r>
      <w:r/>
    </w:p>
    <w:p>
      <w:pPr>
        <w:ind w:firstLine="420"/>
        <w:spacing w:line="360" w:lineRule="auto"/>
        <w:rPr>
          <w:color w:val="auto"/>
          <w:szCs w:val="21"/>
          <w:highlight w:val="none"/>
          <w:u w:val="single"/>
        </w:rPr>
      </w:pPr>
      <w:r>
        <w:rPr>
          <w:rFonts w:hint="eastAsia"/>
          <w:color w:val="auto"/>
          <w:szCs w:val="21"/>
          <w:highlight w:val="none"/>
          <w:u w:val="single"/>
        </w:rPr>
        <w:t xml:space="preserve">(2)承包人对已完成的工程进行计量，向监理人提交进度付款申请单、已完成工程量报表和有关计量资料。</w:t>
      </w:r>
      <w:r/>
    </w:p>
    <w:p>
      <w:pPr>
        <w:ind w:firstLine="420"/>
        <w:spacing w:line="360" w:lineRule="auto"/>
        <w:rPr>
          <w:color w:val="auto"/>
          <w:szCs w:val="21"/>
          <w:highlight w:val="none"/>
          <w:u w:val="single"/>
        </w:rPr>
      </w:pPr>
      <w:r>
        <w:rPr>
          <w:rFonts w:hint="eastAsia"/>
          <w:color w:val="auto"/>
          <w:szCs w:val="21"/>
          <w:highlight w:val="none"/>
          <w:u w:val="single"/>
        </w:rPr>
        <w:t xml:space="preserve">(3)监理人对承包人提交的工程量报表进行复核，以确定实际完成的工程量。对数量有异议的，可要求承包人进行共同复核和抽样复测。承包人应协助监理人进行复核并按监理人要求提供补充计量资料。承包人未按监理人要求参加复核，监理人复核或修正的工程量视为承包人实际完成的工程量。</w:t>
      </w:r>
      <w:r/>
    </w:p>
    <w:p>
      <w:pPr>
        <w:ind w:firstLine="420"/>
        <w:spacing w:line="360" w:lineRule="auto"/>
        <w:rPr>
          <w:color w:val="auto"/>
          <w:szCs w:val="21"/>
          <w:highlight w:val="none"/>
          <w:u w:val="single"/>
        </w:rPr>
      </w:pPr>
      <w:r>
        <w:rPr>
          <w:rFonts w:hint="eastAsia"/>
          <w:color w:val="auto"/>
          <w:szCs w:val="21"/>
          <w:highlight w:val="none"/>
          <w:u w:val="single"/>
        </w:rPr>
        <w:t xml:space="preserve">(4)监理人认为有必要时，可通知承包人共同进行联合测量、计量，承包人应遵照执行。</w:t>
      </w:r>
      <w:r/>
    </w:p>
    <w:p>
      <w:pPr>
        <w:ind w:firstLine="420"/>
        <w:spacing w:line="360" w:lineRule="auto"/>
        <w:rPr>
          <w:color w:val="auto"/>
          <w:szCs w:val="21"/>
          <w:highlight w:val="none"/>
          <w:u w:val="single"/>
        </w:rPr>
      </w:pPr>
      <w:r>
        <w:rPr>
          <w:rFonts w:hint="eastAsia"/>
          <w:color w:val="auto"/>
          <w:szCs w:val="21"/>
          <w:highlight w:val="none"/>
          <w:u w:val="single"/>
        </w:rPr>
        <w:t xml:space="preserve">(5)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r/>
    </w:p>
    <w:p>
      <w:pPr>
        <w:ind w:firstLine="420"/>
        <w:spacing w:line="360" w:lineRule="auto"/>
        <w:rPr>
          <w:color w:val="auto"/>
          <w:szCs w:val="21"/>
          <w:highlight w:val="none"/>
          <w:u w:val="single"/>
        </w:rPr>
      </w:pPr>
      <w:r>
        <w:rPr>
          <w:rFonts w:hint="eastAsia"/>
          <w:color w:val="auto"/>
          <w:szCs w:val="21"/>
          <w:highlight w:val="none"/>
          <w:u w:val="single"/>
        </w:rPr>
        <w:t xml:space="preserve">(6)监理人应在收到承包人提交的工程量报表后的7 天内进行复核，监理人未在约定时间内复核的，承包人提交的工程量报表中的工程量视为承包人实际完成的工程量，据此计算工程价款。</w:t>
      </w:r>
      <w:r/>
    </w:p>
    <w:p>
      <w:pPr>
        <w:ind w:firstLine="420"/>
        <w:spacing w:line="360" w:lineRule="auto"/>
        <w:rPr>
          <w:color w:val="auto"/>
          <w:szCs w:val="21"/>
          <w:highlight w:val="none"/>
          <w:u w:val="single"/>
        </w:rPr>
      </w:pPr>
      <w:r>
        <w:rPr>
          <w:rFonts w:hint="eastAsia"/>
          <w:color w:val="auto"/>
          <w:szCs w:val="21"/>
          <w:highlight w:val="none"/>
          <w:u w:val="single"/>
        </w:rPr>
        <w:t xml:space="preserve">⑺承包人未在已标价工程量清单中填入单价或总额价的工程子目，将被认为其已包含在本合同的其他子目的单价和总额价中，发包人将不另行支付。</w:t>
      </w:r>
      <w:r/>
    </w:p>
    <w:p>
      <w:pPr>
        <w:ind w:firstLine="420"/>
        <w:spacing w:line="360" w:lineRule="auto"/>
        <w:rPr>
          <w:color w:val="auto"/>
          <w:szCs w:val="21"/>
          <w:highlight w:val="none"/>
          <w:u w:val="single"/>
        </w:rPr>
      </w:pPr>
      <w:r>
        <w:rPr>
          <w:rFonts w:hint="eastAsia"/>
          <w:color w:val="auto"/>
          <w:szCs w:val="21"/>
          <w:highlight w:val="none"/>
          <w:u w:val="single"/>
        </w:rPr>
        <w:t xml:space="preserve">12.3.3.3 总额价子目的计量</w:t>
      </w:r>
      <w:r/>
    </w:p>
    <w:p>
      <w:pPr>
        <w:ind w:firstLine="420"/>
        <w:spacing w:line="360" w:lineRule="auto"/>
        <w:rPr>
          <w:color w:val="auto"/>
          <w:szCs w:val="21"/>
          <w:highlight w:val="none"/>
          <w:u w:val="single"/>
        </w:rPr>
      </w:pPr>
      <w:r>
        <w:rPr>
          <w:rFonts w:hint="eastAsia"/>
          <w:color w:val="auto"/>
          <w:szCs w:val="21"/>
          <w:highlight w:val="none"/>
          <w:u w:val="single"/>
        </w:rPr>
        <w:t xml:space="preserve">本项目工程量清单中要求承包人以“总额”方式报价的子目，各子目的分解和计量按照下述约定进行：</w:t>
      </w:r>
      <w:r/>
    </w:p>
    <w:p>
      <w:pPr>
        <w:ind w:firstLine="420"/>
        <w:spacing w:line="360" w:lineRule="auto"/>
        <w:rPr>
          <w:color w:val="auto"/>
          <w:szCs w:val="21"/>
          <w:highlight w:val="none"/>
          <w:u w:val="single"/>
        </w:rPr>
      </w:pPr>
      <w:r>
        <w:rPr>
          <w:rFonts w:hint="eastAsia"/>
          <w:color w:val="auto"/>
          <w:szCs w:val="21"/>
          <w:highlight w:val="none"/>
          <w:u w:val="single"/>
        </w:rPr>
        <w:t xml:space="preserve">(1)总额价子目的计量和支付应以总价为基础，不因第11.1款中的因素而进行调整。承包人实际完成的工程量，是进行工程目标管理和控制进度支付的依据。</w:t>
      </w:r>
      <w:r/>
    </w:p>
    <w:p>
      <w:pPr>
        <w:ind w:firstLine="420"/>
        <w:spacing w:line="360" w:lineRule="auto"/>
        <w:rPr>
          <w:color w:val="auto"/>
          <w:szCs w:val="21"/>
          <w:highlight w:val="none"/>
          <w:u w:val="single"/>
        </w:rPr>
      </w:pPr>
      <w:r>
        <w:rPr>
          <w:rFonts w:hint="eastAsia"/>
          <w:color w:val="auto"/>
          <w:szCs w:val="21"/>
          <w:highlight w:val="none"/>
          <w:u w:val="single"/>
        </w:rPr>
        <w:t xml:space="preserve">(2)承包人在合同约定的每个计量周期内，对已完成的工程进行计量，并向监理人提交进度付款申请单、所达到工程形象目标或分阶段需完成的工程量和有关计量资料。</w:t>
      </w:r>
      <w:r/>
    </w:p>
    <w:p>
      <w:pPr>
        <w:ind w:firstLine="420"/>
        <w:spacing w:line="360" w:lineRule="auto"/>
        <w:rPr>
          <w:color w:val="auto"/>
          <w:szCs w:val="21"/>
          <w:highlight w:val="none"/>
          <w:u w:val="single"/>
        </w:rPr>
      </w:pPr>
      <w:r>
        <w:rPr>
          <w:rFonts w:hint="eastAsia"/>
          <w:color w:val="auto"/>
          <w:szCs w:val="21"/>
          <w:highlight w:val="none"/>
          <w:u w:val="single"/>
        </w:rPr>
        <w:t xml:space="preserve">(3)监理人对承包人提交的上述资料进行复核，以确定分阶段实际完成的工程量和工程形象目标。对其有异议的，可要求承包人进行共同复核和抽样复测。</w:t>
      </w:r>
      <w:r/>
    </w:p>
    <w:p>
      <w:pPr>
        <w:ind w:firstLine="420"/>
        <w:spacing w:line="360" w:lineRule="auto"/>
        <w:rPr>
          <w:color w:val="auto"/>
          <w:szCs w:val="21"/>
          <w:highlight w:val="none"/>
          <w:u w:val="single"/>
        </w:rPr>
      </w:pPr>
      <w:r>
        <w:rPr>
          <w:rFonts w:hint="eastAsia"/>
          <w:color w:val="auto"/>
          <w:szCs w:val="21"/>
          <w:highlight w:val="none"/>
          <w:u w:val="single"/>
        </w:rPr>
        <w:t xml:space="preserve">(4)除按照第10条约定的变更外，总额价子目的工程量是承包人用于结算的最终工程量。</w:t>
      </w:r>
      <w:r/>
    </w:p>
    <w:p>
      <w:pPr>
        <w:ind w:firstLine="420"/>
        <w:spacing w:line="360" w:lineRule="auto"/>
        <w:rPr>
          <w:color w:val="auto"/>
          <w:szCs w:val="21"/>
          <w:highlight w:val="none"/>
        </w:rPr>
      </w:pPr>
      <w:r>
        <w:rPr>
          <w:rFonts w:hint="eastAsia"/>
          <w:color w:val="auto"/>
          <w:szCs w:val="21"/>
          <w:highlight w:val="none"/>
        </w:rPr>
        <w:t xml:space="preserve">12.3.4 总价合同的计量</w:t>
      </w:r>
      <w:r/>
    </w:p>
    <w:p>
      <w:pPr>
        <w:ind w:firstLine="420"/>
        <w:spacing w:line="360" w:lineRule="auto"/>
        <w:rPr>
          <w:color w:val="auto"/>
          <w:szCs w:val="21"/>
          <w:highlight w:val="none"/>
        </w:rPr>
      </w:pPr>
      <w:r>
        <w:rPr>
          <w:rFonts w:hint="eastAsia"/>
          <w:color w:val="auto"/>
          <w:szCs w:val="21"/>
          <w:highlight w:val="none"/>
        </w:rPr>
        <w:t xml:space="preserve">关于总价合同计量的约定：</w:t>
      </w:r>
      <w:r>
        <w:rPr>
          <w:rFonts w:hint="eastAsia"/>
          <w:color w:val="auto"/>
          <w:szCs w:val="21"/>
          <w:highlight w:val="none"/>
          <w:u w:val="single"/>
        </w:rPr>
        <w:t xml:space="preserve"> /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12.3.5总价合同采用支付分解表计量支付的，是否适用第12.3.4 项〔总价合同的计量〕约定进行计量：</w:t>
      </w:r>
      <w:r>
        <w:rPr>
          <w:rFonts w:hint="eastAsia"/>
          <w:color w:val="auto"/>
          <w:szCs w:val="21"/>
          <w:highlight w:val="none"/>
          <w:u w:val="single"/>
        </w:rPr>
        <w:t xml:space="preserve">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12.3.6 其他价格形式合同的计量</w:t>
      </w:r>
      <w:r/>
    </w:p>
    <w:p>
      <w:pPr>
        <w:ind w:firstLine="420"/>
        <w:spacing w:line="360" w:lineRule="auto"/>
        <w:rPr>
          <w:color w:val="auto"/>
          <w:szCs w:val="21"/>
          <w:highlight w:val="none"/>
        </w:rPr>
      </w:pPr>
      <w:r>
        <w:rPr>
          <w:rFonts w:hint="eastAsia"/>
          <w:color w:val="auto"/>
          <w:szCs w:val="21"/>
          <w:highlight w:val="none"/>
        </w:rPr>
        <w:t xml:space="preserve">其他价格形式的计量方式和程序：</w:t>
      </w:r>
      <w:r>
        <w:rPr>
          <w:rFonts w:hint="eastAsia"/>
          <w:color w:val="auto"/>
          <w:szCs w:val="21"/>
          <w:highlight w:val="none"/>
          <w:u w:val="single"/>
        </w:rPr>
        <w:t xml:space="preserve">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12.4 工程进度款支付</w:t>
      </w:r>
      <w:r/>
    </w:p>
    <w:p>
      <w:pPr>
        <w:ind w:firstLine="420"/>
        <w:spacing w:line="360" w:lineRule="auto"/>
        <w:rPr>
          <w:color w:val="auto"/>
          <w:szCs w:val="21"/>
          <w:highlight w:val="none"/>
        </w:rPr>
      </w:pPr>
      <w:r/>
      <w:bookmarkStart w:id="1217" w:name="_Toc297216215"/>
      <w:r/>
      <w:bookmarkStart w:id="1218" w:name="_Toc296944550"/>
      <w:r/>
      <w:bookmarkStart w:id="1219" w:name="_Toc297123556"/>
      <w:r/>
      <w:bookmarkStart w:id="1220" w:name="_Toc296891251"/>
      <w:r/>
      <w:bookmarkStart w:id="1221" w:name="_Toc296891039"/>
      <w:r/>
      <w:bookmarkStart w:id="1222" w:name="_Toc292559921"/>
      <w:r/>
      <w:bookmarkStart w:id="1223" w:name="_Toc303539163"/>
      <w:r/>
      <w:bookmarkStart w:id="1224" w:name="_Toc296346712"/>
      <w:r/>
      <w:bookmarkStart w:id="1225" w:name="_Toc292559416"/>
      <w:r/>
      <w:bookmarkStart w:id="1226" w:name="_Toc296347210"/>
      <w:r/>
      <w:bookmarkStart w:id="1227" w:name="_Toc297048397"/>
      <w:r/>
      <w:bookmarkStart w:id="1228" w:name="_Toc300935006"/>
      <w:r/>
      <w:bookmarkStart w:id="1229" w:name="_Toc296503211"/>
      <w:r/>
      <w:bookmarkStart w:id="1230" w:name="_Toc297120511"/>
      <w:r>
        <w:rPr>
          <w:rFonts w:hint="eastAsia"/>
          <w:color w:val="auto"/>
          <w:szCs w:val="21"/>
          <w:highlight w:val="none"/>
        </w:rPr>
        <w:t xml:space="preserve">12.4.1 付款周期</w:t>
      </w:r>
      <w:r/>
    </w:p>
    <w:p>
      <w:pPr>
        <w:pStyle w:val="988"/>
        <w:ind w:firstLine="420"/>
        <w:spacing w:line="360" w:lineRule="auto"/>
        <w:rPr>
          <w:color w:val="auto"/>
          <w:szCs w:val="21"/>
          <w:highlight w:val="none"/>
        </w:rPr>
      </w:pPr>
      <w:r>
        <w:rPr>
          <w:rFonts w:hint="eastAsia" w:ascii="Times New Roman" w:eastAsia="宋体"/>
          <w:color w:val="auto"/>
          <w:sz w:val="21"/>
          <w:szCs w:val="21"/>
          <w:highlight w:val="none"/>
        </w:rPr>
        <w:t xml:space="preserve">关于付款周期的约定：</w:t>
      </w:r>
      <w:r>
        <w:rPr>
          <w:rFonts w:hint="eastAsia" w:ascii="Times New Roman" w:hAnsi="Times New Roman" w:eastAsia="宋体" w:cs="Times New Roman"/>
          <w:color w:val="auto"/>
          <w:sz w:val="21"/>
          <w:szCs w:val="21"/>
          <w:highlight w:val="none"/>
          <w:u w:val="single"/>
          <w:lang w:eastAsia="zh-CN"/>
        </w:rPr>
        <w:t xml:space="preserve">合同签订后支付至合同价的10%作为预付款，工程竣工验收通过后付至合同价的60%，工程审计结束付至工程审定价的97%，余款作为保证金，保修期满后一次性付清。（所有款项在中标单位提供发票后，发包人在30日内付清。）</w:t>
      </w:r>
      <w:r/>
    </w:p>
    <w:p>
      <w:pPr>
        <w:ind w:firstLine="420"/>
        <w:spacing w:line="360" w:lineRule="auto"/>
        <w:rPr>
          <w:color w:val="auto"/>
          <w:szCs w:val="21"/>
          <w:highlight w:val="none"/>
        </w:rPr>
      </w:pPr>
      <w:r>
        <w:rPr>
          <w:rFonts w:hint="eastAsia"/>
          <w:color w:val="auto"/>
          <w:szCs w:val="21"/>
          <w:highlight w:val="none"/>
        </w:rPr>
        <w:t xml:space="preserve">12.4.2 进度付款申请单的编制</w:t>
      </w:r>
      <w:r/>
    </w:p>
    <w:p>
      <w:pPr>
        <w:ind w:firstLine="420"/>
        <w:spacing w:line="360" w:lineRule="auto"/>
        <w:rPr>
          <w:color w:val="auto"/>
          <w:szCs w:val="21"/>
          <w:highlight w:val="none"/>
        </w:rPr>
      </w:pPr>
      <w:r>
        <w:rPr>
          <w:rFonts w:hint="eastAsia"/>
          <w:color w:val="auto"/>
          <w:szCs w:val="21"/>
          <w:highlight w:val="none"/>
        </w:rPr>
        <w:t xml:space="preserve">关于进度付款申请单编制的约定：</w:t>
      </w:r>
      <w:r>
        <w:rPr>
          <w:rFonts w:hint="eastAsia"/>
          <w:color w:val="auto"/>
          <w:szCs w:val="21"/>
          <w:highlight w:val="none"/>
          <w:u w:val="single"/>
        </w:rPr>
        <w:t xml:space="preserve"> </w:t>
      </w:r>
      <w:r>
        <w:rPr>
          <w:rFonts w:hint="eastAsia"/>
          <w:color w:val="auto"/>
          <w:highlight w:val="none"/>
          <w:u w:val="single"/>
          <w:lang w:val="en-US" w:eastAsia="zh-CN"/>
        </w:rPr>
        <w:t xml:space="preserve">/</w:t>
      </w:r>
      <w:r>
        <w:rPr>
          <w:rFonts w:hint="eastAsia"/>
          <w:color w:val="auto"/>
          <w:highlight w:val="none"/>
          <w:u w:val="single"/>
        </w:rPr>
        <w:t xml:space="preserve"> 。</w:t>
      </w:r>
      <w:r/>
    </w:p>
    <w:p>
      <w:pPr>
        <w:ind w:firstLine="420"/>
        <w:spacing w:line="360" w:lineRule="auto"/>
        <w:rPr>
          <w:color w:val="auto"/>
          <w:szCs w:val="21"/>
          <w:highlight w:val="none"/>
        </w:rPr>
      </w:pPr>
      <w:r>
        <w:rPr>
          <w:rFonts w:hint="eastAsia"/>
          <w:color w:val="auto"/>
          <w:szCs w:val="21"/>
          <w:highlight w:val="none"/>
        </w:rPr>
        <w:t xml:space="preserve">1</w:t>
      </w:r>
      <w:bookmarkEnd w:id="1217"/>
      <w:r/>
      <w:bookmarkEnd w:id="1218"/>
      <w:r/>
      <w:bookmarkEnd w:id="1219"/>
      <w:r/>
      <w:bookmarkEnd w:id="1220"/>
      <w:r/>
      <w:bookmarkEnd w:id="1221"/>
      <w:r/>
      <w:bookmarkEnd w:id="1222"/>
      <w:r/>
      <w:bookmarkEnd w:id="1223"/>
      <w:r/>
      <w:bookmarkEnd w:id="1224"/>
      <w:r/>
      <w:bookmarkEnd w:id="1225"/>
      <w:r/>
      <w:bookmarkEnd w:id="1226"/>
      <w:r/>
      <w:bookmarkEnd w:id="1227"/>
      <w:r/>
      <w:bookmarkEnd w:id="1228"/>
      <w:r/>
      <w:bookmarkEnd w:id="1229"/>
      <w:r/>
      <w:bookmarkEnd w:id="1230"/>
      <w:r>
        <w:rPr>
          <w:rFonts w:hint="eastAsia"/>
          <w:color w:val="auto"/>
          <w:szCs w:val="21"/>
          <w:highlight w:val="none"/>
        </w:rPr>
        <w:t xml:space="preserve">2.4.3 进度付款申请单的提交</w:t>
      </w:r>
      <w:r/>
    </w:p>
    <w:p>
      <w:pPr>
        <w:ind w:firstLine="420"/>
        <w:spacing w:line="360" w:lineRule="auto"/>
        <w:rPr>
          <w:color w:val="auto"/>
          <w:szCs w:val="21"/>
          <w:highlight w:val="none"/>
        </w:rPr>
      </w:pPr>
      <w:r>
        <w:rPr>
          <w:rFonts w:hint="eastAsia"/>
          <w:color w:val="auto"/>
          <w:szCs w:val="21"/>
          <w:highlight w:val="none"/>
        </w:rPr>
        <w:t xml:space="preserve">（1）单价合同进度付款申请单提交的约定：</w:t>
      </w:r>
      <w:r>
        <w:rPr>
          <w:rFonts w:hint="eastAsia"/>
          <w:color w:val="auto"/>
          <w:szCs w:val="21"/>
          <w:highlight w:val="none"/>
          <w:u w:val="single"/>
        </w:rPr>
        <w:t xml:space="preserve">  每月15日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（2）总价合同进度付款申请单提交的约定：</w:t>
      </w:r>
      <w:r>
        <w:rPr>
          <w:rFonts w:hint="eastAsia"/>
          <w:color w:val="auto"/>
          <w:szCs w:val="21"/>
          <w:highlight w:val="none"/>
          <w:u w:val="single"/>
        </w:rPr>
        <w:t xml:space="preserve">    ∕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（3）其他价格形式合同进度付款申请单提交的约定：</w:t>
      </w:r>
      <w:r>
        <w:rPr>
          <w:rFonts w:hint="eastAsia"/>
          <w:color w:val="auto"/>
          <w:szCs w:val="21"/>
          <w:highlight w:val="none"/>
          <w:u w:val="single"/>
        </w:rPr>
        <w:t xml:space="preserve">   ∕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12.4.4 进度款审核和支付</w:t>
      </w:r>
      <w:r/>
    </w:p>
    <w:p>
      <w:pPr>
        <w:ind w:firstLine="420"/>
        <w:spacing w:line="360" w:lineRule="auto"/>
        <w:rPr>
          <w:color w:val="auto"/>
          <w:szCs w:val="21"/>
          <w:highlight w:val="none"/>
          <w:u w:val="single"/>
        </w:rPr>
      </w:pPr>
      <w:r>
        <w:rPr>
          <w:rFonts w:hint="eastAsia"/>
          <w:color w:val="auto"/>
          <w:szCs w:val="21"/>
          <w:highlight w:val="none"/>
        </w:rPr>
        <w:t xml:space="preserve">（1）监理人审查并报送发包人的期限：</w:t>
      </w:r>
      <w:r>
        <w:rPr>
          <w:rFonts w:hint="eastAsia"/>
          <w:color w:val="auto"/>
          <w:szCs w:val="21"/>
          <w:highlight w:val="none"/>
          <w:u w:val="single"/>
        </w:rPr>
        <w:t xml:space="preserve"> 收到付款申请单后7天内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发包人完成审批并签发进度款支付证书的期限：</w:t>
      </w:r>
      <w:r>
        <w:rPr>
          <w:rFonts w:hint="eastAsia"/>
          <w:color w:val="auto"/>
          <w:szCs w:val="21"/>
          <w:highlight w:val="none"/>
          <w:u w:val="single"/>
        </w:rPr>
        <w:t xml:space="preserve">  收到付款申请单后14天内（跟踪审计审核7天，发包人审批7天）   </w:t>
      </w:r>
      <w:r>
        <w:rPr>
          <w:rFonts w:hint="eastAsia"/>
          <w:color w:val="auto"/>
          <w:szCs w:val="21"/>
          <w:highlight w:val="none"/>
        </w:rPr>
        <w:t xml:space="preserve">。</w:t>
      </w:r>
      <w:r/>
    </w:p>
    <w:p>
      <w:pPr>
        <w:ind w:firstLine="420"/>
        <w:spacing w:line="360" w:lineRule="auto"/>
        <w:rPr>
          <w:color w:val="auto"/>
          <w:szCs w:val="21"/>
          <w:highlight w:val="none"/>
          <w:u w:val="single"/>
        </w:rPr>
      </w:pPr>
      <w:r>
        <w:rPr>
          <w:rFonts w:hint="eastAsia"/>
          <w:color w:val="auto"/>
          <w:szCs w:val="21"/>
          <w:highlight w:val="none"/>
        </w:rPr>
        <w:t xml:space="preserve">（2）发包人支付进度款的期限：</w:t>
      </w:r>
      <w:r>
        <w:rPr>
          <w:rFonts w:hint="eastAsia"/>
          <w:color w:val="auto"/>
          <w:szCs w:val="21"/>
          <w:highlight w:val="none"/>
          <w:u w:val="single"/>
        </w:rPr>
        <w:t xml:space="preserve"> 进度款支付证书或临时进度款支付证书签发后，经无锡市财政评审处（或其他职能部门）签发一级拨款单后且承包人提交了合格的增值税发票后的28天内。</w:t>
      </w:r>
      <w:r/>
    </w:p>
    <w:p>
      <w:pPr>
        <w:ind w:firstLine="420"/>
        <w:spacing w:line="360" w:lineRule="auto"/>
        <w:rPr>
          <w:color w:val="auto"/>
          <w:szCs w:val="21"/>
          <w:highlight w:val="none"/>
        </w:rPr>
      </w:pPr>
      <w:r>
        <w:rPr>
          <w:rFonts w:hint="eastAsia"/>
          <w:color w:val="auto"/>
          <w:szCs w:val="21"/>
          <w:highlight w:val="none"/>
        </w:rPr>
        <w:t xml:space="preserve">发包人逾期支付进度款的违约金的计算方式：</w:t>
      </w:r>
      <w:r>
        <w:rPr>
          <w:rFonts w:hint="eastAsia"/>
          <w:color w:val="auto"/>
          <w:szCs w:val="21"/>
          <w:highlight w:val="none"/>
          <w:u w:val="single"/>
        </w:rPr>
        <w:t xml:space="preserve">   不支付违约金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12.4.6 支付分解表的编制</w:t>
      </w:r>
      <w:r/>
    </w:p>
    <w:p>
      <w:pPr>
        <w:ind w:firstLine="420"/>
        <w:spacing w:line="360" w:lineRule="auto"/>
        <w:rPr>
          <w:color w:val="auto"/>
          <w:szCs w:val="21"/>
          <w:highlight w:val="none"/>
        </w:rPr>
      </w:pPr>
      <w:r>
        <w:rPr>
          <w:rFonts w:hint="eastAsia"/>
          <w:color w:val="auto"/>
          <w:szCs w:val="21"/>
          <w:highlight w:val="none"/>
        </w:rPr>
        <w:t xml:space="preserve">2、总价合同支付分解表的编制与审批：</w:t>
      </w:r>
      <w:r>
        <w:rPr>
          <w:rFonts w:hint="eastAsia"/>
          <w:color w:val="auto"/>
          <w:szCs w:val="21"/>
          <w:highlight w:val="none"/>
          <w:u w:val="single"/>
        </w:rPr>
        <w:t xml:space="preserve">    ∕    </w:t>
      </w:r>
      <w:r>
        <w:rPr>
          <w:rFonts w:hint="eastAsia"/>
          <w:color w:val="auto"/>
          <w:szCs w:val="21"/>
          <w:highlight w:val="none"/>
        </w:rPr>
        <w:t xml:space="preserve">。</w:t>
      </w:r>
      <w:r/>
    </w:p>
    <w:p>
      <w:pPr>
        <w:ind w:firstLine="420"/>
        <w:spacing w:line="360" w:lineRule="auto"/>
        <w:rPr>
          <w:color w:val="auto"/>
          <w:szCs w:val="21"/>
          <w:highlight w:val="none"/>
          <w:u w:val="single"/>
        </w:rPr>
      </w:pPr>
      <w:r>
        <w:rPr>
          <w:rFonts w:hint="eastAsia"/>
          <w:color w:val="auto"/>
          <w:szCs w:val="21"/>
          <w:highlight w:val="none"/>
        </w:rPr>
        <w:t xml:space="preserve">3、单价合同的总价项目支付分解表的编制与审批：</w:t>
      </w:r>
      <w:r>
        <w:rPr>
          <w:rFonts w:hint="eastAsia"/>
          <w:color w:val="auto"/>
          <w:szCs w:val="21"/>
          <w:highlight w:val="none"/>
          <w:u w:val="single"/>
        </w:rPr>
        <w:t xml:space="preserve">  ∕    </w:t>
      </w:r>
      <w:r>
        <w:rPr>
          <w:rFonts w:hint="eastAsia"/>
          <w:color w:val="auto"/>
          <w:szCs w:val="21"/>
          <w:highlight w:val="none"/>
        </w:rPr>
        <w:t xml:space="preserve">。</w:t>
      </w:r>
      <w:r/>
    </w:p>
    <w:p>
      <w:pPr>
        <w:ind w:firstLine="422"/>
        <w:keepLines/>
        <w:keepNext/>
        <w:spacing w:line="360" w:lineRule="auto"/>
        <w:rPr>
          <w:b/>
          <w:bCs/>
          <w:color w:val="auto"/>
          <w:szCs w:val="21"/>
          <w:highlight w:val="none"/>
        </w:rPr>
        <w:outlineLvl w:val="2"/>
      </w:pPr>
      <w:r/>
      <w:bookmarkStart w:id="1231" w:name="_Toc296891259"/>
      <w:r/>
      <w:bookmarkStart w:id="1232" w:name="_Toc296944558"/>
      <w:r/>
      <w:bookmarkStart w:id="1233" w:name="_Toc297216223"/>
      <w:r/>
      <w:bookmarkStart w:id="1234" w:name="_Toc296346720"/>
      <w:r/>
      <w:bookmarkStart w:id="1235" w:name="_Toc292559424"/>
      <w:r/>
      <w:bookmarkStart w:id="1236" w:name="_Toc297120519"/>
      <w:r/>
      <w:bookmarkStart w:id="1237" w:name="_Toc312678053"/>
      <w:r/>
      <w:bookmarkStart w:id="1238" w:name="_Toc527358425"/>
      <w:r/>
      <w:bookmarkStart w:id="1239" w:name="_Toc351203645"/>
      <w:r/>
      <w:bookmarkStart w:id="1240" w:name="_Toc297123564"/>
      <w:r/>
      <w:bookmarkStart w:id="1241" w:name="_Toc296347218"/>
      <w:r/>
      <w:bookmarkStart w:id="1242" w:name="_Toc296503219"/>
      <w:r/>
      <w:bookmarkStart w:id="1243" w:name="_Toc303539172"/>
      <w:r/>
      <w:bookmarkStart w:id="1244" w:name="_Toc292559929"/>
      <w:r/>
      <w:bookmarkStart w:id="1245" w:name="_Toc300935015"/>
      <w:r/>
      <w:bookmarkStart w:id="1246" w:name="_Toc465349309"/>
      <w:r/>
      <w:bookmarkStart w:id="1247" w:name="_Toc304295593"/>
      <w:r/>
      <w:bookmarkStart w:id="1248" w:name="_Toc297048405"/>
      <w:r/>
      <w:bookmarkStart w:id="1249" w:name="_Toc296891047"/>
      <w:r/>
      <w:r/>
    </w:p>
    <w:p>
      <w:pPr>
        <w:keepLines/>
        <w:keepNext/>
        <w:spacing w:line="360" w:lineRule="auto"/>
        <w:rPr>
          <w:b/>
          <w:bCs/>
          <w:color w:val="auto"/>
          <w:szCs w:val="21"/>
          <w:highlight w:val="none"/>
        </w:rPr>
        <w:outlineLvl w:val="2"/>
      </w:pPr>
      <w:r>
        <w:rPr>
          <w:rFonts w:hint="eastAsia"/>
          <w:b/>
          <w:bCs/>
          <w:color w:val="auto"/>
          <w:szCs w:val="21"/>
          <w:highlight w:val="none"/>
        </w:rPr>
        <w:t xml:space="preserve">13. 验收和工程试车</w:t>
      </w:r>
      <w:bookmarkEnd w:id="1231"/>
      <w:r/>
      <w:bookmarkEnd w:id="1232"/>
      <w:r/>
      <w:bookmarkEnd w:id="1233"/>
      <w:r/>
      <w:bookmarkEnd w:id="1234"/>
      <w:r/>
      <w:bookmarkEnd w:id="1235"/>
      <w:r/>
      <w:bookmarkEnd w:id="1236"/>
      <w:r/>
      <w:bookmarkEnd w:id="1237"/>
      <w:r/>
      <w:bookmarkEnd w:id="1238"/>
      <w:r/>
      <w:bookmarkEnd w:id="1239"/>
      <w:r/>
      <w:bookmarkEnd w:id="1240"/>
      <w:r/>
      <w:bookmarkEnd w:id="1241"/>
      <w:r/>
      <w:bookmarkEnd w:id="1242"/>
      <w:r/>
      <w:bookmarkEnd w:id="1243"/>
      <w:r/>
      <w:bookmarkEnd w:id="1244"/>
      <w:r/>
      <w:bookmarkEnd w:id="1245"/>
      <w:r/>
      <w:bookmarkEnd w:id="1246"/>
      <w:r/>
      <w:bookmarkEnd w:id="1247"/>
      <w:r/>
      <w:bookmarkEnd w:id="1248"/>
      <w:r/>
      <w:bookmarkEnd w:id="1249"/>
      <w:r/>
      <w:r/>
    </w:p>
    <w:p>
      <w:pPr>
        <w:ind w:firstLine="420"/>
        <w:spacing w:line="360" w:lineRule="auto"/>
        <w:rPr>
          <w:color w:val="auto"/>
          <w:szCs w:val="21"/>
          <w:highlight w:val="none"/>
        </w:rPr>
      </w:pPr>
      <w:r>
        <w:rPr>
          <w:rFonts w:hint="eastAsia"/>
          <w:color w:val="auto"/>
          <w:szCs w:val="21"/>
          <w:highlight w:val="none"/>
        </w:rPr>
        <w:t xml:space="preserve">13.1 分部分项工程验收</w:t>
      </w:r>
      <w:r/>
    </w:p>
    <w:p>
      <w:pPr>
        <w:ind w:firstLine="420"/>
        <w:spacing w:line="360" w:lineRule="auto"/>
        <w:rPr>
          <w:color w:val="auto"/>
          <w:szCs w:val="21"/>
          <w:highlight w:val="none"/>
        </w:rPr>
      </w:pPr>
      <w:r>
        <w:rPr>
          <w:rFonts w:hint="eastAsia"/>
          <w:color w:val="auto"/>
          <w:szCs w:val="21"/>
          <w:highlight w:val="none"/>
        </w:rPr>
        <w:t xml:space="preserve">13.1.2监理人不能按时进行验收时，应提前</w:t>
      </w:r>
      <w:r>
        <w:rPr>
          <w:rFonts w:hint="eastAsia"/>
          <w:color w:val="auto"/>
          <w:szCs w:val="21"/>
          <w:highlight w:val="none"/>
          <w:u w:val="single"/>
        </w:rPr>
        <w:t xml:space="preserve">  24  </w:t>
      </w:r>
      <w:r>
        <w:rPr>
          <w:rFonts w:hint="eastAsia"/>
          <w:color w:val="auto"/>
          <w:szCs w:val="21"/>
          <w:highlight w:val="none"/>
        </w:rPr>
        <w:t xml:space="preserve">小时提交书面延期要求。</w:t>
      </w:r>
      <w:r/>
    </w:p>
    <w:p>
      <w:pPr>
        <w:ind w:firstLine="420"/>
        <w:spacing w:line="360" w:lineRule="auto"/>
        <w:rPr>
          <w:color w:val="auto"/>
          <w:szCs w:val="21"/>
          <w:highlight w:val="none"/>
        </w:rPr>
      </w:pPr>
      <w:r>
        <w:rPr>
          <w:rFonts w:hint="eastAsia"/>
          <w:color w:val="auto"/>
          <w:szCs w:val="21"/>
          <w:highlight w:val="none"/>
        </w:rPr>
        <w:t xml:space="preserve">关于延期最长不得超过：</w:t>
      </w:r>
      <w:r>
        <w:rPr>
          <w:rFonts w:hint="eastAsia"/>
          <w:color w:val="auto"/>
          <w:szCs w:val="21"/>
          <w:highlight w:val="none"/>
          <w:u w:val="single"/>
        </w:rPr>
        <w:t xml:space="preserve">  48  </w:t>
      </w:r>
      <w:r>
        <w:rPr>
          <w:rFonts w:hint="eastAsia"/>
          <w:color w:val="auto"/>
          <w:szCs w:val="21"/>
          <w:highlight w:val="none"/>
        </w:rPr>
        <w:t xml:space="preserve">小时。</w:t>
      </w:r>
      <w:bookmarkStart w:id="1250" w:name="_Toc297123565"/>
      <w:r/>
      <w:bookmarkStart w:id="1251" w:name="_Toc296891263"/>
      <w:r/>
      <w:bookmarkStart w:id="1252" w:name="_Toc296503223"/>
      <w:r/>
      <w:bookmarkStart w:id="1253" w:name="_Toc300935016"/>
      <w:r/>
      <w:bookmarkStart w:id="1254" w:name="_Toc297120523"/>
      <w:r/>
      <w:bookmarkStart w:id="1255" w:name="_Toc292559933"/>
      <w:r/>
      <w:bookmarkStart w:id="1256" w:name="_Toc303539173"/>
      <w:r/>
      <w:bookmarkStart w:id="1257" w:name="_Toc296346724"/>
      <w:r/>
      <w:bookmarkStart w:id="1258" w:name="_Toc296944562"/>
      <w:r/>
      <w:bookmarkStart w:id="1259" w:name="_Toc304295596"/>
      <w:r/>
      <w:bookmarkStart w:id="1260" w:name="_Toc312678056"/>
      <w:r/>
      <w:bookmarkStart w:id="1261" w:name="_Toc292559428"/>
      <w:r/>
      <w:bookmarkStart w:id="1262" w:name="_Toc297216224"/>
      <w:r/>
      <w:bookmarkStart w:id="1263" w:name="_Toc296891051"/>
      <w:r/>
      <w:bookmarkStart w:id="1264" w:name="_Toc296347222"/>
      <w:r/>
      <w:bookmarkStart w:id="1265" w:name="_Toc297048409"/>
      <w:r/>
      <w:bookmarkStart w:id="1266" w:name="_Toc267251475"/>
      <w:r/>
      <w:bookmarkStart w:id="1267" w:name="_Toc267251470"/>
      <w:r/>
      <w:bookmarkStart w:id="1268" w:name="_Toc267251471"/>
      <w:r/>
      <w:bookmarkStart w:id="1269" w:name="_Toc267251472"/>
      <w:r/>
      <w:bookmarkStart w:id="1270" w:name="_Toc267251473"/>
      <w:r/>
      <w:bookmarkStart w:id="1271" w:name="_Toc267251476"/>
      <w:r/>
      <w:bookmarkStart w:id="1272" w:name="_Toc267251474"/>
      <w:r/>
      <w:r/>
    </w:p>
    <w:p>
      <w:pPr>
        <w:ind w:firstLine="420"/>
        <w:spacing w:line="360" w:lineRule="auto"/>
        <w:rPr>
          <w:color w:val="auto"/>
          <w:szCs w:val="21"/>
          <w:highlight w:val="none"/>
        </w:rPr>
      </w:pPr>
      <w:r>
        <w:rPr>
          <w:rFonts w:hint="eastAsia"/>
          <w:color w:val="auto"/>
          <w:szCs w:val="21"/>
          <w:highlight w:val="none"/>
        </w:rPr>
        <w:t xml:space="preserve">13.2 竣工验收</w:t>
      </w:r>
      <w:bookmarkEnd w:id="1250"/>
      <w:r/>
      <w:bookmarkEnd w:id="1251"/>
      <w:r/>
      <w:bookmarkEnd w:id="1252"/>
      <w:r/>
      <w:bookmarkEnd w:id="1253"/>
      <w:r/>
      <w:bookmarkEnd w:id="1254"/>
      <w:r/>
      <w:bookmarkEnd w:id="1255"/>
      <w:r/>
      <w:bookmarkEnd w:id="1256"/>
      <w:r/>
      <w:bookmarkEnd w:id="1257"/>
      <w:r/>
      <w:bookmarkEnd w:id="1258"/>
      <w:r/>
      <w:bookmarkEnd w:id="1259"/>
      <w:r/>
      <w:bookmarkEnd w:id="1260"/>
      <w:r/>
      <w:bookmarkEnd w:id="1261"/>
      <w:r/>
      <w:bookmarkEnd w:id="1262"/>
      <w:r/>
      <w:bookmarkEnd w:id="1263"/>
      <w:r/>
      <w:bookmarkEnd w:id="1264"/>
      <w:r/>
      <w:bookmarkEnd w:id="1265"/>
      <w:r/>
      <w:r/>
    </w:p>
    <w:p>
      <w:pPr>
        <w:ind w:firstLine="420"/>
        <w:spacing w:line="360" w:lineRule="auto"/>
        <w:rPr>
          <w:color w:val="auto"/>
          <w:szCs w:val="21"/>
          <w:highlight w:val="none"/>
        </w:rPr>
      </w:pPr>
      <w:r/>
      <w:bookmarkStart w:id="1273" w:name="_Toc280868704"/>
      <w:r/>
      <w:bookmarkStart w:id="1274" w:name="_Toc280868705"/>
      <w:r/>
      <w:bookmarkStart w:id="1275" w:name="_Toc280868706"/>
      <w:r/>
      <w:bookmarkStart w:id="1276" w:name="_Toc280868707"/>
      <w:r/>
      <w:bookmarkStart w:id="1277" w:name="_Toc280868708"/>
      <w:r/>
      <w:bookmarkStart w:id="1278" w:name="_Toc280868709"/>
      <w:r>
        <w:rPr>
          <w:rFonts w:hint="eastAsia"/>
          <w:color w:val="auto"/>
          <w:szCs w:val="21"/>
          <w:highlight w:val="none"/>
        </w:rPr>
        <w:t xml:space="preserve">13.2.2竣工验收程序</w:t>
      </w:r>
      <w:bookmarkEnd w:id="1273"/>
      <w:r/>
      <w:r/>
    </w:p>
    <w:p>
      <w:pPr>
        <w:ind w:firstLine="420"/>
        <w:spacing w:line="360" w:lineRule="auto"/>
        <w:rPr>
          <w:color w:val="auto"/>
          <w:szCs w:val="21"/>
          <w:highlight w:val="none"/>
        </w:rPr>
      </w:pPr>
      <w:r>
        <w:rPr>
          <w:rFonts w:hint="eastAsia"/>
          <w:color w:val="auto"/>
          <w:szCs w:val="21"/>
          <w:highlight w:val="none"/>
        </w:rPr>
        <w:t xml:space="preserve">关于竣工验收程序的约定：</w:t>
      </w:r>
      <w:r>
        <w:rPr>
          <w:color w:val="auto"/>
          <w:highlight w:val="none"/>
          <w:u w:val="single"/>
        </w:rPr>
        <w:t xml:space="preserve">发包人在承</w:t>
      </w:r>
      <w:r>
        <w:rPr>
          <w:color w:val="auto"/>
          <w:highlight w:val="none"/>
          <w:u w:val="single"/>
        </w:rPr>
        <w:t xml:space="preserve">包人提交了交付使用验收报告和符合第3.1条款要求的交工资料后，会同相关单位进行交付使用验收，在通过交付验收后，承包人的交付使用报告才被认可。承包人应即着手交付竣工验收的各项准备，对施工质量缺陷进行整改完善至合格以上要求，并向发包人提出竣工验收的申请。发包人收到承包人提交的竣工验收申请报告和竣工文件后，30天内将对申请单位递交的材料进行审查，对不符合竣工验收条件的，应及时退回并告知理由，对符合条件的，应在收到申请文件之日起2个月内组织竣工验收。竣工验收由发包人会同上级主管部门主持，由发包人、质监、设计、监理、</w:t>
      </w:r>
      <w:r>
        <w:rPr>
          <w:rFonts w:hint="eastAsia" w:ascii="宋体" w:hAnsi="宋体" w:cs="宋体"/>
          <w:color w:val="auto"/>
          <w:sz w:val="24"/>
          <w:highlight w:val="none"/>
          <w:u w:val="single"/>
        </w:rPr>
        <w:t xml:space="preserve">使用单位</w:t>
      </w:r>
      <w:r>
        <w:rPr>
          <w:color w:val="auto"/>
          <w:highlight w:val="none"/>
          <w:u w:val="single"/>
        </w:rPr>
        <w:t xml:space="preserve">等有关部门代表（专家）组成竣工验收委员会，按设计图纸规定的标准、及其他相关规定，对项目的建设管理、设计、施工、监理等方面做出综合评价。工程通过交付使用验收后，承包人应在2个月内上报本合同工程结算报告，发包人在收到结算报告书后初审并报上级主管部门审批。</w:t>
      </w:r>
      <w:r/>
    </w:p>
    <w:p>
      <w:pPr>
        <w:ind w:firstLine="420"/>
        <w:spacing w:line="360" w:lineRule="auto"/>
        <w:rPr>
          <w:color w:val="auto"/>
          <w:szCs w:val="21"/>
          <w:highlight w:val="none"/>
        </w:rPr>
      </w:pPr>
      <w:r>
        <w:rPr>
          <w:rFonts w:hint="eastAsia"/>
          <w:color w:val="auto"/>
          <w:szCs w:val="21"/>
          <w:highlight w:val="none"/>
        </w:rPr>
        <w:t xml:space="preserve">发包人不按照本项约定组织竣工验收、颁发工程接收证书的违约金的计算方法：</w:t>
      </w:r>
      <w:r>
        <w:rPr>
          <w:rFonts w:hint="eastAsia"/>
          <w:color w:val="auto"/>
          <w:szCs w:val="21"/>
          <w:highlight w:val="none"/>
          <w:u w:val="single"/>
        </w:rPr>
        <w:t xml:space="preserve">按通用条款执行</w:t>
      </w:r>
      <w:r>
        <w:rPr>
          <w:rFonts w:hint="eastAsia"/>
          <w:color w:val="auto"/>
          <w:szCs w:val="21"/>
          <w:highlight w:val="none"/>
        </w:rPr>
        <w:t xml:space="preserve">。</w:t>
      </w:r>
      <w:bookmarkEnd w:id="1274"/>
      <w:r/>
      <w:r/>
    </w:p>
    <w:p>
      <w:pPr>
        <w:ind w:firstLine="420"/>
        <w:spacing w:line="360" w:lineRule="auto"/>
        <w:rPr>
          <w:color w:val="auto"/>
          <w:szCs w:val="21"/>
          <w:highlight w:val="none"/>
        </w:rPr>
      </w:pPr>
      <w:r>
        <w:rPr>
          <w:rFonts w:hint="eastAsia"/>
          <w:color w:val="auto"/>
          <w:szCs w:val="21"/>
          <w:highlight w:val="none"/>
        </w:rPr>
        <w:t xml:space="preserve">13.2.5移交、接收全部与部分工程</w:t>
      </w:r>
      <w:bookmarkEnd w:id="1275"/>
      <w:r/>
      <w:r/>
    </w:p>
    <w:p>
      <w:pPr>
        <w:ind w:firstLine="420"/>
        <w:spacing w:line="360" w:lineRule="auto"/>
        <w:rPr>
          <w:color w:val="auto"/>
          <w:szCs w:val="21"/>
          <w:highlight w:val="none"/>
        </w:rPr>
      </w:pPr>
      <w:r>
        <w:rPr>
          <w:rFonts w:hint="eastAsia"/>
          <w:color w:val="auto"/>
          <w:szCs w:val="21"/>
          <w:highlight w:val="none"/>
        </w:rPr>
        <w:t xml:space="preserve">承包人向发包人移交工程的期限：</w:t>
      </w:r>
      <w:r>
        <w:rPr>
          <w:rFonts w:hint="eastAsia"/>
          <w:color w:val="auto"/>
          <w:szCs w:val="21"/>
          <w:highlight w:val="none"/>
          <w:u w:val="single"/>
        </w:rPr>
        <w:t xml:space="preserve"> 颁发工程接收证书后7天内  </w:t>
      </w:r>
      <w:r>
        <w:rPr>
          <w:rFonts w:hint="eastAsia"/>
          <w:color w:val="auto"/>
          <w:szCs w:val="21"/>
          <w:highlight w:val="none"/>
        </w:rPr>
        <w:t xml:space="preserve">。</w:t>
      </w:r>
      <w:r/>
    </w:p>
    <w:p>
      <w:pPr>
        <w:ind w:firstLine="420"/>
        <w:spacing w:line="360" w:lineRule="auto"/>
        <w:rPr>
          <w:color w:val="auto"/>
          <w:szCs w:val="21"/>
          <w:highlight w:val="none"/>
          <w:u w:val="single"/>
        </w:rPr>
      </w:pPr>
      <w:r>
        <w:rPr>
          <w:rFonts w:hint="eastAsia"/>
          <w:color w:val="auto"/>
          <w:szCs w:val="21"/>
          <w:highlight w:val="none"/>
        </w:rPr>
        <w:t xml:space="preserve">发包人未按本合同约定接收全部或部分工程的，违约金的计算方法为：</w:t>
      </w:r>
      <w:r>
        <w:rPr>
          <w:rFonts w:hint="eastAsia"/>
          <w:color w:val="auto"/>
          <w:szCs w:val="21"/>
          <w:highlight w:val="none"/>
          <w:u w:val="single"/>
        </w:rPr>
        <w:t xml:space="preserve">按通用条款执行。</w:t>
      </w:r>
      <w:bookmarkEnd w:id="1276"/>
      <w:r/>
      <w:r/>
    </w:p>
    <w:p>
      <w:pPr>
        <w:ind w:firstLine="420"/>
        <w:spacing w:line="360" w:lineRule="auto"/>
        <w:rPr>
          <w:color w:val="auto"/>
          <w:szCs w:val="21"/>
          <w:highlight w:val="none"/>
        </w:rPr>
      </w:pPr>
      <w:r>
        <w:rPr>
          <w:rFonts w:hint="eastAsia"/>
          <w:color w:val="auto"/>
          <w:szCs w:val="21"/>
          <w:highlight w:val="none"/>
        </w:rPr>
        <w:t xml:space="preserve">承包人未按时移交工程的，违约金的计算方法为：</w:t>
      </w:r>
      <w:r>
        <w:rPr>
          <w:rFonts w:hint="eastAsia"/>
          <w:color w:val="auto"/>
          <w:szCs w:val="21"/>
          <w:highlight w:val="none"/>
          <w:u w:val="single"/>
        </w:rPr>
        <w:t xml:space="preserve">  按通用条款执行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13.3 工程试车</w:t>
      </w:r>
      <w:bookmarkEnd w:id="1277"/>
      <w:r/>
      <w:r/>
    </w:p>
    <w:p>
      <w:pPr>
        <w:ind w:firstLine="420"/>
        <w:spacing w:line="360" w:lineRule="auto"/>
        <w:rPr>
          <w:color w:val="auto"/>
          <w:szCs w:val="21"/>
          <w:highlight w:val="none"/>
        </w:rPr>
      </w:pPr>
      <w:r>
        <w:rPr>
          <w:rFonts w:hint="eastAsia"/>
          <w:color w:val="auto"/>
          <w:szCs w:val="21"/>
          <w:highlight w:val="none"/>
        </w:rPr>
        <w:t xml:space="preserve">13.3.1 试车程序</w:t>
      </w:r>
      <w:r/>
    </w:p>
    <w:p>
      <w:pPr>
        <w:ind w:firstLine="420"/>
        <w:spacing w:line="360" w:lineRule="auto"/>
        <w:rPr>
          <w:color w:val="auto"/>
          <w:szCs w:val="21"/>
          <w:highlight w:val="none"/>
        </w:rPr>
      </w:pPr>
      <w:r>
        <w:rPr>
          <w:rFonts w:hint="eastAsia"/>
          <w:color w:val="auto"/>
          <w:szCs w:val="21"/>
          <w:highlight w:val="none"/>
        </w:rPr>
        <w:t xml:space="preserve">工程试车内容：</w:t>
      </w:r>
      <w:r>
        <w:rPr>
          <w:rFonts w:hint="eastAsia"/>
          <w:color w:val="auto"/>
          <w:szCs w:val="21"/>
          <w:highlight w:val="none"/>
          <w:u w:val="single"/>
        </w:rPr>
        <w:t xml:space="preserve">    ∕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（1）单机无负荷试车费用由</w:t>
      </w:r>
      <w:r>
        <w:rPr>
          <w:rFonts w:hint="eastAsia"/>
          <w:color w:val="auto"/>
          <w:szCs w:val="21"/>
          <w:highlight w:val="none"/>
          <w:u w:val="single"/>
        </w:rPr>
        <w:t xml:space="preserve">     承包人    </w:t>
      </w:r>
      <w:r>
        <w:rPr>
          <w:rFonts w:hint="eastAsia"/>
          <w:color w:val="auto"/>
          <w:szCs w:val="21"/>
          <w:highlight w:val="none"/>
        </w:rPr>
        <w:t xml:space="preserve">承担；</w:t>
      </w:r>
      <w:r/>
    </w:p>
    <w:p>
      <w:pPr>
        <w:ind w:firstLine="420"/>
        <w:spacing w:line="360" w:lineRule="auto"/>
        <w:rPr>
          <w:color w:val="auto"/>
          <w:szCs w:val="21"/>
          <w:highlight w:val="none"/>
        </w:rPr>
      </w:pPr>
      <w:r>
        <w:rPr>
          <w:rFonts w:hint="eastAsia"/>
          <w:color w:val="auto"/>
          <w:szCs w:val="21"/>
          <w:highlight w:val="none"/>
        </w:rPr>
        <w:t xml:space="preserve">（2）无负荷联动试车费用由</w:t>
      </w:r>
      <w:r>
        <w:rPr>
          <w:rFonts w:hint="eastAsia"/>
          <w:color w:val="auto"/>
          <w:szCs w:val="21"/>
          <w:highlight w:val="none"/>
          <w:u w:val="single"/>
        </w:rPr>
        <w:t xml:space="preserve">     承包人  </w:t>
      </w:r>
      <w:r>
        <w:rPr>
          <w:rFonts w:hint="eastAsia"/>
          <w:color w:val="auto"/>
          <w:szCs w:val="21"/>
          <w:highlight w:val="none"/>
        </w:rPr>
        <w:t xml:space="preserve">承担。</w:t>
      </w:r>
      <w:r/>
    </w:p>
    <w:p>
      <w:pPr>
        <w:ind w:firstLine="420"/>
        <w:spacing w:line="360" w:lineRule="auto"/>
        <w:rPr>
          <w:color w:val="auto"/>
          <w:szCs w:val="21"/>
          <w:highlight w:val="none"/>
        </w:rPr>
      </w:pPr>
      <w:r>
        <w:rPr>
          <w:rFonts w:hint="eastAsia"/>
          <w:color w:val="auto"/>
          <w:szCs w:val="21"/>
          <w:highlight w:val="none"/>
        </w:rPr>
        <w:t xml:space="preserve">13.3.3 投料试车</w:t>
      </w:r>
      <w:r/>
    </w:p>
    <w:p>
      <w:pPr>
        <w:ind w:firstLine="420"/>
        <w:spacing w:line="360" w:lineRule="auto"/>
        <w:rPr>
          <w:color w:val="auto"/>
          <w:szCs w:val="21"/>
          <w:highlight w:val="none"/>
        </w:rPr>
      </w:pPr>
      <w:r>
        <w:rPr>
          <w:rFonts w:hint="eastAsia"/>
          <w:color w:val="auto"/>
          <w:szCs w:val="21"/>
          <w:highlight w:val="none"/>
        </w:rPr>
        <w:t xml:space="preserve">关于投料试车相关事项的约定：</w:t>
      </w:r>
      <w:r>
        <w:rPr>
          <w:rFonts w:hint="eastAsia"/>
          <w:color w:val="auto"/>
          <w:szCs w:val="21"/>
          <w:highlight w:val="none"/>
          <w:u w:val="single"/>
        </w:rPr>
        <w:t xml:space="preserve">     按通用条款执行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13.6 竣工退场</w:t>
      </w:r>
      <w:r/>
    </w:p>
    <w:p>
      <w:pPr>
        <w:ind w:firstLine="420"/>
        <w:spacing w:line="360" w:lineRule="auto"/>
        <w:rPr>
          <w:color w:val="auto"/>
          <w:szCs w:val="21"/>
          <w:highlight w:val="none"/>
        </w:rPr>
      </w:pPr>
      <w:r>
        <w:rPr>
          <w:rFonts w:hint="eastAsia"/>
          <w:color w:val="auto"/>
          <w:szCs w:val="21"/>
          <w:highlight w:val="none"/>
        </w:rPr>
        <w:t xml:space="preserve">13.6.1 竣工退场</w:t>
      </w:r>
      <w:r/>
    </w:p>
    <w:p>
      <w:pPr>
        <w:ind w:firstLine="420"/>
        <w:spacing w:line="360" w:lineRule="auto"/>
        <w:rPr>
          <w:color w:val="auto"/>
          <w:szCs w:val="21"/>
          <w:highlight w:val="none"/>
        </w:rPr>
      </w:pPr>
      <w:r>
        <w:rPr>
          <w:rFonts w:hint="eastAsia"/>
          <w:color w:val="auto"/>
          <w:szCs w:val="21"/>
          <w:highlight w:val="none"/>
        </w:rPr>
        <w:t xml:space="preserve">承包人完成竣工退场的期限：</w:t>
      </w:r>
      <w:r>
        <w:rPr>
          <w:rFonts w:hint="eastAsia"/>
          <w:color w:val="auto"/>
          <w:szCs w:val="21"/>
          <w:highlight w:val="none"/>
          <w:u w:val="single"/>
        </w:rPr>
        <w:t xml:space="preserve">  14天内  </w:t>
      </w:r>
      <w:r>
        <w:rPr>
          <w:rFonts w:hint="eastAsia"/>
          <w:color w:val="auto"/>
          <w:szCs w:val="21"/>
          <w:highlight w:val="none"/>
        </w:rPr>
        <w:t xml:space="preserve">。</w:t>
      </w:r>
      <w:r/>
    </w:p>
    <w:p>
      <w:pPr>
        <w:ind w:firstLine="422"/>
        <w:keepLines/>
        <w:keepNext/>
        <w:spacing w:line="360" w:lineRule="auto"/>
        <w:rPr>
          <w:b/>
          <w:bCs/>
          <w:color w:val="auto"/>
          <w:szCs w:val="21"/>
          <w:highlight w:val="none"/>
        </w:rPr>
        <w:outlineLvl w:val="2"/>
      </w:pPr>
      <w:r/>
      <w:bookmarkStart w:id="1279" w:name="_Toc527358426"/>
      <w:r/>
      <w:bookmarkStart w:id="1280" w:name="_Toc465349310"/>
      <w:r/>
      <w:bookmarkStart w:id="1281" w:name="_Toc351203646"/>
      <w:r/>
      <w:r/>
    </w:p>
    <w:p>
      <w:pPr>
        <w:keepLines/>
        <w:keepNext/>
        <w:spacing w:line="360" w:lineRule="auto"/>
        <w:rPr>
          <w:b/>
          <w:bCs/>
          <w:color w:val="auto"/>
          <w:szCs w:val="21"/>
          <w:highlight w:val="none"/>
        </w:rPr>
        <w:outlineLvl w:val="2"/>
      </w:pPr>
      <w:r>
        <w:rPr>
          <w:rFonts w:hint="eastAsia"/>
          <w:b/>
          <w:bCs/>
          <w:color w:val="auto"/>
          <w:szCs w:val="21"/>
          <w:highlight w:val="none"/>
        </w:rPr>
        <w:t xml:space="preserve">14. 竣工结算</w:t>
      </w:r>
      <w:bookmarkEnd w:id="1279"/>
      <w:r/>
      <w:bookmarkEnd w:id="1280"/>
      <w:r/>
      <w:bookmarkEnd w:id="1281"/>
      <w:r/>
      <w:r/>
    </w:p>
    <w:p>
      <w:pPr>
        <w:ind w:firstLine="420"/>
        <w:spacing w:line="360" w:lineRule="auto"/>
        <w:rPr>
          <w:color w:val="auto"/>
          <w:szCs w:val="21"/>
          <w:highlight w:val="none"/>
        </w:rPr>
      </w:pPr>
      <w:r>
        <w:rPr>
          <w:rFonts w:hint="eastAsia"/>
          <w:color w:val="auto"/>
          <w:szCs w:val="21"/>
          <w:highlight w:val="none"/>
        </w:rPr>
        <w:t xml:space="preserve">14.1 竣工付款申请</w:t>
      </w:r>
      <w:r/>
    </w:p>
    <w:p>
      <w:pPr>
        <w:ind w:firstLine="480"/>
        <w:jc w:val="left"/>
        <w:spacing w:line="360" w:lineRule="auto"/>
        <w:shd w:val="clear" w:color="auto" w:fill="ffffff"/>
        <w:widowControl/>
        <w:rPr>
          <w:color w:val="auto"/>
          <w:szCs w:val="21"/>
          <w:highlight w:val="none"/>
          <w:u w:val="single"/>
        </w:rPr>
      </w:pPr>
      <w:r>
        <w:rPr>
          <w:rFonts w:hint="eastAsia"/>
          <w:color w:val="auto"/>
          <w:szCs w:val="21"/>
          <w:highlight w:val="none"/>
        </w:rPr>
        <w:t xml:space="preserve">承包人提交竣工付款申请单的期限：</w:t>
      </w:r>
      <w:r>
        <w:rPr>
          <w:rFonts w:hint="eastAsia"/>
          <w:color w:val="auto"/>
          <w:szCs w:val="21"/>
          <w:highlight w:val="none"/>
          <w:u w:val="single"/>
        </w:rPr>
        <w:t xml:space="preserve">  </w:t>
      </w:r>
      <w:r>
        <w:rPr>
          <w:color w:val="auto"/>
          <w:highlight w:val="none"/>
          <w:u w:val="single"/>
        </w:rPr>
        <w:t xml:space="preserve">工程通过竣工验收后，承包人应在90天内上报决算，超过90天监理人不再受理（除已提交决算资料的补正资料之外）</w:t>
      </w:r>
      <w:r>
        <w:rPr>
          <w:rFonts w:hint="eastAsia"/>
          <w:color w:val="auto"/>
          <w:szCs w:val="21"/>
          <w:highlight w:val="none"/>
          <w:u w:val="single"/>
        </w:rPr>
        <w:t xml:space="preserve">。</w:t>
      </w:r>
      <w:r/>
    </w:p>
    <w:p>
      <w:pPr>
        <w:ind w:firstLine="420"/>
        <w:spacing w:line="360" w:lineRule="auto"/>
        <w:rPr>
          <w:color w:val="auto"/>
          <w:szCs w:val="21"/>
          <w:highlight w:val="none"/>
        </w:rPr>
      </w:pPr>
      <w:r>
        <w:rPr>
          <w:rFonts w:hint="eastAsia"/>
          <w:color w:val="auto"/>
          <w:szCs w:val="21"/>
          <w:highlight w:val="none"/>
          <w:u w:val="single"/>
        </w:rPr>
        <w:t xml:space="preserve"> </w:t>
      </w:r>
      <w:r/>
    </w:p>
    <w:p>
      <w:pPr>
        <w:ind w:firstLine="420"/>
        <w:spacing w:line="360" w:lineRule="auto"/>
        <w:rPr>
          <w:color w:val="auto"/>
          <w:szCs w:val="21"/>
          <w:highlight w:val="none"/>
        </w:rPr>
      </w:pPr>
      <w:r>
        <w:rPr>
          <w:rFonts w:hint="eastAsia"/>
          <w:color w:val="auto"/>
          <w:szCs w:val="21"/>
          <w:highlight w:val="none"/>
        </w:rPr>
        <w:t xml:space="preserve">竣工付款申请单应包括的内容：</w:t>
      </w:r>
      <w:r>
        <w:rPr>
          <w:rFonts w:hint="eastAsia"/>
          <w:color w:val="auto"/>
          <w:szCs w:val="21"/>
          <w:highlight w:val="none"/>
          <w:u w:val="single"/>
        </w:rPr>
        <w:t xml:space="preserve"> 按通用条款执行</w:t>
      </w:r>
      <w:r>
        <w:rPr>
          <w:rFonts w:hint="eastAsia"/>
          <w:color w:val="auto"/>
          <w:szCs w:val="21"/>
          <w:highlight w:val="none"/>
        </w:rPr>
        <w:t xml:space="preserve">。</w:t>
      </w:r>
      <w:r/>
    </w:p>
    <w:p>
      <w:pPr>
        <w:ind w:firstLine="420"/>
        <w:spacing w:line="360" w:lineRule="auto"/>
        <w:rPr>
          <w:color w:val="auto"/>
          <w:szCs w:val="21"/>
          <w:highlight w:val="none"/>
        </w:rPr>
      </w:pPr>
      <w:r>
        <w:rPr>
          <w:color w:val="auto"/>
          <w:szCs w:val="21"/>
          <w:highlight w:val="none"/>
        </w:rPr>
      </w:r>
      <w:r/>
    </w:p>
    <w:p>
      <w:pPr>
        <w:ind w:firstLine="420"/>
        <w:spacing w:line="360" w:lineRule="auto"/>
        <w:rPr>
          <w:color w:val="auto"/>
          <w:szCs w:val="21"/>
          <w:highlight w:val="none"/>
        </w:rPr>
      </w:pPr>
      <w:r>
        <w:rPr>
          <w:rFonts w:hint="eastAsia"/>
          <w:color w:val="auto"/>
          <w:szCs w:val="21"/>
          <w:highlight w:val="none"/>
        </w:rPr>
        <w:t xml:space="preserve">14.2 竣工结算审核</w:t>
      </w:r>
      <w:r/>
    </w:p>
    <w:p>
      <w:pPr>
        <w:ind w:firstLine="420"/>
        <w:spacing w:line="360" w:lineRule="auto"/>
        <w:rPr>
          <w:color w:val="auto"/>
          <w:szCs w:val="21"/>
          <w:highlight w:val="none"/>
        </w:rPr>
      </w:pPr>
      <w:r>
        <w:rPr>
          <w:rFonts w:hint="eastAsia"/>
          <w:color w:val="auto"/>
          <w:szCs w:val="21"/>
          <w:highlight w:val="none"/>
        </w:rPr>
        <w:t xml:space="preserve">发包人审批竣工付款申请单的期限：</w:t>
      </w:r>
      <w:r>
        <w:rPr>
          <w:rFonts w:hint="eastAsia" w:ascii="宋体" w:hAnsi="宋体" w:eastAsia="宋体" w:cs="宋体"/>
          <w:color w:val="auto"/>
          <w:highlight w:val="none"/>
          <w:u w:val="single"/>
        </w:rPr>
        <w:t xml:space="preserve">验收合格后，</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5723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在工程完工后一个月内将竣工结算报监理人进行初审，监理人初审后由发包人跟踪审计部门进行审计，在审计过程中发包人不接受承包人提交的任何补充资料（除非这些补充资料的内容被证实是发生在工程完工以后的），所有遗漏的结算资料发包人将视为承包人做出的优惠</w:t>
      </w:r>
      <w:r>
        <w:rPr>
          <w:rFonts w:hint="eastAsia" w:ascii="宋体" w:hAnsi="宋体" w:eastAsia="宋体" w:cs="宋体"/>
          <w:color w:val="auto"/>
          <w:highlight w:val="none"/>
          <w:u w:val="single"/>
        </w:rPr>
        <w:fldChar w:fldCharType="end"/>
      </w:r>
      <w:r>
        <w:rPr>
          <w:rFonts w:hint="eastAsia" w:ascii="宋体" w:hAnsi="宋体" w:eastAsia="Times New Roman" w:cs="宋体"/>
          <w:color w:val="auto"/>
          <w:sz w:val="24"/>
          <w:highlight w:val="none"/>
          <w:u w:val="single"/>
        </w:rPr>
        <w:t xml:space="preserve">。</w:t>
      </w:r>
      <w:r/>
    </w:p>
    <w:p>
      <w:pPr>
        <w:ind w:firstLine="420"/>
        <w:spacing w:line="360" w:lineRule="auto"/>
        <w:rPr>
          <w:color w:val="auto"/>
          <w:szCs w:val="21"/>
          <w:highlight w:val="none"/>
        </w:rPr>
      </w:pPr>
      <w:r>
        <w:rPr>
          <w:rFonts w:hint="eastAsia"/>
          <w:color w:val="auto"/>
          <w:szCs w:val="21"/>
          <w:highlight w:val="none"/>
        </w:rPr>
        <w:t xml:space="preserve">发包人签发竣工付款证书的期限：</w:t>
      </w:r>
      <w:r>
        <w:rPr>
          <w:color w:val="auto"/>
          <w:highlight w:val="none"/>
          <w:u w:val="single"/>
        </w:rPr>
        <w:t xml:space="preserve">签发竣工付款证书后经有关职能部门批复审计后且承包人提交了合格的增值税发票后30天内，逾期支付不计违约金</w:t>
      </w:r>
      <w:r>
        <w:rPr>
          <w:rFonts w:hint="eastAsia"/>
          <w:color w:val="auto"/>
          <w:szCs w:val="21"/>
          <w:highlight w:val="none"/>
          <w:u w:val="single"/>
        </w:rPr>
        <w:t xml:space="preserve">。</w:t>
      </w:r>
      <w:r/>
    </w:p>
    <w:p>
      <w:pPr>
        <w:ind w:firstLine="420"/>
        <w:spacing w:line="360" w:lineRule="auto"/>
        <w:rPr>
          <w:rFonts w:hint="eastAsia"/>
          <w:color w:val="auto"/>
          <w:szCs w:val="21"/>
          <w:highlight w:val="none"/>
          <w:u w:val="single"/>
        </w:rPr>
      </w:pPr>
      <w:r>
        <w:rPr>
          <w:rFonts w:hint="eastAsia"/>
          <w:color w:val="auto"/>
          <w:szCs w:val="21"/>
          <w:highlight w:val="none"/>
        </w:rPr>
        <w:t xml:space="preserve">发包人完成竣工付款的期限：</w:t>
      </w:r>
      <w:r>
        <w:rPr>
          <w:rFonts w:hint="eastAsia"/>
          <w:color w:val="auto"/>
          <w:szCs w:val="21"/>
          <w:highlight w:val="none"/>
          <w:u w:val="single"/>
        </w:rPr>
        <w:t xml:space="preserve">  </w:t>
      </w:r>
      <w:r>
        <w:rPr>
          <w:color w:val="auto"/>
          <w:highlight w:val="none"/>
          <w:u w:val="single"/>
        </w:rPr>
        <w:t xml:space="preserve">签发竣工付款证书后经有关职能部门批复审计后且承包人提交了合格的增值税发票后30天内，逾期支付不计违约金</w:t>
      </w:r>
      <w:r>
        <w:rPr>
          <w:rFonts w:hint="eastAsia"/>
          <w:color w:val="auto"/>
          <w:szCs w:val="21"/>
          <w:highlight w:val="none"/>
          <w:u w:val="single"/>
        </w:rPr>
        <w:t xml:space="preserve">。</w:t>
      </w:r>
      <w:r/>
    </w:p>
    <w:p>
      <w:pPr>
        <w:ind w:firstLine="420"/>
        <w:spacing w:line="360" w:lineRule="auto"/>
        <w:rPr>
          <w:color w:val="auto"/>
          <w:szCs w:val="21"/>
          <w:highlight w:val="none"/>
        </w:rPr>
      </w:pPr>
      <w:r>
        <w:rPr>
          <w:rFonts w:hint="eastAsia"/>
          <w:color w:val="auto"/>
          <w:szCs w:val="21"/>
          <w:highlight w:val="none"/>
        </w:rPr>
        <w:t xml:space="preserve">关于竣工付款证书异议部分复核的方式和程序：</w:t>
      </w:r>
      <w:r>
        <w:rPr>
          <w:rFonts w:hint="eastAsia"/>
          <w:color w:val="auto"/>
          <w:szCs w:val="21"/>
          <w:highlight w:val="none"/>
          <w:u w:val="single"/>
        </w:rPr>
        <w:t xml:space="preserve">   按通用条款执行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14.4 最终结清</w:t>
      </w:r>
      <w:r/>
    </w:p>
    <w:p>
      <w:pPr>
        <w:ind w:firstLine="420"/>
        <w:spacing w:line="360" w:lineRule="auto"/>
        <w:rPr>
          <w:color w:val="auto"/>
          <w:szCs w:val="21"/>
          <w:highlight w:val="none"/>
        </w:rPr>
      </w:pPr>
      <w:r>
        <w:rPr>
          <w:rFonts w:hint="eastAsia"/>
          <w:color w:val="auto"/>
          <w:szCs w:val="21"/>
          <w:highlight w:val="none"/>
        </w:rPr>
        <w:t xml:space="preserve">14.4.1 最终结清申请单</w:t>
      </w:r>
      <w:r/>
    </w:p>
    <w:p>
      <w:pPr>
        <w:ind w:firstLine="420"/>
        <w:spacing w:line="360" w:lineRule="auto"/>
        <w:rPr>
          <w:color w:val="auto"/>
          <w:szCs w:val="21"/>
          <w:highlight w:val="none"/>
        </w:rPr>
      </w:pPr>
      <w:r>
        <w:rPr>
          <w:rFonts w:hint="eastAsia"/>
          <w:color w:val="auto"/>
          <w:szCs w:val="21"/>
          <w:highlight w:val="none"/>
        </w:rPr>
        <w:t xml:space="preserve">承包人提交最终结清申请单的份数：</w:t>
      </w:r>
      <w:r>
        <w:rPr>
          <w:rFonts w:hint="eastAsia"/>
          <w:color w:val="auto"/>
          <w:szCs w:val="21"/>
          <w:highlight w:val="none"/>
          <w:u w:val="single"/>
        </w:rPr>
        <w:t xml:space="preserve">     6份      </w:t>
      </w:r>
      <w:r>
        <w:rPr>
          <w:rFonts w:hint="eastAsia"/>
          <w:color w:val="auto"/>
          <w:szCs w:val="21"/>
          <w:highlight w:val="none"/>
        </w:rPr>
        <w:t xml:space="preserve">。</w:t>
      </w:r>
      <w:r/>
    </w:p>
    <w:p>
      <w:pPr>
        <w:ind w:firstLine="420"/>
        <w:spacing w:line="360" w:lineRule="auto"/>
        <w:rPr>
          <w:color w:val="auto"/>
          <w:szCs w:val="21"/>
          <w:highlight w:val="none"/>
          <w:u w:val="single"/>
        </w:rPr>
      </w:pPr>
      <w:r>
        <w:rPr>
          <w:rFonts w:hint="eastAsia"/>
          <w:color w:val="auto"/>
          <w:szCs w:val="21"/>
          <w:highlight w:val="none"/>
        </w:rPr>
        <w:t xml:space="preserve">承包人提交最终结算申请单的期限：</w:t>
      </w:r>
      <w:r>
        <w:rPr>
          <w:rFonts w:hint="eastAsia"/>
          <w:color w:val="auto"/>
          <w:szCs w:val="21"/>
          <w:highlight w:val="none"/>
          <w:u w:val="single"/>
        </w:rPr>
        <w:t xml:space="preserve">缺陷责任期终止证书签发后 28 天内。 最终结清申请单中的总金额应认为是代表了根据合同规定应付给承包人的全部款项的最后结算。</w:t>
      </w:r>
      <w:r/>
    </w:p>
    <w:p>
      <w:pPr>
        <w:ind w:firstLine="420"/>
        <w:spacing w:line="360" w:lineRule="auto"/>
        <w:rPr>
          <w:color w:val="auto"/>
          <w:szCs w:val="21"/>
          <w:highlight w:val="none"/>
        </w:rPr>
      </w:pPr>
      <w:r>
        <w:rPr>
          <w:rFonts w:hint="eastAsia"/>
          <w:color w:val="auto"/>
          <w:szCs w:val="21"/>
          <w:highlight w:val="none"/>
        </w:rPr>
        <w:t xml:space="preserve">14.4.2 最终结清证书和支付</w:t>
      </w:r>
      <w:r/>
    </w:p>
    <w:p>
      <w:pPr>
        <w:ind w:firstLine="420"/>
        <w:spacing w:line="360" w:lineRule="auto"/>
        <w:rPr>
          <w:color w:val="auto"/>
          <w:szCs w:val="21"/>
          <w:highlight w:val="none"/>
        </w:rPr>
      </w:pPr>
      <w:r>
        <w:rPr>
          <w:rFonts w:hint="eastAsia"/>
          <w:color w:val="auto"/>
          <w:szCs w:val="21"/>
          <w:highlight w:val="none"/>
        </w:rPr>
        <w:t xml:space="preserve">（1）发包人完成最终结清申请单的审批并颁发最终结清证书的期限：</w:t>
      </w:r>
      <w:r>
        <w:rPr>
          <w:rFonts w:hint="eastAsia"/>
          <w:color w:val="auto"/>
          <w:szCs w:val="21"/>
          <w:highlight w:val="none"/>
          <w:u w:val="single"/>
        </w:rPr>
        <w:t xml:space="preserve">  按通用条款执行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（2）发包人完成支付的期限：</w:t>
      </w:r>
      <w:r>
        <w:rPr>
          <w:color w:val="auto"/>
          <w:highlight w:val="none"/>
          <w:u w:val="single"/>
        </w:rPr>
        <w:t xml:space="preserve">在颁发最终结清证书后，经有关职能部门审计批复后且承包人提交了合格的增值税发票后的28天内，逾期支付不计违约金</w:t>
      </w:r>
      <w:r>
        <w:rPr>
          <w:rFonts w:hint="eastAsia"/>
          <w:color w:val="auto"/>
          <w:szCs w:val="21"/>
          <w:highlight w:val="none"/>
          <w:u w:val="single"/>
        </w:rPr>
        <w:t xml:space="preserve">。</w:t>
      </w:r>
      <w:bookmarkEnd w:id="1266"/>
      <w:r/>
      <w:bookmarkEnd w:id="1267"/>
      <w:r/>
      <w:bookmarkEnd w:id="1268"/>
      <w:r/>
      <w:bookmarkEnd w:id="1269"/>
      <w:r/>
      <w:bookmarkEnd w:id="1270"/>
      <w:r/>
      <w:bookmarkEnd w:id="1271"/>
      <w:r/>
      <w:bookmarkEnd w:id="1272"/>
      <w:r/>
      <w:bookmarkEnd w:id="1278"/>
      <w:r/>
      <w:bookmarkStart w:id="1282" w:name="_Toc527358427"/>
      <w:r/>
      <w:bookmarkStart w:id="1283" w:name="_Toc351203647"/>
      <w:r/>
      <w:bookmarkStart w:id="1284" w:name="_Toc465349311"/>
      <w:r/>
      <w:bookmarkStart w:id="1285" w:name="_Toc267251483"/>
      <w:r/>
      <w:bookmarkStart w:id="1286" w:name="_Toc267251482"/>
      <w:r/>
      <w:bookmarkStart w:id="1287" w:name="_Toc267251484"/>
      <w:r/>
      <w:bookmarkStart w:id="1288" w:name="_Toc267251485"/>
      <w:r/>
      <w:bookmarkStart w:id="1289" w:name="_Toc267251489"/>
      <w:r/>
      <w:bookmarkStart w:id="1290" w:name="_Toc267251490"/>
      <w:r/>
      <w:bookmarkStart w:id="1291" w:name="_Toc267251488"/>
      <w:r/>
      <w:bookmarkStart w:id="1292" w:name="_Toc267251486"/>
      <w:r/>
      <w:bookmarkStart w:id="1293" w:name="_Toc267251497"/>
      <w:r/>
      <w:bookmarkStart w:id="1294" w:name="_Toc267251491"/>
      <w:r/>
      <w:bookmarkStart w:id="1295" w:name="_Toc267251492"/>
      <w:r/>
      <w:bookmarkStart w:id="1296" w:name="_Toc267251495"/>
      <w:r/>
      <w:bookmarkStart w:id="1297" w:name="_Toc267251502"/>
      <w:r/>
      <w:bookmarkStart w:id="1298" w:name="_Toc267251499"/>
      <w:r/>
      <w:bookmarkStart w:id="1299" w:name="_Toc267251498"/>
      <w:r/>
      <w:bookmarkStart w:id="1300" w:name="_Toc267251501"/>
      <w:r/>
      <w:bookmarkStart w:id="1301" w:name="_Toc267251494"/>
      <w:r/>
      <w:bookmarkStart w:id="1302" w:name="_Toc267251503"/>
      <w:r/>
      <w:bookmarkStart w:id="1303" w:name="_Toc267251496"/>
      <w:r/>
      <w:bookmarkStart w:id="1304" w:name="_Toc267251493"/>
      <w:r/>
      <w:bookmarkStart w:id="1305" w:name="_Toc267251504"/>
      <w:r/>
      <w:bookmarkStart w:id="1306" w:name="_Toc267251506"/>
      <w:r/>
      <w:bookmarkStart w:id="1307" w:name="_Toc267251507"/>
      <w:r/>
      <w:bookmarkStart w:id="1308" w:name="_Toc267251508"/>
      <w:r/>
      <w:bookmarkStart w:id="1309" w:name="_Toc267251514"/>
      <w:r/>
      <w:bookmarkStart w:id="1310" w:name="_Toc267251509"/>
      <w:r/>
      <w:bookmarkStart w:id="1311" w:name="_Toc267251511"/>
      <w:r/>
      <w:bookmarkStart w:id="1312" w:name="_Toc267251510"/>
      <w:r/>
      <w:bookmarkStart w:id="1313" w:name="_Toc267251515"/>
      <w:r/>
      <w:bookmarkStart w:id="1314" w:name="_Toc267251513"/>
      <w:r/>
      <w:r/>
    </w:p>
    <w:p>
      <w:pPr>
        <w:keepLines/>
        <w:keepNext/>
        <w:spacing w:line="360" w:lineRule="auto"/>
        <w:rPr>
          <w:b/>
          <w:bCs/>
          <w:color w:val="auto"/>
          <w:szCs w:val="21"/>
          <w:highlight w:val="none"/>
        </w:rPr>
        <w:outlineLvl w:val="2"/>
      </w:pPr>
      <w:r>
        <w:rPr>
          <w:b/>
          <w:bCs/>
          <w:color w:val="auto"/>
          <w:szCs w:val="21"/>
          <w:highlight w:val="none"/>
        </w:rPr>
      </w:r>
      <w:r/>
    </w:p>
    <w:p>
      <w:pPr>
        <w:keepLines/>
        <w:keepNext/>
        <w:spacing w:line="360" w:lineRule="auto"/>
        <w:rPr>
          <w:b/>
          <w:bCs/>
          <w:color w:val="auto"/>
          <w:szCs w:val="21"/>
          <w:highlight w:val="none"/>
        </w:rPr>
        <w:outlineLvl w:val="2"/>
      </w:pPr>
      <w:r>
        <w:rPr>
          <w:rFonts w:hint="eastAsia"/>
          <w:b/>
          <w:bCs/>
          <w:color w:val="auto"/>
          <w:szCs w:val="21"/>
          <w:highlight w:val="none"/>
        </w:rPr>
        <w:t xml:space="preserve">15. 缺陷责任期与保修</w:t>
      </w:r>
      <w:bookmarkEnd w:id="1282"/>
      <w:r/>
      <w:bookmarkEnd w:id="1283"/>
      <w:r/>
      <w:bookmarkEnd w:id="1284"/>
      <w:r/>
      <w:r/>
    </w:p>
    <w:p>
      <w:pPr>
        <w:ind w:firstLine="420"/>
        <w:spacing w:line="360" w:lineRule="auto"/>
        <w:rPr>
          <w:color w:val="auto"/>
          <w:szCs w:val="21"/>
          <w:highlight w:val="none"/>
        </w:rPr>
      </w:pPr>
      <w:r>
        <w:rPr>
          <w:rFonts w:hint="eastAsia"/>
          <w:color w:val="auto"/>
          <w:szCs w:val="21"/>
          <w:highlight w:val="none"/>
        </w:rPr>
        <w:t xml:space="preserve">15.2缺陷责任期</w:t>
      </w:r>
      <w:bookmarkEnd w:id="1285"/>
      <w:r/>
      <w:r/>
    </w:p>
    <w:p>
      <w:pPr>
        <w:ind w:firstLine="420"/>
        <w:spacing w:line="360" w:lineRule="auto"/>
        <w:rPr>
          <w:color w:val="auto"/>
          <w:szCs w:val="21"/>
          <w:highlight w:val="none"/>
        </w:rPr>
      </w:pPr>
      <w:r>
        <w:rPr>
          <w:rFonts w:hint="eastAsia"/>
          <w:color w:val="auto"/>
          <w:szCs w:val="21"/>
          <w:highlight w:val="none"/>
        </w:rPr>
        <w:t xml:space="preserve">缺陷责任期的具体期限：</w:t>
      </w:r>
      <w:r>
        <w:rPr>
          <w:rFonts w:hint="eastAsia"/>
          <w:color w:val="auto"/>
          <w:szCs w:val="21"/>
          <w:highlight w:val="none"/>
          <w:u w:val="single"/>
        </w:rPr>
        <w:t xml:space="preserve"> 自工程实际竣工日期起2年</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15.3 质量保证金</w:t>
      </w:r>
      <w:r/>
    </w:p>
    <w:p>
      <w:pPr>
        <w:ind w:firstLine="420"/>
        <w:spacing w:line="360" w:lineRule="auto"/>
        <w:rPr>
          <w:rFonts w:hint="eastAsia"/>
          <w:color w:val="auto"/>
          <w:szCs w:val="21"/>
          <w:highlight w:val="none"/>
        </w:rPr>
      </w:pPr>
      <w:r>
        <w:rPr>
          <w:rFonts w:hint="eastAsia"/>
          <w:color w:val="auto"/>
          <w:szCs w:val="21"/>
          <w:highlight w:val="none"/>
        </w:rPr>
        <w:t xml:space="preserve">关于是否扣留质量保证金的约定：</w:t>
      </w:r>
      <w:r>
        <w:rPr>
          <w:rFonts w:hint="eastAsia"/>
          <w:color w:val="auto"/>
          <w:szCs w:val="21"/>
          <w:highlight w:val="none"/>
          <w:u w:val="single"/>
        </w:rPr>
        <w:t xml:space="preserve">  是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 在工程项目竣工前，承包人按专用合同条款第3.7条提供履约担保的，发包人不得同时预留工程质量保证金）</w:t>
      </w:r>
      <w:r/>
    </w:p>
    <w:p>
      <w:pPr>
        <w:ind w:firstLine="420"/>
        <w:spacing w:line="360" w:lineRule="auto"/>
        <w:rPr>
          <w:color w:val="auto"/>
          <w:szCs w:val="21"/>
          <w:highlight w:val="none"/>
        </w:rPr>
      </w:pPr>
      <w:r>
        <w:rPr>
          <w:rFonts w:hint="eastAsia"/>
          <w:color w:val="auto"/>
          <w:szCs w:val="21"/>
          <w:highlight w:val="none"/>
        </w:rPr>
        <w:t xml:space="preserve">15.3.1 承包人提供质量保证金的方式</w:t>
      </w:r>
      <w:r/>
    </w:p>
    <w:p>
      <w:pPr>
        <w:ind w:firstLine="420"/>
        <w:spacing w:line="360" w:lineRule="auto"/>
        <w:rPr>
          <w:color w:val="auto"/>
          <w:szCs w:val="21"/>
          <w:highlight w:val="none"/>
        </w:rPr>
      </w:pPr>
      <w:r>
        <w:rPr>
          <w:rFonts w:hint="eastAsia"/>
          <w:color w:val="auto"/>
          <w:szCs w:val="21"/>
          <w:highlight w:val="none"/>
        </w:rPr>
        <w:t xml:space="preserve">质量保证金采用以下第</w:t>
      </w:r>
      <w:r>
        <w:rPr>
          <w:rFonts w:hint="eastAsia"/>
          <w:color w:val="auto"/>
          <w:szCs w:val="21"/>
          <w:highlight w:val="none"/>
          <w:u w:val="single"/>
        </w:rPr>
        <w:t xml:space="preserve"> 2 </w:t>
      </w:r>
      <w:r>
        <w:rPr>
          <w:rFonts w:hint="eastAsia"/>
          <w:color w:val="auto"/>
          <w:szCs w:val="21"/>
          <w:highlight w:val="none"/>
        </w:rPr>
        <w:t xml:space="preserve">种方式：</w:t>
      </w:r>
      <w:r>
        <w:rPr>
          <w:rFonts w:hint="eastAsia"/>
          <w:color w:val="auto"/>
          <w:szCs w:val="21"/>
          <w:highlight w:val="none"/>
          <w:u w:val="single"/>
        </w:rPr>
        <w:t xml:space="preserve"> </w:t>
      </w:r>
      <w:r/>
    </w:p>
    <w:p>
      <w:pPr>
        <w:ind w:firstLine="420"/>
        <w:spacing w:line="360" w:lineRule="auto"/>
        <w:rPr>
          <w:color w:val="auto"/>
          <w:szCs w:val="21"/>
          <w:highlight w:val="none"/>
        </w:rPr>
      </w:pPr>
      <w:r>
        <w:rPr>
          <w:rFonts w:hint="eastAsia"/>
          <w:color w:val="auto"/>
          <w:szCs w:val="21"/>
          <w:highlight w:val="none"/>
        </w:rPr>
        <w:t xml:space="preserve">（1）质量保证金保函，保证金额为：</w:t>
      </w:r>
      <w:r>
        <w:rPr>
          <w:rFonts w:hint="eastAsia"/>
          <w:color w:val="auto"/>
          <w:szCs w:val="21"/>
          <w:highlight w:val="none"/>
          <w:u w:val="single"/>
        </w:rPr>
        <w:t xml:space="preserve">    ∕    </w:t>
      </w:r>
      <w:r>
        <w:rPr>
          <w:rFonts w:hint="eastAsia"/>
          <w:color w:val="auto"/>
          <w:szCs w:val="21"/>
          <w:highlight w:val="none"/>
        </w:rPr>
        <w:t xml:space="preserve">； </w:t>
      </w:r>
      <w:r/>
    </w:p>
    <w:p>
      <w:pPr>
        <w:ind w:firstLine="420"/>
        <w:spacing w:line="360" w:lineRule="auto"/>
        <w:rPr>
          <w:color w:val="auto"/>
          <w:szCs w:val="21"/>
          <w:highlight w:val="none"/>
        </w:rPr>
      </w:pPr>
      <w:r>
        <w:rPr>
          <w:rFonts w:hint="eastAsia"/>
          <w:color w:val="auto"/>
          <w:szCs w:val="21"/>
          <w:highlight w:val="none"/>
        </w:rPr>
        <w:t xml:space="preserve">（2）</w:t>
      </w:r>
      <w:r>
        <w:rPr>
          <w:rFonts w:hint="eastAsia"/>
          <w:color w:val="auto"/>
          <w:szCs w:val="21"/>
          <w:highlight w:val="none"/>
          <w:u w:val="single"/>
        </w:rPr>
        <w:t xml:space="preserve"> 3 </w:t>
      </w:r>
      <w:r>
        <w:rPr>
          <w:rFonts w:hint="eastAsia"/>
          <w:color w:val="auto"/>
          <w:szCs w:val="21"/>
          <w:highlight w:val="none"/>
        </w:rPr>
        <w:t xml:space="preserve">%的工程款；</w:t>
      </w:r>
      <w:r/>
    </w:p>
    <w:p>
      <w:pPr>
        <w:ind w:firstLine="420"/>
        <w:spacing w:line="360" w:lineRule="auto"/>
        <w:rPr>
          <w:color w:val="auto"/>
          <w:szCs w:val="21"/>
          <w:highlight w:val="none"/>
        </w:rPr>
      </w:pPr>
      <w:r>
        <w:rPr>
          <w:rFonts w:hint="eastAsia"/>
          <w:color w:val="auto"/>
          <w:szCs w:val="21"/>
          <w:highlight w:val="none"/>
        </w:rPr>
        <w:t xml:space="preserve">（3）其他方式:</w:t>
      </w:r>
      <w:r>
        <w:rPr>
          <w:rFonts w:hint="eastAsia"/>
          <w:color w:val="auto"/>
          <w:szCs w:val="21"/>
          <w:highlight w:val="none"/>
          <w:u w:val="single"/>
        </w:rPr>
        <w:t xml:space="preserve">    ∕    。</w:t>
      </w:r>
      <w:r/>
    </w:p>
    <w:p>
      <w:pPr>
        <w:ind w:firstLine="420"/>
        <w:spacing w:line="360" w:lineRule="auto"/>
        <w:rPr>
          <w:color w:val="auto"/>
          <w:szCs w:val="21"/>
          <w:highlight w:val="none"/>
        </w:rPr>
      </w:pPr>
      <w:r>
        <w:rPr>
          <w:rFonts w:hint="eastAsia"/>
          <w:color w:val="auto"/>
          <w:szCs w:val="21"/>
          <w:highlight w:val="none"/>
        </w:rPr>
        <w:t xml:space="preserve">15.3.2 质量保证金的扣留 </w:t>
      </w:r>
      <w:r/>
    </w:p>
    <w:p>
      <w:pPr>
        <w:ind w:firstLine="420"/>
        <w:spacing w:line="360" w:lineRule="auto"/>
        <w:rPr>
          <w:color w:val="auto"/>
          <w:szCs w:val="21"/>
          <w:highlight w:val="none"/>
        </w:rPr>
      </w:pPr>
      <w:r>
        <w:rPr>
          <w:rFonts w:hint="eastAsia"/>
          <w:color w:val="auto"/>
          <w:szCs w:val="21"/>
          <w:highlight w:val="none"/>
        </w:rPr>
        <w:t xml:space="preserve">质量保证金的扣留采取以下第</w:t>
      </w:r>
      <w:r>
        <w:rPr>
          <w:rFonts w:hint="eastAsia"/>
          <w:color w:val="auto"/>
          <w:szCs w:val="21"/>
          <w:highlight w:val="none"/>
          <w:u w:val="single"/>
        </w:rPr>
        <w:t xml:space="preserve">  （2）  </w:t>
      </w:r>
      <w:r>
        <w:rPr>
          <w:rFonts w:hint="eastAsia"/>
          <w:color w:val="auto"/>
          <w:szCs w:val="21"/>
          <w:highlight w:val="none"/>
        </w:rPr>
        <w:t xml:space="preserve">种方式：</w:t>
      </w:r>
      <w:r/>
    </w:p>
    <w:p>
      <w:pPr>
        <w:ind w:firstLine="420"/>
        <w:spacing w:line="360" w:lineRule="auto"/>
        <w:rPr>
          <w:color w:val="auto"/>
          <w:szCs w:val="21"/>
          <w:highlight w:val="none"/>
        </w:rPr>
      </w:pPr>
      <w:r>
        <w:rPr>
          <w:rFonts w:hint="eastAsia"/>
          <w:color w:val="auto"/>
          <w:szCs w:val="21"/>
          <w:highlight w:val="none"/>
        </w:rPr>
        <w:t xml:space="preserve">（1）在支付工程进度款时逐次扣留，在此情形下，质量保证金的计算基数不包括预付款的支付、扣回以及价格调整的金额；</w:t>
      </w:r>
      <w:r/>
    </w:p>
    <w:p>
      <w:pPr>
        <w:ind w:firstLine="420"/>
        <w:spacing w:line="360" w:lineRule="auto"/>
        <w:rPr>
          <w:color w:val="auto"/>
          <w:szCs w:val="21"/>
          <w:highlight w:val="none"/>
        </w:rPr>
      </w:pPr>
      <w:r>
        <w:rPr>
          <w:rFonts w:hint="eastAsia"/>
          <w:color w:val="auto"/>
          <w:szCs w:val="21"/>
          <w:highlight w:val="none"/>
        </w:rPr>
        <w:t xml:space="preserve">（2）工程竣工结算时一次性扣留质量保证金；</w:t>
      </w:r>
      <w:r/>
    </w:p>
    <w:p>
      <w:pPr>
        <w:ind w:firstLine="420"/>
        <w:spacing w:line="360" w:lineRule="auto"/>
        <w:rPr>
          <w:color w:val="auto"/>
          <w:szCs w:val="21"/>
          <w:highlight w:val="none"/>
        </w:rPr>
      </w:pPr>
      <w:r>
        <w:rPr>
          <w:rFonts w:hint="eastAsia"/>
          <w:color w:val="auto"/>
          <w:szCs w:val="21"/>
          <w:highlight w:val="none"/>
        </w:rPr>
        <w:t xml:space="preserve">（3）其他扣留方式:</w:t>
      </w:r>
      <w:r>
        <w:rPr>
          <w:rFonts w:hint="eastAsia"/>
          <w:color w:val="auto"/>
          <w:szCs w:val="21"/>
          <w:highlight w:val="none"/>
          <w:u w:val="single"/>
        </w:rPr>
        <w:t xml:space="preserve">       ∕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关于质量保证金的补充约定：</w:t>
      </w:r>
      <w:r>
        <w:rPr>
          <w:rFonts w:hint="eastAsia"/>
          <w:color w:val="auto"/>
          <w:szCs w:val="21"/>
          <w:highlight w:val="none"/>
          <w:u w:val="single"/>
        </w:rPr>
        <w:t xml:space="preserve">       ∕     </w:t>
      </w:r>
      <w:r>
        <w:rPr>
          <w:rFonts w:hint="eastAsia"/>
          <w:color w:val="auto"/>
          <w:szCs w:val="21"/>
          <w:highlight w:val="none"/>
        </w:rPr>
        <w:t xml:space="preserve">。</w:t>
      </w:r>
      <w:bookmarkEnd w:id="1286"/>
      <w:r/>
      <w:bookmarkEnd w:id="1287"/>
      <w:r/>
      <w:r/>
    </w:p>
    <w:p>
      <w:pPr>
        <w:ind w:firstLine="420"/>
        <w:spacing w:line="360" w:lineRule="auto"/>
        <w:rPr>
          <w:color w:val="auto"/>
          <w:szCs w:val="21"/>
          <w:highlight w:val="none"/>
        </w:rPr>
      </w:pPr>
      <w:r>
        <w:rPr>
          <w:color w:val="auto"/>
          <w:szCs w:val="21"/>
          <w:highlight w:val="none"/>
        </w:rPr>
      </w:r>
      <w:r/>
    </w:p>
    <w:p>
      <w:pPr>
        <w:ind w:firstLine="420"/>
        <w:spacing w:line="360" w:lineRule="auto"/>
        <w:rPr>
          <w:color w:val="auto"/>
          <w:szCs w:val="21"/>
          <w:highlight w:val="none"/>
        </w:rPr>
      </w:pPr>
      <w:r>
        <w:rPr>
          <w:rFonts w:hint="eastAsia"/>
          <w:color w:val="auto"/>
          <w:szCs w:val="21"/>
          <w:highlight w:val="none"/>
        </w:rPr>
        <w:t xml:space="preserve">15.4保修</w:t>
      </w:r>
      <w:bookmarkEnd w:id="1288"/>
      <w:r/>
      <w:r/>
    </w:p>
    <w:p>
      <w:pPr>
        <w:ind w:firstLine="420"/>
        <w:spacing w:line="360" w:lineRule="auto"/>
        <w:rPr>
          <w:color w:val="auto"/>
          <w:szCs w:val="21"/>
          <w:highlight w:val="none"/>
        </w:rPr>
      </w:pPr>
      <w:r>
        <w:rPr>
          <w:rFonts w:hint="eastAsia"/>
          <w:color w:val="auto"/>
          <w:szCs w:val="21"/>
          <w:highlight w:val="none"/>
        </w:rPr>
        <w:t xml:space="preserve">15.4.1 保修责任</w:t>
      </w:r>
      <w:r/>
    </w:p>
    <w:p>
      <w:pPr>
        <w:ind w:firstLine="420"/>
        <w:spacing w:line="360" w:lineRule="auto"/>
        <w:rPr>
          <w:color w:val="auto"/>
          <w:szCs w:val="21"/>
          <w:highlight w:val="none"/>
          <w:u w:val="single"/>
        </w:rPr>
      </w:pPr>
      <w:r>
        <w:rPr>
          <w:rFonts w:hint="eastAsia"/>
          <w:color w:val="auto"/>
          <w:szCs w:val="21"/>
          <w:highlight w:val="none"/>
        </w:rPr>
        <w:t xml:space="preserve">工程保修期为：</w:t>
      </w:r>
      <w:r>
        <w:rPr>
          <w:rFonts w:hint="eastAsia"/>
          <w:color w:val="auto"/>
          <w:szCs w:val="21"/>
          <w:highlight w:val="none"/>
          <w:u w:val="single"/>
        </w:rPr>
        <w:t xml:space="preserve">（1）主体结构工程为设计文件规定的工程合理使用年限；（2）信息化硬件质保5年，软件质保3年；（3）其他工程质保期约定为2年。</w:t>
      </w:r>
      <w:r/>
    </w:p>
    <w:p>
      <w:pPr>
        <w:ind w:firstLine="420"/>
        <w:spacing w:line="360" w:lineRule="auto"/>
        <w:rPr>
          <w:color w:val="auto"/>
          <w:szCs w:val="21"/>
          <w:highlight w:val="none"/>
        </w:rPr>
      </w:pPr>
      <w:r>
        <w:rPr>
          <w:rFonts w:hint="eastAsia"/>
          <w:color w:val="auto"/>
          <w:szCs w:val="21"/>
          <w:highlight w:val="none"/>
        </w:rPr>
        <w:t xml:space="preserve">15.4.3 修复通知</w:t>
      </w:r>
      <w:r/>
    </w:p>
    <w:p>
      <w:pPr>
        <w:ind w:firstLine="420"/>
        <w:spacing w:line="360" w:lineRule="auto"/>
        <w:rPr>
          <w:color w:val="auto"/>
          <w:szCs w:val="21"/>
          <w:highlight w:val="none"/>
        </w:rPr>
      </w:pPr>
      <w:r>
        <w:rPr>
          <w:rFonts w:hint="eastAsia"/>
          <w:color w:val="auto"/>
          <w:szCs w:val="21"/>
          <w:highlight w:val="none"/>
        </w:rPr>
        <w:t xml:space="preserve">承包人收到保修通知并到达工程现场的合理时间：</w:t>
      </w:r>
      <w:r>
        <w:rPr>
          <w:rFonts w:hint="eastAsia"/>
          <w:color w:val="auto"/>
          <w:szCs w:val="21"/>
          <w:highlight w:val="none"/>
          <w:u w:val="single"/>
        </w:rPr>
        <w:t xml:space="preserve">   24小时   </w:t>
      </w:r>
      <w:r>
        <w:rPr>
          <w:rFonts w:hint="eastAsia"/>
          <w:color w:val="auto"/>
          <w:szCs w:val="21"/>
          <w:highlight w:val="none"/>
        </w:rPr>
        <w:t xml:space="preserve">。</w:t>
      </w:r>
      <w:bookmarkEnd w:id="1289"/>
      <w:r/>
      <w:bookmarkEnd w:id="1290"/>
      <w:r/>
      <w:bookmarkEnd w:id="1291"/>
      <w:r/>
      <w:bookmarkEnd w:id="1292"/>
      <w:r/>
      <w:r/>
    </w:p>
    <w:p>
      <w:pPr>
        <w:ind w:firstLine="422"/>
        <w:keepLines/>
        <w:keepNext/>
        <w:spacing w:line="360" w:lineRule="auto"/>
        <w:rPr>
          <w:b/>
          <w:bCs/>
          <w:color w:val="auto"/>
          <w:szCs w:val="21"/>
          <w:highlight w:val="none"/>
        </w:rPr>
        <w:outlineLvl w:val="2"/>
      </w:pPr>
      <w:r/>
      <w:bookmarkStart w:id="1315" w:name="_Toc351203648"/>
      <w:r/>
      <w:bookmarkStart w:id="1316" w:name="_Toc465349312"/>
      <w:r/>
      <w:bookmarkStart w:id="1317" w:name="_Toc527358428"/>
      <w:r/>
      <w:bookmarkStart w:id="1318" w:name="_Toc280868717"/>
      <w:r/>
      <w:bookmarkStart w:id="1319" w:name="_Toc280868718"/>
      <w:r/>
      <w:r/>
    </w:p>
    <w:p>
      <w:pPr>
        <w:keepLines/>
        <w:keepNext/>
        <w:spacing w:line="360" w:lineRule="auto"/>
        <w:rPr>
          <w:b/>
          <w:bCs/>
          <w:color w:val="auto"/>
          <w:szCs w:val="21"/>
          <w:highlight w:val="none"/>
        </w:rPr>
        <w:outlineLvl w:val="2"/>
      </w:pPr>
      <w:r>
        <w:rPr>
          <w:rFonts w:hint="eastAsia"/>
          <w:b/>
          <w:bCs/>
          <w:color w:val="auto"/>
          <w:szCs w:val="21"/>
          <w:highlight w:val="none"/>
        </w:rPr>
        <w:t xml:space="preserve">16. 违约</w:t>
      </w:r>
      <w:bookmarkEnd w:id="1315"/>
      <w:r/>
      <w:bookmarkEnd w:id="1316"/>
      <w:r/>
      <w:bookmarkEnd w:id="1317"/>
      <w:r/>
      <w:r/>
    </w:p>
    <w:p>
      <w:pPr>
        <w:ind w:firstLine="420"/>
        <w:spacing w:line="360" w:lineRule="auto"/>
        <w:rPr>
          <w:color w:val="auto"/>
          <w:szCs w:val="21"/>
          <w:highlight w:val="none"/>
        </w:rPr>
      </w:pPr>
      <w:r>
        <w:rPr>
          <w:rFonts w:hint="eastAsia"/>
          <w:color w:val="auto"/>
          <w:szCs w:val="21"/>
          <w:highlight w:val="none"/>
        </w:rPr>
        <w:t xml:space="preserve">16.1 发包人违约</w:t>
      </w:r>
      <w:r/>
    </w:p>
    <w:p>
      <w:pPr>
        <w:ind w:firstLine="420"/>
        <w:spacing w:line="360" w:lineRule="auto"/>
        <w:rPr>
          <w:color w:val="auto"/>
          <w:szCs w:val="21"/>
          <w:highlight w:val="none"/>
        </w:rPr>
      </w:pPr>
      <w:r>
        <w:rPr>
          <w:rFonts w:hint="eastAsia"/>
          <w:color w:val="auto"/>
          <w:szCs w:val="21"/>
          <w:highlight w:val="none"/>
        </w:rPr>
        <w:t xml:space="preserve">16.1.1发包人违约的情形</w:t>
      </w:r>
      <w:r/>
    </w:p>
    <w:p>
      <w:pPr>
        <w:ind w:firstLine="420"/>
        <w:spacing w:line="360" w:lineRule="auto"/>
        <w:rPr>
          <w:color w:val="auto"/>
          <w:szCs w:val="21"/>
          <w:highlight w:val="none"/>
        </w:rPr>
      </w:pPr>
      <w:r>
        <w:rPr>
          <w:rFonts w:hint="eastAsia"/>
          <w:color w:val="auto"/>
          <w:szCs w:val="21"/>
          <w:highlight w:val="none"/>
        </w:rPr>
        <w:t xml:space="preserve">发包人违约的其他情形：</w:t>
      </w:r>
      <w:r>
        <w:rPr>
          <w:rFonts w:hint="eastAsia"/>
          <w:color w:val="auto"/>
          <w:szCs w:val="21"/>
          <w:highlight w:val="none"/>
          <w:u w:val="single"/>
        </w:rPr>
        <w:t xml:space="preserve"> </w:t>
      </w:r>
      <w:r>
        <w:rPr>
          <w:color w:val="auto"/>
          <w:szCs w:val="21"/>
          <w:highlight w:val="none"/>
          <w:u w:val="single"/>
        </w:rPr>
        <w:t xml:space="preserve"> 违约解除合同后，承包人为该工程订购并已付款的材料、工程设备和其他物品，发包人付款后，该材料、工程设备和其他物品归发包人所有</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16.1.2 发包人违约的责任</w:t>
      </w:r>
      <w:r/>
    </w:p>
    <w:p>
      <w:pPr>
        <w:ind w:firstLine="420"/>
        <w:spacing w:line="360" w:lineRule="auto"/>
        <w:rPr>
          <w:color w:val="auto"/>
          <w:szCs w:val="21"/>
          <w:highlight w:val="none"/>
        </w:rPr>
      </w:pPr>
      <w:r>
        <w:rPr>
          <w:rFonts w:hint="eastAsia"/>
          <w:color w:val="auto"/>
          <w:szCs w:val="21"/>
          <w:highlight w:val="none"/>
        </w:rPr>
        <w:t xml:space="preserve">发包人违约责任的承担方式和计算方法：</w:t>
      </w:r>
      <w:r/>
    </w:p>
    <w:p>
      <w:pPr>
        <w:ind w:firstLine="420"/>
        <w:spacing w:line="360" w:lineRule="auto"/>
        <w:rPr>
          <w:color w:val="auto"/>
          <w:szCs w:val="21"/>
          <w:highlight w:val="none"/>
          <w:u w:val="single"/>
        </w:rPr>
      </w:pPr>
      <w:r>
        <w:rPr>
          <w:rFonts w:hint="eastAsia"/>
          <w:color w:val="auto"/>
          <w:szCs w:val="21"/>
          <w:highlight w:val="none"/>
        </w:rPr>
        <w:t xml:space="preserve">（1）因发包人原因未能在计划开工日期前7天内下达开工通知的违约责任：</w:t>
      </w:r>
      <w:r>
        <w:rPr>
          <w:rFonts w:hint="eastAsia"/>
          <w:color w:val="auto"/>
          <w:szCs w:val="21"/>
          <w:highlight w:val="none"/>
          <w:u w:val="single"/>
        </w:rPr>
        <w:t xml:space="preserve"> 发包人相应延长工期，不补偿承包人费用和利润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（2）因发包人原因未能按合同约定支付合同价款的违约责任：</w:t>
      </w:r>
      <w:r>
        <w:rPr>
          <w:rFonts w:hint="eastAsia"/>
          <w:color w:val="auto"/>
          <w:szCs w:val="21"/>
          <w:highlight w:val="none"/>
          <w:u w:val="single"/>
        </w:rPr>
        <w:t xml:space="preserve"> 不承担违约责任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（3）发包人违反第10.1款〔变更的范围〕第（2）项约定，自行实施被取消的工作或转由他人实施的违约责任：</w:t>
      </w:r>
      <w:r>
        <w:rPr>
          <w:rFonts w:hint="eastAsia"/>
          <w:color w:val="auto"/>
          <w:szCs w:val="21"/>
          <w:highlight w:val="none"/>
          <w:u w:val="single"/>
        </w:rPr>
        <w:t xml:space="preserve"> 按正常变更处理，不作为发包人违约情形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（4）发包人提供的材料、工程设备的规格、数量或质量不符合合同约定，或因发包人原因导致交货日期延误或交货地点变更等情况的违约责任：</w:t>
      </w:r>
      <w:r>
        <w:rPr>
          <w:rFonts w:hint="eastAsia"/>
          <w:color w:val="auto"/>
          <w:szCs w:val="21"/>
          <w:highlight w:val="none"/>
          <w:u w:val="single"/>
        </w:rPr>
        <w:t xml:space="preserve"> 按通用条款执行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（5）因发包人违反合同约定造成暂停施工的违约责任：</w:t>
      </w:r>
      <w:r>
        <w:rPr>
          <w:rFonts w:hint="eastAsia"/>
          <w:color w:val="auto"/>
          <w:szCs w:val="21"/>
          <w:highlight w:val="none"/>
          <w:u w:val="single"/>
        </w:rPr>
        <w:t xml:space="preserve">按通用条款执行</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（6）发包人无正当理由没有在约定期限内发出复工指示，导致承包人无法复工的违约责任：</w:t>
      </w:r>
      <w:r>
        <w:rPr>
          <w:rFonts w:hint="eastAsia"/>
          <w:color w:val="auto"/>
          <w:szCs w:val="21"/>
          <w:highlight w:val="none"/>
          <w:u w:val="single"/>
        </w:rPr>
        <w:t xml:space="preserve">  按通用条款执行</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（7）其他：</w:t>
      </w:r>
      <w:r>
        <w:rPr>
          <w:rFonts w:hint="eastAsia"/>
          <w:color w:val="auto"/>
          <w:szCs w:val="21"/>
          <w:highlight w:val="none"/>
          <w:u w:val="single"/>
        </w:rPr>
        <w:t xml:space="preserve">    ∕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16.1.3 因发包人违约解除合同</w:t>
      </w:r>
      <w:r/>
    </w:p>
    <w:p>
      <w:pPr>
        <w:ind w:firstLine="420"/>
        <w:spacing w:line="360" w:lineRule="auto"/>
        <w:rPr>
          <w:color w:val="auto"/>
          <w:szCs w:val="21"/>
          <w:highlight w:val="none"/>
        </w:rPr>
      </w:pPr>
      <w:r>
        <w:rPr>
          <w:rFonts w:hint="eastAsia"/>
          <w:color w:val="auto"/>
          <w:szCs w:val="21"/>
          <w:highlight w:val="none"/>
        </w:rPr>
        <w:t xml:space="preserve">承包人按16.1.1项〔发包人违约的情形〕约定暂停施工满</w:t>
      </w:r>
      <w:r>
        <w:rPr>
          <w:rFonts w:hint="eastAsia"/>
          <w:color w:val="auto"/>
          <w:szCs w:val="21"/>
          <w:highlight w:val="none"/>
          <w:u w:val="single"/>
        </w:rPr>
        <w:t xml:space="preserve"> 28 </w:t>
      </w:r>
      <w:r>
        <w:rPr>
          <w:rFonts w:hint="eastAsia"/>
          <w:color w:val="auto"/>
          <w:szCs w:val="21"/>
          <w:highlight w:val="none"/>
        </w:rPr>
        <w:t xml:space="preserve">天后发包人仍不纠正其违约行为并致使合同目的不能实现的，承包人有权解除合同。</w:t>
      </w:r>
      <w:r/>
    </w:p>
    <w:p>
      <w:pPr>
        <w:ind w:firstLine="420"/>
        <w:spacing w:line="360" w:lineRule="auto"/>
        <w:rPr>
          <w:color w:val="auto"/>
          <w:szCs w:val="21"/>
          <w:highlight w:val="none"/>
        </w:rPr>
      </w:pPr>
      <w:r>
        <w:rPr>
          <w:color w:val="auto"/>
          <w:szCs w:val="21"/>
          <w:highlight w:val="none"/>
        </w:rPr>
      </w:r>
      <w:r/>
    </w:p>
    <w:p>
      <w:pPr>
        <w:ind w:firstLine="420"/>
        <w:spacing w:line="360" w:lineRule="auto"/>
        <w:rPr>
          <w:color w:val="auto"/>
          <w:szCs w:val="21"/>
          <w:highlight w:val="none"/>
        </w:rPr>
      </w:pPr>
      <w:r>
        <w:rPr>
          <w:rFonts w:hint="eastAsia"/>
          <w:color w:val="auto"/>
          <w:szCs w:val="21"/>
          <w:highlight w:val="none"/>
        </w:rPr>
        <w:t xml:space="preserve">16.2 承包人违约</w:t>
      </w:r>
      <w:r/>
    </w:p>
    <w:p>
      <w:pPr>
        <w:ind w:firstLine="420"/>
        <w:spacing w:line="360" w:lineRule="auto"/>
        <w:rPr>
          <w:color w:val="auto"/>
          <w:szCs w:val="21"/>
          <w:highlight w:val="none"/>
        </w:rPr>
      </w:pPr>
      <w:r>
        <w:rPr>
          <w:rFonts w:hint="eastAsia"/>
          <w:color w:val="auto"/>
          <w:szCs w:val="21"/>
          <w:highlight w:val="none"/>
        </w:rPr>
        <w:t xml:space="preserve">16.2.1 承包人违约的情形</w:t>
      </w:r>
      <w:r/>
    </w:p>
    <w:p>
      <w:pPr>
        <w:ind w:firstLine="420"/>
        <w:spacing w:line="360" w:lineRule="auto"/>
        <w:rPr>
          <w:color w:val="auto"/>
          <w:szCs w:val="21"/>
          <w:highlight w:val="none"/>
        </w:rPr>
      </w:pPr>
      <w:r>
        <w:rPr>
          <w:rFonts w:hint="eastAsia"/>
          <w:color w:val="auto"/>
          <w:szCs w:val="21"/>
          <w:highlight w:val="none"/>
        </w:rPr>
        <w:t xml:space="preserve">承包人违约的其他情形：</w:t>
      </w:r>
      <w:r/>
    </w:p>
    <w:p>
      <w:pPr>
        <w:ind w:firstLine="420"/>
        <w:spacing w:line="360" w:lineRule="auto"/>
        <w:rPr>
          <w:color w:val="auto"/>
          <w:szCs w:val="21"/>
          <w:highlight w:val="none"/>
          <w:u w:val="single"/>
        </w:rPr>
      </w:pPr>
      <w:r>
        <w:rPr>
          <w:rFonts w:hint="eastAsia"/>
          <w:color w:val="auto"/>
          <w:szCs w:val="21"/>
          <w:highlight w:val="none"/>
          <w:u w:val="single"/>
        </w:rPr>
        <w:t xml:space="preserve">⑼无视监理人事先的书面警告，一贯或公然忽视履行其合同约定的义务；</w:t>
      </w:r>
      <w:r/>
    </w:p>
    <w:p>
      <w:pPr>
        <w:ind w:firstLine="420"/>
        <w:spacing w:line="360" w:lineRule="auto"/>
        <w:rPr>
          <w:color w:val="auto"/>
          <w:szCs w:val="21"/>
          <w:highlight w:val="none"/>
          <w:u w:val="single"/>
        </w:rPr>
      </w:pPr>
      <w:r>
        <w:rPr>
          <w:rFonts w:hint="eastAsia"/>
          <w:color w:val="auto"/>
          <w:szCs w:val="21"/>
          <w:highlight w:val="none"/>
          <w:u w:val="single"/>
        </w:rPr>
        <w:t xml:space="preserve">⑽承包人不服从发包人或监理人对交叉施工的协调及统一安排；</w:t>
      </w:r>
      <w:r/>
    </w:p>
    <w:p>
      <w:pPr>
        <w:ind w:firstLine="420"/>
        <w:spacing w:line="360" w:lineRule="auto"/>
        <w:rPr>
          <w:color w:val="auto"/>
          <w:szCs w:val="21"/>
          <w:highlight w:val="none"/>
          <w:u w:val="single"/>
        </w:rPr>
      </w:pPr>
      <w:r>
        <w:rPr>
          <w:rFonts w:hint="eastAsia"/>
          <w:color w:val="auto"/>
          <w:szCs w:val="21"/>
          <w:highlight w:val="none"/>
          <w:u w:val="single"/>
        </w:rPr>
        <w:t xml:space="preserve">⑾承包人违反第3.1.8项和3.1.10.6目的约定，拖欠包括农民工在内的人员工资，或者拖欠工程相关单位的款项，由此引发投诉、群体性事件、仲裁、诉讼、索赔等情况；</w:t>
      </w:r>
      <w:r/>
    </w:p>
    <w:p>
      <w:pPr>
        <w:ind w:firstLine="420"/>
        <w:spacing w:line="360" w:lineRule="auto"/>
        <w:rPr>
          <w:color w:val="auto"/>
          <w:szCs w:val="21"/>
          <w:highlight w:val="none"/>
          <w:u w:val="single"/>
        </w:rPr>
      </w:pPr>
      <w:r>
        <w:rPr>
          <w:rFonts w:hint="eastAsia"/>
          <w:color w:val="auto"/>
          <w:szCs w:val="21"/>
          <w:highlight w:val="none"/>
          <w:u w:val="single"/>
        </w:rPr>
        <w:t xml:space="preserve">⑿经监理人和发包人检查，发现承包人有安全问题或有违反安全管理规章制度的情况；</w:t>
      </w:r>
      <w:r/>
    </w:p>
    <w:p>
      <w:pPr>
        <w:ind w:firstLine="420"/>
        <w:spacing w:line="360" w:lineRule="auto"/>
        <w:rPr>
          <w:color w:val="auto"/>
          <w:szCs w:val="21"/>
          <w:highlight w:val="none"/>
          <w:u w:val="single"/>
        </w:rPr>
      </w:pPr>
      <w:r>
        <w:rPr>
          <w:rFonts w:hint="eastAsia"/>
          <w:color w:val="auto"/>
          <w:szCs w:val="21"/>
          <w:highlight w:val="none"/>
          <w:u w:val="single"/>
        </w:rPr>
        <w:t xml:space="preserve">⒀承包人被责令停业的，或银行账户被法院等有权机关查封、冻结的；</w:t>
      </w:r>
      <w:r/>
    </w:p>
    <w:p>
      <w:pPr>
        <w:ind w:firstLine="420"/>
        <w:spacing w:line="360" w:lineRule="auto"/>
        <w:rPr>
          <w:color w:val="auto"/>
          <w:szCs w:val="21"/>
          <w:highlight w:val="none"/>
          <w:u w:val="single"/>
        </w:rPr>
      </w:pPr>
      <w:r>
        <w:rPr>
          <w:rFonts w:hint="eastAsia"/>
          <w:color w:val="auto"/>
          <w:szCs w:val="21"/>
          <w:highlight w:val="none"/>
          <w:u w:val="single"/>
        </w:rPr>
        <w:t xml:space="preserve">⒁承包人财产被接管、冻结的，或被宣告破产的，或进入清算程序的，或其他丧失履约能力的情形；</w:t>
      </w:r>
      <w:r/>
    </w:p>
    <w:p>
      <w:pPr>
        <w:ind w:firstLine="420"/>
        <w:spacing w:line="360" w:lineRule="auto"/>
        <w:rPr>
          <w:rFonts w:hint="eastAsia"/>
          <w:color w:val="auto"/>
          <w:szCs w:val="21"/>
          <w:highlight w:val="none"/>
          <w:u w:val="single"/>
        </w:rPr>
      </w:pPr>
      <w:r>
        <w:rPr>
          <w:rFonts w:hint="eastAsia"/>
          <w:color w:val="auto"/>
          <w:szCs w:val="21"/>
          <w:highlight w:val="none"/>
          <w:u w:val="single"/>
        </w:rPr>
        <w:t xml:space="preserve">⒂承包人无法继续履行或实质上已停止履行合同。</w:t>
      </w:r>
      <w:r/>
    </w:p>
    <w:p>
      <w:pPr>
        <w:ind w:firstLine="422"/>
        <w:spacing w:line="360" w:lineRule="auto"/>
        <w:rPr>
          <w:color w:val="auto"/>
          <w:szCs w:val="21"/>
          <w:highlight w:val="none"/>
          <w:u w:val="single"/>
        </w:rPr>
      </w:pPr>
      <w:r>
        <w:rPr>
          <w:rFonts w:hint="eastAsia"/>
          <w:b/>
          <w:bCs/>
          <w:color w:val="auto"/>
          <w:highlight w:val="none"/>
          <w:u w:val="single"/>
        </w:rPr>
        <w:t xml:space="preserve">（16）材料设备、设施，质量不符合要求的退场并供货至合格标准，由此产生的工期延误由承包人承担。</w:t>
      </w:r>
      <w:r/>
    </w:p>
    <w:p>
      <w:pPr>
        <w:ind w:firstLine="420"/>
        <w:spacing w:line="360" w:lineRule="auto"/>
        <w:rPr>
          <w:color w:val="auto"/>
          <w:szCs w:val="21"/>
          <w:highlight w:val="none"/>
        </w:rPr>
      </w:pPr>
      <w:r>
        <w:rPr>
          <w:rFonts w:hint="eastAsia"/>
          <w:color w:val="auto"/>
          <w:szCs w:val="21"/>
          <w:highlight w:val="none"/>
        </w:rPr>
        <w:t xml:space="preserve">16.2.2承包人违约的责任</w:t>
      </w:r>
      <w:r/>
    </w:p>
    <w:p>
      <w:pPr>
        <w:ind w:firstLine="420"/>
        <w:spacing w:line="360" w:lineRule="auto"/>
        <w:rPr>
          <w:color w:val="auto"/>
          <w:szCs w:val="21"/>
          <w:highlight w:val="none"/>
          <w:u w:val="single"/>
        </w:rPr>
      </w:pPr>
      <w:r>
        <w:rPr>
          <w:rFonts w:hint="eastAsia"/>
          <w:color w:val="auto"/>
          <w:szCs w:val="21"/>
          <w:highlight w:val="none"/>
        </w:rPr>
        <w:t xml:space="preserve">承包人违约责任的承担方式和计算方法：</w:t>
      </w:r>
      <w:r>
        <w:rPr>
          <w:rFonts w:hint="eastAsia"/>
          <w:color w:val="auto"/>
          <w:szCs w:val="21"/>
          <w:highlight w:val="none"/>
          <w:u w:val="single"/>
        </w:rPr>
        <w:t xml:space="preserve"> 除按通用条款执行外， 发包人有权采取以下措施和向承包人扣以违约金：</w:t>
      </w:r>
      <w:r/>
    </w:p>
    <w:p>
      <w:pPr>
        <w:ind w:firstLine="420"/>
        <w:spacing w:line="360" w:lineRule="auto"/>
        <w:rPr>
          <w:color w:val="auto"/>
          <w:szCs w:val="21"/>
          <w:highlight w:val="none"/>
          <w:u w:val="single"/>
        </w:rPr>
      </w:pPr>
      <w:r>
        <w:rPr>
          <w:rFonts w:hint="eastAsia"/>
          <w:color w:val="auto"/>
          <w:szCs w:val="21"/>
          <w:highlight w:val="none"/>
          <w:u w:val="single"/>
        </w:rPr>
        <w:t xml:space="preserve">16.2.2.1 承包人发生16.2.1项第⑴、⑵、⑹、⑻、⑽、⑿等目约定的违约情形时，发包人按10000～50000元/次扣除承包人违约金。</w:t>
      </w:r>
      <w:r/>
    </w:p>
    <w:p>
      <w:pPr>
        <w:ind w:firstLine="420"/>
        <w:spacing w:line="360" w:lineRule="auto"/>
        <w:rPr>
          <w:color w:val="auto"/>
          <w:szCs w:val="21"/>
          <w:highlight w:val="none"/>
          <w:u w:val="single"/>
        </w:rPr>
      </w:pPr>
      <w:r>
        <w:rPr>
          <w:rFonts w:hint="eastAsia"/>
          <w:color w:val="auto"/>
          <w:szCs w:val="21"/>
          <w:highlight w:val="none"/>
          <w:u w:val="single"/>
        </w:rPr>
        <w:t xml:space="preserve">16.2.2.2 承包人发生16.2.1项第⑶目约定的违约情形，导致工程竣工验收一次性验收质量达不到合格，发包人扣除承包人中标价的5%作为违约金。</w:t>
      </w:r>
      <w:r/>
    </w:p>
    <w:p>
      <w:pPr>
        <w:ind w:firstLine="420"/>
        <w:spacing w:line="360" w:lineRule="auto"/>
        <w:rPr>
          <w:color w:val="auto"/>
          <w:szCs w:val="21"/>
          <w:highlight w:val="none"/>
          <w:u w:val="single"/>
        </w:rPr>
      </w:pPr>
      <w:r>
        <w:rPr>
          <w:rFonts w:hint="eastAsia"/>
          <w:color w:val="auto"/>
          <w:szCs w:val="21"/>
          <w:highlight w:val="none"/>
          <w:u w:val="single"/>
        </w:rPr>
        <w:t xml:space="preserve">16.2.2.3 承包人发生16.2.1项第⑷目约定的违约情形时，发包人按重置价扣除违约金。</w:t>
      </w:r>
      <w:r/>
    </w:p>
    <w:p>
      <w:pPr>
        <w:ind w:firstLine="420"/>
        <w:spacing w:line="360" w:lineRule="auto"/>
        <w:rPr>
          <w:color w:val="auto"/>
          <w:szCs w:val="21"/>
          <w:highlight w:val="none"/>
          <w:u w:val="single"/>
        </w:rPr>
      </w:pPr>
      <w:r>
        <w:rPr>
          <w:rFonts w:hint="eastAsia"/>
          <w:color w:val="auto"/>
          <w:szCs w:val="21"/>
          <w:highlight w:val="none"/>
          <w:u w:val="single"/>
        </w:rPr>
        <w:t xml:space="preserve">16.2.2.4 承包人发生16.2.1项第⑸、⑼目约定的违约情形，或者16.2.1项第⑴、⑷、⑹、⑻、⑽等目约定的违约情形严重时，发包人可采取以下一种或多种措施： </w:t>
      </w:r>
      <w:r/>
    </w:p>
    <w:p>
      <w:pPr>
        <w:ind w:firstLine="420"/>
        <w:spacing w:line="360" w:lineRule="auto"/>
        <w:rPr>
          <w:color w:val="auto"/>
          <w:szCs w:val="21"/>
          <w:highlight w:val="none"/>
          <w:u w:val="single"/>
        </w:rPr>
      </w:pPr>
      <w:r>
        <w:rPr>
          <w:rFonts w:hint="eastAsia"/>
          <w:color w:val="auto"/>
          <w:szCs w:val="21"/>
          <w:highlight w:val="none"/>
          <w:u w:val="single"/>
        </w:rPr>
        <w:t xml:space="preserve">(1)按签约时工程建安费合同价格的1～5％金额扣除承包人违约金，承包人仍应按合同约定继续实施和完成本合同工程及其缺陷修复；</w:t>
      </w:r>
      <w:r/>
    </w:p>
    <w:p>
      <w:pPr>
        <w:ind w:firstLine="420"/>
        <w:spacing w:line="360" w:lineRule="auto"/>
        <w:rPr>
          <w:color w:val="auto"/>
          <w:szCs w:val="21"/>
          <w:highlight w:val="none"/>
          <w:u w:val="single"/>
        </w:rPr>
      </w:pPr>
      <w:r>
        <w:rPr>
          <w:rFonts w:hint="eastAsia"/>
          <w:color w:val="auto"/>
          <w:szCs w:val="21"/>
          <w:highlight w:val="none"/>
          <w:u w:val="single"/>
        </w:rPr>
        <w:t xml:space="preserve">(2)雇佣其他承包人完成部分工程，承包人无权对此提出反对意见并应按合同约定完成合同工程其他部分的施工和缺陷修复。在这种情况下，发包人向承包人签认(出具)的付款证书中不应包括由其他承包人完成的那部分工程的款额。监理人应按第4.4款商定或确定需从承包人的合同款额中扣除的款额，并将上述决定通知承包人和发包人。</w:t>
      </w:r>
      <w:r/>
    </w:p>
    <w:p>
      <w:pPr>
        <w:ind w:firstLine="420"/>
        <w:spacing w:line="360" w:lineRule="auto"/>
        <w:rPr>
          <w:color w:val="auto"/>
          <w:szCs w:val="21"/>
          <w:highlight w:val="none"/>
          <w:u w:val="single"/>
        </w:rPr>
      </w:pPr>
      <w:r>
        <w:rPr>
          <w:rFonts w:hint="eastAsia"/>
          <w:color w:val="auto"/>
          <w:szCs w:val="21"/>
          <w:highlight w:val="none"/>
          <w:u w:val="single"/>
        </w:rPr>
        <w:t xml:space="preserve">16.2.2.5 承包人发生16.2.1项第⑺、⒀</w:t>
      </w:r>
      <w:r>
        <w:rPr>
          <w:color w:val="auto"/>
          <w:highlight w:val="none"/>
          <w:u w:val="single"/>
        </w:rPr>
        <w:t xml:space="preserve">、</w:t>
      </w:r>
      <w:r>
        <w:rPr>
          <w:rFonts w:hint="eastAsia"/>
          <w:color w:val="auto"/>
          <w:highlight w:val="none"/>
          <w:u w:val="single"/>
        </w:rPr>
        <w:t xml:space="preserve">⒁</w:t>
      </w:r>
      <w:r>
        <w:rPr>
          <w:color w:val="auto"/>
          <w:highlight w:val="none"/>
          <w:u w:val="single"/>
        </w:rPr>
        <w:t xml:space="preserve">、</w:t>
      </w:r>
      <w:r>
        <w:rPr>
          <w:rFonts w:hint="eastAsia"/>
          <w:color w:val="auto"/>
          <w:highlight w:val="none"/>
          <w:u w:val="single"/>
        </w:rPr>
        <w:t xml:space="preserve">⒂</w:t>
      </w:r>
      <w:r>
        <w:rPr>
          <w:rFonts w:hint="eastAsia"/>
          <w:color w:val="auto"/>
          <w:szCs w:val="21"/>
          <w:highlight w:val="none"/>
          <w:u w:val="single"/>
        </w:rPr>
        <w:t xml:space="preserve">目约定的违约情形，或者第22.1款第⑴、⑶、⑸等目约定的违约情形严重并经发包人两次书面警告无效，发包人可通知承包人立即解除合同，并按因承包人违约解除合同的约定和有关法律处理。</w:t>
      </w:r>
      <w:r/>
    </w:p>
    <w:p>
      <w:pPr>
        <w:ind w:firstLine="420"/>
        <w:spacing w:line="360" w:lineRule="auto"/>
        <w:rPr>
          <w:color w:val="auto"/>
          <w:szCs w:val="21"/>
          <w:highlight w:val="none"/>
          <w:u w:val="single"/>
        </w:rPr>
      </w:pPr>
      <w:r>
        <w:rPr>
          <w:rFonts w:hint="eastAsia"/>
          <w:color w:val="auto"/>
          <w:szCs w:val="21"/>
          <w:highlight w:val="none"/>
          <w:u w:val="single"/>
        </w:rPr>
        <w:t xml:space="preserve">16.2.2.6 承包人发生16.2.1项第⑾目约定的违约情形时，发包人按5～10万元/次扣除承包人违约金，承包人必须承担由此引起的一切后果，并足额补偿发包人因此而引起或导致的任何费用。</w:t>
      </w:r>
      <w:r/>
    </w:p>
    <w:p>
      <w:pPr>
        <w:ind w:firstLine="420"/>
        <w:spacing w:line="360" w:lineRule="auto"/>
        <w:rPr>
          <w:color w:val="auto"/>
          <w:szCs w:val="21"/>
          <w:highlight w:val="none"/>
          <w:u w:val="single"/>
        </w:rPr>
      </w:pPr>
      <w:r>
        <w:rPr>
          <w:rFonts w:hint="eastAsia"/>
          <w:color w:val="auto"/>
          <w:szCs w:val="21"/>
          <w:highlight w:val="none"/>
          <w:u w:val="single"/>
        </w:rPr>
        <w:t xml:space="preserve">16.2.2.7 承包人发生第16.2.1项约定的违约情形时，监理人应向承包人发出整改通知，要求其在指定的期限内改正。经检查证明承包人已采取了有效措施纠正违约行为、具备复工条件的，监理人可签发复工通知复工。监理人发出整改通知28天后承包人仍不纠正违约行为的，发包人可向承包人发出解除合同通知，并按因承包人违约解除合同的约定和有关法律处理。</w:t>
      </w:r>
      <w:r/>
    </w:p>
    <w:p>
      <w:pPr>
        <w:ind w:firstLine="420"/>
        <w:spacing w:line="360" w:lineRule="auto"/>
        <w:rPr>
          <w:color w:val="auto"/>
          <w:szCs w:val="21"/>
          <w:highlight w:val="none"/>
        </w:rPr>
      </w:pPr>
      <w:r>
        <w:rPr>
          <w:rFonts w:hint="eastAsia"/>
          <w:color w:val="auto"/>
          <w:szCs w:val="21"/>
          <w:highlight w:val="none"/>
        </w:rPr>
        <w:t xml:space="preserve">16.2.3 因承包人违约解除合同</w:t>
      </w:r>
      <w:r/>
    </w:p>
    <w:p>
      <w:pPr>
        <w:ind w:firstLine="420"/>
        <w:spacing w:line="360" w:lineRule="auto"/>
        <w:rPr>
          <w:color w:val="auto"/>
          <w:szCs w:val="21"/>
          <w:highlight w:val="none"/>
        </w:rPr>
      </w:pPr>
      <w:r>
        <w:rPr>
          <w:rFonts w:hint="eastAsia"/>
          <w:color w:val="auto"/>
          <w:szCs w:val="21"/>
          <w:highlight w:val="none"/>
        </w:rPr>
        <w:t xml:space="preserve">关于承包人违约解除合同的特别约定：</w:t>
      </w:r>
      <w:r>
        <w:rPr>
          <w:rFonts w:hint="eastAsia"/>
          <w:color w:val="auto"/>
          <w:szCs w:val="21"/>
          <w:highlight w:val="none"/>
          <w:u w:val="single"/>
        </w:rPr>
        <w:t xml:space="preserve"> </w:t>
      </w:r>
      <w:r>
        <w:rPr>
          <w:rFonts w:hint="eastAsia" w:ascii="Arial" w:hAnsi="Arial" w:cs="Arial"/>
          <w:color w:val="auto"/>
          <w:highlight w:val="none"/>
          <w:u w:val="single"/>
        </w:rPr>
        <w:t xml:space="preserve">/</w:t>
      </w:r>
      <w:r>
        <w:rPr>
          <w:rFonts w:hint="eastAsia"/>
          <w:color w:val="auto"/>
          <w:szCs w:val="21"/>
          <w:highlight w:val="none"/>
          <w:u w:val="single"/>
        </w:rPr>
        <w:t xml:space="preserve">。</w:t>
      </w:r>
      <w:r/>
    </w:p>
    <w:p>
      <w:pPr>
        <w:ind w:firstLine="420"/>
        <w:spacing w:line="360" w:lineRule="auto"/>
        <w:rPr>
          <w:color w:val="auto"/>
          <w:szCs w:val="21"/>
          <w:highlight w:val="none"/>
        </w:rPr>
      </w:pPr>
      <w:r>
        <w:rPr>
          <w:rFonts w:hint="eastAsia"/>
          <w:color w:val="auto"/>
          <w:szCs w:val="21"/>
          <w:highlight w:val="none"/>
        </w:rPr>
        <w:t xml:space="preserve">发包人继续使用承包人在施工现场的材料、设备、临时工程、承包人文件和由承包人或以其名义编制的其他文件的费用承担方式：</w:t>
      </w:r>
      <w:r>
        <w:rPr>
          <w:rFonts w:hint="eastAsia"/>
          <w:color w:val="auto"/>
          <w:szCs w:val="21"/>
          <w:highlight w:val="none"/>
          <w:u w:val="single"/>
        </w:rPr>
        <w:t xml:space="preserve">  承包人承担   </w:t>
      </w:r>
      <w:r>
        <w:rPr>
          <w:rFonts w:hint="eastAsia"/>
          <w:color w:val="auto"/>
          <w:szCs w:val="21"/>
          <w:highlight w:val="none"/>
        </w:rPr>
        <w:t xml:space="preserve">。</w:t>
      </w:r>
      <w:r/>
    </w:p>
    <w:p>
      <w:pPr>
        <w:ind w:firstLine="420"/>
        <w:spacing w:line="360" w:lineRule="auto"/>
        <w:rPr>
          <w:color w:val="auto"/>
          <w:szCs w:val="21"/>
          <w:highlight w:val="none"/>
        </w:rPr>
      </w:pPr>
      <w:r/>
      <w:bookmarkStart w:id="1320" w:name="_Toc351203649"/>
      <w:r/>
      <w:bookmarkStart w:id="1321" w:name="_Toc527358429"/>
      <w:r/>
      <w:bookmarkStart w:id="1322" w:name="_Toc465349313"/>
      <w:r/>
      <w:r/>
    </w:p>
    <w:p>
      <w:pPr>
        <w:keepLines/>
        <w:keepNext/>
        <w:spacing w:line="360" w:lineRule="auto"/>
        <w:rPr>
          <w:b/>
          <w:bCs/>
          <w:color w:val="auto"/>
          <w:szCs w:val="21"/>
          <w:highlight w:val="none"/>
        </w:rPr>
        <w:outlineLvl w:val="2"/>
      </w:pPr>
      <w:r>
        <w:rPr>
          <w:rFonts w:hint="eastAsia"/>
          <w:b/>
          <w:bCs/>
          <w:color w:val="auto"/>
          <w:szCs w:val="21"/>
          <w:highlight w:val="none"/>
        </w:rPr>
        <w:t xml:space="preserve">17. 不可抗力</w:t>
      </w:r>
      <w:bookmarkEnd w:id="1320"/>
      <w:r/>
      <w:bookmarkEnd w:id="1321"/>
      <w:r/>
      <w:bookmarkEnd w:id="1322"/>
      <w:r>
        <w:rPr>
          <w:rFonts w:hint="eastAsia"/>
          <w:b/>
          <w:bCs/>
          <w:color w:val="auto"/>
          <w:szCs w:val="21"/>
          <w:highlight w:val="none"/>
        </w:rPr>
        <w:t xml:space="preserve"> </w:t>
      </w:r>
      <w:bookmarkEnd w:id="1318"/>
      <w:r/>
      <w:r/>
    </w:p>
    <w:p>
      <w:pPr>
        <w:ind w:firstLine="420"/>
        <w:spacing w:line="360" w:lineRule="auto"/>
        <w:rPr>
          <w:color w:val="auto"/>
          <w:szCs w:val="21"/>
          <w:highlight w:val="none"/>
        </w:rPr>
      </w:pPr>
      <w:r>
        <w:rPr>
          <w:rFonts w:hint="eastAsia"/>
          <w:color w:val="auto"/>
          <w:szCs w:val="21"/>
          <w:highlight w:val="none"/>
        </w:rPr>
        <w:t xml:space="preserve">17.1 不可抗力的确认</w:t>
      </w:r>
      <w:r/>
    </w:p>
    <w:p>
      <w:pPr>
        <w:ind w:firstLine="420"/>
        <w:spacing w:line="360" w:lineRule="auto"/>
        <w:rPr>
          <w:color w:val="auto"/>
          <w:szCs w:val="21"/>
          <w:highlight w:val="none"/>
        </w:rPr>
      </w:pPr>
      <w:r>
        <w:rPr>
          <w:rFonts w:hint="eastAsia"/>
          <w:color w:val="auto"/>
          <w:szCs w:val="21"/>
          <w:highlight w:val="none"/>
        </w:rPr>
        <w:t xml:space="preserve">除通用合同条款约定的不可抗力事件之外，视为不可抗力的其他情形：</w:t>
      </w:r>
      <w:r/>
    </w:p>
    <w:p>
      <w:pPr>
        <w:ind w:firstLine="420"/>
        <w:spacing w:line="360" w:lineRule="auto"/>
        <w:rPr>
          <w:color w:val="auto"/>
          <w:szCs w:val="21"/>
          <w:highlight w:val="none"/>
          <w:u w:val="single"/>
        </w:rPr>
      </w:pPr>
      <w:r>
        <w:rPr>
          <w:rFonts w:hint="eastAsia"/>
          <w:color w:val="auto"/>
          <w:szCs w:val="21"/>
          <w:highlight w:val="none"/>
          <w:u w:val="single"/>
        </w:rPr>
        <w:t xml:space="preserve">⑴地震、海啸、火山爆发、泥石流、暴雨（雪）、台风、龙卷风、水灾等自然灾害；</w:t>
      </w:r>
      <w:r/>
    </w:p>
    <w:p>
      <w:pPr>
        <w:ind w:firstLine="420"/>
        <w:spacing w:line="360" w:lineRule="auto"/>
        <w:rPr>
          <w:color w:val="auto"/>
          <w:szCs w:val="21"/>
          <w:highlight w:val="none"/>
          <w:u w:val="single"/>
        </w:rPr>
      </w:pPr>
      <w:r>
        <w:rPr>
          <w:rFonts w:hint="eastAsia"/>
          <w:color w:val="auto"/>
          <w:szCs w:val="21"/>
          <w:highlight w:val="none"/>
          <w:u w:val="single"/>
        </w:rPr>
        <w:t xml:space="preserve">⑵战争、骚乱、暴动，但纯属承包人或其分包人派遣与</w:t>
      </w:r>
      <w:r>
        <w:rPr>
          <w:rFonts w:hint="eastAsia"/>
          <w:color w:val="auto"/>
          <w:szCs w:val="21"/>
          <w:highlight w:val="none"/>
          <w:u w:val="single"/>
          <w:lang w:eastAsia="zh-CN"/>
        </w:rPr>
        <w:t xml:space="preserve">雇佣</w:t>
      </w:r>
      <w:r>
        <w:rPr>
          <w:rFonts w:hint="eastAsia"/>
          <w:color w:val="auto"/>
          <w:szCs w:val="21"/>
          <w:highlight w:val="none"/>
          <w:u w:val="single"/>
        </w:rPr>
        <w:t xml:space="preserve">的人员由于本合同工程施工原因引起者除外；</w:t>
      </w:r>
      <w:r/>
    </w:p>
    <w:p>
      <w:pPr>
        <w:ind w:firstLine="420"/>
        <w:spacing w:line="360" w:lineRule="auto"/>
        <w:rPr>
          <w:color w:val="auto"/>
          <w:szCs w:val="21"/>
          <w:highlight w:val="none"/>
          <w:u w:val="single"/>
        </w:rPr>
      </w:pPr>
      <w:r>
        <w:rPr>
          <w:rFonts w:hint="eastAsia"/>
          <w:color w:val="auto"/>
          <w:szCs w:val="21"/>
          <w:highlight w:val="none"/>
          <w:u w:val="single"/>
        </w:rPr>
        <w:t xml:space="preserve">⑶核反应、辐射或放射性污染；</w:t>
      </w:r>
      <w:r/>
    </w:p>
    <w:p>
      <w:pPr>
        <w:ind w:firstLine="420"/>
        <w:spacing w:line="360" w:lineRule="auto"/>
        <w:rPr>
          <w:color w:val="auto"/>
          <w:szCs w:val="21"/>
          <w:highlight w:val="none"/>
          <w:u w:val="single"/>
        </w:rPr>
      </w:pPr>
      <w:r>
        <w:rPr>
          <w:rFonts w:hint="eastAsia"/>
          <w:color w:val="auto"/>
          <w:szCs w:val="21"/>
          <w:highlight w:val="none"/>
          <w:u w:val="single"/>
        </w:rPr>
        <w:t xml:space="preserve">⑷空中飞行物体坠落或非发包人或承包人责任造成的爆炸、火灾；</w:t>
      </w:r>
      <w:r/>
    </w:p>
    <w:p>
      <w:pPr>
        <w:ind w:firstLine="420"/>
        <w:spacing w:line="360" w:lineRule="auto"/>
        <w:rPr>
          <w:color w:val="auto"/>
          <w:szCs w:val="21"/>
          <w:highlight w:val="none"/>
          <w:u w:val="single"/>
        </w:rPr>
      </w:pPr>
      <w:r>
        <w:rPr>
          <w:rFonts w:hint="eastAsia"/>
          <w:color w:val="auto"/>
          <w:szCs w:val="21"/>
          <w:highlight w:val="none"/>
          <w:u w:val="single"/>
        </w:rPr>
        <w:t xml:space="preserve">⑸瘟疫。</w:t>
      </w:r>
      <w:r/>
    </w:p>
    <w:p>
      <w:pPr>
        <w:ind w:firstLine="420"/>
        <w:spacing w:line="360" w:lineRule="auto"/>
        <w:rPr>
          <w:color w:val="auto"/>
          <w:szCs w:val="21"/>
          <w:highlight w:val="none"/>
        </w:rPr>
      </w:pPr>
      <w:r>
        <w:rPr>
          <w:rFonts w:hint="eastAsia"/>
          <w:color w:val="auto"/>
          <w:szCs w:val="21"/>
          <w:highlight w:val="none"/>
        </w:rPr>
        <w:t xml:space="preserve">17.4 因不可抗力解除合同</w:t>
      </w:r>
      <w:r/>
    </w:p>
    <w:p>
      <w:pPr>
        <w:ind w:firstLine="420"/>
        <w:spacing w:line="360" w:lineRule="auto"/>
        <w:rPr>
          <w:color w:val="auto"/>
          <w:szCs w:val="21"/>
          <w:highlight w:val="none"/>
        </w:rPr>
      </w:pPr>
      <w:r>
        <w:rPr>
          <w:rFonts w:hint="eastAsia"/>
          <w:color w:val="auto"/>
          <w:szCs w:val="21"/>
          <w:highlight w:val="none"/>
        </w:rPr>
        <w:t xml:space="preserve">合同解除后，发包人应在商定或确定发包人应支付款项后</w:t>
      </w:r>
      <w:r>
        <w:rPr>
          <w:rFonts w:hint="eastAsia"/>
          <w:color w:val="auto"/>
          <w:szCs w:val="21"/>
          <w:highlight w:val="none"/>
          <w:u w:val="single"/>
        </w:rPr>
        <w:t xml:space="preserve"> 28 </w:t>
      </w:r>
      <w:r>
        <w:rPr>
          <w:rFonts w:hint="eastAsia"/>
          <w:color w:val="auto"/>
          <w:szCs w:val="21"/>
          <w:highlight w:val="none"/>
        </w:rPr>
        <w:t xml:space="preserve">天内完成款项的支付。</w:t>
      </w:r>
      <w:r/>
    </w:p>
    <w:p>
      <w:pPr>
        <w:ind w:firstLine="422"/>
        <w:keepLines/>
        <w:keepNext/>
        <w:spacing w:line="360" w:lineRule="auto"/>
        <w:rPr>
          <w:b/>
          <w:bCs/>
          <w:color w:val="auto"/>
          <w:szCs w:val="21"/>
          <w:highlight w:val="none"/>
        </w:rPr>
        <w:outlineLvl w:val="2"/>
      </w:pPr>
      <w:r/>
      <w:bookmarkStart w:id="1323" w:name="_Toc351203650"/>
      <w:r/>
      <w:bookmarkStart w:id="1324" w:name="_Toc465349314"/>
      <w:r/>
      <w:bookmarkStart w:id="1325" w:name="_Toc527358430"/>
      <w:r/>
      <w:r/>
    </w:p>
    <w:p>
      <w:pPr>
        <w:keepLines/>
        <w:keepNext/>
        <w:spacing w:line="360" w:lineRule="auto"/>
        <w:rPr>
          <w:b/>
          <w:bCs/>
          <w:color w:val="auto"/>
          <w:szCs w:val="21"/>
          <w:highlight w:val="none"/>
        </w:rPr>
        <w:outlineLvl w:val="2"/>
      </w:pPr>
      <w:r>
        <w:rPr>
          <w:rFonts w:hint="eastAsia"/>
          <w:b/>
          <w:bCs/>
          <w:color w:val="auto"/>
          <w:szCs w:val="21"/>
          <w:highlight w:val="none"/>
        </w:rPr>
        <w:t xml:space="preserve">18. 保险</w:t>
      </w:r>
      <w:bookmarkEnd w:id="1319"/>
      <w:r/>
      <w:bookmarkEnd w:id="1323"/>
      <w:r/>
      <w:bookmarkEnd w:id="1324"/>
      <w:r/>
      <w:bookmarkEnd w:id="1325"/>
      <w:r/>
      <w:r/>
    </w:p>
    <w:p>
      <w:pPr>
        <w:ind w:firstLine="420"/>
        <w:spacing w:line="360" w:lineRule="auto"/>
        <w:rPr>
          <w:color w:val="auto"/>
          <w:szCs w:val="21"/>
          <w:highlight w:val="none"/>
        </w:rPr>
      </w:pPr>
      <w:r>
        <w:rPr>
          <w:rFonts w:hint="eastAsia"/>
          <w:color w:val="auto"/>
          <w:szCs w:val="21"/>
          <w:highlight w:val="none"/>
        </w:rPr>
        <w:t xml:space="preserve">18.1 工程保险</w:t>
      </w:r>
      <w:r/>
    </w:p>
    <w:p>
      <w:pPr>
        <w:ind w:firstLine="420"/>
        <w:spacing w:line="360" w:lineRule="auto"/>
        <w:rPr>
          <w:color w:val="auto"/>
          <w:szCs w:val="21"/>
          <w:highlight w:val="none"/>
          <w:u w:val="single"/>
        </w:rPr>
      </w:pPr>
      <w:r>
        <w:rPr>
          <w:rFonts w:hint="eastAsia"/>
          <w:color w:val="auto"/>
          <w:szCs w:val="21"/>
          <w:highlight w:val="none"/>
        </w:rPr>
        <w:t xml:space="preserve">关于工程保险的特别约定：</w:t>
      </w:r>
      <w:r>
        <w:rPr>
          <w:rFonts w:hint="eastAsia"/>
          <w:color w:val="auto"/>
          <w:szCs w:val="21"/>
          <w:highlight w:val="none"/>
          <w:u w:val="single"/>
        </w:rPr>
        <w:t xml:space="preserve">承包人投保①建筑工程一切险或安装工程一切险；②安全生产责任保险。相关约定如下：1、招标人委托中标人以双方名义联名投保本工程的建筑工程一切险或安装工程一切险，双方均作为上述保险的共同被保险人，招标人作为第一受益人。2、安全生产责任险相关要求执行《无锡市建筑施工行业安全生产责任保险实施意见》（锡安办</w:t>
      </w:r>
      <w:r>
        <w:rPr>
          <w:rFonts w:hint="eastAsia"/>
          <w:color w:val="auto"/>
          <w:szCs w:val="21"/>
          <w:highlight w:val="none"/>
          <w:u w:val="single"/>
          <w:lang w:eastAsia="zh-CN"/>
        </w:rPr>
        <w:t xml:space="preserve">〔2023〕3号</w:t>
      </w:r>
      <w:r>
        <w:rPr>
          <w:rFonts w:hint="eastAsia"/>
          <w:color w:val="auto"/>
          <w:szCs w:val="21"/>
          <w:highlight w:val="none"/>
          <w:u w:val="single"/>
        </w:rPr>
        <w:t xml:space="preserve">文）。3、该保费由投标人考虑报价，结算时凭票结算，报价不足时由投标人补足。</w:t>
      </w:r>
      <w:r/>
    </w:p>
    <w:p>
      <w:pPr>
        <w:ind w:firstLine="420"/>
        <w:spacing w:line="360" w:lineRule="auto"/>
        <w:rPr>
          <w:color w:val="auto"/>
          <w:szCs w:val="21"/>
          <w:highlight w:val="none"/>
          <w:u w:val="single"/>
        </w:rPr>
      </w:pPr>
      <w:r>
        <w:rPr>
          <w:rFonts w:hint="eastAsia"/>
          <w:color w:val="auto"/>
          <w:szCs w:val="21"/>
          <w:highlight w:val="none"/>
          <w:u w:val="single"/>
        </w:rPr>
        <w:t xml:space="preserve">建筑工程一切险的投保内容：为本合同工程的永久工程、临时工程和设备及已运至施工工地用于永久工程的材料和设备所投的保险。</w:t>
      </w:r>
      <w:r/>
    </w:p>
    <w:p>
      <w:pPr>
        <w:pStyle w:val="1247"/>
        <w:ind w:left="0" w:firstLine="480"/>
        <w:spacing w:line="360" w:lineRule="auto"/>
        <w:rPr>
          <w:color w:val="auto"/>
          <w:szCs w:val="21"/>
          <w:highlight w:val="none"/>
          <w:u w:val="single"/>
        </w:rPr>
      </w:pPr>
      <w:r>
        <w:rPr>
          <w:rFonts w:hint="eastAsia"/>
          <w:color w:val="auto"/>
          <w:szCs w:val="21"/>
          <w:highlight w:val="none"/>
          <w:u w:val="single"/>
        </w:rPr>
        <w:t xml:space="preserve">保险金额：已单独列项，含入投标报价中，该保费已由承包人考虑进入报价。由承包人承担并及时办理相关保险，未及时办理保险涉及的赔偿由承包人自行承担。如由发包人办理，相关费用在结算予以中扣除，并由承包人另行承担20%的手续费用。</w:t>
      </w:r>
      <w:r/>
    </w:p>
    <w:p>
      <w:pPr>
        <w:ind w:firstLine="420"/>
        <w:spacing w:line="360" w:lineRule="auto"/>
        <w:rPr>
          <w:color w:val="auto"/>
          <w:szCs w:val="21"/>
          <w:highlight w:val="none"/>
          <w:u w:val="single"/>
        </w:rPr>
      </w:pPr>
      <w:r>
        <w:rPr>
          <w:rFonts w:hint="eastAsia"/>
          <w:color w:val="auto"/>
          <w:szCs w:val="21"/>
          <w:highlight w:val="none"/>
          <w:u w:val="single"/>
        </w:rPr>
        <w:t xml:space="preserve">保险期限：开工日起直至本合同工程签发缺陷责任期终止证书止（即合同工期＋缺陷责任期）。</w:t>
      </w:r>
      <w:r/>
    </w:p>
    <w:p>
      <w:pPr>
        <w:ind w:firstLine="420"/>
        <w:spacing w:line="360" w:lineRule="auto"/>
        <w:rPr>
          <w:color w:val="auto"/>
          <w:szCs w:val="21"/>
          <w:highlight w:val="none"/>
          <w:u w:val="single"/>
        </w:rPr>
      </w:pPr>
      <w:r>
        <w:rPr>
          <w:rFonts w:hint="eastAsia"/>
          <w:color w:val="auto"/>
          <w:szCs w:val="21"/>
          <w:highlight w:val="none"/>
          <w:u w:val="single"/>
        </w:rPr>
        <w:t xml:space="preserve">保险金不足的补偿：</w:t>
      </w:r>
      <w:r>
        <w:rPr>
          <w:rFonts w:hint="eastAsia" w:ascii="宋体" w:cs="宋体"/>
          <w:color w:val="auto"/>
          <w:szCs w:val="21"/>
          <w:highlight w:val="none"/>
          <w:u w:val="single"/>
        </w:rPr>
        <w:t xml:space="preserve">保险金不足以补偿损失的（包括免赔偿和超过赔偿限额的部分），应按下列对发包人或承包人责任的规定，由发包人或承包人承担：</w:t>
      </w:r>
      <w:r>
        <w:rPr>
          <w:rFonts w:hint="eastAsia"/>
          <w:color w:val="auto"/>
          <w:szCs w:val="21"/>
          <w:highlight w:val="none"/>
          <w:u w:val="single"/>
        </w:rPr>
        <w:t xml:space="preserve">（1）</w:t>
      </w:r>
      <w:r>
        <w:rPr>
          <w:rFonts w:hint="eastAsia" w:ascii="宋体" w:cs="宋体"/>
          <w:color w:val="auto"/>
          <w:szCs w:val="21"/>
          <w:highlight w:val="none"/>
          <w:u w:val="single"/>
        </w:rPr>
        <w:t xml:space="preserve">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15 缺陷责任和保修”规定而实施作业的过程中由承包人造成的对工程的任何损失或损害负责。</w:t>
      </w:r>
      <w:r>
        <w:rPr>
          <w:rFonts w:hint="eastAsia"/>
          <w:color w:val="auto"/>
          <w:szCs w:val="21"/>
          <w:highlight w:val="none"/>
          <w:u w:val="single"/>
        </w:rPr>
        <w:t xml:space="preserve">（2）</w:t>
      </w:r>
      <w:r>
        <w:rPr>
          <w:rFonts w:hint="eastAsia" w:ascii="宋体" w:cs="宋体"/>
          <w:color w:val="auto"/>
          <w:szCs w:val="21"/>
          <w:highlight w:val="none"/>
          <w:u w:val="single"/>
        </w:rPr>
        <w:t xml:space="preserve">由于发包人风险所造成的损失或损害：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发包人和承包人平均分担。b、由于承包人责任引起的事故损失或损害，已投保的保险无法赔偿的部分由</w:t>
      </w:r>
      <w:r>
        <w:rPr>
          <w:rFonts w:hint="eastAsia" w:ascii="宋体" w:cs="宋体"/>
          <w:color w:val="auto"/>
          <w:szCs w:val="21"/>
          <w:highlight w:val="none"/>
          <w:u w:val="single"/>
        </w:rPr>
        <w:t xml:space="preserve">承包人承担。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d、由于发包人风险和若干其他风险结合而造成的上述损失和损害，在按照本款(a)或(c)(视情况而定)进行处理时，应考虑承包人和发包人双方按比例承担的责任。</w:t>
      </w:r>
      <w:r>
        <w:rPr>
          <w:rFonts w:hint="eastAsia"/>
          <w:color w:val="auto"/>
          <w:szCs w:val="21"/>
          <w:highlight w:val="none"/>
          <w:u w:val="single"/>
        </w:rPr>
        <w:t xml:space="preserve">（3）</w:t>
      </w:r>
      <w:r>
        <w:rPr>
          <w:rFonts w:hint="eastAsia" w:ascii="宋体" w:cs="宋体"/>
          <w:color w:val="auto"/>
          <w:szCs w:val="21"/>
          <w:highlight w:val="none"/>
          <w:u w:val="single"/>
        </w:rPr>
        <w:t xml:space="preserve"> 属于发包人的风险包括：</w:t>
      </w:r>
      <w:r>
        <w:rPr>
          <w:rFonts w:hint="eastAsia" w:ascii="Cambria"/>
          <w:color w:val="auto"/>
          <w:szCs w:val="21"/>
          <w:highlight w:val="none"/>
          <w:u w:val="single"/>
        </w:rPr>
        <w:t xml:space="preserve">a、地震、海啸、龙卷风及其他自然灾害，但承包人从发包人提供的参考资料中能</w:t>
      </w:r>
      <w:r>
        <w:rPr>
          <w:rFonts w:hint="eastAsia" w:ascii="Cambria"/>
          <w:color w:val="auto"/>
          <w:szCs w:val="21"/>
          <w:highlight w:val="none"/>
          <w:u w:val="single"/>
        </w:rPr>
        <w:t xml:space="preserve">合理预见或能合理采取防范措施的自然灾害除外；b、雷电、火灾、爆炸，但因承包人责任造成的火灾和爆炸除外；c、飞机坠毁，飞机部件或飞行物体坠落；d、战争、政变、征用、罢工、暴乱、骚乱，但纯系承包人由本合同工程施工引起的骚乱除外；e、核反应、辐射或放射性污染；f、除合同规定者外，永久工程的任何区段或单位工程被发包人使用或占用所造成的损失或损害；g、属于本工程设计引起的损失或损害(由承包人负责的设计除外)；上述a～c项风险应按照第18条的规定办理保险，以便在风险发生时，能保护发包人和承包人的利益不受到损害。该条款及</w:t>
      </w:r>
      <w:r>
        <w:rPr>
          <w:rFonts w:hint="eastAsia" w:ascii="宋体" w:cs="宋体"/>
          <w:color w:val="auto"/>
          <w:szCs w:val="21"/>
          <w:highlight w:val="none"/>
        </w:rPr>
        <w:t xml:space="preserve">合同专用条款17.1款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rPr>
          <w:rFonts w:hint="eastAsia" w:ascii="宋体" w:cs="宋体"/>
          <w:b/>
          <w:color w:val="auto"/>
          <w:szCs w:val="21"/>
          <w:highlight w:val="none"/>
          <w:u w:val="single"/>
        </w:rPr>
        <w:t xml:space="preserve">因承包人未足额投保造成的超出最高赔偿限额的损失部分由承包人自行承担</w:t>
      </w:r>
      <w:r>
        <w:rPr>
          <w:rFonts w:hint="eastAsia" w:ascii="宋体" w:cs="宋体"/>
          <w:color w:val="auto"/>
          <w:szCs w:val="21"/>
          <w:highlight w:val="none"/>
        </w:rPr>
        <w:t xml:space="preserve">）。由于不可抗力风险和若干其他风险结合而造成的损失和损害，应考虑承包人和发包人双方按比例承担的责任。</w:t>
      </w:r>
      <w:r>
        <w:rPr>
          <w:rFonts w:hint="eastAsia"/>
          <w:color w:val="auto"/>
          <w:szCs w:val="21"/>
          <w:highlight w:val="none"/>
          <w:u w:val="single"/>
        </w:rPr>
        <w:t xml:space="preserve">（4）</w:t>
      </w:r>
      <w:r>
        <w:rPr>
          <w:rFonts w:hint="eastAsia" w:ascii="Cambria"/>
          <w:color w:val="auto"/>
          <w:szCs w:val="21"/>
          <w:highlight w:val="none"/>
          <w:u w:val="single"/>
        </w:rPr>
        <w:t xml:space="preserve">由于负有投保义务的一方当事人未按合同约定办理某项保险，或未按保险单规定的条件和期限及时向保险人报告事故情况，或未按合同约定的保险范围、期限进行投保，或未按合同约定投保足够的保险金额，或未履行保险单中规定的被保险人的义务，导致受益人未能或未能全部得到保险人的赔偿，原应从该项保险得到的保险金应由负有投保义务的一方当事人支付。</w:t>
      </w:r>
      <w:r/>
    </w:p>
    <w:p>
      <w:pPr>
        <w:ind w:firstLine="420"/>
        <w:spacing w:line="360" w:lineRule="auto"/>
        <w:rPr>
          <w:color w:val="auto"/>
          <w:szCs w:val="21"/>
          <w:highlight w:val="none"/>
        </w:rPr>
      </w:pPr>
      <w:r>
        <w:rPr>
          <w:rFonts w:hint="eastAsia"/>
          <w:color w:val="auto"/>
          <w:szCs w:val="21"/>
          <w:highlight w:val="none"/>
        </w:rPr>
        <w:t xml:space="preserve">18.3 其他保险</w:t>
      </w:r>
      <w:r/>
    </w:p>
    <w:p>
      <w:pPr>
        <w:ind w:firstLine="420"/>
        <w:spacing w:line="360" w:lineRule="auto"/>
        <w:rPr>
          <w:color w:val="auto"/>
          <w:szCs w:val="21"/>
          <w:highlight w:val="none"/>
        </w:rPr>
      </w:pPr>
      <w:r>
        <w:rPr>
          <w:rFonts w:hint="eastAsia"/>
          <w:color w:val="auto"/>
          <w:szCs w:val="21"/>
          <w:highlight w:val="none"/>
        </w:rPr>
        <w:t xml:space="preserve">关于其他保险的约定：</w:t>
      </w:r>
      <w:r/>
    </w:p>
    <w:p>
      <w:pPr>
        <w:ind w:firstLine="420"/>
        <w:spacing w:line="360" w:lineRule="auto"/>
        <w:rPr>
          <w:color w:val="auto"/>
          <w:szCs w:val="21"/>
          <w:highlight w:val="none"/>
          <w:u w:val="single"/>
        </w:rPr>
      </w:pPr>
      <w:r>
        <w:rPr>
          <w:rFonts w:hint="eastAsia"/>
          <w:color w:val="auto"/>
          <w:szCs w:val="21"/>
          <w:highlight w:val="none"/>
          <w:u w:val="single"/>
        </w:rPr>
        <w:t xml:space="preserve">承包人应当为其施工现场的全部人员办理意外伤害保险并支付保险费，包括其员工及为履行合同聘请的第三方的人员。承包人办理本款保险的一切费用由承包人承担，并包括在投标报价总额中，发包人不单独支付。</w:t>
      </w:r>
      <w:r/>
    </w:p>
    <w:p>
      <w:pPr>
        <w:ind w:firstLine="420"/>
        <w:spacing w:line="360" w:lineRule="auto"/>
        <w:rPr>
          <w:color w:val="auto"/>
          <w:szCs w:val="21"/>
          <w:highlight w:val="none"/>
          <w:u w:val="single"/>
        </w:rPr>
      </w:pPr>
      <w:r>
        <w:rPr>
          <w:rFonts w:hint="eastAsia"/>
          <w:color w:val="auto"/>
          <w:szCs w:val="21"/>
          <w:highlight w:val="none"/>
          <w:u w:val="single"/>
        </w:rPr>
        <w:t xml:space="preserve">在缺陷责任期终止证书颁发前，承包人投保公众责任险（第三者责任险），办理本款保险的一切费用由承包人承担，并包括在投标报价总额中，发包人不单独支付。。公众责任（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p>
    <w:p>
      <w:pPr>
        <w:ind w:firstLine="420"/>
        <w:spacing w:line="360" w:lineRule="auto"/>
        <w:rPr>
          <w:color w:val="auto"/>
          <w:szCs w:val="21"/>
          <w:highlight w:val="none"/>
          <w:u w:val="single"/>
        </w:rPr>
      </w:pPr>
      <w:r>
        <w:rPr>
          <w:rFonts w:hint="eastAsia"/>
          <w:color w:val="auto"/>
          <w:szCs w:val="21"/>
          <w:highlight w:val="none"/>
        </w:rPr>
        <w:t xml:space="preserve">承包人是否应为其施工设备等办理财产保险：</w:t>
      </w:r>
      <w:r>
        <w:rPr>
          <w:rFonts w:hint="eastAsia"/>
          <w:color w:val="auto"/>
          <w:szCs w:val="21"/>
          <w:highlight w:val="none"/>
          <w:u w:val="single"/>
        </w:rPr>
        <w:t xml:space="preserve"> 承包人应为其施工设备等办理保险，其投保金额应足以现场重置。办理本款保险的一切费用均由承包人承担，并包括在投标报价总额中，发包人不单独支付。开工后56天内，承包人应向发包人提交承包人投保的以上各项保险生效的证据和保险单副本。</w:t>
      </w:r>
      <w:r/>
    </w:p>
    <w:p>
      <w:pPr>
        <w:ind w:firstLine="420"/>
        <w:spacing w:line="360" w:lineRule="auto"/>
        <w:rPr>
          <w:color w:val="auto"/>
          <w:szCs w:val="21"/>
          <w:highlight w:val="none"/>
        </w:rPr>
      </w:pPr>
      <w:r>
        <w:rPr>
          <w:color w:val="auto"/>
          <w:szCs w:val="21"/>
          <w:highlight w:val="none"/>
        </w:rPr>
      </w:r>
      <w:r/>
    </w:p>
    <w:p>
      <w:pPr>
        <w:ind w:firstLine="420"/>
        <w:spacing w:line="360" w:lineRule="auto"/>
        <w:rPr>
          <w:color w:val="auto"/>
          <w:szCs w:val="21"/>
          <w:highlight w:val="none"/>
        </w:rPr>
      </w:pPr>
      <w:r>
        <w:rPr>
          <w:rFonts w:hint="eastAsia"/>
          <w:color w:val="auto"/>
          <w:szCs w:val="21"/>
          <w:highlight w:val="none"/>
        </w:rPr>
        <w:t xml:space="preserve">18.7 通知义务</w:t>
      </w:r>
      <w:r/>
    </w:p>
    <w:p>
      <w:pPr>
        <w:ind w:firstLine="420"/>
        <w:spacing w:line="360" w:lineRule="auto"/>
        <w:rPr>
          <w:color w:val="auto"/>
          <w:szCs w:val="21"/>
          <w:highlight w:val="none"/>
        </w:rPr>
      </w:pPr>
      <w:r>
        <w:rPr>
          <w:rFonts w:hint="eastAsia"/>
          <w:color w:val="auto"/>
          <w:szCs w:val="21"/>
          <w:highlight w:val="none"/>
        </w:rPr>
        <w:t xml:space="preserve">关于变更保险合同时的通知义务的约定：</w:t>
      </w:r>
      <w:r>
        <w:rPr>
          <w:rFonts w:hint="eastAsia"/>
          <w:color w:val="auto"/>
          <w:szCs w:val="21"/>
          <w:highlight w:val="none"/>
          <w:u w:val="single"/>
        </w:rPr>
        <w:t xml:space="preserve">按通用条款执行 </w:t>
      </w:r>
      <w:r>
        <w:rPr>
          <w:rFonts w:hint="eastAsia"/>
          <w:color w:val="auto"/>
          <w:szCs w:val="21"/>
          <w:highlight w:val="none"/>
        </w:rPr>
        <w:t xml:space="preserve">。</w:t>
      </w:r>
      <w:bookmarkEnd w:id="1293"/>
      <w:r/>
      <w:bookmarkEnd w:id="1294"/>
      <w:r/>
      <w:bookmarkEnd w:id="1295"/>
      <w:r/>
      <w:bookmarkEnd w:id="1296"/>
      <w:r/>
      <w:bookmarkEnd w:id="1297"/>
      <w:r/>
      <w:bookmarkEnd w:id="1298"/>
      <w:r/>
      <w:bookmarkEnd w:id="1299"/>
      <w:r/>
      <w:bookmarkEnd w:id="1300"/>
      <w:r/>
      <w:bookmarkEnd w:id="1301"/>
      <w:r/>
      <w:bookmarkEnd w:id="1302"/>
      <w:r/>
      <w:bookmarkEnd w:id="1303"/>
      <w:r/>
      <w:bookmarkEnd w:id="1304"/>
      <w:r/>
      <w:r/>
    </w:p>
    <w:p>
      <w:pPr>
        <w:ind w:firstLine="420"/>
        <w:spacing w:line="360" w:lineRule="auto"/>
        <w:rPr>
          <w:color w:val="auto"/>
          <w:szCs w:val="21"/>
          <w:highlight w:val="none"/>
        </w:rPr>
      </w:pPr>
      <w:r/>
      <w:bookmarkStart w:id="1326" w:name="_Toc465349315"/>
      <w:r/>
      <w:bookmarkStart w:id="1327" w:name="_Toc351203651"/>
      <w:r/>
      <w:bookmarkStart w:id="1328" w:name="_Toc527358431"/>
      <w:r/>
      <w:r/>
    </w:p>
    <w:p>
      <w:pPr>
        <w:ind w:firstLine="422"/>
        <w:keepLines/>
        <w:keepNext/>
        <w:spacing w:line="360" w:lineRule="auto"/>
        <w:rPr>
          <w:b/>
          <w:bCs/>
          <w:color w:val="auto"/>
          <w:szCs w:val="21"/>
          <w:highlight w:val="none"/>
        </w:rPr>
        <w:outlineLvl w:val="2"/>
      </w:pPr>
      <w:r>
        <w:rPr>
          <w:rFonts w:hint="eastAsia"/>
          <w:b/>
          <w:bCs/>
          <w:color w:val="auto"/>
          <w:szCs w:val="21"/>
          <w:highlight w:val="none"/>
        </w:rPr>
        <w:t xml:space="preserve">20. 争议解决</w:t>
      </w:r>
      <w:bookmarkEnd w:id="1305"/>
      <w:r/>
      <w:bookmarkEnd w:id="1306"/>
      <w:r/>
      <w:bookmarkEnd w:id="1326"/>
      <w:r/>
      <w:bookmarkEnd w:id="1327"/>
      <w:r/>
      <w:bookmarkEnd w:id="1328"/>
      <w:r/>
      <w:r/>
    </w:p>
    <w:p>
      <w:pPr>
        <w:ind w:firstLine="420"/>
        <w:spacing w:line="360" w:lineRule="auto"/>
        <w:rPr>
          <w:color w:val="auto"/>
          <w:szCs w:val="21"/>
          <w:highlight w:val="none"/>
        </w:rPr>
      </w:pPr>
      <w:r>
        <w:rPr>
          <w:rFonts w:hint="eastAsia"/>
          <w:color w:val="auto"/>
          <w:szCs w:val="21"/>
          <w:highlight w:val="none"/>
        </w:rPr>
        <w:t xml:space="preserve">20.3 争</w:t>
      </w:r>
      <w:bookmarkEnd w:id="1307"/>
      <w:r>
        <w:rPr>
          <w:rFonts w:hint="eastAsia"/>
          <w:color w:val="auto"/>
          <w:szCs w:val="21"/>
          <w:highlight w:val="none"/>
        </w:rPr>
        <w:t xml:space="preserve">议评审</w:t>
      </w:r>
      <w:r/>
    </w:p>
    <w:p>
      <w:pPr>
        <w:ind w:firstLine="420"/>
        <w:spacing w:line="360" w:lineRule="auto"/>
        <w:rPr>
          <w:color w:val="auto"/>
          <w:szCs w:val="21"/>
          <w:highlight w:val="none"/>
        </w:rPr>
      </w:pPr>
      <w:r>
        <w:rPr>
          <w:rFonts w:hint="eastAsia"/>
          <w:color w:val="auto"/>
          <w:szCs w:val="21"/>
          <w:highlight w:val="none"/>
        </w:rPr>
        <w:t xml:space="preserve">合同当事人是否同意将工程争议提交争议评审小组决定：</w:t>
      </w:r>
      <w:r>
        <w:rPr>
          <w:rFonts w:hint="eastAsia"/>
          <w:color w:val="auto"/>
          <w:szCs w:val="21"/>
          <w:highlight w:val="none"/>
          <w:u w:val="single"/>
        </w:rPr>
        <w:t xml:space="preserve">双方协商确定</w:t>
      </w:r>
      <w:r>
        <w:rPr>
          <w:rFonts w:hint="eastAsia"/>
          <w:color w:val="auto"/>
          <w:szCs w:val="21"/>
          <w:highlight w:val="none"/>
        </w:rPr>
        <w:t xml:space="preserve">。  </w:t>
      </w:r>
      <w:r/>
    </w:p>
    <w:p>
      <w:pPr>
        <w:ind w:firstLine="420"/>
        <w:spacing w:line="360" w:lineRule="auto"/>
        <w:rPr>
          <w:color w:val="auto"/>
          <w:szCs w:val="21"/>
          <w:highlight w:val="none"/>
        </w:rPr>
      </w:pPr>
      <w:r>
        <w:rPr>
          <w:rFonts w:hint="eastAsia"/>
          <w:color w:val="auto"/>
          <w:szCs w:val="21"/>
          <w:highlight w:val="none"/>
        </w:rPr>
        <w:t xml:space="preserve">20.3.1 争议评审小组的确定</w:t>
      </w:r>
      <w:r/>
    </w:p>
    <w:p>
      <w:pPr>
        <w:ind w:firstLine="420"/>
        <w:spacing w:line="360" w:lineRule="auto"/>
        <w:rPr>
          <w:color w:val="auto"/>
          <w:szCs w:val="21"/>
          <w:highlight w:val="none"/>
          <w:u w:val="single"/>
        </w:rPr>
      </w:pPr>
      <w:r>
        <w:rPr>
          <w:rFonts w:hint="eastAsia"/>
          <w:color w:val="auto"/>
          <w:szCs w:val="21"/>
          <w:highlight w:val="none"/>
        </w:rPr>
        <w:t xml:space="preserve">争议评审小组成员的确定：</w:t>
      </w:r>
      <w:r>
        <w:rPr>
          <w:rFonts w:hint="eastAsia"/>
          <w:color w:val="auto"/>
          <w:szCs w:val="21"/>
          <w:highlight w:val="none"/>
          <w:u w:val="single"/>
        </w:rPr>
        <w:t xml:space="preserve"> 争议评审组由有合同管理和工程实践经验的3名专家组成，专家的聘请方法可由发包人和承包人共同协商确定，亦可请政府主管部门推荐或通过合同争议调解机构聘请，并经双方认同。争议评审组成员应与合同双方均无利害关系。</w:t>
      </w:r>
      <w:r/>
    </w:p>
    <w:p>
      <w:pPr>
        <w:ind w:firstLine="420"/>
        <w:spacing w:line="360" w:lineRule="auto"/>
        <w:rPr>
          <w:color w:val="auto"/>
          <w:szCs w:val="21"/>
          <w:highlight w:val="none"/>
        </w:rPr>
      </w:pPr>
      <w:r>
        <w:rPr>
          <w:rFonts w:hint="eastAsia"/>
          <w:color w:val="auto"/>
          <w:szCs w:val="21"/>
          <w:highlight w:val="none"/>
        </w:rPr>
        <w:t xml:space="preserve">选定争议评审员的期限：</w:t>
      </w:r>
      <w:r>
        <w:rPr>
          <w:rFonts w:hint="eastAsia"/>
          <w:color w:val="auto"/>
          <w:szCs w:val="21"/>
          <w:highlight w:val="none"/>
          <w:u w:val="single"/>
        </w:rPr>
        <w:t xml:space="preserve">按通用条款执行</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争议评审小组成员的报酬承担方式：</w:t>
      </w:r>
      <w:r>
        <w:rPr>
          <w:rFonts w:hint="eastAsia"/>
          <w:color w:val="auto"/>
          <w:szCs w:val="21"/>
          <w:highlight w:val="none"/>
          <w:u w:val="single"/>
        </w:rPr>
        <w:t xml:space="preserve"> 按通用条款执行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其他事项的约定：</w:t>
      </w:r>
      <w:r>
        <w:rPr>
          <w:rFonts w:hint="eastAsia"/>
          <w:color w:val="auto"/>
          <w:szCs w:val="21"/>
          <w:highlight w:val="none"/>
          <w:u w:val="single"/>
        </w:rPr>
        <w:t xml:space="preserve">    ∕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20.3.2 争议评审小组的决定</w:t>
      </w:r>
      <w:r/>
    </w:p>
    <w:p>
      <w:pPr>
        <w:ind w:firstLine="420"/>
        <w:spacing w:line="360" w:lineRule="auto"/>
        <w:rPr>
          <w:color w:val="auto"/>
          <w:szCs w:val="21"/>
          <w:highlight w:val="none"/>
        </w:rPr>
      </w:pPr>
      <w:r>
        <w:rPr>
          <w:rFonts w:hint="eastAsia"/>
          <w:color w:val="auto"/>
          <w:szCs w:val="21"/>
          <w:highlight w:val="none"/>
        </w:rPr>
        <w:t xml:space="preserve">合同当事人关于本项的约定：</w:t>
      </w:r>
      <w:r>
        <w:rPr>
          <w:rFonts w:hint="eastAsia"/>
          <w:color w:val="auto"/>
          <w:szCs w:val="21"/>
          <w:highlight w:val="none"/>
          <w:u w:val="single"/>
        </w:rPr>
        <w:t xml:space="preserve">  ∕  </w:t>
      </w:r>
      <w:r>
        <w:rPr>
          <w:rFonts w:hint="eastAsia"/>
          <w:color w:val="auto"/>
          <w:szCs w:val="21"/>
          <w:highlight w:val="none"/>
        </w:rPr>
        <w:t xml:space="preserve">。</w:t>
      </w:r>
      <w:r/>
    </w:p>
    <w:p>
      <w:pPr>
        <w:ind w:firstLine="420"/>
        <w:spacing w:line="360" w:lineRule="auto"/>
        <w:rPr>
          <w:color w:val="auto"/>
          <w:szCs w:val="21"/>
          <w:highlight w:val="none"/>
        </w:rPr>
      </w:pPr>
      <w:r>
        <w:rPr>
          <w:color w:val="auto"/>
          <w:szCs w:val="21"/>
          <w:highlight w:val="none"/>
        </w:rPr>
      </w:r>
      <w:r/>
    </w:p>
    <w:p>
      <w:pPr>
        <w:ind w:firstLine="420"/>
        <w:spacing w:line="360" w:lineRule="auto"/>
        <w:rPr>
          <w:color w:val="auto"/>
          <w:szCs w:val="21"/>
          <w:highlight w:val="none"/>
        </w:rPr>
      </w:pPr>
      <w:r>
        <w:rPr>
          <w:rFonts w:hint="eastAsia"/>
          <w:color w:val="auto"/>
          <w:szCs w:val="21"/>
          <w:highlight w:val="none"/>
        </w:rPr>
        <w:t xml:space="preserve">20.4  仲裁或诉讼</w:t>
      </w:r>
      <w:bookmarkEnd w:id="1308"/>
      <w:r/>
      <w:r/>
    </w:p>
    <w:p>
      <w:pPr>
        <w:ind w:firstLine="420"/>
        <w:spacing w:line="360" w:lineRule="auto"/>
        <w:rPr>
          <w:color w:val="auto"/>
          <w:szCs w:val="21"/>
          <w:highlight w:val="none"/>
        </w:rPr>
      </w:pPr>
      <w:r>
        <w:rPr>
          <w:rFonts w:hint="eastAsia"/>
          <w:color w:val="auto"/>
          <w:szCs w:val="21"/>
          <w:highlight w:val="none"/>
        </w:rPr>
        <w:t xml:space="preserve">因合同及合同有关事项发生的争议，按下列第</w:t>
      </w:r>
      <w:r>
        <w:rPr>
          <w:rFonts w:hint="eastAsia"/>
          <w:color w:val="auto"/>
          <w:szCs w:val="21"/>
          <w:highlight w:val="none"/>
          <w:u w:val="single"/>
        </w:rPr>
        <w:t xml:space="preserve">  （2）  </w:t>
      </w:r>
      <w:r>
        <w:rPr>
          <w:rFonts w:hint="eastAsia"/>
          <w:color w:val="auto"/>
          <w:szCs w:val="21"/>
          <w:highlight w:val="none"/>
        </w:rPr>
        <w:t xml:space="preserve">种方式解决：</w:t>
      </w:r>
      <w:r/>
    </w:p>
    <w:p>
      <w:pPr>
        <w:ind w:firstLine="420"/>
        <w:spacing w:line="360" w:lineRule="auto"/>
        <w:rPr>
          <w:color w:val="auto"/>
          <w:szCs w:val="21"/>
          <w:highlight w:val="none"/>
        </w:rPr>
      </w:pPr>
      <w:r>
        <w:rPr>
          <w:rFonts w:hint="eastAsia"/>
          <w:color w:val="auto"/>
          <w:szCs w:val="21"/>
          <w:highlight w:val="none"/>
        </w:rPr>
        <w:t xml:space="preserve">（1）向 无锡 仲裁委员会申请仲裁；</w:t>
      </w:r>
      <w:r/>
    </w:p>
    <w:p>
      <w:pPr>
        <w:ind w:firstLine="420"/>
        <w:spacing w:line="360" w:lineRule="auto"/>
        <w:rPr>
          <w:rFonts w:hint="eastAsia"/>
          <w:color w:val="auto"/>
          <w:szCs w:val="21"/>
          <w:highlight w:val="none"/>
        </w:rPr>
      </w:pPr>
      <w:r>
        <w:rPr>
          <w:rFonts w:hint="eastAsia"/>
          <w:color w:val="auto"/>
          <w:szCs w:val="21"/>
          <w:highlight w:val="none"/>
        </w:rPr>
        <w:t xml:space="preserve">（2）向</w:t>
      </w:r>
      <w:r>
        <w:rPr>
          <w:rFonts w:hint="eastAsia"/>
          <w:color w:val="auto"/>
          <w:szCs w:val="21"/>
          <w:highlight w:val="none"/>
          <w:u w:val="single"/>
        </w:rPr>
        <w:t xml:space="preserve">工程所在地</w:t>
      </w:r>
      <w:r>
        <w:rPr>
          <w:rFonts w:hint="eastAsia"/>
          <w:color w:val="auto"/>
          <w:szCs w:val="21"/>
          <w:highlight w:val="none"/>
        </w:rPr>
        <w:t xml:space="preserve">人民法院起诉。</w:t>
      </w:r>
      <w:bookmarkEnd w:id="1309"/>
      <w:r/>
      <w:bookmarkEnd w:id="1310"/>
      <w:r/>
      <w:bookmarkEnd w:id="1311"/>
      <w:r/>
      <w:bookmarkEnd w:id="1312"/>
      <w:r/>
      <w:bookmarkEnd w:id="1313"/>
      <w:r/>
      <w:bookmarkEnd w:id="1314"/>
      <w:r/>
      <w:r/>
    </w:p>
    <w:p>
      <w:pPr>
        <w:ind w:firstLine="0"/>
        <w:spacing w:line="360" w:lineRule="auto"/>
        <w:rPr>
          <w:rFonts w:hint="eastAsia"/>
          <w:color w:val="auto"/>
          <w:szCs w:val="21"/>
          <w:highlight w:val="none"/>
        </w:rPr>
      </w:pPr>
      <w:r>
        <w:rPr>
          <w:rFonts w:hint="eastAsia"/>
          <w:color w:val="auto"/>
          <w:szCs w:val="21"/>
          <w:highlight w:val="none"/>
        </w:rPr>
        <w:br w:type="page" w:clear="all"/>
      </w:r>
      <w:r/>
    </w:p>
    <w:p>
      <w:pPr>
        <w:pStyle w:val="952"/>
        <w:numPr>
          <w:ilvl w:val="-1"/>
          <w:numId w:val="0"/>
        </w:numPr>
        <w:ind w:left="0" w:firstLine="0"/>
        <w:spacing w:line="360" w:lineRule="auto"/>
        <w:rPr>
          <w:rFonts w:hint="eastAsia" w:ascii="宋体" w:hAnsi="宋体" w:eastAsia="宋体" w:cs="宋体"/>
          <w:color w:val="auto"/>
          <w:highlight w:val="none"/>
        </w:rPr>
      </w:pPr>
      <w:r/>
      <w:bookmarkStart w:id="1329" w:name="_Toc71558891"/>
      <w:r>
        <w:rPr>
          <w:rFonts w:hint="eastAsia" w:ascii="宋体" w:hAnsi="宋体" w:eastAsia="宋体" w:cs="宋体"/>
          <w:color w:val="auto"/>
          <w:highlight w:val="none"/>
        </w:rPr>
        <w:t xml:space="preserve">附件1：</w:t>
      </w:r>
      <w:bookmarkEnd w:id="1329"/>
      <w:r/>
      <w:r/>
    </w:p>
    <w:p>
      <w:pPr>
        <w:pStyle w:val="953"/>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工程量清单和计价表</w:t>
      </w:r>
      <w:r/>
    </w:p>
    <w:p>
      <w:pPr>
        <w:pStyle w:val="952"/>
        <w:numPr>
          <w:ilvl w:val="-1"/>
          <w:numId w:val="0"/>
        </w:numPr>
        <w:ind w:left="0" w:firstLine="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br w:type="page" w:clear="all"/>
      </w:r>
      <w:bookmarkStart w:id="1330" w:name="_Toc71558892"/>
      <w:r>
        <w:rPr>
          <w:rFonts w:hint="eastAsia" w:ascii="宋体" w:hAnsi="宋体" w:eastAsia="宋体" w:cs="宋体"/>
          <w:color w:val="auto"/>
          <w:highlight w:val="none"/>
        </w:rPr>
        <w:t xml:space="preserve">附件2：</w:t>
      </w:r>
      <w:bookmarkEnd w:id="1330"/>
      <w:r>
        <w:rPr>
          <w:rFonts w:hint="eastAsia" w:ascii="宋体" w:hAnsi="宋体" w:eastAsia="宋体" w:cs="宋体"/>
          <w:color w:val="auto"/>
          <w:highlight w:val="none"/>
        </w:rPr>
        <w:t xml:space="preserve">   </w:t>
      </w:r>
      <w:r/>
    </w:p>
    <w:p>
      <w:pPr>
        <w:pStyle w:val="953"/>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工程质量保修书</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发包人（全称）：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承包人（全称）：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发包人和承包人根据《中华人民共和国建筑法》和《建设工程质量管理条例》，经协商一致就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签订工程质量保修书。</w:t>
      </w:r>
      <w:r/>
    </w:p>
    <w:p>
      <w:pPr>
        <w:ind w:left="0" w:firstLine="420"/>
        <w:pageBreakBefore w:val="0"/>
        <w:spacing w:line="360" w:lineRule="auto"/>
        <w:widowControl w:val="off"/>
        <w:rPr>
          <w:rFonts w:hint="eastAsia" w:ascii="宋体" w:hAnsi="宋体" w:eastAsia="宋体" w:cs="宋体"/>
          <w:color w:val="auto"/>
          <w:highlight w:val="none"/>
        </w:rPr>
      </w:pPr>
      <w:r/>
      <w:bookmarkStart w:id="1331" w:name="_Toc14514948"/>
      <w:r>
        <w:rPr>
          <w:rFonts w:hint="eastAsia" w:ascii="宋体" w:hAnsi="宋体" w:eastAsia="宋体" w:cs="宋体"/>
          <w:color w:val="auto"/>
          <w:highlight w:val="none"/>
        </w:rPr>
        <w:t xml:space="preserve">一、工程质量保修范围和内容</w:t>
      </w:r>
      <w:bookmarkEnd w:id="1331"/>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承包人在质量保修期内，按照有关法律规定和合同约定，承担工程质量保修责任。</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highlight w:val="none"/>
          <w:u w:val="single"/>
        </w:rPr>
        <w:t xml:space="preserve">工程量清单中所有项目均在保修范围内</w:t>
      </w:r>
      <w:r>
        <w:rPr>
          <w:rFonts w:hint="eastAsia" w:ascii="宋体" w:hAnsi="宋体" w:eastAsia="宋体" w:cs="宋体"/>
          <w:color w:val="auto"/>
          <w:highlight w:val="none"/>
        </w:rPr>
        <w:t xml:space="preserve">。</w:t>
      </w:r>
      <w:r/>
    </w:p>
    <w:p>
      <w:pPr>
        <w:ind w:left="0" w:firstLine="420"/>
        <w:pageBreakBefore w:val="0"/>
        <w:spacing w:line="360" w:lineRule="auto"/>
        <w:widowControl w:val="off"/>
        <w:rPr>
          <w:rFonts w:hint="eastAsia" w:ascii="宋体" w:hAnsi="宋体" w:eastAsia="宋体" w:cs="宋体"/>
          <w:color w:val="auto"/>
          <w:highlight w:val="none"/>
        </w:rPr>
      </w:pPr>
      <w:r/>
      <w:bookmarkStart w:id="1332" w:name="_Toc14514949"/>
      <w:r>
        <w:rPr>
          <w:rFonts w:hint="eastAsia" w:ascii="宋体" w:hAnsi="宋体" w:eastAsia="宋体" w:cs="宋体"/>
          <w:color w:val="auto"/>
          <w:highlight w:val="none"/>
        </w:rPr>
        <w:t xml:space="preserve">二、质量保修期</w:t>
      </w:r>
      <w:bookmarkEnd w:id="1332"/>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根据《建设工程质量管理条例》及有关规定，工程的质量保修期如下：</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1．地基基础工程和主体结构工程为设计文件规定的工程合理使用年限；</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2．屋面防水工程、有防水要求的卫生间、房间和外墙面的防渗为 5 年；</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3．装修工程为 2 年；</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4．电气管线、给排水管道、设备安装工程为 2 年；</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5．供热与供冷系统为 2 个采暖期、供冷期；</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6．住宅小区内的给排水设施、道路等配套工程为2年；</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7．其他项目保修期限约定如下：</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质量保修期自工程竣工验收合格之日起计算。</w:t>
      </w:r>
      <w:r/>
    </w:p>
    <w:p>
      <w:pPr>
        <w:ind w:left="0" w:firstLine="422"/>
        <w:jc w:val="left"/>
        <w:pageBreakBefore w:val="0"/>
        <w:spacing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工程免费保修期为：</w:t>
      </w:r>
      <w:r>
        <w:rPr>
          <w:rFonts w:hint="eastAsia" w:ascii="宋体" w:hAnsi="宋体" w:eastAsia="宋体" w:cs="宋体"/>
          <w:b/>
          <w:bCs/>
          <w:color w:val="auto"/>
          <w:highlight w:val="none"/>
          <w:u w:val="single"/>
        </w:rPr>
        <w:t xml:space="preserve">             </w:t>
      </w:r>
      <w:r>
        <w:rPr>
          <w:rFonts w:hint="eastAsia" w:ascii="宋体" w:hAnsi="宋体" w:eastAsia="宋体" w:cs="宋体"/>
          <w:b/>
          <w:color w:val="auto"/>
          <w:highlight w:val="none"/>
        </w:rPr>
        <w:t xml:space="preserve">。</w:t>
      </w:r>
      <w:r/>
    </w:p>
    <w:p>
      <w:pPr>
        <w:ind w:left="0" w:firstLine="420"/>
        <w:pageBreakBefore w:val="0"/>
        <w:spacing w:line="360" w:lineRule="auto"/>
        <w:widowControl w:val="off"/>
        <w:rPr>
          <w:rFonts w:hint="eastAsia" w:ascii="宋体" w:hAnsi="宋体" w:eastAsia="宋体" w:cs="宋体"/>
          <w:color w:val="auto"/>
          <w:highlight w:val="none"/>
        </w:rPr>
      </w:pPr>
      <w:r/>
      <w:bookmarkStart w:id="1333" w:name="_Toc14514950"/>
      <w:r>
        <w:rPr>
          <w:rFonts w:hint="eastAsia" w:ascii="宋体" w:hAnsi="宋体" w:eastAsia="宋体" w:cs="宋体"/>
          <w:color w:val="auto"/>
          <w:highlight w:val="none"/>
        </w:rPr>
        <w:t xml:space="preserve">三、缺陷责任期</w:t>
      </w:r>
      <w:bookmarkEnd w:id="1333"/>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工程缺陷责任期为</w:t>
      </w:r>
      <w:r>
        <w:rPr>
          <w:rFonts w:hint="eastAsia" w:ascii="宋体" w:hAnsi="宋体" w:eastAsia="宋体" w:cs="宋体"/>
          <w:color w:val="auto"/>
          <w:highlight w:val="none"/>
          <w:u w:val="single"/>
        </w:rPr>
        <w:t xml:space="preserve">24</w:t>
      </w:r>
      <w:r>
        <w:rPr>
          <w:rFonts w:hint="eastAsia" w:ascii="宋体" w:hAnsi="宋体" w:eastAsia="宋体" w:cs="宋体"/>
          <w:color w:val="auto"/>
          <w:highlight w:val="none"/>
        </w:rPr>
        <w:t xml:space="preserve">个月，缺陷责任期自工程通过竣工验收之日起计算。单位工程先于全部工程进行验收，单位工程缺陷责任期自单位工程验收合格之日起算。</w:t>
      </w:r>
      <w:r/>
    </w:p>
    <w:p>
      <w:pPr>
        <w:ind w:left="0" w:firstLine="420"/>
        <w:pageBreakBefore w:val="0"/>
        <w:spacing w:line="360" w:lineRule="auto"/>
        <w:widowControl w:val="off"/>
        <w:rPr>
          <w:rFonts w:hint="eastAsia" w:ascii="宋体" w:hAnsi="宋体" w:eastAsia="宋体" w:cs="宋体"/>
          <w:color w:val="auto"/>
          <w:highlight w:val="none"/>
        </w:rPr>
      </w:pPr>
      <w:r/>
      <w:bookmarkStart w:id="1334" w:name="_Toc14514951"/>
      <w:r>
        <w:rPr>
          <w:rFonts w:hint="eastAsia" w:ascii="宋体" w:hAnsi="宋体" w:eastAsia="宋体" w:cs="宋体"/>
          <w:color w:val="auto"/>
          <w:highlight w:val="none"/>
        </w:rPr>
        <w:t xml:space="preserve">四、质量保修责任</w:t>
      </w:r>
      <w:bookmarkEnd w:id="1334"/>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1．属于保修范围、内容的项目，承包人应当在接到保修通知之日起7天内派人保修。承包人不在约定期限内派人保修的，发包人可以委托他人修理。</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2．发生紧急事故需抢修的，承包人在接到事故通知后，应当立即到达事故现场抢修。</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4．质量保修完成后，由发包人组织验收。</w:t>
      </w:r>
      <w:r/>
    </w:p>
    <w:p>
      <w:pPr>
        <w:ind w:left="0" w:firstLine="420"/>
        <w:pageBreakBefore w:val="0"/>
        <w:spacing w:line="360" w:lineRule="auto"/>
        <w:widowControl w:val="off"/>
        <w:rPr>
          <w:rFonts w:hint="eastAsia" w:ascii="宋体" w:hAnsi="宋体" w:eastAsia="宋体" w:cs="宋体"/>
          <w:color w:val="auto"/>
          <w:highlight w:val="none"/>
        </w:rPr>
      </w:pPr>
      <w:r/>
      <w:bookmarkStart w:id="1335" w:name="_Toc14514952"/>
      <w:r>
        <w:rPr>
          <w:rFonts w:hint="eastAsia" w:ascii="宋体" w:hAnsi="宋体" w:eastAsia="宋体" w:cs="宋体"/>
          <w:color w:val="auto"/>
          <w:highlight w:val="none"/>
        </w:rPr>
        <w:t xml:space="preserve">五、保修费用</w:t>
      </w:r>
      <w:bookmarkEnd w:id="1335"/>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保修费用由造成质量缺陷的责任方承担。</w:t>
      </w:r>
      <w:r/>
    </w:p>
    <w:p>
      <w:pPr>
        <w:ind w:left="0" w:firstLine="422"/>
        <w:jc w:val="left"/>
        <w:pageBreakBefore w:val="0"/>
        <w:spacing w:line="360" w:lineRule="auto"/>
        <w:widowControl w:val="off"/>
        <w:rPr>
          <w:rFonts w:hint="eastAsia" w:ascii="宋体" w:hAnsi="宋体" w:eastAsia="宋体" w:cs="宋体"/>
          <w:color w:val="auto"/>
          <w:highlight w:val="none"/>
        </w:rPr>
      </w:pPr>
      <w:r/>
      <w:bookmarkStart w:id="1336" w:name="_Toc14514953"/>
      <w:r>
        <w:rPr>
          <w:rFonts w:hint="eastAsia" w:ascii="宋体" w:hAnsi="宋体" w:eastAsia="宋体" w:cs="宋体"/>
          <w:b/>
          <w:color w:val="auto"/>
          <w:highlight w:val="none"/>
        </w:rPr>
        <w:t xml:space="preserve">六</w:t>
      </w:r>
      <w:r>
        <w:rPr>
          <w:rFonts w:hint="eastAsia" w:ascii="宋体" w:hAnsi="宋体" w:eastAsia="宋体" w:cs="宋体"/>
          <w:color w:val="auto"/>
          <w:highlight w:val="none"/>
        </w:rPr>
        <w:t xml:space="preserve">、双方约定的其他工程质量保修事项：</w:t>
      </w:r>
      <w:bookmarkEnd w:id="1336"/>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工程质量保修书作为施工合同附件，其有效期限至保修期满。</w:t>
      </w:r>
      <w:bookmarkStart w:id="1337" w:name="_Toc71558893"/>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52"/>
        <w:numPr>
          <w:ilvl w:val="-1"/>
          <w:numId w:val="0"/>
        </w:numPr>
        <w:ind w:left="0" w:firstLine="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附件3：</w:t>
      </w:r>
      <w:bookmarkEnd w:id="1337"/>
      <w:r/>
      <w:r/>
    </w:p>
    <w:p>
      <w:pPr>
        <w:pStyle w:val="952"/>
        <w:numPr>
          <w:ilvl w:val="-1"/>
          <w:numId w:val="0"/>
        </w:numPr>
        <w:ind w:left="3282" w:firstLine="0"/>
        <w:spacing w:line="360" w:lineRule="auto"/>
        <w:rPr>
          <w:rFonts w:hint="eastAsia" w:ascii="宋体" w:hAnsi="宋体" w:eastAsia="宋体" w:cs="宋体"/>
          <w:color w:val="auto"/>
          <w:highlight w:val="none"/>
        </w:rPr>
      </w:pPr>
      <w:r/>
      <w:bookmarkStart w:id="1338" w:name="_Toc71558554"/>
      <w:r/>
      <w:bookmarkStart w:id="1339" w:name="_Toc71558894"/>
      <w:r>
        <w:rPr>
          <w:rFonts w:hint="eastAsia" w:ascii="宋体" w:hAnsi="宋体" w:eastAsia="宋体" w:cs="宋体"/>
          <w:color w:val="auto"/>
          <w:highlight w:val="none"/>
        </w:rPr>
        <w:t xml:space="preserve">施工安全协议书</w:t>
      </w:r>
      <w:bookmarkEnd w:id="1338"/>
      <w:r/>
      <w:bookmarkEnd w:id="1339"/>
      <w:r/>
      <w:r/>
    </w:p>
    <w:p>
      <w:pPr>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发包人（全称）：</w:t>
      </w:r>
      <w:r>
        <w:rPr>
          <w:rFonts w:hint="eastAsia" w:ascii="宋体" w:hAnsi="宋体" w:eastAsia="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           </w:t>
      </w:r>
      <w:r/>
    </w:p>
    <w:p>
      <w:pPr>
        <w:spacing w:after="156"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承包人（全称）：</w:t>
      </w:r>
      <w:r>
        <w:rPr>
          <w:rFonts w:hint="eastAsia" w:ascii="宋体" w:hAnsi="宋体" w:eastAsia="宋体" w:cs="宋体"/>
          <w:b/>
          <w:color w:val="auto"/>
          <w:sz w:val="24"/>
          <w:szCs w:val="24"/>
          <w:highlight w:val="none"/>
          <w:u w:val="single"/>
        </w:rPr>
        <w:t xml:space="preserve">                                 </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为确保校园内工程施工安全，维护学校正常秩序。依照《中华人民共和国安全生产法》《中华人民共和国建筑法》《中华人民共和国民法典》以及《建设工程安全生产管理条例》《江苏省高等学校安全管理规定》、建设部《施工现场临时用电安全技术规范》（JGJ46-88）、《建筑施工安全检查标准》（JGJ59-99）等法律法规，明确甲、乙双方安全责任，保证施工人员和其他所有雇员在工程建设过程中人身健康安全，预防发生各类施工安全事故，经双方协商，甲乙双方自愿签订本协议。</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一、工程项目概况</w:t>
      </w:r>
      <w:r/>
    </w:p>
    <w:p>
      <w:pPr>
        <w:ind w:firstLine="420"/>
        <w:spacing w:line="360" w:lineRule="auto"/>
        <w:rPr>
          <w:rFonts w:hint="eastAsia" w:ascii="宋体" w:hAnsi="宋体" w:eastAsia="宋体" w:cs="宋体"/>
          <w:b/>
          <w:color w:val="auto"/>
          <w:highlight w:val="none"/>
          <w:u w:val="single"/>
        </w:rPr>
      </w:pPr>
      <w:r>
        <w:rPr>
          <w:rFonts w:hint="eastAsia" w:ascii="宋体" w:hAnsi="宋体" w:eastAsia="宋体" w:cs="宋体"/>
          <w:color w:val="auto"/>
          <w:highlight w:val="none"/>
        </w:rPr>
        <w:t xml:space="preserve">1、工程名称：</w:t>
      </w:r>
      <w:r>
        <w:rPr>
          <w:rFonts w:hint="eastAsia" w:ascii="宋体" w:hAnsi="宋体" w:eastAsia="宋体" w:cs="宋体"/>
          <w:b/>
          <w:color w:val="auto"/>
          <w:highlight w:val="none"/>
          <w:u w:val="single"/>
        </w:rPr>
        <w:t xml:space="preserve">                </w:t>
      </w:r>
      <w:r/>
    </w:p>
    <w:p>
      <w:pPr>
        <w:ind w:firstLine="420"/>
        <w:jc w:val="left"/>
        <w:spacing w:line="360" w:lineRule="auto"/>
        <w:widowControl/>
        <w:rPr>
          <w:rFonts w:hint="default" w:ascii="宋体" w:hAnsi="宋体" w:eastAsia="宋体" w:cs="宋体"/>
          <w:color w:val="auto"/>
          <w:highlight w:val="none"/>
          <w:u w:val="single"/>
          <w:lang w:val="en-US" w:eastAsia="zh-CN"/>
        </w:rPr>
      </w:pPr>
      <w:r>
        <w:rPr>
          <w:rFonts w:hint="eastAsia" w:ascii="宋体" w:hAnsi="宋体" w:eastAsia="宋体" w:cs="宋体"/>
          <w:color w:val="auto"/>
          <w:highlight w:val="none"/>
        </w:rPr>
        <w:t xml:space="preserve">2、工程地点：</w:t>
      </w:r>
      <w:r>
        <w:rPr>
          <w:rFonts w:hint="eastAsia" w:ascii="宋体" w:hAnsi="宋体" w:cs="宋体"/>
          <w:color w:val="auto"/>
          <w:highlight w:val="none"/>
          <w:u w:val="single"/>
          <w:lang w:val="en-US" w:eastAsia="zh-CN"/>
        </w:rPr>
        <w:t xml:space="preserve">                            </w:t>
      </w:r>
      <w:r/>
    </w:p>
    <w:p>
      <w:pPr>
        <w:ind w:firstLine="420"/>
        <w:spacing w:line="360" w:lineRule="auto"/>
        <w:rPr>
          <w:rFonts w:hint="eastAsia" w:ascii="宋体" w:hAnsi="宋体" w:eastAsia="宋体" w:cs="宋体"/>
          <w:b/>
          <w:color w:val="auto"/>
          <w:highlight w:val="none"/>
          <w:u w:val="single"/>
        </w:rPr>
      </w:pPr>
      <w:r>
        <w:rPr>
          <w:rFonts w:hint="eastAsia" w:ascii="宋体" w:hAnsi="宋体" w:eastAsia="宋体" w:cs="宋体"/>
          <w:color w:val="auto"/>
          <w:highlight w:val="none"/>
        </w:rPr>
        <w:t xml:space="preserve">3、工程施工范围及主要内容：</w:t>
      </w:r>
      <w:r>
        <w:rPr>
          <w:rFonts w:hint="eastAsia" w:ascii="宋体" w:hAnsi="宋体" w:eastAsia="宋体" w:cs="宋体"/>
          <w:color w:val="auto"/>
          <w:highlight w:val="none"/>
          <w:u w:val="single"/>
        </w:rPr>
        <w:t xml:space="preserve">详见图纸及工程量清单。 </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4、工程施工起止日期：</w:t>
      </w:r>
      <w:r>
        <w:rPr>
          <w:rFonts w:hint="eastAsia" w:ascii="宋体" w:hAnsi="宋体" w:eastAsia="宋体" w:cs="宋体"/>
          <w:b/>
          <w:color w:val="auto"/>
          <w:highlight w:val="none"/>
          <w:u w:val="single"/>
        </w:rPr>
        <w:t xml:space="preserve">              </w:t>
      </w:r>
      <w:r>
        <w:rPr>
          <w:rFonts w:hint="eastAsia" w:ascii="宋体" w:hAnsi="宋体" w:eastAsia="宋体" w:cs="宋体"/>
          <w:color w:val="auto"/>
          <w:highlight w:val="none"/>
        </w:rPr>
        <w:t xml:space="preserve">至 </w:t>
      </w:r>
      <w:r>
        <w:rPr>
          <w:rFonts w:hint="eastAsia" w:ascii="宋体" w:hAnsi="宋体" w:eastAsia="宋体" w:cs="宋体"/>
          <w:b/>
          <w:color w:val="auto"/>
          <w:highlight w:val="none"/>
          <w:u w:val="single"/>
        </w:rPr>
        <w:t xml:space="preserve">              </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5、甲方项目负责人：</w:t>
      </w:r>
      <w:r>
        <w:rPr>
          <w:rFonts w:hint="eastAsia" w:ascii="宋体" w:hAnsi="宋体" w:eastAsia="宋体" w:cs="宋体"/>
          <w:b/>
          <w:color w:val="auto"/>
          <w:highlight w:val="none"/>
          <w:u w:val="single"/>
        </w:rPr>
        <w:t xml:space="preserve">                </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6、乙方项目责任人：</w:t>
      </w:r>
      <w:r>
        <w:rPr>
          <w:rFonts w:hint="eastAsia" w:ascii="宋体" w:hAnsi="宋体" w:eastAsia="宋体" w:cs="宋体"/>
          <w:b/>
          <w:color w:val="auto"/>
          <w:highlight w:val="none"/>
          <w:u w:val="single"/>
        </w:rPr>
        <w:t xml:space="preserve">                </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二、甲方的权利、责任和义务：</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1、贯彻落实国家及地方的有关施工现场安全生产、文明施工的法规和管理规定，配合国家建设施工管理部门及监理公司对施工现场进行全面的安全生产管理和监督。</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2、项目开工前，甲方项目负责人应组织开展安全交底与教育。</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对乙方施工区域进行安全生产和文明施工检查；及时纠正乙方施工人员违章指挥和违章作业行为，并按照有关规定予以查处。对乙方施工区域内的重大安全事故隐患，应开具隐患通知单。发现乙方人员有严重违章的行为立即勒令其停止工作。</w:t>
      </w:r>
      <w:r/>
    </w:p>
    <w:p>
      <w:pPr>
        <w:ind w:firstLine="420"/>
        <w:jc w:val="left"/>
        <w:spacing w:line="360" w:lineRule="auto"/>
        <w:widowControl/>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rPr>
        <w:t xml:space="preserve">4、</w:t>
      </w:r>
      <w:r>
        <w:rPr>
          <w:rFonts w:hint="eastAsia" w:ascii="宋体" w:hAnsi="宋体" w:eastAsia="宋体" w:cs="宋体"/>
          <w:color w:val="auto"/>
          <w:highlight w:val="none"/>
          <w:shd w:val="clear" w:color="auto" w:fill="ffffff"/>
        </w:rPr>
        <w:t xml:space="preserve">甲方不得以任何理由，要求</w:t>
      </w:r>
      <w:r>
        <w:rPr>
          <w:rFonts w:hint="eastAsia" w:ascii="宋体" w:hAnsi="宋体" w:eastAsia="宋体" w:cs="宋体"/>
          <w:color w:val="auto"/>
          <w:highlight w:val="none"/>
        </w:rPr>
        <w:t xml:space="preserve">乙方</w:t>
      </w:r>
      <w:r>
        <w:rPr>
          <w:rFonts w:hint="eastAsia" w:ascii="宋体" w:hAnsi="宋体" w:eastAsia="宋体" w:cs="宋体"/>
          <w:color w:val="auto"/>
          <w:highlight w:val="none"/>
          <w:shd w:val="clear" w:color="auto" w:fill="ffffff"/>
        </w:rPr>
        <w:t xml:space="preserve">在工程设计或者施工作业中，违反法律、行政法规和</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"https://www.baidu.com/s?wd=%E5%BB%BA%E7%AD%91%E5%B7%A5%E7%A8%8B%E8%B4%A8%E9%87%8F&amp;tn=SE_PcZhidaonwhc_ngpagmjz&amp;rsv_dl=gh_pc_zhidao" \t "_blank"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建筑工程质量</w:t>
      </w:r>
      <w:r>
        <w:rPr>
          <w:rFonts w:hint="eastAsia" w:ascii="宋体" w:hAnsi="宋体" w:eastAsia="宋体" w:cs="宋体"/>
          <w:color w:val="auto"/>
          <w:highlight w:val="none"/>
        </w:rPr>
        <w:fldChar w:fldCharType="end"/>
      </w:r>
      <w:r>
        <w:rPr>
          <w:rFonts w:hint="eastAsia" w:ascii="宋体" w:hAnsi="宋体" w:eastAsia="宋体" w:cs="宋体"/>
          <w:color w:val="auto"/>
          <w:highlight w:val="none"/>
          <w:shd w:val="clear" w:color="auto" w:fill="ffffff"/>
        </w:rPr>
        <w:t xml:space="preserve">、安全标准，降低工程质量。</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5、督促乙方建立健全施工现场各项安全生产管理制度。</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6、对乙方的安全生产培训、劳动保护用品的使用和危险预知工作提出指导意见，并监督落实情况。</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7、对乙方提出的安全生产要求积极提供帮助。</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8、按照有关临时用电标准对乙方的临时用电设备设施进行监督和检查。发现乙方在临时用电中存在隐患必须责成乙方以整改。并监督整改落实情况。</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9、甲方有义务根据工程项目规模及施工难易程度委托有资质的工程监理机构全过程进行监理，确保工程的安全和质量。</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10、乙方在施工中发生的各类安全事故，甲方有责任负责调查、统计上报。乙方在施工中如发生国务院《特别重大事故调查程序暂行规定》所规定的特大事故，甲方有权督促乙方立即通知当地政府和公安部门，要求派人保护现场；并有权要求乙方提供事故调查书面结论及处理意见。</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三、乙方的权利、责任和义务：</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1、乙方对所承担的施工项目，必须制订施工方案，并结合工程实际制定好保证安全的“三大措施” （组织、技术、安全措施），经甲方项目责任人确认后实施，若是大型基建工程需经市安监和甲方委托的监理单位审查合格后监督实施。 </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2、乙方必须贯彻执行国家有关安全生产的方针、政策、法令、法规，遵守国家、行业有关安全施工、文明施工的规定。遵守现场的各项规章制度。</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3、乙方应</w:t>
      </w:r>
      <w:r>
        <w:rPr>
          <w:rFonts w:hint="eastAsia" w:ascii="宋体" w:hAnsi="宋体" w:cs="宋体"/>
          <w:color w:val="auto"/>
          <w:highlight w:val="none"/>
          <w:lang w:eastAsia="zh-CN"/>
        </w:rPr>
        <w:t xml:space="preserve">按照《中华人民共和国</w:t>
      </w:r>
      <w:r>
        <w:rPr>
          <w:rFonts w:hint="eastAsia" w:ascii="宋体" w:hAnsi="宋体" w:cs="宋体"/>
          <w:color w:val="auto"/>
          <w:highlight w:val="none"/>
          <w:lang w:val="en-US" w:eastAsia="zh-CN"/>
        </w:rPr>
        <w:t xml:space="preserve">民法典</w:t>
      </w:r>
      <w:r>
        <w:rPr>
          <w:rFonts w:hint="eastAsia" w:ascii="宋体" w:hAnsi="宋体" w:eastAsia="宋体" w:cs="宋体"/>
          <w:color w:val="auto"/>
          <w:highlight w:val="none"/>
        </w:rPr>
        <w:t xml:space="preserve">》等法律法规、规定用工，严禁使用未成年工和有职业禁忌的人员进行施工作业。乙方必须为施工作业人员参加人身意外保险。乙方施工人员必须无妨碍工作的病症，否则不得参与工作。凡已注册的工程施工人员不得随意更换，不得冒名顶替。</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4、工程开工前，必须由乙方项目责任人组织施工人员进行安全技术教育，让全体施工人员掌握工程特点及施工安全措施，未经安全生产教育培训和无证人员，不得上岗作业。</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5、乙方应向甲方提供施工现场《生产安全事故应急救援预案》。</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6、乙方应自觉接受甲方、监理、市安监部门的监督和指导。对甲方检查提出的安全隐患整改通知，必须及时整改。施工中一旦发生人身事故或危及生产运行的不安全情况，必须立即报告甲方项目负责人。</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7、乙方必须按国家有关规定，为施工人员配备合格的劳动防护用品及安全用具，并保证施工工具、器械使用安全。 </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8、开工前乙方应对施工机械、工器具及安全防护设施进行一次检查，确保符合安全规定并不超过检验周期。乙方施工人员应对所在的施工区域、作业环境、操作设施、设备、工器具等进行认真检查，发现隐患立即停止施工，并经落实整改后方准继续施工。在施工期间所使用的各种设备及工</w:t>
      </w:r>
      <w:r>
        <w:rPr>
          <w:rFonts w:hint="eastAsia" w:ascii="宋体" w:hAnsi="宋体" w:cs="宋体"/>
          <w:color w:val="auto"/>
          <w:highlight w:val="none"/>
          <w:lang w:eastAsia="zh-CN"/>
        </w:rPr>
        <w:t xml:space="preserve">具</w:t>
      </w:r>
      <w:r>
        <w:rPr>
          <w:rFonts w:hint="eastAsia" w:ascii="宋体" w:hAnsi="宋体" w:eastAsia="宋体" w:cs="宋体"/>
          <w:color w:val="auto"/>
          <w:highlight w:val="none"/>
        </w:rPr>
        <w:t xml:space="preserve">等均应符合施工要求。对施工现场脚手架每天开工前须派专人进行检查，发现隐患应及时整改。各类安全防护设施、遮栏、安全标志牌、警告牌和接地线等乙方不得擅自拆除、更改。</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9、乙方承建的项目，禁止再行转包。总包方必须对分包方进行安全管理与监督，分包工程发生安全事故时，总包单位与分包单位承担连带责任。</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10、乙方应对工作地段采取的安全技术措施、作业人员状态以及施工中的安全责任负责；如因乙方采取的安全措施不当、违反有关安全规程、规定及本协议所列安全事项而造成的一切事故或对第三方造成损失的，均由乙方承担所造成的经济损失及法律责任。</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11、因乙方责任造成的甲方设备事故，由甲方按事故调查规程处理，乙方安全监察机构参与调查。根据《中华人民共和国建筑法》第四十五条的规定：“施工现场安全由建筑施工企业负责”，因乙方的责任造成的人身伤亡、设备损坏事故及其造成的经济损失，一切责任由乙方承担，并通知有关政府部门调查处理、统计上报。</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12、乙方有义务接受学校安全管理部门的监督检查与安全教育，并签订与严格执行学校安全管理部门根据学校实际情况制定《校园安全文明施工承诺书》。</w:t>
      </w:r>
      <w:r/>
    </w:p>
    <w:p>
      <w:pPr>
        <w:pStyle w:val="1249"/>
        <w:ind w:firstLine="422"/>
        <w:jc w:val="left"/>
        <w:spacing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四、工程施工安全注意要点</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安全用电</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1、向甲方提供书面的临时用电申请。设备设施需要增容时，必须重新办理用电申请手续。</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保证B级配电箱以下管辖区域内各种用电设备、设施完好，临时用电设施和器材必须使用正规厂家的合格产品，严禁使用假冒伪劣等不合格产品，加强维护保养工作，严禁各种机电设备带病运行。保证临时用电符合有关安全用电标准。</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3、执行临时用电安全技术交底制度，对施工区域内自行管辖的操作人员进行临时用电安全技术交底，避免违章指挥、违章操作和误操作，确保安全用电。</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在使用甲方提供临时电源时，对不符合临时用电标准的电源，向甲方提出整改意见。有权拒绝在不符合临时用电标准的电源上拉接电源。对甲方在安全检查中提出的关于临时用电方面存在的问题或隐患，必须按要求认真落实整改。</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对特种作业人员进行上岗前的职业技能、安全生产等方面的培训，未经安全生产教育培训及培训不合格和无证人员，不得上岗作业。特种作业人员必须依照有关规定持证上岗。向甲方提供特种作业人员花名册、操作证复印件和培训记录。</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机电设备使用</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1、乙方应向甲方提供机械设备相关的技术文件和出厂说明书，还必须提供具有专业资质的检测、检验单位出具的安全技术检测证明，否则，不得投入使用。</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2、起重机械设备的安装和拆卸必须由有资格的单位和专业人员进行，并应有专人定期进行维修和保养，对达不到安全要求又不能修复的机械设备，必须立即停用，撤离施工现场。</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人员安全</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参加施工作业的一切人员，必须遵守安全生产纪律，必须佩戴工作证（卡）并戴好安全帽进入施工现场，在作业中严格遵守本安全技术操作规程的有关规定，安全上岗，不违章作业，不擅离工作岗位，不乱窜工作岗位，严禁酒后作业，并按规定穿衣着鞋，正确使用、保管个人安全防护用品。</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2、必须按规定使用安全带，安全带必须高挂低用，挂设点必须安全、可靠。</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五、违约责任　　</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1、由于甲方或乙方责任造成对方或第三方的人身伤害、设备损坏等财产损失，由责任方承担相应责任，并赔偿对方或第三方因此造成的全部损失。　</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2、施工主体合同履行中，发现乙方提供的有关资质材料无效，甲方有权解除合同，并由乙方承担由此造成的一切损失。</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3、发现乙方现场作业人员有违章行为的，比照甲方有关安全生产奖惩规定中对甲方职工相类似的违章行为应扣款数额，承担相应的违约金。　　</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乙方未设置安监人员；未能正确、全面执行安全技术措施、施工组织设计；施工人员未掌握本工程项目特点及施工安全措施；用于本工程项目的施工机械、工器具及安全防护用品不满足施工需要，甲方有权要求乙方立即停工整改，由此引起的后果及损失由乙方承担。</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六、安全施工保证金：</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经双方单位协商一致，本工程施工合同金额的</w:t>
      </w:r>
      <w:r>
        <w:rPr>
          <w:rFonts w:hint="eastAsia" w:ascii="宋体" w:hAnsi="宋体" w:eastAsia="宋体" w:cs="宋体"/>
          <w:color w:val="auto"/>
          <w:highlight w:val="none"/>
          <w:u w:val="single"/>
        </w:rPr>
        <w:t xml:space="preserve">5</w:t>
      </w:r>
      <w:r>
        <w:rPr>
          <w:rFonts w:hint="eastAsia" w:ascii="宋体" w:hAnsi="宋体" w:eastAsia="宋体" w:cs="宋体"/>
          <w:color w:val="auto"/>
          <w:highlight w:val="none"/>
        </w:rPr>
        <w:t xml:space="preserve">%作为施工安全保证金，乙方在施工过程中未发生人身伤亡、建筑和设备事故及以上责任事故，于工程竣工验收后该保证金不予扣除；若施工过程中发生下列有乙方责任的安全事故，则扣除相应数额的安全保证金：</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1、施工期间发生人身死亡事故、设备事故，扣除50%～100%保证金； </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2、施工期间发生人身重伤事故，扣除50%～80%保证金； </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3、施工期间发生人身轻伤或严重未遂事故，扣除30%～50%保证金； </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4、现场违章指挥、违章作业，或擅自调换人员，又未经安全教育的，每人次扣除10%～30%保证金。</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5、特种人员无证上岗的，每人次扣除5%～10%保证金。</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6、乙方人员无故到其他生产区域或擅自动用甲方的设施设备等，每人次扣除5%保证金。</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7、乙方对甲方提出的安全整改意见不及时整改的，每逾期一天，扣除2%保证金。</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8、违反《校园安全文明施工承诺书》内容的事项，每次扣除1%～5%保证金。</w:t>
      </w:r>
      <w:r/>
    </w:p>
    <w:p>
      <w:pPr>
        <w:ind w:left="1" w:firstLine="42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安全施工保证金的扣除需经</w:t>
      </w:r>
      <w:r>
        <w:rPr>
          <w:rFonts w:hint="eastAsia" w:ascii="宋体" w:hAnsi="宋体" w:eastAsia="宋体" w:cs="宋体"/>
          <w:color w:val="auto"/>
          <w:highlight w:val="none"/>
          <w:u w:val="single"/>
        </w:rPr>
        <w:t xml:space="preserve">甲方项目负责人</w:t>
      </w:r>
      <w:r>
        <w:rPr>
          <w:rFonts w:hint="eastAsia" w:ascii="宋体" w:hAnsi="宋体" w:eastAsia="宋体" w:cs="宋体"/>
          <w:color w:val="auto"/>
          <w:highlight w:val="none"/>
        </w:rPr>
        <w:t xml:space="preserve">及</w:t>
      </w:r>
      <w:r>
        <w:rPr>
          <w:rFonts w:hint="eastAsia" w:ascii="宋体" w:hAnsi="宋体" w:eastAsia="宋体" w:cs="宋体"/>
          <w:color w:val="auto"/>
          <w:highlight w:val="none"/>
          <w:u w:val="single"/>
        </w:rPr>
        <w:t xml:space="preserve">甲方安全管理部门</w:t>
      </w:r>
      <w:r>
        <w:rPr>
          <w:rFonts w:hint="eastAsia" w:ascii="宋体" w:hAnsi="宋体" w:eastAsia="宋体" w:cs="宋体"/>
          <w:color w:val="auto"/>
          <w:highlight w:val="none"/>
        </w:rPr>
        <w:t xml:space="preserve">签字盖章确认后提交本项目决算审计单位在工程决算审计中进行扣款。</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按上述条款执行后，仍追究其他责任。</w:t>
      </w:r>
      <w:r/>
    </w:p>
    <w:p>
      <w:pPr>
        <w:ind w:left="960" w:hanging="480"/>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七、甲乙双方约定的其他事项：</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为切实维护校园的安全稳定，确保正常的教学秩序，乙方人员在施工过程中需严格遵守学校各项规章制度，并与学校安全管理部门签订《校园安全文明施工承诺书》，承诺严格按承诺书要求开展施工活动。</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八、争议与仲裁</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本协议执行过程中，如发生争议，由双方协商、调解解决；若经协商、调解不能解决争议的，按施工主体合同中相关条款执行。</w:t>
      </w:r>
      <w:r/>
    </w:p>
    <w:p>
      <w:pPr>
        <w:ind w:left="960" w:hanging="480"/>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九、协议的生效与有效期</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本协议与工程施工主体合同同步有效。</w:t>
      </w:r>
      <w:bookmarkStart w:id="1340" w:name="_Toc71558895"/>
      <w:r>
        <w:rPr>
          <w:rFonts w:hint="eastAsia" w:ascii="宋体" w:hAnsi="宋体" w:eastAsia="宋体" w:cs="宋体"/>
          <w:color w:val="auto"/>
          <w:highlight w:val="none"/>
        </w:rPr>
        <w:br w:type="page" w:clear="all"/>
      </w:r>
      <w:r>
        <w:rPr>
          <w:rFonts w:hint="eastAsia" w:ascii="宋体" w:hAnsi="宋体" w:eastAsia="宋体" w:cs="宋体"/>
          <w:b/>
          <w:bCs/>
          <w:color w:val="auto"/>
          <w:sz w:val="32"/>
          <w:szCs w:val="32"/>
          <w:highlight w:val="none"/>
        </w:rPr>
        <w:t xml:space="preserve">附件4：</w:t>
      </w:r>
      <w:bookmarkEnd w:id="1340"/>
      <w:r/>
      <w:r/>
    </w:p>
    <w:p>
      <w:pPr>
        <w:pStyle w:val="952"/>
        <w:numPr>
          <w:ilvl w:val="-1"/>
          <w:numId w:val="0"/>
        </w:numPr>
        <w:ind w:left="0" w:firstLine="0"/>
        <w:jc w:val="center"/>
        <w:spacing w:line="360" w:lineRule="auto"/>
        <w:rPr>
          <w:rFonts w:hint="eastAsia" w:ascii="宋体" w:hAnsi="宋体" w:eastAsia="宋体" w:cs="宋体"/>
          <w:color w:val="auto"/>
          <w:highlight w:val="none"/>
        </w:rPr>
      </w:pPr>
      <w:r/>
      <w:bookmarkStart w:id="1341" w:name="_Toc71558896"/>
      <w:r/>
      <w:bookmarkStart w:id="1342" w:name="_Toc71558556"/>
      <w:r>
        <w:rPr>
          <w:rFonts w:hint="eastAsia" w:ascii="宋体" w:hAnsi="宋体" w:eastAsia="宋体" w:cs="宋体"/>
          <w:color w:val="auto"/>
          <w:highlight w:val="none"/>
        </w:rPr>
        <w:t xml:space="preserve">安全文明施工承诺书</w:t>
      </w:r>
      <w:bookmarkEnd w:id="1341"/>
      <w:r/>
      <w:bookmarkEnd w:id="1342"/>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为保证本公司承揽的项目顺利完成，切实维护施工期间的校园安全稳定、确保校园正常的教学生活秩序，特承诺如下： </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49"/>
        <w:numPr>
          <w:ilvl w:val="0"/>
          <w:numId w:val="20"/>
        </w:num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施工现场安全范围需设临时围挡，拉警戒线并挂牌告示，告示牌中需明示工程名称、施工单位名称、项目负责人、联系电话。</w:t>
      </w:r>
      <w:r/>
    </w:p>
    <w:p>
      <w:pPr>
        <w:pStyle w:val="1249"/>
        <w:numPr>
          <w:ilvl w:val="0"/>
          <w:numId w:val="20"/>
        </w:num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施工现场内应保持整洁，无杂物、积水、异味，场内道路必须保证畅通； 各种材料应堆放整齐，施工垃圾须定点堆放，及时清运，严禁在施工现场以外堆放材料、垃圾。 </w:t>
      </w:r>
      <w:r/>
    </w:p>
    <w:p>
      <w:pPr>
        <w:pStyle w:val="1249"/>
        <w:numPr>
          <w:ilvl w:val="0"/>
          <w:numId w:val="20"/>
        </w:num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施工工序安排应考虑噪声、照明对学校秩序的影响，严格按照无锡市有关规定执行，避免扰民；施工现场严禁随意大小便；生活、生产废水及施工废水未处理合格，不得排入学校下水道及河道。</w:t>
      </w:r>
      <w:r/>
    </w:p>
    <w:p>
      <w:pPr>
        <w:pStyle w:val="1249"/>
        <w:numPr>
          <w:ilvl w:val="0"/>
          <w:numId w:val="20"/>
        </w:num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施工过程中不得破坏校园里的树木、绿地、景观；不得损坏教学仪器、设备、家具；不得随意改动现有给排水、强弱电、消防、暖通设施；</w:t>
      </w:r>
      <w:r/>
    </w:p>
    <w:p>
      <w:pPr>
        <w:pStyle w:val="1249"/>
        <w:numPr>
          <w:ilvl w:val="0"/>
          <w:numId w:val="20"/>
        </w:num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土石方及建筑垃圾外运过程，严格按程序操作，不得在校内外随意遗洒，同时应有避免扬尘的措施。</w:t>
      </w:r>
      <w:r/>
    </w:p>
    <w:p>
      <w:pPr>
        <w:pStyle w:val="1249"/>
        <w:numPr>
          <w:ilvl w:val="0"/>
          <w:numId w:val="20"/>
        </w:num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外来施工人员必须到学校安全管理部门登记并按规定要求自行办理相关入场施工证件（胸卡），施工证件（胸卡）上需印制1寸照片、姓名、身份证号、工种、施工单位名称、项目名称等信息。现场施工人员须统一佩戴胸卡，严禁闲杂人员进入施工现场。</w:t>
      </w:r>
      <w:r/>
    </w:p>
    <w:p>
      <w:pPr>
        <w:pStyle w:val="1249"/>
        <w:numPr>
          <w:ilvl w:val="0"/>
          <w:numId w:val="20"/>
        </w:num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未经建设单位项目责任部门及学校安全管理部门许可，施工单位人员不得校内留宿。施工现场禁止聚众打牌、饮酒闹事、传播淫秽物品；禁止施工人员在非施工区随意活动，严禁和学生、教职工发生冲突。</w:t>
      </w:r>
      <w:r/>
    </w:p>
    <w:p>
      <w:pPr>
        <w:pStyle w:val="1249"/>
        <w:numPr>
          <w:ilvl w:val="0"/>
          <w:numId w:val="20"/>
        </w:num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单位车辆进出校园时应注意校园交通安全，必须按校内道路交通限速指示牌缓速行驶，必须按学校安全管理部门要求有序停放；大型机械进出场应提前和建设单位项目责任部门协商，并经学校安全管理部门同意后方可通行。通行时应避开校园交通高峰期，必须封路施工时，应在路口设置明显的提示标志。</w:t>
      </w:r>
      <w:r/>
    </w:p>
    <w:p>
      <w:pPr>
        <w:pStyle w:val="1249"/>
        <w:numPr>
          <w:ilvl w:val="0"/>
          <w:numId w:val="20"/>
        </w:num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施工现场临时用电必须符合《施工现场临时用电安全技术规范》，严禁非专业人员接拆电线，防止发生触电事故，严禁使用电炉等妨碍现场安全的用电设备。</w:t>
      </w:r>
      <w:r/>
    </w:p>
    <w:p>
      <w:pPr>
        <w:pStyle w:val="1249"/>
        <w:numPr>
          <w:ilvl w:val="0"/>
          <w:numId w:val="20"/>
        </w:num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现场消防器材配备齐全、位置合理，保证消防道路畅通；施工现场严禁吸烟，剧毒、易燃易爆物品及施工动火必须有专人负责管理。</w:t>
      </w:r>
      <w:r/>
    </w:p>
    <w:p>
      <w:pPr>
        <w:pStyle w:val="1249"/>
        <w:numPr>
          <w:ilvl w:val="0"/>
          <w:numId w:val="20"/>
        </w:num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进入施工现场需按规定戴好安全帽，高空作业必须系好安全带，严禁工人酒后上岗，严禁攀爬脚手架，高处作业严禁向下抛掷物品。</w:t>
      </w:r>
      <w:r/>
    </w:p>
    <w:p>
      <w:pPr>
        <w:pStyle w:val="1249"/>
        <w:numPr>
          <w:ilvl w:val="0"/>
          <w:numId w:val="20"/>
        </w:num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脚手架搭设、基坑支护及塔吊、升降梯等大型机械安装必须有上级主管安全部门审批的施工方案，各种施工机械的合格证、检测证及安全防护装置齐全，杜绝发生高空坠物、土方坍塌等一切施工安全事故。</w:t>
      </w:r>
      <w:r/>
    </w:p>
    <w:p>
      <w:pPr>
        <w:pStyle w:val="1249"/>
        <w:numPr>
          <w:ilvl w:val="0"/>
          <w:numId w:val="20"/>
        </w:num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经建设单位同意设置施工人员生活区的项目，必须严格按照无锡市安监站的规定进行临时用房的搭建及配置，并做好生活区的文明卫生及安全管理，严禁在生活区宿舍内部使用大功率电器等设备，严禁随意拉扯电线，冬季取暖严防工人煤气中毒。 </w:t>
      </w:r>
      <w:r/>
    </w:p>
    <w:p>
      <w:pPr>
        <w:pStyle w:val="1249"/>
        <w:numPr>
          <w:ilvl w:val="0"/>
          <w:numId w:val="20"/>
        </w:num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施工单位现场应有专门负责安全、文明施工的管理人员，定期检查，发现问题及时整改；对建设单位项目负责人及学校安全管理部门提出的其他有关安全、文明施工等方面的问题必须积极配合，认真履行。 </w:t>
      </w:r>
      <w:r/>
    </w:p>
    <w:p>
      <w:pPr>
        <w:pStyle w:val="1249"/>
        <w:numPr>
          <w:ilvl w:val="0"/>
          <w:numId w:val="20"/>
        </w:num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以上条款如有违反，我单位自愿接受建设单位对本单位的任何处罚，并且承担由此引起的相关责任。</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99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99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99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99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99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99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承诺单位（公章）：   </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firstLine="3990"/>
        <w:spacing w:line="360" w:lineRule="auto"/>
        <w:rPr>
          <w:rFonts w:hint="eastAsia" w:ascii="宋体" w:hAnsi="宋体" w:eastAsia="宋体" w:cs="宋体"/>
          <w:color w:val="auto"/>
          <w:highlight w:val="none"/>
        </w:rPr>
      </w:pPr>
      <w:r>
        <w:rPr>
          <w:rFonts w:hint="eastAsia" w:ascii="宋体" w:hAnsi="宋体" w:eastAsia="宋体" w:cs="宋体"/>
          <w:bCs/>
          <w:color w:val="auto"/>
          <w:highlight w:val="none"/>
        </w:rPr>
        <w:t xml:space="preserve">法定代表人（或其委托代理人）：</w:t>
      </w:r>
      <w:r>
        <w:rPr>
          <w:rFonts w:hint="eastAsia" w:ascii="宋体" w:hAnsi="宋体" w:eastAsia="宋体" w:cs="宋体"/>
          <w:color w:val="auto"/>
          <w:highlight w:val="none"/>
        </w:rPr>
        <w:t xml:space="preserve">  </w:t>
      </w:r>
      <w:r/>
    </w:p>
    <w:p>
      <w:pPr>
        <w:ind w:firstLine="357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99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bookmarkStart w:id="1343" w:name="_Toc71558897"/>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52"/>
        <w:numPr>
          <w:ilvl w:val="-1"/>
          <w:numId w:val="0"/>
        </w:numPr>
        <w:ind w:left="0" w:firstLine="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附件5：</w:t>
      </w:r>
      <w:bookmarkEnd w:id="1343"/>
      <w:r/>
      <w:r/>
    </w:p>
    <w:p>
      <w:pPr>
        <w:pStyle w:val="952"/>
        <w:numPr>
          <w:ilvl w:val="-1"/>
          <w:numId w:val="0"/>
        </w:numPr>
        <w:ind w:left="0" w:firstLine="0"/>
        <w:jc w:val="center"/>
        <w:spacing w:line="360" w:lineRule="auto"/>
        <w:rPr>
          <w:rFonts w:hint="eastAsia" w:ascii="宋体" w:hAnsi="宋体" w:eastAsia="宋体" w:cs="宋体"/>
          <w:color w:val="auto"/>
          <w:highlight w:val="none"/>
        </w:rPr>
      </w:pPr>
      <w:r/>
      <w:bookmarkStart w:id="1344" w:name="_Toc71558898"/>
      <w:r/>
      <w:bookmarkStart w:id="1345" w:name="_Toc71558558"/>
      <w:r>
        <w:rPr>
          <w:rFonts w:hint="eastAsia" w:ascii="宋体" w:hAnsi="宋体" w:eastAsia="宋体" w:cs="宋体"/>
          <w:color w:val="auto"/>
          <w:highlight w:val="none"/>
        </w:rPr>
        <w:t xml:space="preserve">建设工程廉政建设责任状</w:t>
      </w:r>
      <w:bookmarkEnd w:id="1344"/>
      <w:r/>
      <w:bookmarkEnd w:id="1345"/>
      <w:r/>
      <w:r/>
    </w:p>
    <w:p>
      <w:pPr>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b/>
          <w:bCs/>
          <w:color w:val="auto"/>
          <w:sz w:val="24"/>
          <w:szCs w:val="24"/>
          <w:highlight w:val="none"/>
        </w:rPr>
        <w:t xml:space="preserve">工程名称：</w:t>
      </w:r>
      <w:r>
        <w:rPr>
          <w:rFonts w:hint="eastAsia" w:ascii="宋体" w:hAnsi="宋体" w:eastAsia="宋体" w:cs="宋体"/>
          <w:color w:val="auto"/>
          <w:sz w:val="24"/>
          <w:szCs w:val="24"/>
          <w:highlight w:val="none"/>
          <w:u w:val="single"/>
        </w:rPr>
        <w:t xml:space="preserve">                            </w:t>
      </w:r>
      <w:r/>
    </w:p>
    <w:p>
      <w:pP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发包单位：（甲方）</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spacing w:line="360" w:lineRule="auto"/>
        <w:widowControl/>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rPr>
        <w:t xml:space="preserve">承包单位：（乙方）</w:t>
      </w:r>
      <w:r>
        <w:rPr>
          <w:rFonts w:hint="eastAsia" w:ascii="宋体" w:hAnsi="宋体" w:eastAsia="宋体" w:cs="宋体"/>
          <w:color w:val="auto"/>
          <w:sz w:val="24"/>
          <w:szCs w:val="24"/>
          <w:highlight w:val="none"/>
          <w:u w:val="single"/>
        </w:rPr>
        <w:t xml:space="preserve">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为加强活动中的廉政建设工作，规范各方行为，防止和克服各种不廉洁现象的发生，增强各方管理和工作人员自我约束、自我监督的意识，保护当事人的合法权益，确保项目顺利完成，根据国家、省、市有关招标法律法规和廉政建设的各项规定，经双方商榷一致，特订立本廉政责任状。</w:t>
      </w:r>
      <w:r/>
    </w:p>
    <w:p>
      <w:pPr>
        <w:ind w:left="0" w:firstLine="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一</w:t>
      </w:r>
      <w:r>
        <w:rPr>
          <w:rFonts w:hint="eastAsia" w:ascii="宋体" w:hAnsi="宋体" w:eastAsia="宋体" w:cs="宋体"/>
          <w:b/>
          <w:bCs/>
          <w:color w:val="auto"/>
          <w:highlight w:val="none"/>
        </w:rPr>
        <w:t xml:space="preserve">、</w:t>
      </w:r>
      <w:r>
        <w:rPr>
          <w:rFonts w:hint="eastAsia" w:ascii="宋体" w:hAnsi="宋体" w:eastAsia="宋体" w:cs="宋体"/>
          <w:b/>
          <w:bCs/>
          <w:color w:val="auto"/>
          <w:highlight w:val="none"/>
        </w:rPr>
        <w:t xml:space="preserve">各方共同责任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1、严格遵守国家关于市场准入、项目招标投标和市场活动等有关法律法规以及廉政建设的各项规定。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2、完善自我监督约束机制。各项业务活动必须坚持公开、公平、公正、诚信的原则，经常开展对相关工作人员的勤政廉政教育，制定切实有效的廉政建设规定和制度。</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3、严格执行合同，自觉按合同办事，不得为获取不正当利益而损害对方的利益。</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在业务进行过程中双方应以推动本次工程顺利完成为中心，密切合作，互为促进。发现对方在业务活动中有违规、违纪行为，应及时提醒对方，情节严重的，应向其上级主管部门或纪检监察、司法等有关机关举报。</w:t>
      </w:r>
      <w:r/>
    </w:p>
    <w:p>
      <w:p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rPr>
          <w:rFonts w:hint="eastAsia" w:ascii="宋体" w:hAnsi="宋体" w:eastAsia="宋体" w:cs="宋体"/>
          <w:b/>
          <w:bCs/>
          <w:color w:val="auto"/>
          <w:highlight w:val="none"/>
        </w:rPr>
        <w:t xml:space="preserve">二</w:t>
      </w:r>
      <w:r>
        <w:rPr>
          <w:rFonts w:hint="eastAsia" w:ascii="宋体" w:hAnsi="宋体" w:eastAsia="宋体" w:cs="宋体"/>
          <w:b/>
          <w:bCs/>
          <w:color w:val="auto"/>
          <w:highlight w:val="none"/>
        </w:rPr>
        <w:t xml:space="preserve">、</w:t>
      </w:r>
      <w:r>
        <w:rPr>
          <w:rFonts w:hint="eastAsia" w:ascii="宋体" w:hAnsi="宋体" w:eastAsia="宋体" w:cs="宋体"/>
          <w:b/>
          <w:bCs/>
          <w:color w:val="auto"/>
          <w:highlight w:val="none"/>
        </w:rPr>
      </w:r>
      <w:r>
        <w:rPr>
          <w:rFonts w:hint="eastAsia" w:ascii="宋体" w:hAnsi="宋体" w:eastAsia="宋体" w:cs="宋体"/>
          <w:b/>
          <w:bCs/>
          <w:color w:val="auto"/>
          <w:highlight w:val="none"/>
        </w:rPr>
        <w:t xml:space="preserve">无锡市</w:t>
      </w:r>
      <w:r>
        <w:rPr>
          <w:rFonts w:hint="eastAsia" w:ascii="宋体" w:hAnsi="宋体" w:eastAsia="宋体" w:cs="宋体"/>
          <w:b/>
          <w:bCs/>
          <w:color w:val="auto"/>
          <w:highlight w:val="none"/>
        </w:rPr>
        <w:t xml:space="preserve">第一</w:t>
      </w:r>
      <w:r>
        <w:rPr>
          <w:rFonts w:hint="eastAsia" w:ascii="宋体" w:hAnsi="宋体" w:eastAsia="宋体" w:cs="宋体"/>
          <w:b/>
          <w:bCs/>
          <w:color w:val="auto"/>
          <w:highlight w:val="none"/>
        </w:rPr>
        <w:t xml:space="preserve">中学责任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无锡市</w:t>
      </w:r>
      <w:r>
        <w:rPr>
          <w:rFonts w:hint="eastAsia" w:ascii="宋体" w:hAnsi="宋体" w:eastAsia="宋体" w:cs="宋体"/>
          <w:color w:val="auto"/>
          <w:highlight w:val="none"/>
        </w:rPr>
        <w:t xml:space="preserve">第一</w:t>
      </w:r>
      <w:r>
        <w:rPr>
          <w:rFonts w:hint="eastAsia" w:ascii="宋体" w:hAnsi="宋体" w:eastAsia="宋体" w:cs="宋体"/>
          <w:color w:val="auto"/>
          <w:highlight w:val="none"/>
        </w:rPr>
        <w:t xml:space="preserve">中学领导和相关工作人员，在项目业务的事前、事中、事后应遵守以下规定：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（一）不准向对方单位和相关单位索要或接受回扣、礼金、有价证券、贵重物品和好处费、感谢费等。</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（二）不准在对方单位和相关单位报销任何由本单位承担或个人支付的费用。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（三）不准要求、暗示和接受对方和相关单位为个人装修住房、婚丧嫁娶、配偶子女的工作安排以及出国（境）、旅游等提供方便。</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（四）不准参加有可能影响公正执行公务的宴请、健身、娱乐等活动。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五）不准向对方单位介绍或为配偶、子女、亲属参与同本单位项目有关的设备、材料、劳务等经济活动。不得以任何理由向对方单位和相关单位推荐分包单位或要求对方单位购买项目合同规定以外的材料、设备等。</w:t>
      </w:r>
      <w:r>
        <w:rPr>
          <w:rFonts w:hint="eastAsia" w:ascii="宋体" w:hAnsi="宋体" w:eastAsia="宋体" w:cs="宋体"/>
          <w:color w:val="auto"/>
          <w:highlight w:val="none"/>
        </w:rPr>
      </w:r>
    </w:p>
    <w:p>
      <w:pPr>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rPr>
        <w:t xml:space="preserve">三</w:t>
      </w:r>
      <w:r>
        <w:rPr>
          <w:rFonts w:hint="eastAsia" w:ascii="宋体" w:hAnsi="宋体" w:eastAsia="宋体" w:cs="宋体"/>
          <w:color w:val="auto"/>
          <w:highlight w:val="none"/>
        </w:rPr>
        <w:t xml:space="preserve">、</w:t>
      </w:r>
      <w:r>
        <w:rPr>
          <w:rFonts w:hint="eastAsia" w:ascii="宋体" w:hAnsi="宋体" w:eastAsia="宋体" w:cs="宋体"/>
          <w:b/>
          <w:bCs/>
          <w:color w:val="auto"/>
          <w:highlight w:val="none"/>
        </w:rPr>
        <w:t xml:space="preserve">中标单位责任</w:t>
      </w:r>
      <w:r>
        <w:rPr>
          <w:rFonts w:hint="eastAsia" w:ascii="宋体" w:hAnsi="宋体" w:eastAsia="宋体" w:cs="宋体"/>
          <w:color w:val="auto"/>
          <w:highlight w:val="none"/>
        </w:rPr>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严格按照中标合同约定的事项履行职责，与学院的相关人员保持正常的业务关系，确保中标项目质量，如期完成。并遵守以下规定：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（一）不准以任何理由向学院相关工作人员赠送礼金、有价证券、贵重物品和回扣、好处费、感谢费等。</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（二）不准以任何理由为对方单位、个人承担或支付与本次经济活动无关的费用。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（三）不准为学院相关人员装修住房、婚丧嫁娶、配偶子女的工作安排以及出国（境）、旅游等提供方便。</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（四）不准以任何理由为学院相关部门、人员组织有可能影响公正执行公务的宴请、健身、娱乐等活动。</w:t>
      </w:r>
      <w:r/>
    </w:p>
    <w:p>
      <w:pPr>
        <w:ind w:left="0" w:firstLine="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rPr>
          <w:rFonts w:hint="eastAsia" w:ascii="宋体" w:hAnsi="宋体" w:eastAsia="宋体" w:cs="宋体"/>
          <w:b/>
          <w:bCs/>
          <w:color w:val="auto"/>
          <w:highlight w:val="none"/>
        </w:rPr>
        <w:t xml:space="preserve">四</w:t>
      </w:r>
      <w:r>
        <w:rPr>
          <w:rFonts w:hint="eastAsia" w:ascii="宋体" w:hAnsi="宋体" w:eastAsia="宋体" w:cs="宋体"/>
          <w:b/>
          <w:bCs/>
          <w:color w:val="auto"/>
          <w:highlight w:val="none"/>
        </w:rPr>
        <w:t xml:space="preserve">、</w:t>
      </w:r>
      <w:r>
        <w:rPr>
          <w:rFonts w:hint="eastAsia" w:ascii="宋体" w:hAnsi="宋体" w:eastAsia="宋体" w:cs="宋体"/>
          <w:b/>
          <w:bCs/>
          <w:color w:val="auto"/>
          <w:highlight w:val="none"/>
        </w:rPr>
        <w:t xml:space="preserve">违约责任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学院相关工作人员有违反本责任书第一条、第二条规定的，按照管理权限，依据有关法律法规和规定给予党纪、政纪处分或组织处理，涉嫌犯罪的，移送司法机关追究刑事责任；造成经济损失的，应予以赔偿。</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中标单位工作人员有违反本责任书第一、三条规定的，按照管理权限，依据有关法律法规和规定给予党纪、政纪处分或组织处理；涉嫌犯罪的，移送司法机关追究刑事责任；给学院造成经济损失的，应给予赔偿。</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五</w:t>
      </w:r>
      <w:r>
        <w:rPr>
          <w:rFonts w:hint="eastAsia" w:ascii="宋体" w:hAnsi="宋体" w:eastAsia="宋体" w:cs="宋体"/>
          <w:color w:val="auto"/>
          <w:highlight w:val="none"/>
        </w:rPr>
        <w:t xml:space="preserve">、</w:t>
      </w:r>
      <w:r>
        <w:rPr>
          <w:rFonts w:hint="eastAsia" w:ascii="宋体" w:hAnsi="宋体" w:eastAsia="宋体" w:cs="宋体"/>
          <w:color w:val="auto"/>
          <w:highlight w:val="none"/>
        </w:rPr>
        <w:t xml:space="preserve">本责任状作为合同的附件，具有同等法律效力。</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sz w:val="28"/>
          <w:szCs w:val="28"/>
          <w:highlight w:val="none"/>
        </w:rPr>
        <w:t xml:space="preserve">本责任状的有效期限为双方签署之日起至工程验收合格后保修期满为止。</w:t>
      </w:r>
      <w:r/>
    </w:p>
    <w:p>
      <w:pPr>
        <w:ind w:firstLine="0"/>
        <w:spacing w:line="360" w:lineRule="auto"/>
        <w:rPr>
          <w:rFonts w:hint="eastAsia"/>
          <w:color w:val="auto"/>
          <w:szCs w:val="21"/>
          <w:highlight w:val="none"/>
        </w:rPr>
      </w:pPr>
      <w:r>
        <w:rPr>
          <w:rFonts w:hint="eastAsia"/>
          <w:color w:val="auto"/>
          <w:szCs w:val="21"/>
          <w:highlight w:val="none"/>
        </w:rPr>
        <w:br w:type="page" w:clear="all"/>
      </w:r>
      <w:r/>
    </w:p>
    <w:p>
      <w:pPr>
        <w:jc w:val="left"/>
        <w:spacing w:line="360" w:lineRule="auto"/>
        <w:rPr>
          <w:rFonts w:hint="eastAsia" w:ascii="黑体" w:hAnsi="黑体" w:eastAsia="黑体" w:cs="黑体"/>
          <w:b/>
          <w:color w:val="auto"/>
          <w:sz w:val="32"/>
          <w:szCs w:val="32"/>
          <w:highlight w:val="none"/>
        </w:rPr>
        <w:outlineLvl w:val="0"/>
      </w:pPr>
      <w:r>
        <w:rPr>
          <w:rFonts w:hint="eastAsia" w:ascii="黑体" w:hAnsi="黑体" w:eastAsia="黑体" w:cs="黑体"/>
          <w:b/>
          <w:color w:val="auto"/>
          <w:sz w:val="32"/>
          <w:szCs w:val="32"/>
          <w:highlight w:val="none"/>
        </w:rPr>
        <w:t xml:space="preserve">五．响应文件格式</w:t>
      </w:r>
      <w:r/>
    </w:p>
    <w:p>
      <w:pPr>
        <w:jc w:val="center"/>
        <w:spacing w:line="360" w:lineRule="auto"/>
        <w:rPr>
          <w:rFonts w:hint="eastAsia" w:ascii="宋体" w:hAnsi="宋体"/>
          <w:b/>
          <w:color w:val="auto"/>
          <w:sz w:val="32"/>
          <w:szCs w:val="32"/>
          <w:highlight w:val="none"/>
        </w:rPr>
        <w:outlineLvl w:val="0"/>
      </w:pPr>
      <w:r>
        <w:rPr>
          <w:rFonts w:hint="eastAsia" w:ascii="宋体" w:hAnsi="宋体"/>
          <w:b/>
          <w:color w:val="auto"/>
          <w:sz w:val="32"/>
          <w:szCs w:val="32"/>
          <w:highlight w:val="none"/>
        </w:rPr>
      </w:r>
      <w:r/>
    </w:p>
    <w:p>
      <w:pPr>
        <w:jc w:val="center"/>
        <w:spacing w:line="360" w:lineRule="auto"/>
        <w:rPr>
          <w:rFonts w:hint="eastAsia" w:ascii="黑体" w:eastAsia="黑体"/>
          <w:b/>
          <w:bCs/>
          <w:color w:val="auto"/>
          <w:sz w:val="28"/>
          <w:szCs w:val="28"/>
          <w:highlight w:val="none"/>
        </w:rPr>
      </w:pPr>
      <w:r>
        <w:rPr>
          <w:rFonts w:hint="eastAsia" w:ascii="黑体" w:eastAsia="黑体"/>
          <w:b/>
          <w:bCs/>
          <w:color w:val="auto"/>
          <w:sz w:val="28"/>
          <w:szCs w:val="28"/>
          <w:highlight w:val="none"/>
        </w:rPr>
        <w:t xml:space="preserve">（一）、封面格式：</w:t>
      </w:r>
      <w:r/>
    </w:p>
    <w:p>
      <w:pPr>
        <w:jc w:val="center"/>
        <w:spacing w:line="360" w:lineRule="auto"/>
        <w:rPr>
          <w:rFonts w:hint="eastAsia" w:ascii="黑体" w:eastAsia="黑体"/>
          <w:b/>
          <w:bCs/>
          <w:color w:val="auto"/>
          <w:sz w:val="28"/>
          <w:szCs w:val="28"/>
          <w:highlight w:val="none"/>
        </w:rPr>
      </w:pPr>
      <w:r>
        <w:rPr>
          <w:rFonts w:hint="eastAsia" w:ascii="黑体" w:eastAsia="黑体"/>
          <w:b/>
          <w:bCs/>
          <w:color w:val="auto"/>
          <w:sz w:val="28"/>
          <w:szCs w:val="28"/>
          <w:highlight w:val="none"/>
        </w:rPr>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rPr>
        <w:t xml:space="preserve"> 公开招标</w:t>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响应文件</w:t>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spacing w:line="360" w:lineRule="auto"/>
        <w:rPr>
          <w:rFonts w:hint="eastAsia" w:ascii="宋体" w:hAnsi="宋体"/>
          <w:b/>
          <w:color w:val="auto"/>
          <w:sz w:val="28"/>
          <w:szCs w:val="28"/>
          <w:highlight w:val="none"/>
          <w:u w:val="single"/>
        </w:rPr>
      </w:pPr>
      <w:r>
        <w:rPr>
          <w:rFonts w:hint="eastAsia" w:ascii="宋体" w:hAnsi="宋体"/>
          <w:b/>
          <w:color w:val="auto"/>
          <w:sz w:val="28"/>
          <w:szCs w:val="28"/>
          <w:highlight w:val="none"/>
        </w:rPr>
        <w:t xml:space="preserve">项目名称：</w:t>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 xml:space="preserve">                            </w:t>
      </w:r>
      <w:r/>
    </w:p>
    <w:p>
      <w:pPr>
        <w:spacing w:line="360" w:lineRule="auto"/>
        <w:rPr>
          <w:rFonts w:hint="eastAsia" w:ascii="宋体" w:hAnsi="宋体"/>
          <w:b/>
          <w:color w:val="auto"/>
          <w:sz w:val="28"/>
          <w:szCs w:val="28"/>
          <w:highlight w:val="none"/>
          <w:u w:val="single"/>
        </w:rPr>
      </w:pPr>
      <w:r>
        <w:rPr>
          <w:rFonts w:hint="eastAsia" w:ascii="宋体" w:hAnsi="宋体"/>
          <w:b/>
          <w:color w:val="auto"/>
          <w:sz w:val="28"/>
          <w:szCs w:val="28"/>
          <w:highlight w:val="none"/>
          <w:u w:val="single"/>
        </w:rPr>
      </w:r>
      <w:r/>
    </w:p>
    <w:p>
      <w:pPr>
        <w:spacing w:line="360" w:lineRule="auto"/>
        <w:rPr>
          <w:rFonts w:hint="eastAsia" w:ascii="宋体" w:hAnsi="宋体"/>
          <w:b/>
          <w:color w:val="auto"/>
          <w:sz w:val="28"/>
          <w:szCs w:val="28"/>
          <w:highlight w:val="none"/>
          <w:u w:val="single"/>
        </w:rPr>
      </w:pPr>
      <w:r>
        <w:rPr>
          <w:rFonts w:hint="eastAsia" w:ascii="宋体" w:hAnsi="宋体"/>
          <w:b/>
          <w:color w:val="auto"/>
          <w:sz w:val="28"/>
          <w:szCs w:val="28"/>
          <w:highlight w:val="none"/>
        </w:rPr>
        <w:t xml:space="preserve">响应文件内容：</w:t>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 xml:space="preserve">                   </w:t>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spacing w:line="360" w:lineRule="auto"/>
        <w:rPr>
          <w:rFonts w:hint="eastAsia"/>
          <w:color w:val="auto"/>
          <w:sz w:val="28"/>
          <w:szCs w:val="28"/>
          <w:highlight w:val="none"/>
        </w:rPr>
      </w:pPr>
      <w:r>
        <w:rPr>
          <w:rFonts w:hint="eastAsia" w:ascii="宋体" w:hAnsi="宋体"/>
          <w:b/>
          <w:bCs/>
          <w:color w:val="auto"/>
          <w:sz w:val="28"/>
          <w:szCs w:val="28"/>
          <w:highlight w:val="none"/>
          <w:u w:val="single"/>
        </w:rPr>
        <w:t xml:space="preserve">     </w:t>
      </w:r>
      <w:r>
        <w:rPr>
          <w:rFonts w:hint="eastAsia" w:ascii="宋体" w:hAnsi="宋体"/>
          <w:b/>
          <w:bCs/>
          <w:color w:val="auto"/>
          <w:sz w:val="28"/>
          <w:szCs w:val="28"/>
          <w:highlight w:val="none"/>
        </w:rPr>
        <w:t xml:space="preserve">年</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hint="eastAsia" w:ascii="宋体" w:hAnsi="宋体"/>
          <w:b/>
          <w:bCs/>
          <w:color w:val="auto"/>
          <w:sz w:val="28"/>
          <w:szCs w:val="28"/>
          <w:highlight w:val="none"/>
        </w:rPr>
        <w:t xml:space="preserve">月</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hint="eastAsia" w:ascii="宋体" w:hAnsi="宋体"/>
          <w:b/>
          <w:bCs/>
          <w:color w:val="auto"/>
          <w:sz w:val="28"/>
          <w:szCs w:val="28"/>
          <w:highlight w:val="none"/>
        </w:rPr>
        <w:t xml:space="preserve">日</w:t>
      </w:r>
      <w:r>
        <w:rPr>
          <w:rFonts w:hint="eastAsia" w:ascii="宋体" w:hAnsi="宋体"/>
          <w:b/>
          <w:bCs/>
          <w:color w:val="auto"/>
          <w:sz w:val="28"/>
          <w:szCs w:val="28"/>
          <w:highlight w:val="none"/>
          <w:u w:val="single"/>
        </w:rPr>
        <w:t xml:space="preserve">    </w:t>
      </w:r>
      <w:r>
        <w:rPr>
          <w:rFonts w:hint="eastAsia" w:ascii="宋体" w:hAnsi="宋体"/>
          <w:b/>
          <w:bCs/>
          <w:color w:val="auto"/>
          <w:sz w:val="28"/>
          <w:szCs w:val="28"/>
          <w:highlight w:val="none"/>
        </w:rPr>
        <w:t xml:space="preserve">时</w:t>
      </w:r>
      <w:r>
        <w:rPr>
          <w:rFonts w:hint="eastAsia" w:ascii="宋体" w:hAnsi="宋体"/>
          <w:b/>
          <w:bCs/>
          <w:color w:val="auto"/>
          <w:sz w:val="28"/>
          <w:szCs w:val="28"/>
          <w:highlight w:val="none"/>
          <w:u w:val="single"/>
        </w:rPr>
        <w:t xml:space="preserve">     </w:t>
      </w:r>
      <w:r>
        <w:rPr>
          <w:rFonts w:hint="eastAsia" w:ascii="宋体" w:hAnsi="宋体"/>
          <w:b/>
          <w:bCs/>
          <w:color w:val="auto"/>
          <w:sz w:val="28"/>
          <w:szCs w:val="28"/>
          <w:highlight w:val="none"/>
        </w:rPr>
        <w:t xml:space="preserve">分</w:t>
      </w:r>
      <w:r>
        <w:rPr>
          <w:rFonts w:hint="eastAsia"/>
          <w:color w:val="auto"/>
          <w:sz w:val="28"/>
          <w:szCs w:val="28"/>
          <w:highlight w:val="none"/>
        </w:rPr>
        <w:t xml:space="preserve">开标，此时间以前不得开封；</w:t>
      </w:r>
      <w:r/>
    </w:p>
    <w:p>
      <w:pP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spacing w:line="360" w:lineRule="auto"/>
        <w:rPr>
          <w:rFonts w:hint="eastAsia" w:ascii="宋体" w:hAnsi="宋体"/>
          <w:b/>
          <w:color w:val="auto"/>
          <w:sz w:val="28"/>
          <w:szCs w:val="28"/>
          <w:highlight w:val="none"/>
          <w:u w:val="single"/>
        </w:rPr>
      </w:pPr>
      <w:r>
        <w:rPr>
          <w:rFonts w:hint="eastAsia" w:ascii="宋体" w:hAnsi="宋体"/>
          <w:b/>
          <w:color w:val="auto"/>
          <w:sz w:val="28"/>
          <w:szCs w:val="28"/>
          <w:highlight w:val="none"/>
        </w:rPr>
        <w:t xml:space="preserve">报价供应商：</w:t>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 xml:space="preserve">                   （盖公章）</w:t>
      </w:r>
      <w:r/>
    </w:p>
    <w:p>
      <w:pPr>
        <w:spacing w:line="360" w:lineRule="auto"/>
        <w:rPr>
          <w:rFonts w:hint="eastAsia" w:ascii="宋体" w:hAnsi="宋体"/>
          <w:b/>
          <w:color w:val="auto"/>
          <w:sz w:val="28"/>
          <w:szCs w:val="28"/>
          <w:highlight w:val="none"/>
          <w:u w:val="single"/>
        </w:rPr>
      </w:pPr>
      <w:r>
        <w:rPr>
          <w:rFonts w:hint="eastAsia" w:ascii="宋体" w:hAnsi="宋体"/>
          <w:b/>
          <w:color w:val="auto"/>
          <w:sz w:val="28"/>
          <w:szCs w:val="28"/>
          <w:highlight w:val="none"/>
          <w:u w:val="single"/>
        </w:rPr>
      </w:r>
      <w:r/>
    </w:p>
    <w:p>
      <w:pP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法定代表人或</w:t>
      </w:r>
      <w:r/>
    </w:p>
    <w:p>
      <w:pPr>
        <w:spacing w:line="360" w:lineRule="auto"/>
        <w:rPr>
          <w:rFonts w:hint="eastAsia" w:ascii="宋体" w:hAnsi="宋体"/>
          <w:b/>
          <w:color w:val="auto"/>
          <w:sz w:val="28"/>
          <w:szCs w:val="28"/>
          <w:highlight w:val="none"/>
          <w:u w:val="single"/>
        </w:rPr>
      </w:pPr>
      <w:r>
        <w:rPr>
          <w:rFonts w:hint="eastAsia" w:ascii="宋体" w:hAnsi="宋体"/>
          <w:b/>
          <w:color w:val="auto"/>
          <w:sz w:val="28"/>
          <w:szCs w:val="28"/>
          <w:highlight w:val="none"/>
        </w:rPr>
        <w:t xml:space="preserve">其委托代理人：</w:t>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 xml:space="preserve">          （签字或盖章）</w:t>
      </w:r>
      <w:r/>
    </w:p>
    <w:p>
      <w:pPr>
        <w:spacing w:line="360" w:lineRule="auto"/>
        <w:rPr>
          <w:rFonts w:hint="eastAsia" w:ascii="宋体" w:hAnsi="宋体"/>
          <w:b/>
          <w:color w:val="auto"/>
          <w:sz w:val="28"/>
          <w:szCs w:val="28"/>
          <w:highlight w:val="none"/>
          <w:u w:val="single"/>
        </w:rPr>
      </w:pPr>
      <w:r>
        <w:rPr>
          <w:rFonts w:hint="eastAsia" w:ascii="宋体" w:hAnsi="宋体"/>
          <w:b/>
          <w:color w:val="auto"/>
          <w:sz w:val="28"/>
          <w:szCs w:val="28"/>
          <w:highlight w:val="none"/>
          <w:u w:val="single"/>
        </w:rPr>
      </w:r>
      <w:r/>
    </w:p>
    <w:p>
      <w:pP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日  期：</w:t>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rPr>
        <w:t xml:space="preserve"> 年</w:t>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rPr>
        <w:t xml:space="preserve"> 月</w:t>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rPr>
        <w:t xml:space="preserve">日</w:t>
      </w:r>
      <w:r/>
    </w:p>
    <w:p>
      <w:pPr>
        <w:spacing w:line="360" w:lineRule="auto"/>
        <w:rPr>
          <w:rFonts w:hint="eastAsia" w:ascii="宋体" w:hAnsi="宋体"/>
          <w:bCs/>
          <w:color w:val="auto"/>
          <w:sz w:val="24"/>
          <w:highlight w:val="none"/>
        </w:rPr>
      </w:pPr>
      <w:r>
        <w:rPr>
          <w:rFonts w:hint="eastAsia" w:ascii="宋体" w:hAnsi="宋体"/>
          <w:b/>
          <w:color w:val="auto"/>
          <w:sz w:val="24"/>
          <w:highlight w:val="none"/>
        </w:rPr>
        <w:br w:type="page" w:clear="all"/>
      </w:r>
      <w:r>
        <w:rPr>
          <w:rFonts w:hint="eastAsia" w:ascii="宋体" w:hAnsi="宋体"/>
          <w:b/>
          <w:color w:val="auto"/>
          <w:sz w:val="24"/>
          <w:highlight w:val="none"/>
        </w:rPr>
        <w:t xml:space="preserve">附件1：                         </w:t>
      </w:r>
      <w:r>
        <w:rPr>
          <w:rFonts w:hint="eastAsia" w:ascii="宋体" w:hAnsi="宋体"/>
          <w:bCs/>
          <w:color w:val="auto"/>
          <w:sz w:val="24"/>
          <w:highlight w:val="none"/>
        </w:rPr>
        <w:t xml:space="preserve">投标函（格式）：</w:t>
      </w:r>
      <w:r/>
    </w:p>
    <w:p>
      <w:pPr>
        <w:spacing w:line="360" w:lineRule="auto"/>
        <w:rPr>
          <w:rFonts w:hint="eastAsia" w:ascii="宋体" w:hAnsi="宋体"/>
          <w:b/>
          <w:bCs/>
          <w:color w:val="auto"/>
          <w:sz w:val="24"/>
          <w:highlight w:val="none"/>
        </w:rPr>
        <w:outlineLvl w:val="0"/>
      </w:pPr>
      <w:r>
        <w:rPr>
          <w:rFonts w:hint="eastAsia" w:ascii="宋体" w:hAnsi="宋体"/>
          <w:b/>
          <w:bCs/>
          <w:color w:val="auto"/>
          <w:sz w:val="24"/>
          <w:highlight w:val="none"/>
        </w:rPr>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致</w:t>
      </w:r>
      <w:r>
        <w:rPr>
          <w:rFonts w:hint="eastAsia" w:ascii="宋体" w:hAnsi="宋体" w:cs="宋体"/>
          <w:b/>
          <w:color w:val="auto"/>
          <w:sz w:val="24"/>
          <w:highlight w:val="none"/>
          <w:u w:val="single"/>
        </w:rPr>
        <w:t xml:space="preserve">（招标人）</w:t>
      </w:r>
      <w:r>
        <w:rPr>
          <w:rFonts w:hint="eastAsia" w:ascii="宋体" w:hAnsi="宋体"/>
          <w:bCs/>
          <w:color w:val="auto"/>
          <w:sz w:val="24"/>
          <w:highlight w:val="none"/>
        </w:rPr>
        <w:t xml:space="preserve">：</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numPr>
          <w:ilvl w:val="0"/>
          <w:numId w:val="21"/>
        </w:numPr>
        <w:ind w:left="0" w:firstLine="525"/>
        <w:spacing w:line="360" w:lineRule="auto"/>
        <w:tabs>
          <w:tab w:val="left" w:pos="315" w:leader="none"/>
          <w:tab w:val="left" w:pos="840" w:leader="none"/>
          <w:tab w:val="left" w:pos="945" w:leader="none"/>
          <w:tab w:val="left" w:pos="1050" w:leader="none"/>
          <w:tab w:val="left" w:pos="1260" w:leader="none"/>
        </w:tabs>
        <w:rPr>
          <w:rFonts w:hint="eastAsia" w:ascii="宋体" w:hAnsi="宋体"/>
          <w:bCs/>
          <w:color w:val="auto"/>
          <w:sz w:val="24"/>
          <w:highlight w:val="none"/>
        </w:rPr>
      </w:pPr>
      <w:r>
        <w:rPr>
          <w:rFonts w:hint="eastAsia" w:ascii="宋体" w:hAnsi="宋体"/>
          <w:bCs/>
          <w:color w:val="auto"/>
          <w:sz w:val="24"/>
          <w:highlight w:val="none"/>
        </w:rPr>
        <w:t xml:space="preserve">我方收到贵单位编号     -  磋商文件，经仔细阅读和研究，我方决定参加此次</w:t>
      </w:r>
      <w:r>
        <w:rPr>
          <w:rFonts w:hint="eastAsia" w:ascii="宋体" w:hAnsi="宋体"/>
          <w:bCs/>
          <w:color w:val="auto"/>
          <w:sz w:val="24"/>
          <w:highlight w:val="none"/>
          <w:lang w:eastAsia="zh-CN"/>
        </w:rPr>
        <w:t xml:space="preserve">无锡市第一中学扩容配套改造项目</w:t>
      </w:r>
      <w:r>
        <w:rPr>
          <w:rFonts w:hint="eastAsia" w:ascii="宋体" w:hAnsi="宋体"/>
          <w:bCs/>
          <w:color w:val="auto"/>
          <w:sz w:val="24"/>
          <w:highlight w:val="none"/>
        </w:rPr>
        <w:t xml:space="preserve">的投标。</w:t>
      </w:r>
      <w:r/>
    </w:p>
    <w:p>
      <w:pPr>
        <w:numPr>
          <w:ilvl w:val="0"/>
          <w:numId w:val="21"/>
        </w:numPr>
        <w:ind w:left="0" w:firstLine="525"/>
        <w:spacing w:line="360" w:lineRule="auto"/>
        <w:tabs>
          <w:tab w:val="left" w:pos="315" w:leader="none"/>
          <w:tab w:val="left" w:pos="840" w:leader="none"/>
          <w:tab w:val="left" w:pos="945" w:leader="none"/>
          <w:tab w:val="left" w:pos="1050" w:leader="none"/>
          <w:tab w:val="left" w:pos="1260" w:leader="none"/>
        </w:tabs>
        <w:rPr>
          <w:rFonts w:hint="eastAsia" w:ascii="宋体" w:hAnsi="宋体"/>
          <w:bCs/>
          <w:color w:val="auto"/>
          <w:sz w:val="24"/>
          <w:highlight w:val="none"/>
        </w:rPr>
      </w:pPr>
      <w:r>
        <w:rPr>
          <w:rFonts w:hint="eastAsia" w:ascii="宋体" w:hAnsi="宋体"/>
          <w:bCs/>
          <w:color w:val="auto"/>
          <w:sz w:val="24"/>
          <w:highlight w:val="none"/>
        </w:rPr>
        <w:t xml:space="preserve">我方愿意按照磋商文件的一切要求，提供本项目的投标，投标总价见《开标一览表》。</w:t>
      </w:r>
      <w:r/>
    </w:p>
    <w:p>
      <w:pPr>
        <w:numPr>
          <w:ilvl w:val="0"/>
          <w:numId w:val="21"/>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051"/>
          <w:rFonts w:hint="eastAsia"/>
          <w:bCs/>
          <w:color w:val="auto"/>
          <w:highlight w:val="none"/>
        </w:rPr>
      </w:pPr>
      <w:r>
        <w:rPr>
          <w:rFonts w:hint="eastAsia" w:ascii="宋体" w:hAnsi="宋体"/>
          <w:bCs/>
          <w:color w:val="auto"/>
          <w:sz w:val="24"/>
          <w:highlight w:val="none"/>
        </w:rPr>
        <w:t xml:space="preserve">我方愿意提供</w:t>
      </w:r>
      <w:r>
        <w:rPr>
          <w:rFonts w:hint="eastAsia" w:ascii="宋体" w:hAnsi="宋体" w:cs="宋体"/>
          <w:color w:val="auto"/>
          <w:sz w:val="24"/>
          <w:highlight w:val="none"/>
        </w:rPr>
        <w:t xml:space="preserve">招标人/采购代理机构</w:t>
      </w:r>
      <w:r>
        <w:rPr>
          <w:rFonts w:hint="eastAsia" w:ascii="宋体" w:hAnsi="宋体"/>
          <w:bCs/>
          <w:color w:val="auto"/>
          <w:sz w:val="24"/>
          <w:highlight w:val="none"/>
        </w:rPr>
        <w:t xml:space="preserve">在磋商文件中要求的文件、资料（具体内容如下）</w:t>
      </w:r>
      <w:r>
        <w:rPr>
          <w:rStyle w:val="1051"/>
          <w:rFonts w:hint="eastAsia"/>
          <w:color w:val="auto"/>
          <w:highlight w:val="none"/>
        </w:rPr>
        <w:t xml:space="preserve">：</w:t>
      </w:r>
      <w:r/>
    </w:p>
    <w:p>
      <w:pPr>
        <w:numPr>
          <w:ilvl w:val="2"/>
          <w:numId w:val="22"/>
        </w:numPr>
        <w:ind w:left="0" w:firstLine="525"/>
        <w:spacing w:line="360" w:lineRule="auto"/>
        <w:tabs>
          <w:tab w:val="left" w:pos="945" w:leader="none"/>
          <w:tab w:val="left" w:pos="1575" w:leader="none"/>
        </w:tabs>
        <w:rPr>
          <w:rFonts w:hint="eastAsia" w:ascii="宋体" w:hAnsi="宋体"/>
          <w:bCs/>
          <w:color w:val="auto"/>
          <w:sz w:val="24"/>
          <w:highlight w:val="none"/>
        </w:rPr>
      </w:pPr>
      <w:r>
        <w:rPr>
          <w:rFonts w:hint="eastAsia" w:ascii="宋体" w:hAnsi="宋体"/>
          <w:bCs/>
          <w:color w:val="auto"/>
          <w:sz w:val="24"/>
          <w:highlight w:val="none"/>
        </w:rPr>
        <w:t xml:space="preserve">证明文件</w:t>
      </w:r>
      <w:r/>
    </w:p>
    <w:p>
      <w:pPr>
        <w:ind w:left="709"/>
        <w:spacing w:after="120" w:line="360" w:lineRule="auto"/>
        <w:tabs>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（1）资格、资信证明文件；</w:t>
      </w:r>
      <w:r/>
    </w:p>
    <w:p>
      <w:pPr>
        <w:ind w:left="840"/>
        <w:spacing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1、证明文件</w:t>
      </w:r>
      <w:r/>
    </w:p>
    <w:p>
      <w:pPr>
        <w:numPr>
          <w:ilvl w:val="0"/>
          <w:numId w:val="23"/>
        </w:numPr>
        <w:spacing w:after="120" w:line="360" w:lineRule="auto"/>
        <w:tabs>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关于资格的声明函（格式见附件）；</w:t>
      </w:r>
      <w:r/>
    </w:p>
    <w:p>
      <w:pPr>
        <w:numPr>
          <w:ilvl w:val="0"/>
          <w:numId w:val="23"/>
        </w:numPr>
        <w:spacing w:after="120" w:line="360" w:lineRule="auto"/>
        <w:tabs>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报价供应商法定代表人授权委托书（法定代表人亲自参与投标的除外，格式见附件）；</w:t>
      </w:r>
      <w:r/>
    </w:p>
    <w:p>
      <w:pPr>
        <w:numPr>
          <w:ilvl w:val="0"/>
          <w:numId w:val="23"/>
        </w:numPr>
        <w:spacing w:after="120" w:line="360" w:lineRule="auto"/>
        <w:tabs>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报价供应商法定代表人身份证</w:t>
      </w:r>
      <w:r>
        <w:rPr>
          <w:rFonts w:hint="eastAsia" w:ascii="宋体"/>
          <w:color w:val="auto"/>
          <w:sz w:val="24"/>
          <w:highlight w:val="none"/>
          <w:lang w:val="en-US" w:eastAsia="zh-CN"/>
        </w:rPr>
        <w:t xml:space="preserve">扫描件</w:t>
      </w:r>
      <w:r>
        <w:rPr>
          <w:rFonts w:hint="eastAsia" w:ascii="宋体" w:hAnsi="宋体" w:cs="宋体"/>
          <w:bCs/>
          <w:color w:val="auto"/>
          <w:sz w:val="24"/>
          <w:highlight w:val="none"/>
        </w:rPr>
        <w:t xml:space="preserve">及被授权代表身份证</w:t>
      </w:r>
      <w:r>
        <w:rPr>
          <w:rFonts w:hint="eastAsia" w:ascii="宋体"/>
          <w:color w:val="auto"/>
          <w:sz w:val="24"/>
          <w:highlight w:val="none"/>
          <w:lang w:val="en-US" w:eastAsia="zh-CN"/>
        </w:rPr>
        <w:t xml:space="preserve">扫描件</w:t>
      </w:r>
      <w:r>
        <w:rPr>
          <w:rFonts w:hint="eastAsia" w:ascii="宋体" w:hAnsi="宋体" w:cs="宋体"/>
          <w:bCs/>
          <w:color w:val="auto"/>
          <w:sz w:val="24"/>
          <w:highlight w:val="none"/>
        </w:rPr>
        <w:t xml:space="preserve">；</w:t>
      </w:r>
      <w:r/>
    </w:p>
    <w:p>
      <w:pPr>
        <w:numPr>
          <w:ilvl w:val="0"/>
          <w:numId w:val="23"/>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具有独立承担民事责任能力的报价供应商营业执照副本或相关部门的登记证明文件</w:t>
      </w:r>
      <w:r>
        <w:rPr>
          <w:rFonts w:hint="eastAsia" w:ascii="宋体"/>
          <w:color w:val="auto"/>
          <w:sz w:val="24"/>
          <w:highlight w:val="none"/>
          <w:lang w:val="en-US" w:eastAsia="zh-CN"/>
        </w:rPr>
        <w:t xml:space="preserve">扫描件</w:t>
      </w:r>
      <w:r>
        <w:rPr>
          <w:rFonts w:hint="eastAsia" w:ascii="宋体" w:hAnsi="宋体" w:cs="宋体"/>
          <w:bCs/>
          <w:color w:val="auto"/>
          <w:sz w:val="24"/>
          <w:highlight w:val="none"/>
        </w:rPr>
        <w:t xml:space="preserve">；</w:t>
      </w:r>
      <w:r/>
    </w:p>
    <w:p>
      <w:pPr>
        <w:numPr>
          <w:ilvl w:val="0"/>
          <w:numId w:val="23"/>
        </w:numPr>
        <w:spacing w:after="120" w:line="360" w:lineRule="auto"/>
        <w:tabs>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报价供应商具有</w:t>
      </w:r>
      <w:r>
        <w:rPr>
          <w:rFonts w:hint="eastAsia" w:ascii="宋体" w:hAnsi="宋体" w:eastAsia="宋体" w:cs="宋体"/>
          <w:bCs/>
          <w:color w:val="auto"/>
          <w:sz w:val="24"/>
          <w:szCs w:val="24"/>
          <w:highlight w:val="none"/>
          <w:u w:val="none"/>
        </w:rPr>
        <w:t xml:space="preserve">[建筑工程(2015新标准)二级](含)以上</w:t>
      </w:r>
      <w:r>
        <w:rPr>
          <w:rFonts w:hint="eastAsia" w:ascii="宋体" w:hAnsi="宋体" w:cs="宋体"/>
          <w:bCs/>
          <w:color w:val="auto"/>
          <w:sz w:val="24"/>
          <w:highlight w:val="none"/>
          <w:lang w:val="en-US" w:eastAsia="zh-CN"/>
        </w:rPr>
        <w:t xml:space="preserve">扫描件</w:t>
      </w:r>
      <w:r>
        <w:rPr>
          <w:rFonts w:hint="eastAsia" w:ascii="宋体" w:hAnsi="宋体" w:cs="宋体"/>
          <w:bCs/>
          <w:color w:val="auto"/>
          <w:sz w:val="24"/>
          <w:highlight w:val="none"/>
        </w:rPr>
        <w:t xml:space="preserve">和有效的安全生产许可证</w:t>
      </w:r>
      <w:r>
        <w:rPr>
          <w:rFonts w:hint="eastAsia" w:ascii="宋体"/>
          <w:color w:val="auto"/>
          <w:sz w:val="24"/>
          <w:highlight w:val="none"/>
          <w:lang w:val="en-US" w:eastAsia="zh-CN"/>
        </w:rPr>
        <w:t xml:space="preserve">扫描件</w:t>
      </w:r>
      <w:r>
        <w:rPr>
          <w:rFonts w:hint="eastAsia" w:ascii="宋体" w:hAnsi="宋体" w:cs="宋体"/>
          <w:bCs/>
          <w:color w:val="auto"/>
          <w:sz w:val="24"/>
          <w:highlight w:val="none"/>
        </w:rPr>
        <w:t xml:space="preserve">；</w:t>
      </w:r>
      <w:r/>
    </w:p>
    <w:p>
      <w:pPr>
        <w:numPr>
          <w:ilvl w:val="0"/>
          <w:numId w:val="23"/>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项目负责人具备</w:t>
      </w:r>
      <w:r>
        <w:rPr>
          <w:rFonts w:hint="eastAsia" w:ascii="宋体" w:hAnsi="宋体" w:eastAsia="宋体" w:cs="宋体"/>
          <w:color w:val="auto"/>
          <w:sz w:val="24"/>
          <w:highlight w:val="none"/>
        </w:rPr>
        <w:t xml:space="preserve">[建筑工程注册建造师二级]（含）以上</w:t>
      </w:r>
      <w:r>
        <w:rPr>
          <w:rFonts w:hint="eastAsia" w:ascii="宋体"/>
          <w:color w:val="auto"/>
          <w:sz w:val="24"/>
          <w:highlight w:val="none"/>
          <w:lang w:val="en-US" w:eastAsia="zh-CN"/>
        </w:rPr>
        <w:t xml:space="preserve">扫描件</w:t>
      </w:r>
      <w:r>
        <w:rPr>
          <w:rFonts w:hint="eastAsia" w:ascii="宋体" w:hAnsi="宋体" w:cs="宋体"/>
          <w:bCs/>
          <w:color w:val="auto"/>
          <w:sz w:val="24"/>
          <w:highlight w:val="none"/>
        </w:rPr>
        <w:t xml:space="preserve">及有效期内的《建筑施工企业项目负责人安全生产考核合格证书》（B证）</w:t>
      </w:r>
      <w:r>
        <w:rPr>
          <w:rFonts w:hint="eastAsia" w:ascii="宋体"/>
          <w:color w:val="auto"/>
          <w:sz w:val="24"/>
          <w:highlight w:val="none"/>
          <w:lang w:val="en-US" w:eastAsia="zh-CN"/>
        </w:rPr>
        <w:t xml:space="preserve">扫描件</w:t>
      </w:r>
      <w:r>
        <w:rPr>
          <w:rFonts w:hint="eastAsia" w:ascii="宋体" w:hAnsi="宋体" w:cs="宋体"/>
          <w:bCs/>
          <w:color w:val="auto"/>
          <w:sz w:val="24"/>
          <w:highlight w:val="none"/>
        </w:rPr>
        <w:t xml:space="preserve">；</w:t>
      </w:r>
      <w:r/>
    </w:p>
    <w:p>
      <w:pPr>
        <w:numPr>
          <w:ilvl w:val="0"/>
          <w:numId w:val="23"/>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投标人近三个月中任意一个月份(不含投标当月)的依法缴纳税收的相关材料（提供相关主管部门证明或银行代扣证明）</w:t>
      </w:r>
      <w:r>
        <w:rPr>
          <w:rFonts w:hint="eastAsia" w:ascii="宋体"/>
          <w:color w:val="auto"/>
          <w:sz w:val="24"/>
          <w:highlight w:val="none"/>
          <w:lang w:val="en-US" w:eastAsia="zh-CN"/>
        </w:rPr>
        <w:t xml:space="preserve">扫描件</w:t>
      </w:r>
      <w:r>
        <w:rPr>
          <w:rFonts w:hint="eastAsia" w:ascii="宋体" w:hAnsi="宋体" w:cs="宋体"/>
          <w:bCs/>
          <w:color w:val="auto"/>
          <w:sz w:val="24"/>
          <w:highlight w:val="none"/>
        </w:rPr>
        <w:t xml:space="preserve">；</w:t>
      </w:r>
      <w:r/>
    </w:p>
    <w:p>
      <w:pPr>
        <w:numPr>
          <w:ilvl w:val="0"/>
          <w:numId w:val="23"/>
        </w:numPr>
        <w:spacing w:after="120" w:line="360" w:lineRule="auto"/>
        <w:tabs>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投标人近三个月中任意一个月份(不含投标当月)的依法缴纳社会保障资金的相关材料（提供相关主管部门证明或银行代扣证明）</w:t>
      </w:r>
      <w:r>
        <w:rPr>
          <w:rFonts w:hint="eastAsia" w:ascii="宋体"/>
          <w:color w:val="auto"/>
          <w:sz w:val="24"/>
          <w:highlight w:val="none"/>
          <w:lang w:val="en-US" w:eastAsia="zh-CN"/>
        </w:rPr>
        <w:t xml:space="preserve">扫描件</w:t>
      </w:r>
      <w:r>
        <w:rPr>
          <w:rFonts w:hint="eastAsia" w:ascii="宋体" w:hAnsi="宋体" w:cs="宋体"/>
          <w:bCs/>
          <w:color w:val="auto"/>
          <w:sz w:val="24"/>
          <w:highlight w:val="none"/>
        </w:rPr>
        <w:t xml:space="preserve">；</w:t>
      </w:r>
      <w:r/>
    </w:p>
    <w:p>
      <w:pPr>
        <w:numPr>
          <w:ilvl w:val="0"/>
          <w:numId w:val="23"/>
        </w:numPr>
        <w:spacing w:after="120" w:line="360" w:lineRule="auto"/>
        <w:tabs>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报价供应商近三个月中任意一个月份(不含投标当月)的财务状况报告（资产负债表、利润表）或由会计师事务所出具的202</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年度</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或202</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年度</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审计报告</w:t>
      </w:r>
      <w:r>
        <w:rPr>
          <w:rFonts w:hint="eastAsia" w:ascii="宋体"/>
          <w:color w:val="auto"/>
          <w:sz w:val="24"/>
          <w:highlight w:val="none"/>
          <w:lang w:val="en-US" w:eastAsia="zh-CN"/>
        </w:rPr>
        <w:t xml:space="preserve">扫描件</w:t>
      </w:r>
      <w:r>
        <w:rPr>
          <w:rFonts w:hint="eastAsia" w:ascii="宋体" w:hAnsi="宋体" w:cs="宋体"/>
          <w:bCs/>
          <w:color w:val="auto"/>
          <w:sz w:val="24"/>
          <w:highlight w:val="none"/>
        </w:rPr>
        <w:t xml:space="preserve">；</w:t>
      </w:r>
      <w:r/>
    </w:p>
    <w:p>
      <w:pPr>
        <w:numPr>
          <w:ilvl w:val="0"/>
          <w:numId w:val="23"/>
        </w:numPr>
        <w:spacing w:after="120" w:line="360" w:lineRule="auto"/>
        <w:tabs>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承诺书（格式见附件）；</w:t>
      </w:r>
      <w:r/>
    </w:p>
    <w:p>
      <w:pPr>
        <w:numPr>
          <w:ilvl w:val="0"/>
          <w:numId w:val="23"/>
        </w:numPr>
        <w:spacing w:after="120" w:line="360" w:lineRule="auto"/>
        <w:tabs>
          <w:tab w:val="left" w:pos="1365" w:leader="none"/>
        </w:tabs>
        <w:rPr>
          <w:rFonts w:hint="eastAsia" w:ascii="宋体"/>
          <w:color w:val="auto"/>
          <w:sz w:val="24"/>
          <w:highlight w:val="none"/>
        </w:rPr>
      </w:pPr>
      <w:r>
        <w:rPr>
          <w:rFonts w:hint="eastAsia" w:ascii="宋体" w:hAnsi="宋体" w:cs="宋体"/>
          <w:bCs/>
          <w:color w:val="auto"/>
          <w:sz w:val="24"/>
          <w:highlight w:val="none"/>
        </w:rPr>
        <w:t xml:space="preserve">中小企业声明函（格式见附件）。</w:t>
      </w:r>
      <w:r/>
    </w:p>
    <w:p>
      <w:pPr>
        <w:numPr>
          <w:ilvl w:val="0"/>
          <w:numId w:val="21"/>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细目报价表我方同意按磋商文件中的规定，本响应文件投标的有效期限为开标之日起90天。</w:t>
      </w:r>
      <w:r/>
    </w:p>
    <w:p>
      <w:pPr>
        <w:numPr>
          <w:ilvl w:val="0"/>
          <w:numId w:val="21"/>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如果我方的响应文件被接受，我方将履行磋商文件中规定的每一项要求，按期、按质、按量，完成交货任务。</w:t>
      </w:r>
      <w:r/>
    </w:p>
    <w:p>
      <w:pPr>
        <w:numPr>
          <w:ilvl w:val="0"/>
          <w:numId w:val="21"/>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我方认为贵单位有权决定中标者。</w:t>
      </w:r>
      <w:r/>
    </w:p>
    <w:p>
      <w:pPr>
        <w:numPr>
          <w:ilvl w:val="0"/>
          <w:numId w:val="21"/>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我方愿意遵守《中华人民共和国政府采购法》，并</w:t>
      </w:r>
      <w:r>
        <w:rPr>
          <w:rFonts w:hint="eastAsia" w:ascii="宋体" w:hAnsi="宋体"/>
          <w:bCs/>
          <w:color w:val="auto"/>
          <w:sz w:val="24"/>
          <w:highlight w:val="none"/>
          <w:lang w:eastAsia="zh-CN"/>
        </w:rPr>
        <w:t xml:space="preserve">按照《中华人民共和国</w:t>
      </w:r>
      <w:r>
        <w:rPr>
          <w:rFonts w:hint="eastAsia" w:ascii="宋体" w:hAnsi="宋体"/>
          <w:bCs/>
          <w:color w:val="auto"/>
          <w:sz w:val="24"/>
          <w:highlight w:val="none"/>
        </w:rPr>
        <w:t xml:space="preserve">民法典》、财政部《政府采购货物和服务招标投标管理办法》</w:t>
      </w:r>
      <w:r>
        <w:rPr>
          <w:rFonts w:hint="eastAsia" w:ascii="宋体" w:hAnsi="宋体"/>
          <w:color w:val="auto"/>
          <w:sz w:val="24"/>
          <w:highlight w:val="none"/>
        </w:rPr>
        <w:t xml:space="preserve">和</w:t>
      </w:r>
      <w:r>
        <w:rPr>
          <w:rFonts w:hint="eastAsia" w:ascii="宋体" w:hAnsi="宋体"/>
          <w:bCs/>
          <w:color w:val="auto"/>
          <w:sz w:val="24"/>
          <w:highlight w:val="none"/>
        </w:rPr>
        <w:t xml:space="preserve">合同条款履行自己的全部责任。在合同履行过程中，双方如有争议，同意由普信国际工程咨询有限公司协调解决，并按相关法规和有关文件规定处理。</w:t>
      </w:r>
      <w:r/>
    </w:p>
    <w:p>
      <w:pPr>
        <w:numPr>
          <w:ilvl w:val="0"/>
          <w:numId w:val="21"/>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我方认可并遵守磋商文件的所有规定，放弃对磋商文件提出质疑的权利。</w:t>
      </w:r>
      <w:r/>
    </w:p>
    <w:p>
      <w:pPr>
        <w:numPr>
          <w:ilvl w:val="0"/>
          <w:numId w:val="21"/>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如果我方被确定为中标供应商，我方愿意在见证合同时按磋商文件的规定交纳履约保证金。且我方如无不可抗力，又未履行磋商文件、响应文件和合同条款的，一经查实，我方愿意赔偿由此而造成的一切损失，并同意接受按磋商文件的相关要求对我方进行的处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投标人（盖章）：     </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法定代表人或法定代表人授权代表签字或盖章：</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电话：                              传真：</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通讯地址：                          邮编：</w:t>
      </w:r>
      <w:r/>
    </w:p>
    <w:p>
      <w:pPr>
        <w:spacing w:line="360" w:lineRule="auto"/>
        <w:rPr>
          <w:rFonts w:hint="eastAsia" w:ascii="宋体" w:hAnsi="宋体"/>
          <w:bCs/>
          <w:color w:val="auto"/>
          <w:sz w:val="24"/>
          <w:highlight w:val="none"/>
        </w:rPr>
        <w:outlineLvl w:val="0"/>
      </w:pPr>
      <w:r>
        <w:rPr>
          <w:rFonts w:ascii="宋体" w:hAnsi="宋体"/>
          <w:color w:val="auto"/>
          <w:sz w:val="24"/>
          <w:highlight w:val="none"/>
        </w:rPr>
        <w:br w:type="page" w:clear="all"/>
      </w:r>
      <w:r>
        <w:rPr>
          <w:rFonts w:hint="eastAsia" w:ascii="宋体" w:hAnsi="宋体"/>
          <w:bCs/>
          <w:color w:val="auto"/>
          <w:sz w:val="24"/>
          <w:highlight w:val="none"/>
        </w:rPr>
        <w:t xml:space="preserve">附件2（投标人）关于资格的声明函（格式）：</w:t>
      </w:r>
      <w:r/>
    </w:p>
    <w:p>
      <w:pPr>
        <w:jc w:val="center"/>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r>
      <w:r/>
    </w:p>
    <w:p>
      <w:pPr>
        <w:jc w:val="center"/>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t xml:space="preserve">关于资格的声明函</w:t>
      </w:r>
      <w:r/>
    </w:p>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w:t>
      </w:r>
      <w:r/>
    </w:p>
    <w:p>
      <w:pPr>
        <w:jc w:val="center"/>
        <w:spacing w:line="360" w:lineRule="auto"/>
        <w:tabs>
          <w:tab w:val="left" w:pos="6300" w:leader="none"/>
        </w:tabs>
        <w:rPr>
          <w:rFonts w:hint="eastAsia" w:ascii="宋体" w:hAnsi="宋体"/>
          <w:bCs/>
          <w:color w:val="auto"/>
          <w:sz w:val="24"/>
          <w:highlight w:val="none"/>
        </w:rPr>
      </w:pPr>
      <w:r>
        <w:rPr>
          <w:rFonts w:hint="eastAsia" w:ascii="宋体" w:hAnsi="宋体"/>
          <w:bCs/>
          <w:color w:val="auto"/>
          <w:sz w:val="24"/>
          <w:highlight w:val="none"/>
        </w:rPr>
        <w:t xml:space="preserve">            日期：</w:t>
      </w:r>
      <w:r/>
    </w:p>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致</w:t>
      </w:r>
      <w:r>
        <w:rPr>
          <w:rFonts w:hint="eastAsia" w:ascii="宋体" w:hAnsi="宋体" w:cs="宋体"/>
          <w:b/>
          <w:color w:val="auto"/>
          <w:sz w:val="24"/>
          <w:highlight w:val="none"/>
          <w:u w:val="single"/>
        </w:rPr>
        <w:t xml:space="preserve">（招标人）</w:t>
      </w:r>
      <w:r>
        <w:rPr>
          <w:rFonts w:hint="eastAsia" w:ascii="宋体" w:hAnsi="宋体"/>
          <w:bCs/>
          <w:color w:val="auto"/>
          <w:sz w:val="24"/>
          <w:highlight w:val="none"/>
        </w:rPr>
        <w:t xml:space="preserve">：</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我公司在参加政府采购活动前三年内在经营活动中没有重大违法记录。</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我公司（单位）愿针对本次项目进行投标，响应文件中所有关于投标资格的文件、证明、陈述均是真实的、准确的。若有违背，我公司（单位）           愿意承担由此而产生的一切后果。</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336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投标人（盖章）：</w:t>
      </w:r>
      <w:r/>
    </w:p>
    <w:p>
      <w:pPr>
        <w:ind w:firstLine="420"/>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t xml:space="preserve">                           法定代表人（签字或盖章）：</w:t>
      </w:r>
      <w:r/>
    </w:p>
    <w:p>
      <w:pPr>
        <w:pStyle w:val="953"/>
        <w:spacing w:line="360" w:lineRule="auto"/>
        <w:rPr>
          <w:rFonts w:ascii="宋体" w:hAnsi="宋体" w:eastAsia="宋体"/>
          <w:color w:val="auto"/>
          <w:sz w:val="24"/>
          <w:szCs w:val="24"/>
          <w:highlight w:val="none"/>
        </w:rPr>
      </w:pPr>
      <w:r>
        <w:rPr>
          <w:rFonts w:hint="eastAsia" w:ascii="宋体" w:hAnsi="宋体" w:eastAsia="宋体"/>
          <w:color w:val="auto"/>
          <w:sz w:val="44"/>
          <w:szCs w:val="44"/>
          <w:highlight w:val="none"/>
        </w:rPr>
        <w:br w:type="page" w:clear="all"/>
      </w:r>
      <w:r>
        <w:rPr>
          <w:rFonts w:hint="eastAsia" w:ascii="宋体" w:hAnsi="宋体" w:eastAsia="宋体"/>
          <w:b w:val="0"/>
          <w:color w:val="auto"/>
          <w:sz w:val="24"/>
          <w:szCs w:val="24"/>
          <w:highlight w:val="none"/>
        </w:rPr>
        <w:t xml:space="preserve">（2）投标单位情况表</w:t>
      </w:r>
      <w:r/>
    </w:p>
    <w:p>
      <w:pPr>
        <w:pStyle w:val="973"/>
        <w:spacing w:line="360" w:lineRule="auto"/>
        <w:rPr>
          <w:rFonts w:ascii="宋体" w:hAnsi="宋体"/>
          <w:color w:val="auto"/>
          <w:sz w:val="24"/>
          <w:szCs w:val="24"/>
          <w:highlight w:val="none"/>
        </w:rPr>
      </w:pPr>
      <w:r>
        <w:rPr>
          <w:rFonts w:ascii="宋体" w:hAnsi="宋体"/>
          <w:color w:val="auto"/>
          <w:sz w:val="24"/>
          <w:szCs w:val="24"/>
          <w:highlight w:val="none"/>
        </w:rPr>
        <w:t xml:space="preserve">                          </w:t>
      </w:r>
      <w:r>
        <w:rPr>
          <w:rFonts w:hint="eastAsia" w:ascii="宋体" w:hAnsi="宋体"/>
          <w:color w:val="auto"/>
          <w:sz w:val="24"/>
          <w:szCs w:val="24"/>
          <w:highlight w:val="none"/>
        </w:rPr>
        <w:t xml:space="preserve">投标单位情况表</w:t>
      </w:r>
      <w:r/>
    </w:p>
    <w:p>
      <w:pPr>
        <w:pStyle w:val="973"/>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单位名称（盖章）</w:t>
      </w:r>
      <w:r/>
    </w:p>
    <w:tbl>
      <w:tblPr>
        <w:tblStyle w:val="780"/>
        <w:tblW w:w="926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pStyle w:val="973"/>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法定代表人</w:t>
            </w:r>
            <w:r/>
          </w:p>
        </w:tc>
        <w:tc>
          <w:tcPr>
            <w:tcW w:w="2005" w:type="dxa"/>
            <w:vAlign w:val="top"/>
            <w:textDirection w:val="lrTb"/>
            <w:noWrap w:val="false"/>
          </w:tcPr>
          <w:p>
            <w:pPr>
              <w:pStyle w:val="973"/>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61" w:type="dxa"/>
            <w:vAlign w:val="top"/>
            <w:textDirection w:val="lrTb"/>
            <w:noWrap w:val="false"/>
          </w:tcPr>
          <w:p>
            <w:pPr>
              <w:pStyle w:val="973"/>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成立日期</w:t>
            </w:r>
            <w:r/>
          </w:p>
        </w:tc>
        <w:tc>
          <w:tcPr>
            <w:gridSpan w:val="2"/>
            <w:tcW w:w="3292" w:type="dxa"/>
            <w:vAlign w:val="top"/>
            <w:textDirection w:val="lrTb"/>
            <w:noWrap w:val="false"/>
          </w:tcPr>
          <w:p>
            <w:pPr>
              <w:pStyle w:val="973"/>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Pr>
        <w:tc>
          <w:tcPr>
            <w:tcW w:w="2510" w:type="dxa"/>
            <w:vAlign w:val="top"/>
            <w:textDirection w:val="lrTb"/>
            <w:noWrap w:val="false"/>
          </w:tcPr>
          <w:p>
            <w:pPr>
              <w:pStyle w:val="973"/>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企业地址</w:t>
            </w:r>
            <w:r/>
          </w:p>
        </w:tc>
        <w:tc>
          <w:tcPr>
            <w:tcW w:w="2005" w:type="dxa"/>
            <w:vAlign w:val="top"/>
            <w:textDirection w:val="lrTb"/>
            <w:noWrap w:val="false"/>
          </w:tcPr>
          <w:p>
            <w:pPr>
              <w:pStyle w:val="973"/>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61" w:type="dxa"/>
            <w:vAlign w:val="top"/>
            <w:textDirection w:val="lrTb"/>
            <w:noWrap w:val="false"/>
          </w:tcPr>
          <w:p>
            <w:pPr>
              <w:pStyle w:val="973"/>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注册资本</w:t>
            </w:r>
            <w:r/>
          </w:p>
        </w:tc>
        <w:tc>
          <w:tcPr>
            <w:gridSpan w:val="2"/>
            <w:tcW w:w="3292" w:type="dxa"/>
            <w:vAlign w:val="top"/>
            <w:textDirection w:val="lrTb"/>
            <w:noWrap w:val="false"/>
          </w:tcPr>
          <w:p>
            <w:pPr>
              <w:pStyle w:val="973"/>
              <w:ind w:firstLine="21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万元</w:t>
            </w:r>
            <w:r/>
          </w:p>
        </w:tc>
      </w:tr>
      <w:tr>
        <w:trPr>
          <w:cantSplit/>
        </w:trPr>
        <w:tc>
          <w:tcPr>
            <w:tcW w:w="2510" w:type="dxa"/>
            <w:vAlign w:val="top"/>
            <w:textDirection w:val="lrTb"/>
            <w:noWrap w:val="false"/>
          </w:tcPr>
          <w:p>
            <w:pPr>
              <w:pStyle w:val="973"/>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经营范围</w:t>
            </w:r>
            <w:r/>
          </w:p>
        </w:tc>
        <w:tc>
          <w:tcPr>
            <w:gridSpan w:val="4"/>
            <w:tcW w:w="6758" w:type="dxa"/>
            <w:vAlign w:val="top"/>
            <w:textDirection w:val="lrTb"/>
            <w:noWrap w:val="false"/>
          </w:tcPr>
          <w:p>
            <w:pPr>
              <w:pStyle w:val="973"/>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Pr>
        <w:tc>
          <w:tcPr>
            <w:tcW w:w="2510" w:type="dxa"/>
            <w:vAlign w:val="top"/>
            <w:textDirection w:val="lrTb"/>
            <w:noWrap w:val="false"/>
          </w:tcPr>
          <w:p>
            <w:pPr>
              <w:pStyle w:val="973"/>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职工人数</w:t>
            </w:r>
            <w:r/>
          </w:p>
        </w:tc>
        <w:tc>
          <w:tcPr>
            <w:tcW w:w="2005" w:type="dxa"/>
            <w:vAlign w:val="top"/>
            <w:textDirection w:val="lrTb"/>
            <w:noWrap w:val="false"/>
          </w:tcPr>
          <w:p>
            <w:pPr>
              <w:pStyle w:val="973"/>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c>
          <w:tcPr>
            <w:gridSpan w:val="2"/>
            <w:tcW w:w="3517" w:type="dxa"/>
            <w:vAlign w:val="top"/>
            <w:textDirection w:val="lrTb"/>
            <w:noWrap w:val="false"/>
          </w:tcPr>
          <w:p>
            <w:pPr>
              <w:pStyle w:val="973"/>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其中：有中高级以上职称的人数</w:t>
            </w:r>
            <w:r/>
          </w:p>
        </w:tc>
        <w:tc>
          <w:tcPr>
            <w:tcW w:w="1236" w:type="dxa"/>
            <w:vAlign w:val="top"/>
            <w:textDirection w:val="lrTb"/>
            <w:noWrap w:val="false"/>
          </w:tcPr>
          <w:p>
            <w:pPr>
              <w:pStyle w:val="973"/>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Pr>
        <w:tc>
          <w:tcPr>
            <w:tcW w:w="2510" w:type="dxa"/>
            <w:vAlign w:val="center"/>
            <w:textDirection w:val="lrTb"/>
            <w:noWrap w:val="false"/>
          </w:tcPr>
          <w:p>
            <w:pPr>
              <w:pStyle w:val="973"/>
              <w:ind w:firstLine="0"/>
              <w:jc w:val="both"/>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资产总计</w:t>
            </w:r>
            <w:r/>
          </w:p>
        </w:tc>
        <w:tc>
          <w:tcPr>
            <w:tcW w:w="2005" w:type="dxa"/>
            <w:vAlign w:val="center"/>
            <w:textDirection w:val="lrTb"/>
            <w:noWrap w:val="false"/>
          </w:tcPr>
          <w:p>
            <w:pPr>
              <w:pStyle w:val="973"/>
              <w:ind w:firstLine="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万元</w:t>
            </w:r>
            <w:r/>
          </w:p>
        </w:tc>
        <w:tc>
          <w:tcPr>
            <w:tcW w:w="1461" w:type="dxa"/>
            <w:vAlign w:val="center"/>
            <w:textDirection w:val="lrTb"/>
            <w:noWrap w:val="false"/>
          </w:tcPr>
          <w:p>
            <w:pPr>
              <w:pStyle w:val="973"/>
              <w:ind w:firstLine="0"/>
              <w:jc w:val="both"/>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净资产</w:t>
            </w:r>
            <w:r/>
          </w:p>
        </w:tc>
        <w:tc>
          <w:tcPr>
            <w:gridSpan w:val="2"/>
            <w:tcW w:w="3292" w:type="dxa"/>
            <w:vAlign w:val="center"/>
            <w:textDirection w:val="lrTb"/>
            <w:noWrap w:val="false"/>
          </w:tcPr>
          <w:p>
            <w:pPr>
              <w:pStyle w:val="973"/>
              <w:ind w:firstLine="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万元</w:t>
            </w:r>
            <w:r/>
          </w:p>
        </w:tc>
      </w:tr>
      <w:tr>
        <w:trPr>
          <w:cantSplit/>
        </w:trPr>
        <w:tc>
          <w:tcPr>
            <w:tcW w:w="2510" w:type="dxa"/>
            <w:vAlign w:val="center"/>
            <w:textDirection w:val="lrTb"/>
            <w:noWrap w:val="false"/>
          </w:tcPr>
          <w:p>
            <w:pPr>
              <w:pStyle w:val="973"/>
              <w:ind w:firstLine="0"/>
              <w:jc w:val="both"/>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股东权益</w:t>
            </w:r>
            <w:r/>
          </w:p>
        </w:tc>
        <w:tc>
          <w:tcPr>
            <w:tcW w:w="2005" w:type="dxa"/>
            <w:vAlign w:val="center"/>
            <w:textDirection w:val="lrTb"/>
            <w:noWrap w:val="false"/>
          </w:tcPr>
          <w:p>
            <w:pPr>
              <w:pStyle w:val="973"/>
              <w:ind w:firstLine="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万元</w:t>
            </w:r>
            <w:r/>
          </w:p>
        </w:tc>
        <w:tc>
          <w:tcPr>
            <w:tcW w:w="1461" w:type="dxa"/>
            <w:vAlign w:val="center"/>
            <w:textDirection w:val="lrTb"/>
            <w:noWrap w:val="false"/>
          </w:tcPr>
          <w:p>
            <w:pPr>
              <w:pStyle w:val="973"/>
              <w:ind w:firstLine="0"/>
              <w:jc w:val="both"/>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销售收入</w:t>
            </w:r>
            <w:r/>
          </w:p>
        </w:tc>
        <w:tc>
          <w:tcPr>
            <w:gridSpan w:val="2"/>
            <w:tcW w:w="3292" w:type="dxa"/>
            <w:vAlign w:val="center"/>
            <w:textDirection w:val="lrTb"/>
            <w:noWrap w:val="false"/>
          </w:tcPr>
          <w:p>
            <w:pPr>
              <w:pStyle w:val="973"/>
              <w:ind w:firstLine="0"/>
              <w:jc w:val="both"/>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万元</w:t>
            </w:r>
            <w:r/>
          </w:p>
        </w:tc>
      </w:tr>
      <w:tr>
        <w:trPr>
          <w:cantSplit/>
        </w:trPr>
        <w:tc>
          <w:tcPr>
            <w:tcW w:w="2510" w:type="dxa"/>
            <w:vAlign w:val="top"/>
            <w:textDirection w:val="lrTb"/>
            <w:noWrap w:val="false"/>
          </w:tcPr>
          <w:p>
            <w:pPr>
              <w:pStyle w:val="973"/>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实现利润</w:t>
            </w:r>
            <w:r/>
          </w:p>
        </w:tc>
        <w:tc>
          <w:tcPr>
            <w:tcW w:w="2005" w:type="dxa"/>
            <w:vAlign w:val="top"/>
            <w:textDirection w:val="lrTb"/>
            <w:noWrap w:val="false"/>
          </w:tcPr>
          <w:p>
            <w:pPr>
              <w:pStyle w:val="973"/>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万元</w:t>
            </w:r>
            <w:r/>
          </w:p>
        </w:tc>
        <w:tc>
          <w:tcPr>
            <w:tcW w:w="1461" w:type="dxa"/>
            <w:vAlign w:val="top"/>
            <w:textDirection w:val="lrTb"/>
            <w:noWrap w:val="false"/>
          </w:tcPr>
          <w:p>
            <w:pPr>
              <w:pStyle w:val="973"/>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c>
          <w:tcPr>
            <w:gridSpan w:val="2"/>
            <w:tcW w:w="3292" w:type="dxa"/>
            <w:vAlign w:val="top"/>
            <w:textDirection w:val="lrTb"/>
            <w:noWrap w:val="false"/>
          </w:tcPr>
          <w:p>
            <w:pPr>
              <w:pStyle w:val="973"/>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Pr>
        <w:tc>
          <w:tcPr>
            <w:tcW w:w="2510" w:type="dxa"/>
            <w:vAlign w:val="top"/>
            <w:textDirection w:val="lrTb"/>
            <w:noWrap w:val="false"/>
          </w:tcPr>
          <w:p>
            <w:pPr>
              <w:pStyle w:val="973"/>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营业面积（含厂房面积）</w:t>
            </w:r>
            <w:r/>
          </w:p>
        </w:tc>
        <w:tc>
          <w:tcPr>
            <w:tcW w:w="2005" w:type="dxa"/>
            <w:vAlign w:val="center"/>
            <w:textDirection w:val="lrTb"/>
            <w:noWrap w:val="false"/>
          </w:tcPr>
          <w:p>
            <w:pPr>
              <w:pStyle w:val="973"/>
              <w:ind w:firstLine="0"/>
              <w:jc w:val="both"/>
              <w:spacing w:line="360" w:lineRule="auto"/>
              <w:rPr>
                <w:rFonts w:ascii="宋体" w:hAnsi="宋体"/>
                <w:color w:val="auto"/>
                <w:sz w:val="24"/>
                <w:szCs w:val="24"/>
                <w:highlight w:val="none"/>
              </w:rPr>
            </w:pPr>
            <w:r>
              <w:rPr>
                <w:rFonts w:ascii="宋体" w:hAnsi="宋体"/>
                <w:color w:val="auto"/>
                <w:sz w:val="24"/>
                <w:szCs w:val="24"/>
                <w:highlight w:val="none"/>
              </w:rPr>
              <w:t xml:space="preserve">       </w:t>
            </w:r>
            <w:r>
              <w:rPr>
                <w:rFonts w:hint="eastAsia" w:ascii="宋体" w:hAnsi="宋体"/>
                <w:color w:val="auto"/>
                <w:sz w:val="24"/>
                <w:szCs w:val="24"/>
                <w:highlight w:val="none"/>
              </w:rPr>
              <w:t xml:space="preserve"> 平方米</w:t>
            </w:r>
            <w:r/>
          </w:p>
        </w:tc>
        <w:tc>
          <w:tcPr>
            <w:tcW w:w="1461" w:type="dxa"/>
            <w:vAlign w:val="top"/>
            <w:textDirection w:val="lrTb"/>
            <w:noWrap w:val="false"/>
          </w:tcPr>
          <w:p>
            <w:pPr>
              <w:pStyle w:val="973"/>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其中：</w:t>
            </w:r>
            <w:r/>
          </w:p>
        </w:tc>
        <w:tc>
          <w:tcPr>
            <w:gridSpan w:val="2"/>
            <w:tcW w:w="3292" w:type="dxa"/>
            <w:vAlign w:val="top"/>
            <w:textDirection w:val="lrTb"/>
            <w:noWrap w:val="false"/>
          </w:tcPr>
          <w:p>
            <w:pPr>
              <w:pStyle w:val="973"/>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自有面积</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平方米</w:t>
            </w:r>
            <w:r/>
          </w:p>
          <w:p>
            <w:pPr>
              <w:pStyle w:val="973"/>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承租面积</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平方米</w:t>
            </w:r>
            <w:r/>
          </w:p>
        </w:tc>
      </w:tr>
      <w:tr>
        <w:trPr>
          <w:cantSplit/>
        </w:trPr>
        <w:tc>
          <w:tcPr>
            <w:tcW w:w="2510" w:type="dxa"/>
            <w:vAlign w:val="top"/>
            <w:textDirection w:val="lrTb"/>
            <w:noWrap w:val="false"/>
          </w:tcPr>
          <w:p>
            <w:pPr>
              <w:pStyle w:val="973"/>
              <w:ind w:firstLine="0"/>
              <w:spacing w:line="360" w:lineRule="auto"/>
              <w:rPr>
                <w:rFonts w:ascii="宋体" w:hAnsi="宋体"/>
                <w:color w:val="auto"/>
                <w:sz w:val="24"/>
                <w:szCs w:val="24"/>
                <w:highlight w:val="none"/>
              </w:rPr>
            </w:pPr>
            <w:r>
              <w:rPr>
                <w:rFonts w:ascii="宋体" w:hAnsi="宋体"/>
                <w:color w:val="auto"/>
                <w:sz w:val="24"/>
                <w:szCs w:val="24"/>
                <w:highlight w:val="none"/>
              </w:rPr>
            </w:r>
            <w:r/>
          </w:p>
          <w:p>
            <w:pPr>
              <w:pStyle w:val="973"/>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单位简历及内设机构情况</w:t>
            </w:r>
            <w:r/>
          </w:p>
          <w:p>
            <w:pPr>
              <w:pStyle w:val="973"/>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c>
          <w:tcPr>
            <w:gridSpan w:val="4"/>
            <w:tcW w:w="6758" w:type="dxa"/>
            <w:vAlign w:val="top"/>
            <w:textDirection w:val="lrTb"/>
            <w:noWrap w:val="false"/>
          </w:tcPr>
          <w:p>
            <w:pPr>
              <w:pStyle w:val="973"/>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Pr>
        <w:tc>
          <w:tcPr>
            <w:tcW w:w="2510" w:type="dxa"/>
            <w:vAlign w:val="top"/>
            <w:textDirection w:val="lrTb"/>
            <w:noWrap w:val="false"/>
          </w:tcPr>
          <w:p>
            <w:pPr>
              <w:pStyle w:val="973"/>
              <w:ind w:firstLine="0"/>
              <w:spacing w:line="360" w:lineRule="auto"/>
              <w:rPr>
                <w:rFonts w:ascii="宋体" w:hAnsi="宋体"/>
                <w:color w:val="auto"/>
                <w:sz w:val="24"/>
                <w:szCs w:val="24"/>
                <w:highlight w:val="none"/>
              </w:rPr>
            </w:pPr>
            <w:r>
              <w:rPr>
                <w:rFonts w:ascii="宋体" w:hAnsi="宋体"/>
                <w:color w:val="auto"/>
                <w:sz w:val="24"/>
                <w:szCs w:val="24"/>
                <w:highlight w:val="none"/>
              </w:rPr>
            </w:r>
            <w:r/>
          </w:p>
          <w:p>
            <w:pPr>
              <w:pStyle w:val="973"/>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单位优势及特长</w:t>
            </w:r>
            <w:r/>
          </w:p>
          <w:p>
            <w:pPr>
              <w:pStyle w:val="973"/>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c>
          <w:tcPr>
            <w:gridSpan w:val="4"/>
            <w:tcW w:w="6758" w:type="dxa"/>
            <w:vAlign w:val="top"/>
            <w:textDirection w:val="lrTb"/>
            <w:noWrap w:val="false"/>
          </w:tcPr>
          <w:p>
            <w:pPr>
              <w:pStyle w:val="973"/>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Pr>
        <w:tc>
          <w:tcPr>
            <w:tcW w:w="2510" w:type="dxa"/>
            <w:vAlign w:val="top"/>
            <w:textDirection w:val="lrTb"/>
            <w:noWrap w:val="false"/>
          </w:tcPr>
          <w:p>
            <w:pPr>
              <w:pStyle w:val="973"/>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近三年来完成或正在履行的重大合同情况</w:t>
            </w:r>
            <w:r/>
          </w:p>
        </w:tc>
        <w:tc>
          <w:tcPr>
            <w:gridSpan w:val="4"/>
            <w:tcW w:w="6758" w:type="dxa"/>
            <w:vAlign w:val="top"/>
            <w:textDirection w:val="lrTb"/>
            <w:noWrap w:val="false"/>
          </w:tcPr>
          <w:p>
            <w:pPr>
              <w:pStyle w:val="973"/>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Pr>
        <w:tc>
          <w:tcPr>
            <w:tcW w:w="2510" w:type="dxa"/>
            <w:vAlign w:val="top"/>
            <w:textDirection w:val="lrTb"/>
            <w:noWrap w:val="false"/>
          </w:tcPr>
          <w:p>
            <w:pPr>
              <w:pStyle w:val="973"/>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近三年来受行业主管部门考核评价及业主评价意见</w:t>
            </w:r>
            <w:r/>
          </w:p>
        </w:tc>
        <w:tc>
          <w:tcPr>
            <w:gridSpan w:val="4"/>
            <w:tcW w:w="6758" w:type="dxa"/>
            <w:vAlign w:val="top"/>
            <w:textDirection w:val="lrTb"/>
            <w:noWrap w:val="false"/>
          </w:tcPr>
          <w:p>
            <w:pPr>
              <w:pStyle w:val="973"/>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Pr>
        <w:tc>
          <w:tcPr>
            <w:tcW w:w="2510" w:type="dxa"/>
            <w:vAlign w:val="top"/>
            <w:textDirection w:val="lrTb"/>
            <w:noWrap w:val="false"/>
          </w:tcPr>
          <w:p>
            <w:pPr>
              <w:pStyle w:val="973"/>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最近3年内有无因违纪或是其他原因被投诉或起诉的情况及说明</w:t>
            </w:r>
            <w:r/>
          </w:p>
        </w:tc>
        <w:tc>
          <w:tcPr>
            <w:gridSpan w:val="4"/>
            <w:tcW w:w="6758" w:type="dxa"/>
            <w:vAlign w:val="top"/>
            <w:textDirection w:val="lrTb"/>
            <w:noWrap w:val="false"/>
          </w:tcPr>
          <w:p>
            <w:pPr>
              <w:pStyle w:val="973"/>
              <w:ind w:firstLine="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（包括解决方式和结果）</w:t>
            </w:r>
            <w:r/>
          </w:p>
        </w:tc>
      </w:tr>
      <w:tr>
        <w:trPr>
          <w:cantSplit/>
        </w:trPr>
        <w:tc>
          <w:tcPr>
            <w:tcW w:w="2510" w:type="dxa"/>
            <w:vAlign w:val="top"/>
            <w:textDirection w:val="lrTb"/>
            <w:noWrap w:val="false"/>
          </w:tcPr>
          <w:p>
            <w:pPr>
              <w:pStyle w:val="973"/>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最近</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年内主要负责人有无因经济犯罪被司法机关追究的情况及说明</w:t>
            </w:r>
            <w:r/>
          </w:p>
        </w:tc>
        <w:tc>
          <w:tcPr>
            <w:gridSpan w:val="4"/>
            <w:tcW w:w="6758" w:type="dxa"/>
            <w:vAlign w:val="top"/>
            <w:textDirection w:val="lrTb"/>
            <w:noWrap w:val="false"/>
          </w:tcPr>
          <w:p>
            <w:pPr>
              <w:pStyle w:val="973"/>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560"/>
        </w:trPr>
        <w:tc>
          <w:tcPr>
            <w:tcW w:w="2510" w:type="dxa"/>
            <w:vAlign w:val="top"/>
            <w:textDirection w:val="lrTb"/>
            <w:noWrap w:val="false"/>
          </w:tcPr>
          <w:p>
            <w:pPr>
              <w:pStyle w:val="973"/>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其他需要说明的情况</w:t>
            </w:r>
            <w:r/>
          </w:p>
        </w:tc>
        <w:tc>
          <w:tcPr>
            <w:gridSpan w:val="4"/>
            <w:tcW w:w="6758" w:type="dxa"/>
            <w:vAlign w:val="top"/>
            <w:textDirection w:val="lrTb"/>
            <w:noWrap w:val="false"/>
          </w:tcPr>
          <w:p>
            <w:pPr>
              <w:pStyle w:val="973"/>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r>
    </w:tbl>
    <w:p>
      <w:pPr>
        <w:pStyle w:val="988"/>
        <w:spacing w:line="360" w:lineRule="auto"/>
        <w:rPr>
          <w:rFonts w:hint="eastAsia"/>
          <w:color w:val="auto"/>
          <w:sz w:val="24"/>
          <w:szCs w:val="24"/>
          <w:highlight w:val="none"/>
        </w:rPr>
      </w:pPr>
      <w:r>
        <w:rPr>
          <w:rFonts w:hint="eastAsia"/>
          <w:color w:val="auto"/>
          <w:sz w:val="24"/>
          <w:szCs w:val="24"/>
          <w:highlight w:val="none"/>
        </w:rPr>
      </w:r>
      <w:r/>
    </w:p>
    <w:p>
      <w:pPr>
        <w:spacing w:line="360" w:lineRule="auto"/>
        <w:rPr>
          <w:rFonts w:hint="eastAsia" w:ascii="宋体" w:hAnsi="宋体"/>
          <w:color w:val="auto"/>
          <w:sz w:val="24"/>
          <w:highlight w:val="none"/>
        </w:rPr>
        <w:outlineLvl w:val="0"/>
      </w:pPr>
      <w:r>
        <w:rPr>
          <w:rFonts w:ascii="宋体" w:hAnsi="宋体"/>
          <w:bCs/>
          <w:color w:val="auto"/>
          <w:sz w:val="24"/>
          <w:highlight w:val="none"/>
        </w:rPr>
        <w:br w:type="page" w:clear="all"/>
      </w:r>
      <w:r>
        <w:rPr>
          <w:rFonts w:hint="eastAsia" w:ascii="宋体" w:hAnsi="宋体"/>
          <w:bCs/>
          <w:color w:val="auto"/>
          <w:sz w:val="24"/>
          <w:highlight w:val="none"/>
        </w:rPr>
        <w:t xml:space="preserve">附件3法定代表人授权委托书（格式）</w:t>
      </w:r>
      <w:r/>
    </w:p>
    <w:p>
      <w:pPr>
        <w:jc w:val="center"/>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t xml:space="preserve">法定代表人授权委托书</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w:t>
      </w:r>
      <w:r>
        <w:rPr>
          <w:rFonts w:ascii="宋体" w:hAnsi="宋体"/>
          <w:bCs/>
          <w:color w:val="auto"/>
          <w:sz w:val="24"/>
          <w:highlight w:val="none"/>
        </w:rPr>
        <w:t xml:space="preserve">   </w:t>
      </w:r>
      <w:r>
        <w:rPr>
          <w:rFonts w:hint="eastAsia" w:ascii="宋体" w:hAnsi="宋体"/>
          <w:bCs/>
          <w:color w:val="auto"/>
          <w:sz w:val="24"/>
          <w:highlight w:val="none"/>
        </w:rPr>
        <w:t xml:space="preserve">     日期：</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致</w:t>
      </w:r>
      <w:r>
        <w:rPr>
          <w:rFonts w:hint="eastAsia" w:ascii="宋体" w:hAnsi="宋体" w:cs="宋体"/>
          <w:b/>
          <w:color w:val="auto"/>
          <w:sz w:val="24"/>
          <w:highlight w:val="none"/>
          <w:u w:val="single"/>
        </w:rPr>
        <w:t xml:space="preserve">（招标人）</w:t>
      </w:r>
      <w:r>
        <w:rPr>
          <w:rFonts w:hint="eastAsia" w:ascii="宋体" w:hAnsi="宋体"/>
          <w:bCs/>
          <w:color w:val="auto"/>
          <w:sz w:val="24"/>
          <w:highlight w:val="none"/>
        </w:rPr>
        <w:t xml:space="preserve">：</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系中华人民共和国合法企业，特授权       代表我公司（单位）全权办理针对本项目的投标，参与评审、签约等具体工作，并签署全部有关的文件、协议及合同。</w:t>
      </w:r>
      <w:r/>
    </w:p>
    <w:p>
      <w:pPr>
        <w:ind w:firstLine="525"/>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我公司（单位）对被授权人的签名负全部责任。</w:t>
      </w:r>
      <w:r/>
    </w:p>
    <w:p>
      <w:pPr>
        <w:ind w:firstLine="523"/>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在撤销授权的书面通知送达你处以前，本授权书一直有效，被授权人签署的所有文件（在授权书有效期内签署的）不因授权的撤销而失效。</w:t>
      </w:r>
      <w:r/>
    </w:p>
    <w:p>
      <w:pPr>
        <w:ind w:firstLine="525"/>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被授权人情况：</w:t>
      </w:r>
      <w:r/>
    </w:p>
    <w:p>
      <w:pPr>
        <w:ind w:firstLine="525"/>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姓名：         性别：       年龄：       职务：</w:t>
      </w:r>
      <w:r/>
    </w:p>
    <w:p>
      <w:pPr>
        <w:ind w:firstLine="525"/>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身份证号码：                电话：</w:t>
      </w:r>
      <w:r/>
    </w:p>
    <w:p>
      <w:pPr>
        <w:ind w:firstLine="525"/>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通讯地址：</w:t>
      </w:r>
      <w:r/>
    </w:p>
    <w:p>
      <w:pPr>
        <w:ind w:firstLine="525"/>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被授权人签名：                单位名称（盖章）：</w:t>
      </w:r>
      <w:r/>
    </w:p>
    <w:p>
      <w:pPr>
        <w:ind w:firstLine="42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法定代表人（签字或盖章）：</w:t>
      </w:r>
      <w:r/>
    </w:p>
    <w:p>
      <w:pPr>
        <w:ind w:firstLine="42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420"/>
        <w:spacing w:line="360" w:lineRule="auto"/>
        <w:rPr>
          <w:rFonts w:hint="eastAsia" w:ascii="宋体" w:hAnsi="宋体"/>
          <w:bCs/>
          <w:color w:val="auto"/>
          <w:sz w:val="24"/>
          <w:highlight w:val="none"/>
        </w:rPr>
      </w:pPr>
      <w:r>
        <w:rPr>
          <w:rFonts w:hint="eastAsia" w:ascii="宋体" w:hAnsi="宋体"/>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2981325</wp:posOffset>
                </wp:positionH>
                <wp:positionV relativeFrom="paragraph">
                  <wp:posOffset>198120</wp:posOffset>
                </wp:positionV>
                <wp:extent cx="2867025" cy="158496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ff0000"/>
                                <w:sz w:val="32"/>
                                <w:szCs w:val="32"/>
                              </w:rPr>
                            </w:pPr>
                            <w:r>
                              <w:rPr>
                                <w:rFonts w:hint="eastAsia" w:ascii="黑体" w:eastAsia="黑体"/>
                                <w:sz w:val="32"/>
                                <w:szCs w:val="32"/>
                              </w:rPr>
                              <w:t xml:space="preserve">授权代表身份证复印件</w:t>
                            </w:r>
                            <w:r/>
                          </w:p>
                          <w:p>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234.8pt;mso-position-horizontal:absolute;mso-position-vertical-relative:text;margin-top:15.6pt;mso-position-vertical:absolute;width:225.8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ff0000"/>
                          <w:sz w:val="32"/>
                          <w:szCs w:val="32"/>
                        </w:rPr>
                      </w:pPr>
                      <w:r>
                        <w:rPr>
                          <w:rFonts w:hint="eastAsia" w:ascii="黑体" w:eastAsia="黑体"/>
                          <w:sz w:val="32"/>
                          <w:szCs w:val="32"/>
                        </w:rPr>
                        <w:t xml:space="preserve">授权代表身份证复印件</w:t>
                      </w:r>
                      <w:r/>
                    </w:p>
                    <w:p>
                      <w:r/>
                      <w:r/>
                    </w:p>
                  </w:txbxContent>
                </v:textbox>
              </v:shape>
            </w:pict>
          </mc:Fallback>
        </mc:AlternateContent>
      </w:r>
      <w:r>
        <w:rPr>
          <w:rFonts w:hint="eastAsia" w:ascii="宋体" w:hAnsi="宋体"/>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66675</wp:posOffset>
                </wp:positionH>
                <wp:positionV relativeFrom="paragraph">
                  <wp:posOffset>198120</wp:posOffset>
                </wp:positionV>
                <wp:extent cx="2867025" cy="158496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ff0000"/>
                                <w:sz w:val="32"/>
                                <w:szCs w:val="32"/>
                              </w:rPr>
                            </w:pPr>
                            <w:r>
                              <w:rPr>
                                <w:rFonts w:hint="eastAsia" w:ascii="黑体" w:eastAsia="黑体"/>
                                <w:sz w:val="32"/>
                                <w:szCs w:val="32"/>
                              </w:rPr>
                              <w:t xml:space="preserve">法定代表人身份证复印件</w:t>
                            </w:r>
                            <w:r/>
                          </w:p>
                          <w:p>
                            <w:r/>
                            <w:r/>
                          </w:p>
                        </w:txbxContent>
                      </wps:txbx>
                      <wps:bodyPr wrap="square" upright="1"/>
                    </wps:wsp>
                  </a:graphicData>
                </a:graphic>
              </wp:anchor>
            </w:drawing>
          </mc:Choice>
          <mc:Fallback>
            <w:pict>
              <v:shape id="shape 3" o:spid="_x0000_s3" o:spt="202" type="#_x0000_t202" style="position:absolute;z-index:251660288;o:allowoverlap:true;o:allowincell:true;mso-position-horizontal-relative:text;margin-left:5.2pt;mso-position-horizontal:absolute;mso-position-vertical-relative:text;margin-top:15.6pt;mso-position-vertical:absolute;width:225.8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ff0000"/>
                          <w:sz w:val="32"/>
                          <w:szCs w:val="32"/>
                        </w:rPr>
                      </w:pPr>
                      <w:r>
                        <w:rPr>
                          <w:rFonts w:hint="eastAsia" w:ascii="黑体" w:eastAsia="黑体"/>
                          <w:sz w:val="32"/>
                          <w:szCs w:val="32"/>
                        </w:rPr>
                        <w:t xml:space="preserve">法定代表人身份证复印件</w:t>
                      </w:r>
                      <w:r/>
                    </w:p>
                    <w:p>
                      <w:r/>
                      <w:r/>
                    </w:p>
                  </w:txbxContent>
                </v:textbox>
              </v:shape>
            </w:pict>
          </mc:Fallback>
        </mc:AlternateContent>
      </w:r>
      <w:r/>
    </w:p>
    <w:p>
      <w:pPr>
        <w:ind w:firstLine="42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hint="eastAsia" w:ascii="宋体" w:hAnsi="宋体"/>
          <w:color w:val="auto"/>
          <w:sz w:val="24"/>
          <w:highlight w:val="none"/>
        </w:rPr>
        <w:outlineLvl w:val="0"/>
      </w:pPr>
      <w:r>
        <w:rPr>
          <w:rFonts w:ascii="宋体" w:hAnsi="宋体"/>
          <w:bCs/>
          <w:color w:val="auto"/>
          <w:sz w:val="24"/>
          <w:highlight w:val="none"/>
        </w:rPr>
        <w:br w:type="page" w:clear="all"/>
      </w:r>
      <w:r>
        <w:rPr>
          <w:rFonts w:hint="eastAsia" w:ascii="宋体" w:hAnsi="宋体"/>
          <w:bCs/>
          <w:color w:val="auto"/>
          <w:sz w:val="24"/>
          <w:highlight w:val="none"/>
        </w:rPr>
        <w:t xml:space="preserve">附件4  承诺书（格式）</w:t>
      </w:r>
      <w:r/>
    </w:p>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承诺书（格式）</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（投标人名称）在此承诺：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bCs/>
          <w:color w:val="auto"/>
          <w:sz w:val="24"/>
          <w:highlight w:val="none"/>
        </w:rPr>
      </w:pPr>
      <w:r>
        <w:rPr>
          <w:rFonts w:hint="eastAsia" w:ascii="宋体" w:hAnsi="宋体" w:cs="宋体"/>
          <w:color w:val="auto"/>
          <w:sz w:val="24"/>
          <w:highlight w:val="none"/>
        </w:rPr>
        <w:t xml:space="preserve">1. 本公司（单位）</w:t>
      </w:r>
      <w:r>
        <w:rPr>
          <w:rFonts w:hint="eastAsia" w:ascii="宋体" w:hAnsi="宋体" w:cs="宋体"/>
          <w:bCs/>
          <w:color w:val="auto"/>
          <w:sz w:val="24"/>
          <w:highlight w:val="none"/>
        </w:rPr>
        <w:t xml:space="preserve">对本项目（项目编号：      ）所提供的货物均为原厂全新合格品，提供的服务符合磋商文件要求；</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w:t>
      </w:r>
      <w:r>
        <w:rPr>
          <w:rFonts w:hint="eastAsia" w:ascii="宋体" w:hAnsi="宋体" w:cs="宋体"/>
          <w:color w:val="auto"/>
          <w:sz w:val="24"/>
          <w:highlight w:val="none"/>
        </w:rPr>
        <w:t xml:space="preserve">本公司（单位）</w:t>
      </w:r>
      <w:r>
        <w:rPr>
          <w:rFonts w:hint="eastAsia" w:ascii="宋体" w:hAnsi="宋体" w:cs="宋体"/>
          <w:bCs/>
          <w:color w:val="auto"/>
          <w:sz w:val="24"/>
          <w:highlight w:val="none"/>
        </w:rPr>
        <w:t xml:space="preserve">具备履行合同所必需的设备和专业技术能力；</w:t>
      </w:r>
      <w:r/>
    </w:p>
    <w:p>
      <w:pPr>
        <w:ind w:firstLine="480"/>
        <w:spacing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3. </w:t>
      </w:r>
      <w:r>
        <w:rPr>
          <w:rFonts w:hint="eastAsia" w:ascii="宋体" w:hAnsi="宋体" w:cs="宋体"/>
          <w:color w:val="auto"/>
          <w:sz w:val="24"/>
          <w:highlight w:val="none"/>
        </w:rPr>
        <w:t xml:space="preserve">本公司未被“</w:t>
      </w:r>
      <w:r>
        <w:rPr>
          <w:rFonts w:hint="eastAsia" w:ascii="宋体" w:hAnsi="宋体" w:cs="宋体"/>
          <w:bCs/>
          <w:color w:val="auto"/>
          <w:sz w:val="24"/>
          <w:highlight w:val="none"/>
        </w:rPr>
        <w:t xml:space="preserve">信用中国</w:t>
      </w:r>
      <w:r>
        <w:rPr>
          <w:rFonts w:hint="eastAsia" w:ascii="宋体" w:hAnsi="宋体" w:cs="宋体"/>
          <w:color w:val="auto"/>
          <w:sz w:val="24"/>
          <w:highlight w:val="none"/>
        </w:rPr>
        <w:t xml:space="preserve">”</w:t>
      </w:r>
      <w:r>
        <w:rPr>
          <w:rFonts w:hint="eastAsia" w:ascii="宋体" w:hAnsi="宋体" w:cs="宋体"/>
          <w:bCs/>
          <w:color w:val="auto"/>
          <w:sz w:val="24"/>
          <w:highlight w:val="none"/>
        </w:rPr>
        <w:t xml:space="preserve">网站（</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HYPERLINK "http://www.creditchina.gov.cn" </w:instrText>
      </w:r>
      <w:r>
        <w:rPr>
          <w:rFonts w:hint="eastAsia" w:ascii="宋体" w:hAnsi="宋体" w:cs="宋体"/>
          <w:color w:val="auto"/>
          <w:sz w:val="24"/>
          <w:highlight w:val="none"/>
        </w:rPr>
        <w:fldChar w:fldCharType="separate"/>
      </w:r>
      <w:r>
        <w:rPr>
          <w:rStyle w:val="1053"/>
          <w:rFonts w:hint="eastAsia" w:ascii="宋体" w:hAnsi="宋体" w:cs="宋体"/>
          <w:bCs/>
          <w:color w:val="auto"/>
          <w:sz w:val="24"/>
          <w:highlight w:val="none"/>
        </w:rPr>
        <w:t xml:space="preserve">www.creditchina.gov.cn</w:t>
      </w:r>
      <w:r>
        <w:rPr>
          <w:rFonts w:hint="eastAsia" w:ascii="宋体" w:hAnsi="宋体" w:cs="宋体"/>
          <w:bCs/>
          <w:color w:val="auto"/>
          <w:sz w:val="24"/>
          <w:highlight w:val="none"/>
        </w:rPr>
        <w:fldChar w:fldCharType="end"/>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中国政府采购网(www.ccgp.gov.cn)列入失信被执行人、重大税收违法案件当事人名单、政府采购严重违法失信行为记录名单。</w:t>
      </w:r>
      <w:r/>
    </w:p>
    <w:p>
      <w:pPr>
        <w:ind w:firstLine="480"/>
        <w:spacing w:line="360" w:lineRule="auto"/>
        <w:rPr>
          <w:rFonts w:hint="eastAsia" w:eastAsia="宋体"/>
          <w:color w:val="auto"/>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项目负责人</w:t>
      </w:r>
      <w:r>
        <w:rPr>
          <w:rFonts w:hint="eastAsia" w:ascii="宋体" w:hAnsi="宋体" w:cs="宋体"/>
          <w:color w:val="auto"/>
          <w:sz w:val="24"/>
          <w:szCs w:val="24"/>
          <w:highlight w:val="none"/>
          <w:lang w:val="en-US" w:eastAsia="zh-CN"/>
        </w:rPr>
        <w:t xml:space="preserve">无</w:t>
      </w:r>
      <w:r>
        <w:rPr>
          <w:rFonts w:hint="eastAsia" w:ascii="宋体" w:hAnsi="宋体" w:eastAsia="宋体" w:cs="宋体"/>
          <w:color w:val="auto"/>
          <w:sz w:val="24"/>
          <w:szCs w:val="24"/>
          <w:highlight w:val="none"/>
        </w:rPr>
        <w:t xml:space="preserve">在建</w:t>
      </w:r>
      <w:r>
        <w:rPr>
          <w:rFonts w:hint="eastAsia" w:ascii="宋体" w:hAnsi="宋体" w:cs="宋体"/>
          <w:color w:val="auto"/>
          <w:sz w:val="24"/>
          <w:szCs w:val="24"/>
          <w:highlight w:val="none"/>
          <w:lang w:val="en-US" w:eastAsia="zh-CN"/>
        </w:rPr>
        <w:t xml:space="preserve">项目。</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如违背上述承诺，本公司</w:t>
      </w:r>
      <w:r>
        <w:rPr>
          <w:rFonts w:hint="eastAsia" w:ascii="宋体" w:hAnsi="宋体" w:cs="宋体"/>
          <w:color w:val="auto"/>
          <w:sz w:val="24"/>
          <w:highlight w:val="none"/>
        </w:rPr>
        <w:t xml:space="preserve">（单位）</w:t>
      </w:r>
      <w:r>
        <w:rPr>
          <w:rFonts w:hint="eastAsia" w:ascii="宋体" w:hAnsi="宋体" w:cs="宋体"/>
          <w:bCs/>
          <w:color w:val="auto"/>
          <w:sz w:val="24"/>
          <w:highlight w:val="none"/>
        </w:rPr>
        <w:t xml:space="preserve">将承担一切法律责任。</w:t>
      </w:r>
      <w:r/>
    </w:p>
    <w:p>
      <w:pPr>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480" w:firstLine="516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供应商：（公章）</w:t>
      </w:r>
      <w:r/>
    </w:p>
    <w:p>
      <w:pPr>
        <w:ind w:firstLine="480"/>
        <w:jc w:val="right"/>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   （签字和盖章）          </w:t>
      </w:r>
      <w:r/>
    </w:p>
    <w:p>
      <w:pPr>
        <w:jc w:val="left"/>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                                              年    月    日</w:t>
      </w:r>
      <w:r/>
    </w:p>
    <w:p>
      <w:pPr>
        <w:jc w:val="left"/>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r>
      <w:r/>
    </w:p>
    <w:p>
      <w:pPr>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r>
      <w:r/>
    </w:p>
    <w:p>
      <w:pPr>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r>
      <w:r/>
    </w:p>
    <w:p>
      <w:pPr>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r>
      <w:r/>
    </w:p>
    <w:p>
      <w:pPr>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r>
      <w:r/>
    </w:p>
    <w:p>
      <w:pPr>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r>
      <w:r/>
    </w:p>
    <w:p>
      <w:pPr>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r>
      <w:r/>
    </w:p>
    <w:p>
      <w:pPr>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br w:type="page" w:clear="all"/>
      </w:r>
      <w:r>
        <w:rPr>
          <w:rFonts w:hint="eastAsia" w:ascii="宋体" w:hAnsi="宋体"/>
          <w:bCs/>
          <w:color w:val="auto"/>
          <w:sz w:val="24"/>
          <w:highlight w:val="none"/>
        </w:rPr>
        <w:t xml:space="preserve">附件5中小企业声明函（格式）：</w:t>
      </w:r>
      <w:r/>
    </w:p>
    <w:p>
      <w:pPr>
        <w:pStyle w:val="988"/>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bCs/>
          <w:color w:val="auto"/>
          <w:sz w:val="32"/>
          <w:szCs w:val="32"/>
          <w:highlight w:val="none"/>
        </w:rPr>
        <w:t xml:space="preserve">中小企业声明函</w:t>
      </w:r>
      <w:r/>
    </w:p>
    <w:p>
      <w:pPr>
        <w:ind w:firstLine="480"/>
        <w:spacing w:line="360" w:lineRule="auto"/>
        <w:rPr>
          <w:rFonts w:hint="eastAsia" w:hAnsi="宋体" w:cs="宋体"/>
          <w:color w:val="auto"/>
          <w:sz w:val="24"/>
          <w:highlight w:val="none"/>
        </w:rPr>
        <w:outlineLvl w:val="0"/>
      </w:pPr>
      <w:r>
        <w:rPr>
          <w:rFonts w:hint="eastAsia" w:hAnsi="宋体" w:cs="宋体"/>
          <w:color w:val="auto"/>
          <w:sz w:val="24"/>
          <w:highlight w:val="none"/>
        </w:rPr>
        <w:t xml:space="preserve">本公司（联合体）郑重声明，根据《政府采购促进中小企业发展管理办法》（财库﹝2020﹞46 号）的规定，本公司（联合体）参加</w:t>
      </w:r>
      <w:r>
        <w:rPr>
          <w:rFonts w:hint="eastAsia" w:hAnsi="宋体" w:cs="宋体"/>
          <w:color w:val="auto"/>
          <w:sz w:val="24"/>
          <w:highlight w:val="none"/>
          <w:u w:val="single"/>
        </w:rPr>
        <w:t xml:space="preserve">（单位名称）</w:t>
      </w:r>
      <w:r>
        <w:rPr>
          <w:rFonts w:hint="eastAsia" w:hAnsi="宋体" w:cs="宋体"/>
          <w:color w:val="auto"/>
          <w:sz w:val="24"/>
          <w:highlight w:val="none"/>
        </w:rPr>
        <w:t xml:space="preserve">的</w:t>
      </w:r>
      <w:r>
        <w:rPr>
          <w:rFonts w:hint="eastAsia" w:hAnsi="宋体" w:cs="宋体"/>
          <w:color w:val="auto"/>
          <w:sz w:val="24"/>
          <w:highlight w:val="none"/>
          <w:u w:val="single"/>
        </w:rPr>
        <w:t xml:space="preserve">（项目名称）</w:t>
      </w:r>
      <w:r>
        <w:rPr>
          <w:rFonts w:hint="eastAsia" w:hAnsi="宋体" w:cs="宋体"/>
          <w:color w:val="auto"/>
          <w:sz w:val="24"/>
          <w:highlight w:val="none"/>
        </w:rPr>
        <w:t xml:space="preserve">采购活动，工程的施工单位全部为符合政策要求的中小企业。相关企业（含联合体中的中小企业、签订分包意向协议的中小企业）的具体情况如下：</w:t>
      </w:r>
      <w:r/>
    </w:p>
    <w:p>
      <w:pPr>
        <w:ind w:firstLine="480"/>
        <w:spacing w:line="360" w:lineRule="auto"/>
        <w:rPr>
          <w:rFonts w:hint="eastAsia" w:hAnsi="宋体" w:cs="宋体"/>
          <w:color w:val="auto"/>
          <w:sz w:val="24"/>
          <w:highlight w:val="none"/>
        </w:rPr>
        <w:outlineLvl w:val="0"/>
      </w:pPr>
      <w:r>
        <w:rPr>
          <w:rFonts w:hint="eastAsia" w:hAnsi="宋体" w:cs="宋体"/>
          <w:color w:val="auto"/>
          <w:sz w:val="24"/>
          <w:highlight w:val="none"/>
        </w:rPr>
        <w:t xml:space="preserve">1.</w:t>
      </w:r>
      <w:r>
        <w:rPr>
          <w:rFonts w:hint="eastAsia" w:hAnsi="宋体" w:cs="宋体"/>
          <w:color w:val="auto"/>
          <w:sz w:val="24"/>
          <w:highlight w:val="none"/>
          <w:u w:val="single"/>
        </w:rPr>
        <w:t xml:space="preserve">（标的名称）</w:t>
      </w:r>
      <w:r>
        <w:rPr>
          <w:rFonts w:hint="eastAsia" w:hAnsi="宋体" w:cs="宋体"/>
          <w:color w:val="auto"/>
          <w:sz w:val="24"/>
          <w:highlight w:val="none"/>
        </w:rPr>
        <w:t xml:space="preserve">，属于</w:t>
      </w:r>
      <w:r>
        <w:rPr>
          <w:rFonts w:hint="eastAsia" w:hAnsi="宋体" w:cs="宋体"/>
          <w:color w:val="auto"/>
          <w:sz w:val="24"/>
          <w:highlight w:val="none"/>
          <w:u w:val="single"/>
        </w:rPr>
        <w:t xml:space="preserve">（采购文件中明确的所属行业）</w:t>
      </w:r>
      <w:r>
        <w:rPr>
          <w:rFonts w:hint="eastAsia" w:hAnsi="宋体" w:cs="宋体"/>
          <w:color w:val="auto"/>
          <w:sz w:val="24"/>
          <w:highlight w:val="none"/>
        </w:rPr>
        <w:t xml:space="preserve">；</w:t>
      </w:r>
      <w:r/>
    </w:p>
    <w:p>
      <w:pPr>
        <w:ind w:firstLine="480"/>
        <w:spacing w:line="360" w:lineRule="auto"/>
        <w:rPr>
          <w:rFonts w:hint="eastAsia" w:hAnsi="宋体" w:cs="宋体"/>
          <w:color w:val="auto"/>
          <w:sz w:val="24"/>
          <w:highlight w:val="none"/>
        </w:rPr>
        <w:outlineLvl w:val="0"/>
      </w:pPr>
      <w:r>
        <w:rPr>
          <w:rFonts w:hint="eastAsia" w:hAnsi="宋体" w:cs="宋体"/>
          <w:color w:val="auto"/>
          <w:sz w:val="24"/>
          <w:highlight w:val="none"/>
        </w:rPr>
        <w:t xml:space="preserve">承建（承接）企业为</w:t>
      </w:r>
      <w:r>
        <w:rPr>
          <w:rFonts w:hint="eastAsia" w:hAnsi="宋体" w:cs="宋体"/>
          <w:color w:val="auto"/>
          <w:sz w:val="24"/>
          <w:highlight w:val="none"/>
          <w:u w:val="single"/>
        </w:rPr>
        <w:t xml:space="preserve">（企业名称）</w:t>
      </w:r>
      <w:r>
        <w:rPr>
          <w:rFonts w:hint="eastAsia" w:hAnsi="宋体" w:cs="宋体"/>
          <w:color w:val="auto"/>
          <w:sz w:val="24"/>
          <w:highlight w:val="none"/>
        </w:rPr>
        <w:t xml:space="preserve">，从业人员</w:t>
      </w:r>
      <w:r>
        <w:rPr>
          <w:rFonts w:hint="eastAsia" w:hAnsi="宋体" w:cs="宋体"/>
          <w:color w:val="auto"/>
          <w:sz w:val="24"/>
          <w:highlight w:val="none"/>
          <w:u w:val="single"/>
        </w:rPr>
        <w:t xml:space="preserve">    </w:t>
      </w:r>
      <w:r>
        <w:rPr>
          <w:rFonts w:hint="eastAsia" w:hAnsi="宋体" w:cs="宋体"/>
          <w:color w:val="auto"/>
          <w:sz w:val="24"/>
          <w:highlight w:val="none"/>
          <w:u w:val="single"/>
        </w:rPr>
        <w:tab/>
      </w:r>
      <w:r>
        <w:rPr>
          <w:rFonts w:hint="eastAsia" w:hAnsi="宋体" w:cs="宋体"/>
          <w:color w:val="auto"/>
          <w:sz w:val="24"/>
          <w:highlight w:val="none"/>
        </w:rPr>
        <w:t xml:space="preserve">人，营业收入为</w:t>
      </w:r>
      <w:r>
        <w:rPr>
          <w:rFonts w:hint="eastAsia" w:hAnsi="宋体" w:cs="宋体"/>
          <w:color w:val="auto"/>
          <w:sz w:val="24"/>
          <w:highlight w:val="none"/>
          <w:u w:val="single"/>
        </w:rPr>
        <w:t xml:space="preserve"> </w:t>
      </w:r>
      <w:r>
        <w:rPr>
          <w:rFonts w:hint="eastAsia" w:hAnsi="宋体" w:cs="宋体"/>
          <w:color w:val="auto"/>
          <w:sz w:val="24"/>
          <w:highlight w:val="none"/>
          <w:u w:val="single"/>
        </w:rPr>
        <w:tab/>
      </w:r>
      <w:r>
        <w:rPr>
          <w:rFonts w:hint="eastAsia" w:hAnsi="宋体" w:cs="宋体"/>
          <w:color w:val="auto"/>
          <w:sz w:val="24"/>
          <w:highlight w:val="none"/>
        </w:rPr>
        <w:t xml:space="preserve">万元，资产总额为</w:t>
      </w:r>
      <w:r>
        <w:rPr>
          <w:rFonts w:hint="eastAsia" w:hAnsi="宋体" w:cs="宋体"/>
          <w:color w:val="auto"/>
          <w:sz w:val="24"/>
          <w:highlight w:val="none"/>
          <w:u w:val="single"/>
        </w:rPr>
        <w:t xml:space="preserve">   </w:t>
      </w:r>
      <w:r>
        <w:rPr>
          <w:rFonts w:hint="eastAsia" w:hAnsi="宋体" w:cs="宋体"/>
          <w:color w:val="auto"/>
          <w:sz w:val="24"/>
          <w:highlight w:val="none"/>
        </w:rPr>
        <w:t xml:space="preserve">万元，属于（中型企业、小型企业、微型企业）；</w:t>
      </w:r>
      <w:r/>
    </w:p>
    <w:p>
      <w:pPr>
        <w:ind w:firstLine="480"/>
        <w:spacing w:line="360" w:lineRule="auto"/>
        <w:rPr>
          <w:rFonts w:hint="eastAsia" w:hAnsi="宋体" w:cs="宋体"/>
          <w:color w:val="auto"/>
          <w:sz w:val="24"/>
          <w:highlight w:val="none"/>
        </w:rPr>
        <w:outlineLvl w:val="0"/>
      </w:pPr>
      <w:r>
        <w:rPr>
          <w:rFonts w:hint="eastAsia" w:hAnsi="宋体" w:cs="宋体"/>
          <w:color w:val="auto"/>
          <w:sz w:val="24"/>
          <w:highlight w:val="none"/>
        </w:rPr>
        <w:t xml:space="preserve">2.</w:t>
      </w:r>
      <w:r>
        <w:rPr>
          <w:rFonts w:hint="eastAsia" w:hAnsi="宋体" w:cs="宋体"/>
          <w:color w:val="auto"/>
          <w:sz w:val="24"/>
          <w:highlight w:val="none"/>
          <w:u w:val="single"/>
        </w:rPr>
        <w:t xml:space="preserve">（标的名称）</w:t>
      </w:r>
      <w:r>
        <w:rPr>
          <w:rFonts w:hint="eastAsia" w:hAnsi="宋体" w:cs="宋体"/>
          <w:color w:val="auto"/>
          <w:sz w:val="24"/>
          <w:highlight w:val="none"/>
        </w:rPr>
        <w:t xml:space="preserve">，属于</w:t>
      </w:r>
      <w:r>
        <w:rPr>
          <w:rFonts w:hint="eastAsia" w:hAnsi="宋体" w:cs="宋体"/>
          <w:color w:val="auto"/>
          <w:sz w:val="24"/>
          <w:highlight w:val="none"/>
          <w:u w:val="single"/>
        </w:rPr>
        <w:t xml:space="preserve">（采购文件中明确的所属行业）</w:t>
      </w:r>
      <w:r>
        <w:rPr>
          <w:rFonts w:hint="eastAsia" w:hAnsi="宋体" w:cs="宋体"/>
          <w:color w:val="auto"/>
          <w:sz w:val="24"/>
          <w:highlight w:val="none"/>
        </w:rPr>
        <w:t xml:space="preserve">；</w:t>
      </w:r>
      <w:r/>
    </w:p>
    <w:p>
      <w:pPr>
        <w:ind w:firstLine="480"/>
        <w:spacing w:line="360" w:lineRule="auto"/>
        <w:rPr>
          <w:rFonts w:hint="eastAsia" w:hAnsi="宋体" w:cs="宋体"/>
          <w:color w:val="auto"/>
          <w:sz w:val="24"/>
          <w:highlight w:val="none"/>
        </w:rPr>
        <w:outlineLvl w:val="0"/>
      </w:pPr>
      <w:r>
        <w:rPr>
          <w:rFonts w:hint="eastAsia" w:hAnsi="宋体" w:cs="宋体"/>
          <w:color w:val="auto"/>
          <w:sz w:val="24"/>
          <w:highlight w:val="none"/>
        </w:rPr>
        <w:t xml:space="preserve">承建（承接）企业为</w:t>
      </w:r>
      <w:r>
        <w:rPr>
          <w:rFonts w:hint="eastAsia" w:hAnsi="宋体" w:cs="宋体"/>
          <w:color w:val="auto"/>
          <w:sz w:val="24"/>
          <w:highlight w:val="none"/>
          <w:u w:val="single"/>
        </w:rPr>
        <w:t xml:space="preserve">（企业名称）</w:t>
      </w:r>
      <w:r>
        <w:rPr>
          <w:rFonts w:hint="eastAsia" w:hAnsi="宋体" w:cs="宋体"/>
          <w:color w:val="auto"/>
          <w:sz w:val="24"/>
          <w:highlight w:val="none"/>
        </w:rPr>
        <w:t xml:space="preserve">，从业人员</w:t>
      </w:r>
      <w:r>
        <w:rPr>
          <w:rFonts w:hint="eastAsia" w:hAnsi="宋体" w:cs="宋体"/>
          <w:color w:val="auto"/>
          <w:sz w:val="24"/>
          <w:highlight w:val="none"/>
          <w:u w:val="single"/>
        </w:rPr>
        <w:t xml:space="preserve">    </w:t>
      </w:r>
      <w:r>
        <w:rPr>
          <w:rFonts w:hint="eastAsia" w:hAnsi="宋体" w:cs="宋体"/>
          <w:color w:val="auto"/>
          <w:sz w:val="24"/>
          <w:highlight w:val="none"/>
          <w:u w:val="single"/>
        </w:rPr>
        <w:tab/>
      </w:r>
      <w:r>
        <w:rPr>
          <w:rFonts w:hint="eastAsia" w:hAnsi="宋体" w:cs="宋体"/>
          <w:color w:val="auto"/>
          <w:sz w:val="24"/>
          <w:highlight w:val="none"/>
        </w:rPr>
        <w:t xml:space="preserve">人，营业收入为</w:t>
      </w:r>
      <w:r>
        <w:rPr>
          <w:rFonts w:hint="eastAsia" w:hAnsi="宋体" w:cs="宋体"/>
          <w:color w:val="auto"/>
          <w:sz w:val="24"/>
          <w:highlight w:val="none"/>
          <w:u w:val="single"/>
        </w:rPr>
        <w:t xml:space="preserve"> </w:t>
      </w:r>
      <w:r>
        <w:rPr>
          <w:rFonts w:hint="eastAsia" w:hAnsi="宋体" w:cs="宋体"/>
          <w:color w:val="auto"/>
          <w:sz w:val="24"/>
          <w:highlight w:val="none"/>
          <w:u w:val="single"/>
        </w:rPr>
        <w:tab/>
      </w:r>
      <w:r>
        <w:rPr>
          <w:rFonts w:hint="eastAsia" w:hAnsi="宋体" w:cs="宋体"/>
          <w:color w:val="auto"/>
          <w:sz w:val="24"/>
          <w:highlight w:val="none"/>
        </w:rPr>
        <w:t xml:space="preserve">万元，资产总额为</w:t>
      </w:r>
      <w:r>
        <w:rPr>
          <w:rFonts w:hint="eastAsia" w:hAnsi="宋体" w:cs="宋体"/>
          <w:color w:val="auto"/>
          <w:sz w:val="24"/>
          <w:highlight w:val="none"/>
          <w:u w:val="single"/>
        </w:rPr>
        <w:t xml:space="preserve">   </w:t>
      </w:r>
      <w:r>
        <w:rPr>
          <w:rFonts w:hint="eastAsia" w:hAnsi="宋体" w:cs="宋体"/>
          <w:color w:val="auto"/>
          <w:sz w:val="24"/>
          <w:highlight w:val="none"/>
        </w:rPr>
        <w:t xml:space="preserve">万元，属于（中型企业、小型企业、微型企业）；</w:t>
      </w:r>
      <w:r/>
    </w:p>
    <w:p>
      <w:pPr>
        <w:ind w:firstLine="480"/>
        <w:spacing w:line="360" w:lineRule="auto"/>
        <w:rPr>
          <w:rFonts w:hint="eastAsia" w:hAnsi="宋体" w:cs="宋体"/>
          <w:color w:val="auto"/>
          <w:sz w:val="24"/>
          <w:highlight w:val="none"/>
        </w:rPr>
        <w:outlineLvl w:val="0"/>
      </w:pPr>
      <w:r>
        <w:rPr>
          <w:rFonts w:hint="eastAsia" w:hAnsi="宋体" w:cs="宋体"/>
          <w:color w:val="auto"/>
          <w:sz w:val="24"/>
          <w:highlight w:val="none"/>
        </w:rPr>
        <w:t xml:space="preserve">……</w:t>
      </w:r>
      <w:r/>
    </w:p>
    <w:p>
      <w:pPr>
        <w:ind w:firstLine="480"/>
        <w:spacing w:line="360" w:lineRule="auto"/>
        <w:rPr>
          <w:rFonts w:hint="eastAsia" w:hAnsi="宋体" w:cs="宋体"/>
          <w:color w:val="auto"/>
          <w:sz w:val="24"/>
          <w:highlight w:val="none"/>
        </w:rPr>
        <w:outlineLvl w:val="0"/>
      </w:pPr>
      <w:r>
        <w:rPr>
          <w:rFonts w:hint="eastAsia" w:hAnsi="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hAnsi="宋体" w:cs="宋体"/>
          <w:color w:val="auto"/>
          <w:sz w:val="24"/>
          <w:highlight w:val="none"/>
        </w:rPr>
        <w:outlineLvl w:val="0"/>
      </w:pPr>
      <w:r>
        <w:rPr>
          <w:rFonts w:hint="eastAsia" w:hAnsi="宋体" w:cs="宋体"/>
          <w:color w:val="auto"/>
          <w:sz w:val="24"/>
          <w:highlight w:val="none"/>
        </w:rPr>
        <w:t xml:space="preserve">本企业对上述声明内容的真实性负责。如有虚假，将依法承担相应责任。</w:t>
      </w:r>
      <w:r/>
    </w:p>
    <w:p>
      <w:pPr>
        <w:pStyle w:val="988"/>
        <w:spacing w:line="360" w:lineRule="auto"/>
        <w:rPr>
          <w:rFonts w:hint="eastAsia" w:hAnsi="宋体" w:cs="宋体"/>
          <w:color w:val="auto"/>
          <w:sz w:val="24"/>
          <w:szCs w:val="24"/>
          <w:highlight w:val="none"/>
        </w:rPr>
      </w:pPr>
      <w:r>
        <w:rPr>
          <w:rFonts w:hint="eastAsia" w:hAnsi="宋体" w:cs="宋体"/>
          <w:color w:val="auto"/>
          <w:sz w:val="24"/>
          <w:szCs w:val="24"/>
          <w:highlight w:val="none"/>
        </w:rPr>
      </w:r>
      <w:r/>
    </w:p>
    <w:p>
      <w:pPr>
        <w:pStyle w:val="988"/>
        <w:spacing w:line="360" w:lineRule="auto"/>
        <w:rPr>
          <w:rFonts w:hint="eastAsia" w:hAnsi="宋体" w:cs="宋体"/>
          <w:color w:val="auto"/>
          <w:sz w:val="24"/>
          <w:szCs w:val="24"/>
          <w:highlight w:val="none"/>
        </w:rPr>
      </w:pPr>
      <w:r>
        <w:rPr>
          <w:rFonts w:hint="eastAsia" w:hAnsi="宋体" w:cs="宋体"/>
          <w:color w:val="auto"/>
          <w:sz w:val="24"/>
          <w:szCs w:val="24"/>
          <w:highlight w:val="none"/>
        </w:rPr>
      </w:r>
      <w:r/>
    </w:p>
    <w:p>
      <w:pPr>
        <w:pStyle w:val="988"/>
        <w:spacing w:line="360" w:lineRule="auto"/>
        <w:rPr>
          <w:rFonts w:hint="eastAsia" w:hAnsi="宋体" w:cs="宋体"/>
          <w:color w:val="auto"/>
          <w:sz w:val="24"/>
          <w:szCs w:val="24"/>
          <w:highlight w:val="none"/>
        </w:rPr>
      </w:pPr>
      <w:r>
        <w:rPr>
          <w:rFonts w:hint="eastAsia" w:hAnsi="宋体" w:cs="宋体"/>
          <w:color w:val="auto"/>
          <w:sz w:val="24"/>
          <w:szCs w:val="24"/>
          <w:highlight w:val="none"/>
        </w:rPr>
      </w:r>
      <w:r/>
    </w:p>
    <w:p>
      <w:pPr>
        <w:pStyle w:val="988"/>
        <w:spacing w:line="360" w:lineRule="auto"/>
        <w:rPr>
          <w:rFonts w:hint="eastAsia" w:hAnsi="宋体" w:cs="宋体"/>
          <w:color w:val="auto"/>
          <w:sz w:val="24"/>
          <w:szCs w:val="24"/>
          <w:highlight w:val="none"/>
        </w:rPr>
      </w:pPr>
      <w:r>
        <w:rPr>
          <w:rFonts w:hint="eastAsia" w:hAnsi="宋体" w:cs="宋体"/>
          <w:color w:val="auto"/>
          <w:sz w:val="24"/>
          <w:szCs w:val="24"/>
          <w:highlight w:val="none"/>
        </w:rPr>
      </w:r>
      <w:r/>
    </w:p>
    <w:p>
      <w:pPr>
        <w:pStyle w:val="988"/>
        <w:spacing w:line="360" w:lineRule="auto"/>
        <w:rPr>
          <w:rFonts w:hint="eastAsia" w:ascii="宋体" w:hAnsi="Arial" w:eastAsia="宋体"/>
          <w:color w:val="auto"/>
          <w:sz w:val="24"/>
          <w:szCs w:val="24"/>
          <w:highlight w:val="none"/>
        </w:rPr>
      </w:pPr>
      <w:r>
        <w:rPr>
          <w:rFonts w:hint="eastAsia" w:ascii="宋体" w:hAnsi="Arial" w:eastAsia="宋体"/>
          <w:color w:val="auto"/>
          <w:sz w:val="24"/>
          <w:szCs w:val="24"/>
          <w:highlight w:val="none"/>
        </w:rPr>
        <w:t xml:space="preserve">注：1.从业人员、营业收入、资产总额填报上一年度数据，无上一年度数据的新成立企业可不填报。</w:t>
      </w:r>
      <w:r/>
    </w:p>
    <w:p>
      <w:pPr>
        <w:pStyle w:val="988"/>
        <w:spacing w:line="360" w:lineRule="auto"/>
        <w:rPr>
          <w:rFonts w:hint="eastAsia" w:hAnsi="宋体" w:cs="宋体"/>
          <w:color w:val="auto"/>
          <w:sz w:val="24"/>
          <w:szCs w:val="24"/>
          <w:highlight w:val="none"/>
        </w:rPr>
      </w:pPr>
      <w:r>
        <w:rPr>
          <w:rFonts w:hint="eastAsia" w:hAnsi="宋体" w:cs="宋体"/>
          <w:color w:val="auto"/>
          <w:sz w:val="24"/>
          <w:szCs w:val="24"/>
          <w:highlight w:val="none"/>
        </w:rPr>
      </w:r>
      <w:r/>
    </w:p>
    <w:p>
      <w:pPr>
        <w:ind w:firstLine="480"/>
        <w:spacing w:line="360" w:lineRule="auto"/>
        <w:rPr>
          <w:rFonts w:hint="eastAsia" w:hAnsi="宋体" w:cs="宋体"/>
          <w:color w:val="auto"/>
          <w:sz w:val="24"/>
          <w:highlight w:val="none"/>
        </w:rPr>
        <w:outlineLvl w:val="0"/>
      </w:pPr>
      <w:r>
        <w:rPr>
          <w:rFonts w:hint="eastAsia" w:hAnsi="宋体" w:cs="宋体"/>
          <w:color w:val="auto"/>
          <w:sz w:val="24"/>
          <w:highlight w:val="none"/>
        </w:rPr>
      </w:r>
      <w:r/>
    </w:p>
    <w:p>
      <w:pPr>
        <w:ind w:firstLine="480"/>
        <w:jc w:val="right"/>
        <w:spacing w:line="360" w:lineRule="auto"/>
        <w:rPr>
          <w:rFonts w:hint="eastAsia" w:hAnsi="宋体" w:cs="宋体"/>
          <w:color w:val="auto"/>
          <w:sz w:val="24"/>
          <w:highlight w:val="none"/>
        </w:rPr>
        <w:outlineLvl w:val="0"/>
      </w:pPr>
      <w:r>
        <w:rPr>
          <w:rFonts w:hint="eastAsia" w:hAnsi="宋体" w:cs="宋体"/>
          <w:color w:val="auto"/>
          <w:sz w:val="24"/>
          <w:highlight w:val="none"/>
        </w:rPr>
        <w:t xml:space="preserve">企业名称（盖章）：</w:t>
      </w:r>
      <w:r/>
    </w:p>
    <w:p>
      <w:pPr>
        <w:ind w:firstLine="7440"/>
        <w:spacing w:line="360" w:lineRule="auto"/>
        <w:rPr>
          <w:rFonts w:hint="eastAsia" w:ascii="宋体" w:hAnsi="宋体"/>
          <w:bCs/>
          <w:color w:val="auto"/>
          <w:sz w:val="24"/>
          <w:highlight w:val="none"/>
        </w:rPr>
      </w:pPr>
      <w:r>
        <w:rPr>
          <w:rFonts w:hint="eastAsia" w:hAnsi="宋体" w:cs="宋体"/>
          <w:color w:val="auto"/>
          <w:sz w:val="24"/>
          <w:highlight w:val="none"/>
        </w:rPr>
        <w:t xml:space="preserve">日期：</w:t>
      </w:r>
      <w:r/>
    </w:p>
    <w:p>
      <w:pPr>
        <w:spacing w:line="360" w:lineRule="auto"/>
        <w:rPr>
          <w:rFonts w:hint="eastAsia" w:hAnsi="宋体"/>
          <w:bCs/>
          <w:color w:val="auto"/>
          <w:sz w:val="24"/>
          <w:highlight w:val="none"/>
        </w:rPr>
        <w:outlineLvl w:val="0"/>
      </w:pPr>
      <w:r>
        <w:rPr>
          <w:rFonts w:hint="eastAsia" w:ascii="Calibri" w:hAnsi="宋体"/>
          <w:bCs/>
          <w:color w:val="auto"/>
          <w:sz w:val="24"/>
          <w:highlight w:val="none"/>
        </w:rPr>
        <w:br w:type="page" w:clear="all"/>
      </w:r>
      <w:r>
        <w:rPr>
          <w:rFonts w:hint="eastAsia" w:ascii="Calibri" w:hAnsi="宋体"/>
          <w:bCs/>
          <w:color w:val="auto"/>
          <w:sz w:val="24"/>
          <w:highlight w:val="none"/>
        </w:rPr>
        <w:t xml:space="preserve">附件6 </w:t>
      </w:r>
      <w:r>
        <w:rPr>
          <w:rFonts w:hint="eastAsia" w:hAnsi="宋体"/>
          <w:bCs/>
          <w:color w:val="auto"/>
          <w:sz w:val="24"/>
          <w:highlight w:val="none"/>
        </w:rPr>
        <w:t xml:space="preserve">残疾人福利性单位声明函（格式）</w:t>
      </w:r>
      <w:r/>
    </w:p>
    <w:p>
      <w:pPr>
        <w:ind w:firstLine="360"/>
        <w:jc w:val="center"/>
        <w:spacing w:line="360" w:lineRule="auto"/>
        <w:rPr>
          <w:rFonts w:hint="eastAsia" w:hAnsi="宋体"/>
          <w:bCs/>
          <w:color w:val="auto"/>
          <w:sz w:val="24"/>
          <w:highlight w:val="none"/>
        </w:rPr>
        <w:outlineLvl w:val="0"/>
      </w:pPr>
      <w:r>
        <w:rPr>
          <w:rFonts w:hint="eastAsia" w:hAnsi="宋体"/>
          <w:bCs/>
          <w:color w:val="auto"/>
          <w:sz w:val="24"/>
          <w:highlight w:val="none"/>
        </w:rPr>
        <w:t xml:space="preserve">残疾人福利性单位声明函</w:t>
      </w:r>
      <w:r/>
    </w:p>
    <w:p>
      <w:pPr>
        <w:ind w:firstLine="600"/>
        <w:spacing w:line="360" w:lineRule="auto"/>
        <w:rPr>
          <w:rFonts w:hint="eastAsia" w:hAnsi="宋体" w:cs="宋体"/>
          <w:bCs/>
          <w:color w:val="auto"/>
          <w:sz w:val="24"/>
          <w:highlight w:val="none"/>
          <w:u w:val="single"/>
        </w:rPr>
        <w:outlineLvl w:val="0"/>
      </w:pPr>
      <w:r>
        <w:rPr>
          <w:rFonts w:hint="eastAsia" w:hAnsi="宋体"/>
          <w:bCs/>
          <w:color w:val="auto"/>
          <w:sz w:val="24"/>
          <w:highlight w:val="none"/>
        </w:rPr>
        <w:t xml:space="preserve">本公司郑重承诺，根据</w:t>
      </w:r>
      <w:r>
        <w:rPr>
          <w:rFonts w:hint="eastAsia" w:ascii="宋体" w:hAnsi="宋体" w:cs="宋体"/>
          <w:bCs/>
          <w:color w:val="auto"/>
          <w:sz w:val="24"/>
          <w:highlight w:val="none"/>
        </w:rPr>
        <w:t xml:space="preserve">《</w:t>
      </w:r>
      <w:r>
        <w:rPr>
          <w:rFonts w:hint="eastAsia" w:hAnsi="宋体" w:cs="宋体"/>
          <w:color w:val="auto"/>
          <w:sz w:val="24"/>
          <w:highlight w:val="none"/>
        </w:rPr>
        <w:t xml:space="preserve">财政部司法部中国残疾人联合会关于促进残疾人就业政府采购政策的通知</w:t>
      </w:r>
      <w:r>
        <w:rPr>
          <w:rFonts w:hint="eastAsia" w:ascii="宋体" w:hAnsi="宋体" w:cs="宋体"/>
          <w:color w:val="auto"/>
          <w:sz w:val="24"/>
          <w:highlight w:val="none"/>
        </w:rPr>
        <w:t xml:space="preserve">》</w:t>
      </w:r>
      <w:r>
        <w:rPr>
          <w:rFonts w:hint="eastAsia" w:hAnsi="宋体" w:cs="宋体"/>
          <w:color w:val="auto"/>
          <w:sz w:val="24"/>
          <w:highlight w:val="none"/>
        </w:rPr>
        <w:t xml:space="preserve">（财库</w:t>
      </w:r>
      <w:r>
        <w:rPr>
          <w:rFonts w:hint="eastAsia" w:hAnsi="宋体" w:cs="宋体"/>
          <w:color w:val="auto"/>
          <w:sz w:val="24"/>
          <w:highlight w:val="none"/>
          <w:lang w:eastAsia="zh-CN"/>
        </w:rPr>
        <w:t xml:space="preserve">〔2017〕141号</w:t>
      </w:r>
      <w:r>
        <w:rPr>
          <w:rFonts w:hint="eastAsia" w:hAnsi="宋体" w:cs="宋体"/>
          <w:color w:val="auto"/>
          <w:sz w:val="24"/>
          <w:highlight w:val="none"/>
        </w:rPr>
        <w:t xml:space="preserve">）</w:t>
      </w:r>
      <w:r>
        <w:rPr>
          <w:rFonts w:hint="eastAsia" w:hAnsi="宋体" w:cs="宋体"/>
          <w:bCs/>
          <w:color w:val="auto"/>
          <w:sz w:val="24"/>
          <w:highlight w:val="none"/>
        </w:rPr>
        <w:t xml:space="preserve">的规定，本单位为符合条件的残疾人福利性单位，且本单位参加</w:t>
      </w:r>
      <w:r>
        <w:rPr>
          <w:rFonts w:hint="eastAsia" w:hAnsi="宋体" w:cs="宋体"/>
          <w:bCs/>
          <w:color w:val="auto"/>
          <w:sz w:val="24"/>
          <w:highlight w:val="none"/>
          <w:u w:val="single"/>
        </w:rPr>
        <w:t xml:space="preserve">                </w:t>
      </w:r>
      <w:r>
        <w:rPr>
          <w:rFonts w:hint="eastAsia" w:hAnsi="宋体" w:cs="宋体"/>
          <w:bCs/>
          <w:color w:val="auto"/>
          <w:sz w:val="24"/>
          <w:highlight w:val="none"/>
        </w:rPr>
        <w:t xml:space="preserve"> 单位的 </w:t>
      </w:r>
      <w:r>
        <w:rPr>
          <w:rFonts w:hint="eastAsia" w:hAnsi="宋体" w:cs="宋体"/>
          <w:bCs/>
          <w:color w:val="auto"/>
          <w:sz w:val="24"/>
          <w:highlight w:val="none"/>
          <w:u w:val="single"/>
        </w:rPr>
        <w:t xml:space="preserve">          </w:t>
      </w:r>
      <w:r>
        <w:rPr>
          <w:rFonts w:hint="eastAsia" w:hAnsi="宋体" w:cs="宋体"/>
          <w:bCs/>
          <w:color w:val="auto"/>
          <w:sz w:val="24"/>
          <w:highlight w:val="none"/>
        </w:rPr>
        <w:t xml:space="preserve">项目采购活动提供本企业制造的货物，由本公司承担工程、提供服务，或者提供其他残疾人福利性单位制造的货物（不包括使用非残疾人福利性单位注册商标的货物）。</w:t>
      </w:r>
      <w:r/>
    </w:p>
    <w:p>
      <w:pPr>
        <w:ind w:firstLine="360"/>
        <w:jc w:val="left"/>
        <w:spacing w:line="360" w:lineRule="auto"/>
        <w:rPr>
          <w:rFonts w:hint="eastAsia" w:hAnsi="宋体"/>
          <w:bCs/>
          <w:color w:val="auto"/>
          <w:sz w:val="24"/>
          <w:highlight w:val="none"/>
        </w:rPr>
        <w:outlineLvl w:val="0"/>
      </w:pPr>
      <w:r>
        <w:rPr>
          <w:rFonts w:hint="eastAsia" w:hAnsi="宋体"/>
          <w:bCs/>
          <w:color w:val="auto"/>
          <w:sz w:val="24"/>
          <w:highlight w:val="none"/>
        </w:rPr>
      </w:r>
      <w:r/>
    </w:p>
    <w:p>
      <w:pPr>
        <w:ind w:firstLine="720"/>
        <w:spacing w:line="360" w:lineRule="auto"/>
        <w:rPr>
          <w:rFonts w:hint="eastAsia" w:hAnsi="宋体" w:cs="宋体"/>
          <w:bCs/>
          <w:color w:val="auto"/>
          <w:sz w:val="24"/>
          <w:highlight w:val="none"/>
        </w:rPr>
        <w:outlineLvl w:val="0"/>
      </w:pPr>
      <w:r>
        <w:rPr>
          <w:rFonts w:hint="eastAsia" w:hAnsi="宋体" w:cs="宋体"/>
          <w:bCs/>
          <w:color w:val="auto"/>
          <w:sz w:val="24"/>
          <w:highlight w:val="none"/>
        </w:rPr>
        <w:t xml:space="preserve">本公司对上述声明的真实性负责。如有虚假，将依法承担相应责任。</w:t>
      </w:r>
      <w:r/>
    </w:p>
    <w:p>
      <w:pPr>
        <w:ind w:firstLine="360"/>
        <w:jc w:val="center"/>
        <w:spacing w:line="360" w:lineRule="auto"/>
        <w:rPr>
          <w:rFonts w:hAnsi="宋体"/>
          <w:bCs/>
          <w:color w:val="auto"/>
          <w:sz w:val="24"/>
          <w:highlight w:val="none"/>
        </w:rPr>
        <w:outlineLvl w:val="0"/>
      </w:pPr>
      <w:r>
        <w:rPr>
          <w:rFonts w:hAnsi="宋体"/>
          <w:bCs/>
          <w:color w:val="auto"/>
          <w:sz w:val="24"/>
          <w:highlight w:val="none"/>
        </w:rPr>
      </w:r>
      <w:r/>
    </w:p>
    <w:p>
      <w:pPr>
        <w:ind w:firstLine="4800"/>
        <w:spacing w:line="360" w:lineRule="auto"/>
        <w:tabs>
          <w:tab w:val="left" w:pos="4116" w:leader="none"/>
        </w:tabs>
        <w:rPr>
          <w:rFonts w:hint="eastAsia" w:hAnsi="宋体"/>
          <w:bCs/>
          <w:color w:val="auto"/>
          <w:sz w:val="24"/>
          <w:highlight w:val="none"/>
        </w:rPr>
      </w:pPr>
      <w:r>
        <w:rPr>
          <w:rFonts w:hint="eastAsia" w:hAnsi="宋体"/>
          <w:bCs/>
          <w:color w:val="auto"/>
          <w:sz w:val="24"/>
          <w:highlight w:val="none"/>
        </w:rPr>
        <w:tab/>
      </w:r>
      <w:r/>
    </w:p>
    <w:p>
      <w:pPr>
        <w:ind w:firstLine="4800"/>
        <w:spacing w:line="360" w:lineRule="auto"/>
        <w:tabs>
          <w:tab w:val="left" w:pos="4116" w:leader="none"/>
        </w:tabs>
        <w:rPr>
          <w:rFonts w:hint="eastAsia" w:hAnsi="宋体"/>
          <w:bCs/>
          <w:color w:val="auto"/>
          <w:sz w:val="24"/>
          <w:highlight w:val="none"/>
        </w:rPr>
      </w:pPr>
      <w:r>
        <w:rPr>
          <w:rFonts w:hint="eastAsia" w:hAnsi="宋体"/>
          <w:bCs/>
          <w:color w:val="auto"/>
          <w:sz w:val="24"/>
          <w:highlight w:val="none"/>
        </w:rPr>
      </w:r>
      <w:r/>
    </w:p>
    <w:p>
      <w:pPr>
        <w:ind w:firstLine="6000"/>
        <w:spacing w:line="360" w:lineRule="auto"/>
        <w:tabs>
          <w:tab w:val="left" w:pos="4116" w:leader="none"/>
        </w:tabs>
        <w:rPr>
          <w:rFonts w:hAnsi="宋体"/>
          <w:bCs/>
          <w:color w:val="auto"/>
          <w:sz w:val="24"/>
          <w:highlight w:val="none"/>
        </w:rPr>
      </w:pPr>
      <w:r>
        <w:rPr>
          <w:rFonts w:hint="eastAsia" w:hAnsi="宋体"/>
          <w:bCs/>
          <w:color w:val="auto"/>
          <w:sz w:val="24"/>
          <w:highlight w:val="none"/>
        </w:rPr>
        <w:t xml:space="preserve">企业名称（盖章）：</w:t>
      </w:r>
      <w:r/>
    </w:p>
    <w:p>
      <w:pPr>
        <w:ind w:firstLine="4800"/>
        <w:spacing w:line="360" w:lineRule="auto"/>
        <w:rPr>
          <w:rFonts w:hAnsi="宋体"/>
          <w:bCs/>
          <w:color w:val="auto"/>
          <w:sz w:val="24"/>
          <w:highlight w:val="none"/>
        </w:rPr>
      </w:pPr>
      <w:r>
        <w:rPr>
          <w:rFonts w:hAnsi="宋体"/>
          <w:bCs/>
          <w:color w:val="auto"/>
          <w:sz w:val="24"/>
          <w:highlight w:val="none"/>
        </w:rPr>
      </w:r>
      <w:r/>
    </w:p>
    <w:p>
      <w:pPr>
        <w:ind w:firstLine="6000"/>
        <w:spacing w:line="360" w:lineRule="auto"/>
        <w:rPr>
          <w:rFonts w:hint="eastAsia" w:hAnsi="宋体"/>
          <w:bCs/>
          <w:color w:val="auto"/>
          <w:sz w:val="24"/>
          <w:highlight w:val="none"/>
        </w:rPr>
      </w:pPr>
      <w:r>
        <w:rPr>
          <w:rFonts w:hint="eastAsia" w:hAnsi="宋体"/>
          <w:bCs/>
          <w:color w:val="auto"/>
          <w:sz w:val="24"/>
          <w:highlight w:val="none"/>
        </w:rPr>
        <w:t xml:space="preserve">日　　　　　　期：</w:t>
      </w:r>
      <w:r/>
    </w:p>
    <w:p>
      <w:pPr>
        <w:ind w:firstLine="480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480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hint="eastAsia" w:hAnsi="宋体"/>
          <w:bCs/>
          <w:color w:val="auto"/>
          <w:sz w:val="24"/>
          <w:highlight w:val="none"/>
        </w:rPr>
        <w:outlineLvl w:val="0"/>
      </w:pPr>
      <w:r>
        <w:rPr>
          <w:rFonts w:hint="eastAsia" w:hAnsi="宋体"/>
          <w:bCs/>
          <w:color w:val="auto"/>
          <w:sz w:val="24"/>
          <w:highlight w:val="none"/>
        </w:rPr>
      </w:r>
      <w:r/>
    </w:p>
    <w:p>
      <w:pP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hint="eastAsia" w:ascii="宋体" w:hAnsi="宋体"/>
          <w:bCs/>
          <w:color w:val="auto"/>
          <w:sz w:val="24"/>
          <w:highlight w:val="none"/>
        </w:rPr>
      </w:pPr>
      <w:r>
        <w:rPr>
          <w:rFonts w:ascii="宋体" w:hAnsi="宋体"/>
          <w:bCs/>
          <w:color w:val="auto"/>
          <w:sz w:val="24"/>
          <w:highlight w:val="none"/>
        </w:rPr>
        <w:br w:type="page" w:clear="all"/>
      </w:r>
      <w:r>
        <w:rPr>
          <w:rFonts w:hint="eastAsia" w:ascii="宋体" w:hAnsi="宋体"/>
          <w:bCs/>
          <w:color w:val="auto"/>
          <w:sz w:val="24"/>
          <w:highlight w:val="none"/>
        </w:rPr>
        <w:t xml:space="preserve">附件7开标一览表（格式）： </w:t>
      </w:r>
      <w:r/>
    </w:p>
    <w:p>
      <w:pPr>
        <w:jc w:val="center"/>
        <w:spacing w:line="360" w:lineRule="auto"/>
        <w:rPr>
          <w:rFonts w:hint="eastAsia" w:ascii="黑体" w:eastAsia="黑体"/>
          <w:bCs/>
          <w:color w:val="auto"/>
          <w:sz w:val="24"/>
          <w:highlight w:val="none"/>
        </w:rPr>
        <w:outlineLvl w:val="0"/>
      </w:pPr>
      <w:r>
        <w:rPr>
          <w:rFonts w:hint="eastAsia" w:ascii="黑体" w:eastAsia="黑体"/>
          <w:bCs/>
          <w:color w:val="auto"/>
          <w:sz w:val="24"/>
          <w:highlight w:val="none"/>
        </w:rPr>
        <w:t xml:space="preserve">开标一览表 </w:t>
      </w:r>
      <w:r/>
    </w:p>
    <w:p>
      <w:pPr>
        <w:spacing w:line="360" w:lineRule="auto"/>
        <w:rPr>
          <w:rFonts w:hint="eastAsia" w:ascii="黑体" w:eastAsia="黑体"/>
          <w:bCs/>
          <w:color w:val="auto"/>
          <w:sz w:val="24"/>
          <w:highlight w:val="none"/>
        </w:rPr>
      </w:pPr>
      <w:r>
        <w:rPr>
          <w:rFonts w:hint="eastAsia" w:ascii="黑体" w:eastAsia="黑体"/>
          <w:bCs/>
          <w:color w:val="auto"/>
          <w:sz w:val="24"/>
          <w:highlight w:val="none"/>
        </w:rPr>
      </w:r>
      <w:r/>
    </w:p>
    <w:p>
      <w:pPr>
        <w:spacing w:line="360" w:lineRule="auto"/>
        <w:rPr>
          <w:rFonts w:ascii="宋体" w:hAnsi="宋体"/>
          <w:color w:val="auto"/>
          <w:sz w:val="24"/>
          <w:highlight w:val="none"/>
          <w:u w:val="single"/>
        </w:rPr>
      </w:pPr>
      <w:r>
        <w:rPr>
          <w:rFonts w:hint="eastAsia" w:ascii="宋体" w:hAnsi="宋体"/>
          <w:color w:val="auto"/>
          <w:sz w:val="24"/>
          <w:highlight w:val="none"/>
        </w:rPr>
        <w:t xml:space="preserve">招标项目名称：</w:t>
      </w:r>
      <w:r>
        <w:rPr>
          <w:rFonts w:ascii="宋体" w:hAnsi="宋体"/>
          <w:color w:val="auto"/>
          <w:sz w:val="24"/>
          <w:highlight w:val="none"/>
          <w:u w:val="single"/>
        </w:rPr>
        <w:t xml:space="preserve">___________________</w:t>
      </w:r>
      <w:r>
        <w:rPr>
          <w:rFonts w:ascii="宋体" w:hAnsi="宋体"/>
          <w:color w:val="auto"/>
          <w:sz w:val="24"/>
          <w:highlight w:val="none"/>
        </w:rPr>
        <w:t xml:space="preserve">         </w:t>
      </w:r>
      <w:r>
        <w:rPr>
          <w:rFonts w:hint="eastAsia" w:ascii="宋体" w:hAnsi="宋体"/>
          <w:color w:val="auto"/>
          <w:sz w:val="24"/>
          <w:highlight w:val="none"/>
        </w:rPr>
        <w:t xml:space="preserve">招</w:t>
      </w:r>
      <w:r>
        <w:rPr>
          <w:rFonts w:ascii="宋体" w:hAnsi="宋体"/>
          <w:color w:val="auto"/>
          <w:sz w:val="24"/>
          <w:highlight w:val="none"/>
        </w:rPr>
        <w:t xml:space="preserve"> </w:t>
      </w:r>
      <w:r>
        <w:rPr>
          <w:rFonts w:hint="eastAsia" w:ascii="宋体" w:hAnsi="宋体"/>
          <w:color w:val="auto"/>
          <w:sz w:val="24"/>
          <w:highlight w:val="none"/>
        </w:rPr>
        <w:t xml:space="preserve">标</w:t>
      </w:r>
      <w:r>
        <w:rPr>
          <w:rFonts w:ascii="宋体" w:hAnsi="宋体"/>
          <w:color w:val="auto"/>
          <w:sz w:val="24"/>
          <w:highlight w:val="none"/>
        </w:rPr>
        <w:t xml:space="preserve"> </w:t>
      </w:r>
      <w:r>
        <w:rPr>
          <w:rFonts w:hint="eastAsia" w:ascii="宋体" w:hAnsi="宋体"/>
          <w:color w:val="auto"/>
          <w:spacing w:val="28"/>
          <w:sz w:val="24"/>
          <w:highlight w:val="none"/>
        </w:rPr>
        <w:t xml:space="preserve">编</w:t>
      </w:r>
      <w:r>
        <w:rPr>
          <w:rFonts w:ascii="宋体" w:hAnsi="宋体"/>
          <w:color w:val="auto"/>
          <w:spacing w:val="28"/>
          <w:sz w:val="24"/>
          <w:highlight w:val="none"/>
        </w:rPr>
        <w:t xml:space="preserve"> </w:t>
      </w:r>
      <w:r>
        <w:rPr>
          <w:rFonts w:hint="eastAsia" w:ascii="宋体" w:hAnsi="宋体"/>
          <w:color w:val="auto"/>
          <w:spacing w:val="28"/>
          <w:sz w:val="24"/>
          <w:highlight w:val="none"/>
        </w:rPr>
        <w:t xml:space="preserve">号</w:t>
      </w:r>
      <w:r>
        <w:rPr>
          <w:rFonts w:hint="eastAsia" w:ascii="宋体" w:hAnsi="宋体"/>
          <w:color w:val="auto"/>
          <w:sz w:val="24"/>
          <w:highlight w:val="none"/>
        </w:rPr>
        <w:t xml:space="preserve">：</w:t>
      </w:r>
      <w:r>
        <w:rPr>
          <w:rFonts w:ascii="宋体" w:hAnsi="宋体"/>
          <w:color w:val="auto"/>
          <w:sz w:val="24"/>
          <w:highlight w:val="none"/>
          <w:u w:val="single"/>
        </w:rPr>
        <w:t xml:space="preserve">___________________</w:t>
      </w:r>
      <w:r/>
    </w:p>
    <w:tbl>
      <w:tblPr>
        <w:tblStyle w:val="780"/>
        <w:tblW w:w="9380" w:type="dxa"/>
        <w:tblInd w:w="-12" w:type="dxa"/>
        <w:tblLayout w:type="fixed"/>
        <w:tblCellMar>
          <w:left w:w="108" w:type="dxa"/>
          <w:top w:w="0" w:type="dxa"/>
          <w:right w:w="108" w:type="dxa"/>
          <w:bottom w:w="0" w:type="dxa"/>
        </w:tblCellMar>
        <w:tblLook w:val="04A0" w:firstRow="1" w:lastRow="0" w:firstColumn="1" w:lastColumn="0" w:noHBand="0" w:noVBand="1"/>
      </w:tblPr>
      <w:tblGrid>
        <w:gridCol w:w="3413"/>
        <w:gridCol w:w="5967"/>
      </w:tblGrid>
      <w:tr>
        <w:trPr>
          <w:trHeight w:val="1244"/>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项目总报价</w:t>
            </w:r>
            <w:r/>
          </w:p>
          <w:p>
            <w:pPr>
              <w:jc w:val="center"/>
              <w:spacing w:line="360" w:lineRule="auto"/>
              <w:widowControl/>
              <w:rPr>
                <w:rFonts w:hint="eastAsia" w:ascii="宋体" w:hAnsi="宋体" w:cs="宋体"/>
                <w:b/>
                <w:bCs/>
                <w:color w:val="auto"/>
                <w:sz w:val="24"/>
                <w:highlight w:val="none"/>
              </w:rPr>
            </w:pPr>
            <w:r>
              <w:rPr>
                <w:rFonts w:hint="eastAsia" w:ascii="宋体" w:hAnsi="宋体" w:cs="宋体"/>
                <w:color w:val="auto"/>
                <w:sz w:val="24"/>
                <w:highlight w:val="none"/>
              </w:rPr>
              <w:t xml:space="preserve">（人民币）</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大写：</w:t>
            </w:r>
            <w:r/>
          </w:p>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小写：</w:t>
            </w:r>
            <w:r/>
          </w:p>
        </w:tc>
      </w:tr>
      <w:tr>
        <w:trPr>
          <w:trHeight w:val="93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color w:val="auto"/>
                <w:sz w:val="24"/>
                <w:szCs w:val="22"/>
                <w:highlight w:val="none"/>
              </w:rPr>
              <w:t xml:space="preserve">工期</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93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spacing w:line="360" w:lineRule="auto"/>
              <w:widowControl/>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质量标准</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91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bCs/>
                <w:color w:val="auto"/>
                <w:sz w:val="24"/>
                <w:highlight w:val="none"/>
              </w:rPr>
              <w:t xml:space="preserve">项目负责人</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r>
    </w:tbl>
    <w:p>
      <w:pPr>
        <w:ind w:left="851" w:hanging="851"/>
        <w:spacing w:line="360" w:lineRule="auto"/>
        <w:rPr>
          <w:rFonts w:ascii="宋体"/>
          <w:bCs/>
          <w:color w:val="auto"/>
          <w:sz w:val="24"/>
          <w:highlight w:val="none"/>
          <w:u w:val="single"/>
        </w:rPr>
      </w:pPr>
      <w:r>
        <w:rPr>
          <w:rFonts w:ascii="宋体"/>
          <w:bCs/>
          <w:color w:val="auto"/>
          <w:sz w:val="24"/>
          <w:highlight w:val="none"/>
        </w:rPr>
        <w:t xml:space="preserve">    </w:t>
      </w:r>
      <w:r>
        <w:rPr>
          <w:rFonts w:hint="eastAsia" w:ascii="宋体"/>
          <w:bCs/>
          <w:color w:val="auto"/>
          <w:sz w:val="24"/>
          <w:highlight w:val="none"/>
        </w:rPr>
        <w:t xml:space="preserve">投标单位全称（盖章）：</w:t>
      </w:r>
      <w:r>
        <w:rPr>
          <w:rFonts w:ascii="宋体"/>
          <w:bCs/>
          <w:color w:val="auto"/>
          <w:sz w:val="24"/>
          <w:highlight w:val="none"/>
          <w:u w:val="single"/>
        </w:rPr>
        <w:t xml:space="preserve">                     </w:t>
      </w:r>
      <w:r/>
    </w:p>
    <w:p>
      <w:pPr>
        <w:ind w:left="851" w:hanging="851"/>
        <w:spacing w:line="360" w:lineRule="auto"/>
        <w:rPr>
          <w:rFonts w:ascii="宋体"/>
          <w:bCs/>
          <w:color w:val="auto"/>
          <w:sz w:val="24"/>
          <w:highlight w:val="none"/>
          <w:u w:val="single"/>
        </w:rPr>
      </w:pPr>
      <w:r>
        <w:rPr>
          <w:rFonts w:ascii="宋体"/>
          <w:bCs/>
          <w:color w:val="auto"/>
          <w:sz w:val="24"/>
          <w:highlight w:val="none"/>
        </w:rPr>
        <w:t xml:space="preserve">    </w:t>
      </w:r>
      <w:r>
        <w:rPr>
          <w:rFonts w:hint="eastAsia" w:ascii="宋体"/>
          <w:bCs/>
          <w:color w:val="auto"/>
          <w:sz w:val="24"/>
          <w:highlight w:val="none"/>
        </w:rPr>
        <w:t xml:space="preserve">授</w:t>
      </w:r>
      <w:r>
        <w:rPr>
          <w:rFonts w:ascii="宋体"/>
          <w:bCs/>
          <w:color w:val="auto"/>
          <w:sz w:val="24"/>
          <w:highlight w:val="none"/>
        </w:rPr>
        <w:t xml:space="preserve"> </w:t>
      </w:r>
      <w:r>
        <w:rPr>
          <w:rFonts w:hint="eastAsia" w:ascii="宋体"/>
          <w:bCs/>
          <w:color w:val="auto"/>
          <w:sz w:val="24"/>
          <w:highlight w:val="none"/>
        </w:rPr>
        <w:t xml:space="preserve">权</w:t>
      </w:r>
      <w:r>
        <w:rPr>
          <w:rFonts w:ascii="宋体"/>
          <w:bCs/>
          <w:color w:val="auto"/>
          <w:sz w:val="24"/>
          <w:highlight w:val="none"/>
        </w:rPr>
        <w:t xml:space="preserve"> </w:t>
      </w:r>
      <w:r>
        <w:rPr>
          <w:rFonts w:hint="eastAsia" w:ascii="宋体"/>
          <w:bCs/>
          <w:color w:val="auto"/>
          <w:sz w:val="24"/>
          <w:highlight w:val="none"/>
        </w:rPr>
        <w:t xml:space="preserve">代</w:t>
      </w:r>
      <w:r>
        <w:rPr>
          <w:rFonts w:ascii="宋体"/>
          <w:bCs/>
          <w:color w:val="auto"/>
          <w:sz w:val="24"/>
          <w:highlight w:val="none"/>
        </w:rPr>
        <w:t xml:space="preserve"> </w:t>
      </w:r>
      <w:r>
        <w:rPr>
          <w:rFonts w:hint="eastAsia" w:ascii="宋体"/>
          <w:bCs/>
          <w:color w:val="auto"/>
          <w:sz w:val="24"/>
          <w:highlight w:val="none"/>
        </w:rPr>
        <w:t xml:space="preserve">表（签字）：</w:t>
      </w:r>
      <w:r>
        <w:rPr>
          <w:rFonts w:ascii="宋体"/>
          <w:bCs/>
          <w:color w:val="auto"/>
          <w:sz w:val="24"/>
          <w:highlight w:val="none"/>
          <w:u w:val="single"/>
        </w:rPr>
        <w:t xml:space="preserve">                      </w:t>
      </w:r>
      <w:r/>
    </w:p>
    <w:p>
      <w:pPr>
        <w:jc w:val="left"/>
        <w:spacing w:line="360" w:lineRule="auto"/>
        <w:rPr>
          <w:color w:val="auto"/>
          <w:sz w:val="24"/>
          <w:highlight w:val="none"/>
        </w:rPr>
      </w:pPr>
      <w:r>
        <w:rPr>
          <w:rFonts w:ascii="宋体"/>
          <w:bCs/>
          <w:color w:val="auto"/>
          <w:sz w:val="24"/>
          <w:highlight w:val="none"/>
        </w:rPr>
        <w:t xml:space="preserve">    </w:t>
      </w:r>
      <w:r>
        <w:rPr>
          <w:rFonts w:hint="eastAsia" w:ascii="宋体"/>
          <w:bCs/>
          <w:color w:val="auto"/>
          <w:sz w:val="24"/>
          <w:highlight w:val="none"/>
        </w:rPr>
        <w:t xml:space="preserve">日</w:t>
      </w:r>
      <w:r>
        <w:rPr>
          <w:rFonts w:ascii="宋体"/>
          <w:bCs/>
          <w:color w:val="auto"/>
          <w:sz w:val="24"/>
          <w:highlight w:val="none"/>
        </w:rPr>
        <w:t xml:space="preserve">              </w:t>
      </w:r>
      <w:r>
        <w:rPr>
          <w:rFonts w:hint="eastAsia" w:ascii="宋体"/>
          <w:bCs/>
          <w:color w:val="auto"/>
          <w:sz w:val="24"/>
          <w:highlight w:val="none"/>
        </w:rPr>
        <w:t xml:space="preserve">期：</w:t>
      </w:r>
      <w:r>
        <w:rPr>
          <w:rFonts w:ascii="宋体"/>
          <w:bCs/>
          <w:color w:val="auto"/>
          <w:sz w:val="24"/>
          <w:highlight w:val="none"/>
          <w:u w:val="single"/>
        </w:rPr>
        <w:t xml:space="preserve">                      </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2"/>
        <w:spacing w:line="360" w:lineRule="auto"/>
        <w:rPr>
          <w:rFonts w:hAnsi="宋体"/>
          <w:b/>
          <w:color w:val="auto"/>
          <w:sz w:val="24"/>
          <w:highlight w:val="none"/>
        </w:rPr>
      </w:pPr>
      <w:r>
        <w:rPr>
          <w:rFonts w:hint="eastAsia" w:hAnsi="宋体"/>
          <w:b/>
          <w:color w:val="auto"/>
          <w:sz w:val="24"/>
          <w:highlight w:val="none"/>
        </w:rPr>
        <w:t xml:space="preserve">1、开标一览表中的内容应与响应函内容一致，否则评标时一律按开标一览表中内容为准，开标一览表中必须盖章并签字。</w:t>
      </w:r>
      <w:r/>
    </w:p>
    <w:p>
      <w:pPr>
        <w:ind w:firstLine="360"/>
        <w:spacing w:line="360" w:lineRule="auto"/>
        <w:rPr>
          <w:rFonts w:hint="eastAsia" w:hAnsi="宋体"/>
          <w:bCs/>
          <w:color w:val="auto"/>
          <w:sz w:val="24"/>
          <w:highlight w:val="none"/>
        </w:rPr>
      </w:pPr>
      <w:r>
        <w:rPr>
          <w:rFonts w:ascii="宋体" w:hAnsi="宋体"/>
          <w:color w:val="auto"/>
          <w:sz w:val="24"/>
          <w:highlight w:val="none"/>
        </w:rPr>
        <w:br w:type="page" w:clear="all"/>
      </w:r>
      <w:r>
        <w:rPr>
          <w:rFonts w:hint="eastAsia" w:ascii="宋体" w:hAnsi="宋体"/>
          <w:bCs/>
          <w:color w:val="auto"/>
          <w:sz w:val="24"/>
          <w:highlight w:val="none"/>
        </w:rPr>
        <w:t xml:space="preserve">附件8工程量清单</w:t>
      </w:r>
      <w:r/>
    </w:p>
    <w:p>
      <w:pPr>
        <w:ind w:firstLine="422"/>
        <w:spacing w:line="360" w:lineRule="auto"/>
        <w:rPr>
          <w:rFonts w:hint="eastAsia" w:ascii="宋体" w:hAnsi="宋体"/>
          <w:bCs/>
          <w:color w:val="auto"/>
          <w:sz w:val="24"/>
          <w:highlight w:val="none"/>
        </w:rPr>
        <w:outlineLvl w:val="0"/>
      </w:pPr>
      <w:r>
        <w:rPr>
          <w:rFonts w:hint="eastAsia" w:ascii="宋体" w:hAnsi="宋体"/>
          <w:b/>
          <w:color w:val="auto"/>
          <w:sz w:val="24"/>
          <w:highlight w:val="none"/>
        </w:rPr>
        <w:br w:type="page" w:clear="all"/>
      </w:r>
      <w:r>
        <w:rPr>
          <w:rFonts w:hint="eastAsia" w:ascii="宋体" w:hAnsi="宋体"/>
          <w:b/>
          <w:color w:val="auto"/>
          <w:sz w:val="24"/>
          <w:highlight w:val="none"/>
        </w:rPr>
        <w:t xml:space="preserve">附件9 </w:t>
      </w:r>
      <w:r>
        <w:rPr>
          <w:rFonts w:hint="eastAsia" w:ascii="宋体" w:hAnsi="宋体" w:cs="宋体"/>
          <w:b/>
          <w:color w:val="auto"/>
          <w:sz w:val="24"/>
          <w:highlight w:val="none"/>
        </w:rPr>
        <w:t xml:space="preserve">偏离表</w:t>
      </w:r>
      <w:r/>
    </w:p>
    <w:p>
      <w:pPr>
        <w:jc w:val="center"/>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采购项目编号：</w:t>
      </w:r>
      <w:r/>
    </w:p>
    <w:tbl>
      <w:tblPr>
        <w:tblStyle w:val="78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724"/>
        <w:gridCol w:w="2212"/>
        <w:gridCol w:w="1440"/>
        <w:gridCol w:w="1173"/>
      </w:tblGrid>
      <w:tr>
        <w:trPr>
          <w:cantSplit/>
          <w:jc w:val="center"/>
          <w:trHeight w:val="575"/>
        </w:trPr>
        <w:tc>
          <w:tcPr>
            <w:tcW w:w="98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272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采购要求</w:t>
            </w:r>
            <w:r/>
          </w:p>
        </w:tc>
        <w:tc>
          <w:tcPr>
            <w:tcW w:w="221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投标响应</w:t>
            </w:r>
            <w:r/>
          </w:p>
        </w:tc>
        <w:tc>
          <w:tcPr>
            <w:tcW w:w="144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符合或偏离</w:t>
            </w:r>
            <w:r/>
          </w:p>
        </w:tc>
        <w:tc>
          <w:tcPr>
            <w:tcW w:w="117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原因</w:t>
            </w:r>
            <w:r/>
          </w:p>
        </w:tc>
      </w:tr>
      <w:tr>
        <w:trPr>
          <w:cantSplit/>
          <w:jc w:val="center"/>
          <w:trHeight w:val="640"/>
        </w:trPr>
        <w:tc>
          <w:tcPr>
            <w:tcW w:w="98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72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212"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40"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73"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640"/>
        </w:trPr>
        <w:tc>
          <w:tcPr>
            <w:tcW w:w="98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72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212"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40"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73"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640"/>
        </w:trPr>
        <w:tc>
          <w:tcPr>
            <w:tcW w:w="98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72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212"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40"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73"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640"/>
        </w:trPr>
        <w:tc>
          <w:tcPr>
            <w:tcW w:w="98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72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212"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40"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73"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640"/>
        </w:trPr>
        <w:tc>
          <w:tcPr>
            <w:tcW w:w="98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72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212"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40"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73"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640"/>
        </w:trPr>
        <w:tc>
          <w:tcPr>
            <w:tcW w:w="98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72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212"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40"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73"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640"/>
        </w:trPr>
        <w:tc>
          <w:tcPr>
            <w:tcW w:w="98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72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212"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40"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73"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640"/>
        </w:trPr>
        <w:tc>
          <w:tcPr>
            <w:tcW w:w="98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72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212"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40"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73"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ind w:firstLine="420"/>
        <w:spacing w:line="360" w:lineRule="auto"/>
        <w:rPr>
          <w:rFonts w:ascii="宋体" w:hAnsi="宋体"/>
          <w:bCs/>
          <w:color w:val="auto"/>
          <w:sz w:val="24"/>
          <w:highlight w:val="none"/>
        </w:rPr>
        <w:outlineLvl w:val="0"/>
      </w:pPr>
      <w:r>
        <w:rPr>
          <w:rFonts w:hint="eastAsia" w:ascii="宋体" w:hAnsi="宋体"/>
          <w:bCs/>
          <w:color w:val="auto"/>
          <w:sz w:val="24"/>
          <w:highlight w:val="none"/>
        </w:rPr>
        <w:t xml:space="preserve">注：（</w:t>
      </w:r>
      <w:r>
        <w:rPr>
          <w:rFonts w:ascii="宋体" w:hAnsi="宋体"/>
          <w:bCs/>
          <w:color w:val="auto"/>
          <w:sz w:val="24"/>
          <w:highlight w:val="none"/>
        </w:rPr>
        <w:t xml:space="preserve">1</w:t>
      </w:r>
      <w:r>
        <w:rPr>
          <w:rFonts w:hint="eastAsia" w:ascii="宋体" w:hAnsi="宋体"/>
          <w:bCs/>
          <w:color w:val="auto"/>
          <w:sz w:val="24"/>
          <w:highlight w:val="none"/>
        </w:rPr>
        <w:t xml:space="preserve">）本表不得删除；</w:t>
      </w:r>
      <w:r/>
    </w:p>
    <w:p>
      <w:pPr>
        <w:ind w:firstLine="420"/>
        <w:spacing w:line="360" w:lineRule="auto"/>
        <w:rPr>
          <w:rFonts w:hint="eastAsia" w:ascii="宋体" w:hAnsi="宋体"/>
          <w:bCs/>
          <w:color w:val="auto"/>
          <w:sz w:val="24"/>
          <w:highlight w:val="none"/>
        </w:rPr>
        <w:outlineLvl w:val="0"/>
      </w:pPr>
      <w:r>
        <w:rPr>
          <w:rFonts w:ascii="宋体" w:hAnsi="宋体"/>
          <w:bCs/>
          <w:color w:val="auto"/>
          <w:sz w:val="24"/>
          <w:highlight w:val="none"/>
        </w:rPr>
        <w:t xml:space="preserve">   </w:t>
      </w:r>
      <w:r>
        <w:rPr>
          <w:rFonts w:hint="eastAsia" w:ascii="宋体" w:hAnsi="宋体"/>
          <w:bCs/>
          <w:color w:val="auto"/>
          <w:sz w:val="24"/>
          <w:highlight w:val="none"/>
        </w:rPr>
        <w:t xml:space="preserve">（</w:t>
      </w:r>
      <w:r>
        <w:rPr>
          <w:rFonts w:ascii="宋体" w:hAnsi="宋体"/>
          <w:bCs/>
          <w:color w:val="auto"/>
          <w:sz w:val="24"/>
          <w:highlight w:val="none"/>
        </w:rPr>
        <w:t xml:space="preserve">2</w:t>
      </w:r>
      <w:r>
        <w:rPr>
          <w:rFonts w:hint="eastAsia" w:ascii="宋体" w:hAnsi="宋体"/>
          <w:bCs/>
          <w:color w:val="auto"/>
          <w:sz w:val="24"/>
          <w:highlight w:val="none"/>
        </w:rPr>
        <w:t xml:space="preserve">）如无任何技术偏离，请于本表 “偏离说明”中注明“无偏离”；</w:t>
      </w:r>
      <w:r/>
    </w:p>
    <w:p>
      <w:pPr>
        <w:ind w:firstLine="420"/>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t xml:space="preserve">   （3）如有技术偏离项，请于本表中列明偏离内容，如需要可自行延长，其余无偏离内容不须赘述。</w:t>
      </w:r>
      <w:r/>
    </w:p>
    <w:p>
      <w:pPr>
        <w:ind w:firstLine="420"/>
        <w:spacing w:line="360" w:lineRule="auto"/>
        <w:rPr>
          <w:rFonts w:ascii="宋体" w:hAnsi="宋体" w:eastAsia="宋体"/>
          <w:bCs/>
          <w:color w:val="auto"/>
          <w:sz w:val="24"/>
          <w:highlight w:val="none"/>
          <w:lang w:val="en-US" w:eastAsia="zh-CN"/>
        </w:rPr>
        <w:outlineLvl w:val="0"/>
      </w:pPr>
      <w:r>
        <w:rPr>
          <w:rFonts w:hint="eastAsia" w:ascii="宋体" w:hAnsi="宋体"/>
          <w:bCs/>
          <w:color w:val="auto"/>
          <w:sz w:val="24"/>
          <w:highlight w:val="none"/>
        </w:rPr>
        <w:br w:type="page" w:clear="all"/>
      </w:r>
      <w:r>
        <w:rPr>
          <w:rFonts w:hint="eastAsia" w:ascii="宋体" w:hAnsi="宋体" w:eastAsia="宋体" w:cs="宋体"/>
          <w:b/>
          <w:color w:val="auto"/>
          <w:sz w:val="24"/>
          <w:highlight w:val="none"/>
          <w:lang w:val="en-US" w:eastAsia="zh-CN"/>
        </w:rPr>
        <w:t xml:space="preserve">附件10 品牌表</w:t>
      </w:r>
      <w:r/>
    </w:p>
    <w:p>
      <w:pPr>
        <w:jc w:val="center"/>
        <w:spacing w:line="360" w:lineRule="auto"/>
        <w:rPr>
          <w:rFonts w:hint="eastAsia" w:ascii="黑体" w:eastAsia="黑体"/>
          <w:bCs/>
          <w:color w:val="auto"/>
          <w:sz w:val="24"/>
          <w:highlight w:val="none"/>
        </w:rPr>
        <w:outlineLvl w:val="0"/>
      </w:pPr>
      <w:r>
        <w:rPr>
          <w:rFonts w:hint="eastAsia" w:ascii="黑体" w:eastAsia="黑体"/>
          <w:bCs/>
          <w:color w:val="auto"/>
          <w:sz w:val="24"/>
          <w:highlight w:val="none"/>
          <w:lang w:val="en-US" w:eastAsia="zh-CN"/>
        </w:rPr>
        <w:t xml:space="preserve">品牌表</w:t>
      </w:r>
      <w:r>
        <w:rPr>
          <w:rFonts w:hint="eastAsia" w:ascii="黑体" w:eastAsia="黑体"/>
          <w:bCs/>
          <w:color w:val="auto"/>
          <w:sz w:val="24"/>
          <w:highlight w:val="none"/>
        </w:rPr>
        <w:t xml:space="preserve"> </w:t>
      </w:r>
      <w:r/>
    </w:p>
    <w:p>
      <w:pPr>
        <w:spacing w:line="360" w:lineRule="auto"/>
        <w:rPr>
          <w:rFonts w:hint="eastAsia" w:ascii="黑体" w:eastAsia="黑体"/>
          <w:bCs/>
          <w:color w:val="auto"/>
          <w:sz w:val="24"/>
          <w:highlight w:val="none"/>
        </w:rPr>
      </w:pPr>
      <w:r>
        <w:rPr>
          <w:rFonts w:hint="eastAsia" w:ascii="黑体" w:eastAsia="黑体"/>
          <w:bCs/>
          <w:color w:val="auto"/>
          <w:sz w:val="24"/>
          <w:highlight w:val="none"/>
        </w:rPr>
      </w:r>
      <w:r/>
    </w:p>
    <w:p>
      <w:pPr>
        <w:spacing w:line="360" w:lineRule="auto"/>
        <w:rPr>
          <w:rFonts w:ascii="宋体" w:hAnsi="宋体"/>
          <w:color w:val="auto"/>
          <w:sz w:val="24"/>
          <w:highlight w:val="none"/>
          <w:u w:val="single"/>
        </w:rPr>
      </w:pPr>
      <w:r>
        <w:rPr>
          <w:rFonts w:hint="eastAsia" w:ascii="宋体" w:hAnsi="宋体"/>
          <w:color w:val="auto"/>
          <w:sz w:val="24"/>
          <w:highlight w:val="none"/>
        </w:rPr>
        <w:t xml:space="preserve">招标项目名称：</w:t>
      </w:r>
      <w:r>
        <w:rPr>
          <w:rFonts w:ascii="宋体" w:hAnsi="宋体"/>
          <w:color w:val="auto"/>
          <w:sz w:val="24"/>
          <w:highlight w:val="none"/>
          <w:u w:val="single"/>
        </w:rPr>
        <w:t xml:space="preserve">___________________</w:t>
      </w:r>
      <w:r>
        <w:rPr>
          <w:rFonts w:ascii="宋体" w:hAnsi="宋体"/>
          <w:color w:val="auto"/>
          <w:sz w:val="24"/>
          <w:highlight w:val="none"/>
        </w:rPr>
        <w:t xml:space="preserve">  </w:t>
      </w:r>
      <w:r>
        <w:rPr>
          <w:rFonts w:hint="eastAsia" w:ascii="宋体" w:hAnsi="宋体"/>
          <w:color w:val="auto"/>
          <w:sz w:val="24"/>
          <w:highlight w:val="none"/>
        </w:rPr>
        <w:t xml:space="preserve">招</w:t>
      </w:r>
      <w:r>
        <w:rPr>
          <w:rFonts w:ascii="宋体" w:hAnsi="宋体"/>
          <w:color w:val="auto"/>
          <w:sz w:val="24"/>
          <w:highlight w:val="none"/>
        </w:rPr>
        <w:t xml:space="preserve"> </w:t>
      </w:r>
      <w:r>
        <w:rPr>
          <w:rFonts w:hint="eastAsia" w:ascii="宋体" w:hAnsi="宋体"/>
          <w:color w:val="auto"/>
          <w:sz w:val="24"/>
          <w:highlight w:val="none"/>
        </w:rPr>
        <w:t xml:space="preserve">标</w:t>
      </w:r>
      <w:r>
        <w:rPr>
          <w:rFonts w:ascii="宋体" w:hAnsi="宋体"/>
          <w:color w:val="auto"/>
          <w:sz w:val="24"/>
          <w:highlight w:val="none"/>
        </w:rPr>
        <w:t xml:space="preserve"> </w:t>
      </w:r>
      <w:r>
        <w:rPr>
          <w:rFonts w:hint="eastAsia" w:ascii="宋体" w:hAnsi="宋体"/>
          <w:color w:val="auto"/>
          <w:spacing w:val="28"/>
          <w:sz w:val="24"/>
          <w:highlight w:val="none"/>
        </w:rPr>
        <w:t xml:space="preserve">编</w:t>
      </w:r>
      <w:r>
        <w:rPr>
          <w:rFonts w:ascii="宋体" w:hAnsi="宋体"/>
          <w:color w:val="auto"/>
          <w:spacing w:val="28"/>
          <w:sz w:val="24"/>
          <w:highlight w:val="none"/>
        </w:rPr>
        <w:t xml:space="preserve"> </w:t>
      </w:r>
      <w:r>
        <w:rPr>
          <w:rFonts w:hint="eastAsia" w:ascii="宋体" w:hAnsi="宋体"/>
          <w:color w:val="auto"/>
          <w:spacing w:val="28"/>
          <w:sz w:val="24"/>
          <w:highlight w:val="none"/>
        </w:rPr>
        <w:t xml:space="preserve">号</w:t>
      </w:r>
      <w:r>
        <w:rPr>
          <w:rFonts w:hint="eastAsia" w:ascii="宋体" w:hAnsi="宋体"/>
          <w:color w:val="auto"/>
          <w:sz w:val="24"/>
          <w:highlight w:val="none"/>
        </w:rPr>
        <w:t xml:space="preserve">：</w:t>
      </w:r>
      <w:r>
        <w:rPr>
          <w:rFonts w:ascii="宋体" w:hAnsi="宋体"/>
          <w:color w:val="auto"/>
          <w:sz w:val="24"/>
          <w:highlight w:val="none"/>
          <w:u w:val="single"/>
        </w:rPr>
        <w:t xml:space="preserve">___________________</w:t>
      </w:r>
      <w:r/>
    </w:p>
    <w:tbl>
      <w:tblPr>
        <w:tblStyle w:val="780"/>
        <w:tblW w:w="8517" w:type="dxa"/>
        <w:tblInd w:w="-15" w:type="dxa"/>
        <w:tblLayout w:type="fixed"/>
        <w:tblCellMar>
          <w:left w:w="108" w:type="dxa"/>
          <w:top w:w="0" w:type="dxa"/>
          <w:right w:w="108" w:type="dxa"/>
          <w:bottom w:w="0" w:type="dxa"/>
        </w:tblCellMar>
        <w:tblLook w:val="04A0" w:firstRow="1" w:lastRow="0" w:firstColumn="1" w:lastColumn="0" w:noHBand="0" w:noVBand="1"/>
      </w:tblPr>
      <w:tblGrid>
        <w:gridCol w:w="671"/>
        <w:gridCol w:w="2277"/>
        <w:gridCol w:w="540"/>
        <w:gridCol w:w="2539"/>
        <w:gridCol w:w="2490"/>
      </w:tblGrid>
      <w:tr>
        <w:trPr>
          <w:trHeight w:val="711"/>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60" w:lineRule="auto"/>
              <w:widowControl/>
              <w:rPr>
                <w:rFonts w:ascii="黑体" w:hAnsi="宋体" w:eastAsia="黑体" w:cs="黑体"/>
                <w:color w:val="auto"/>
                <w:sz w:val="18"/>
                <w:szCs w:val="18"/>
                <w:highlight w:val="none"/>
              </w:rPr>
            </w:pPr>
            <w:r>
              <w:rPr>
                <w:rFonts w:hint="eastAsia" w:ascii="黑体" w:hAnsi="宋体" w:eastAsia="黑体" w:cs="黑体"/>
                <w:color w:val="auto"/>
                <w:sz w:val="18"/>
                <w:szCs w:val="18"/>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jc w:val="center"/>
              <w:spacing w:line="360" w:lineRule="auto"/>
              <w:widowControl/>
              <w:rPr>
                <w:rFonts w:ascii="黑体" w:hAnsi="宋体" w:eastAsia="黑体" w:cs="黑体"/>
                <w:color w:val="auto"/>
                <w:sz w:val="18"/>
                <w:szCs w:val="18"/>
                <w:highlight w:val="none"/>
              </w:rPr>
            </w:pPr>
            <w:r>
              <w:rPr>
                <w:rFonts w:hint="eastAsia" w:ascii="黑体" w:hAnsi="宋体" w:eastAsia="黑体" w:cs="黑体"/>
                <w:color w:val="auto"/>
                <w:sz w:val="18"/>
                <w:szCs w:val="18"/>
                <w:highlight w:val="none"/>
                <w:lang w:bidi="ar"/>
              </w:rPr>
              <w:t xml:space="preserve">材料名称</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360" w:lineRule="auto"/>
              <w:widowControl/>
              <w:rPr>
                <w:rFonts w:ascii="黑体" w:hAnsi="宋体" w:eastAsia="黑体" w:cs="黑体"/>
                <w:color w:val="auto"/>
                <w:sz w:val="18"/>
                <w:szCs w:val="18"/>
                <w:highlight w:val="none"/>
              </w:rPr>
            </w:pPr>
            <w:r>
              <w:rPr>
                <w:rFonts w:hint="eastAsia" w:ascii="黑体" w:hAnsi="宋体" w:eastAsia="黑体" w:cs="黑体"/>
                <w:color w:val="auto"/>
                <w:sz w:val="18"/>
                <w:szCs w:val="18"/>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2539" w:type="dxa"/>
            <w:vAlign w:val="center"/>
            <w:textDirection w:val="lrTb"/>
            <w:noWrap w:val="false"/>
          </w:tcPr>
          <w:p>
            <w:pPr>
              <w:jc w:val="center"/>
              <w:spacing w:line="360" w:lineRule="auto"/>
              <w:widowControl/>
              <w:rPr>
                <w:rFonts w:ascii="黑体" w:hAnsi="宋体" w:eastAsia="黑体" w:cs="黑体"/>
                <w:color w:val="auto"/>
                <w:sz w:val="18"/>
                <w:szCs w:val="18"/>
                <w:highlight w:val="none"/>
              </w:rPr>
            </w:pPr>
            <w:r>
              <w:rPr>
                <w:rFonts w:hint="eastAsia" w:ascii="黑体" w:hAnsi="宋体" w:eastAsia="黑体" w:cs="黑体"/>
                <w:color w:val="auto"/>
                <w:sz w:val="18"/>
                <w:szCs w:val="18"/>
                <w:highlight w:val="none"/>
                <w:lang w:bidi="ar"/>
              </w:rPr>
              <w:t xml:space="preserve">规格、型号</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rPr>
                <w:rFonts w:ascii="黑体" w:hAnsi="宋体" w:eastAsia="黑体" w:cs="黑体"/>
                <w:color w:val="auto"/>
                <w:sz w:val="20"/>
                <w:highlight w:val="none"/>
              </w:rPr>
            </w:pPr>
            <w:r>
              <w:rPr>
                <w:rFonts w:hint="eastAsia" w:ascii="黑体" w:hAnsi="宋体" w:eastAsia="黑体" w:cs="黑体"/>
                <w:color w:val="auto"/>
                <w:sz w:val="20"/>
                <w:highlight w:val="none"/>
                <w:lang w:bidi="ar"/>
              </w:rPr>
              <w:t xml:space="preserve">品牌</w:t>
            </w:r>
            <w:r/>
          </w:p>
        </w:tc>
      </w:tr>
      <w:tr>
        <w:trPr>
          <w:trHeight w:val="565"/>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6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jc w:val="center"/>
              <w:spacing w:line="360" w:lineRule="auto"/>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360" w:lineRule="auto"/>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539" w:type="dxa"/>
            <w:vAlign w:val="center"/>
            <w:textDirection w:val="lrTb"/>
            <w:noWrap w:val="false"/>
          </w:tcPr>
          <w:p>
            <w:pPr>
              <w:jc w:val="center"/>
              <w:spacing w:line="360" w:lineRule="auto"/>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565"/>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6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jc w:val="center"/>
              <w:spacing w:line="360" w:lineRule="auto"/>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360" w:lineRule="auto"/>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539" w:type="dxa"/>
            <w:vAlign w:val="center"/>
            <w:textDirection w:val="lrTb"/>
            <w:noWrap w:val="false"/>
          </w:tcPr>
          <w:p>
            <w:pPr>
              <w:jc w:val="center"/>
              <w:spacing w:line="360" w:lineRule="auto"/>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565"/>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6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jc w:val="center"/>
              <w:spacing w:line="360" w:lineRule="auto"/>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360" w:lineRule="auto"/>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539" w:type="dxa"/>
            <w:vAlign w:val="center"/>
            <w:textDirection w:val="lrTb"/>
            <w:noWrap w:val="false"/>
          </w:tcPr>
          <w:p>
            <w:pPr>
              <w:jc w:val="center"/>
              <w:spacing w:line="360" w:lineRule="auto"/>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565"/>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6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jc w:val="center"/>
              <w:spacing w:line="360" w:lineRule="auto"/>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360" w:lineRule="auto"/>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539" w:type="dxa"/>
            <w:vAlign w:val="center"/>
            <w:textDirection w:val="lrTb"/>
            <w:noWrap w:val="false"/>
          </w:tcPr>
          <w:p>
            <w:pPr>
              <w:jc w:val="center"/>
              <w:spacing w:line="360" w:lineRule="auto"/>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565"/>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6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jc w:val="center"/>
              <w:spacing w:line="360" w:lineRule="auto"/>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360" w:lineRule="auto"/>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539" w:type="dxa"/>
            <w:vAlign w:val="center"/>
            <w:textDirection w:val="lrTb"/>
            <w:noWrap w:val="false"/>
          </w:tcPr>
          <w:p>
            <w:pPr>
              <w:jc w:val="center"/>
              <w:spacing w:line="360" w:lineRule="auto"/>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565"/>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6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jc w:val="center"/>
              <w:spacing w:line="360" w:lineRule="auto"/>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360" w:lineRule="auto"/>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539" w:type="dxa"/>
            <w:vAlign w:val="center"/>
            <w:textDirection w:val="lrTb"/>
            <w:noWrap w:val="false"/>
          </w:tcPr>
          <w:p>
            <w:pPr>
              <w:jc w:val="center"/>
              <w:spacing w:line="360" w:lineRule="auto"/>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565"/>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6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jc w:val="center"/>
              <w:spacing w:line="360" w:lineRule="auto"/>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360" w:lineRule="auto"/>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539" w:type="dxa"/>
            <w:vAlign w:val="center"/>
            <w:textDirection w:val="lrTb"/>
            <w:noWrap w:val="false"/>
          </w:tcPr>
          <w:p>
            <w:pPr>
              <w:jc w:val="center"/>
              <w:spacing w:line="360" w:lineRule="auto"/>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565"/>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60" w:lineRule="auto"/>
              <w:widowControl/>
              <w:rPr>
                <w:rFonts w:ascii="宋体" w:hAnsi="宋体" w:cs="宋体"/>
                <w:color w:val="auto"/>
                <w:sz w:val="18"/>
                <w:szCs w:val="18"/>
                <w:highlight w:val="none"/>
                <w:lang w:bidi="ar"/>
              </w:rPr>
            </w:pPr>
            <w:r>
              <w:rPr>
                <w:rFonts w:ascii="宋体" w:hAnsi="宋体" w:cs="宋体"/>
                <w:color w:val="auto"/>
                <w:sz w:val="18"/>
                <w:szCs w:val="18"/>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jc w:val="center"/>
              <w:spacing w:line="360" w:lineRule="auto"/>
              <w:widowControl/>
              <w:rPr>
                <w:rFonts w:ascii="宋体" w:hAnsi="宋体" w:cs="宋体"/>
                <w:color w:val="auto"/>
                <w:sz w:val="18"/>
                <w:szCs w:val="18"/>
                <w:highlight w:val="none"/>
                <w:lang w:bidi="ar"/>
              </w:rPr>
            </w:pPr>
            <w:r>
              <w:rPr>
                <w:rFonts w:ascii="宋体" w:hAnsi="宋体" w:cs="宋体"/>
                <w:color w:val="auto"/>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360" w:lineRule="auto"/>
              <w:widowControl/>
              <w:rPr>
                <w:rFonts w:ascii="宋体" w:hAnsi="宋体" w:cs="宋体"/>
                <w:color w:val="auto"/>
                <w:sz w:val="18"/>
                <w:szCs w:val="18"/>
                <w:highlight w:val="none"/>
                <w:lang w:bidi="ar"/>
              </w:rPr>
            </w:pPr>
            <w:r>
              <w:rPr>
                <w:rFonts w:ascii="宋体" w:hAnsi="宋体" w:cs="宋体"/>
                <w:color w:val="auto"/>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2539" w:type="dxa"/>
            <w:vAlign w:val="center"/>
            <w:textDirection w:val="lrTb"/>
            <w:noWrap w:val="false"/>
          </w:tcPr>
          <w:p>
            <w:pPr>
              <w:jc w:val="center"/>
              <w:spacing w:line="360" w:lineRule="auto"/>
              <w:widowControl/>
              <w:rPr>
                <w:rFonts w:ascii="宋体" w:hAnsi="宋体" w:cs="宋体"/>
                <w:color w:val="auto"/>
                <w:sz w:val="18"/>
                <w:szCs w:val="18"/>
                <w:highlight w:val="none"/>
                <w:lang w:bidi="ar"/>
              </w:rPr>
            </w:pPr>
            <w:r>
              <w:rPr>
                <w:rFonts w:ascii="宋体" w:hAnsi="宋体" w:cs="宋体"/>
                <w:color w:val="auto"/>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rPr>
                <w:rFonts w:ascii="宋体" w:hAnsi="宋体" w:cs="宋体"/>
                <w:color w:val="auto"/>
                <w:sz w:val="18"/>
                <w:szCs w:val="18"/>
                <w:highlight w:val="none"/>
                <w:lang w:bidi="ar"/>
              </w:rPr>
            </w:pPr>
            <w:r>
              <w:rPr>
                <w:rFonts w:ascii="宋体" w:hAnsi="宋体" w:cs="宋体"/>
                <w:color w:val="auto"/>
                <w:sz w:val="18"/>
                <w:szCs w:val="18"/>
                <w:highlight w:val="none"/>
                <w:lang w:bidi="ar"/>
              </w:rPr>
            </w:r>
            <w:r/>
          </w:p>
        </w:tc>
      </w:tr>
      <w:tr>
        <w:trPr>
          <w:trHeight w:val="565"/>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60" w:lineRule="auto"/>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jc w:val="center"/>
              <w:spacing w:line="360" w:lineRule="auto"/>
              <w:widowControl/>
              <w:rPr>
                <w:rFonts w:ascii="宋体" w:hAnsi="宋体" w:cs="宋体"/>
                <w:color w:val="auto"/>
                <w:sz w:val="18"/>
                <w:szCs w:val="18"/>
                <w:highlight w:val="none"/>
                <w:lang w:bidi="ar"/>
              </w:rPr>
            </w:pPr>
            <w:r>
              <w:rPr>
                <w:rFonts w:ascii="宋体" w:hAnsi="宋体" w:cs="宋体"/>
                <w:color w:val="auto"/>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360" w:lineRule="auto"/>
              <w:widowControl/>
              <w:rPr>
                <w:rFonts w:ascii="宋体" w:hAnsi="宋体" w:cs="宋体"/>
                <w:color w:val="auto"/>
                <w:sz w:val="18"/>
                <w:szCs w:val="18"/>
                <w:highlight w:val="none"/>
                <w:lang w:bidi="ar"/>
              </w:rPr>
            </w:pPr>
            <w:r>
              <w:rPr>
                <w:rFonts w:ascii="宋体" w:hAnsi="宋体" w:cs="宋体"/>
                <w:color w:val="auto"/>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2539" w:type="dxa"/>
            <w:vAlign w:val="center"/>
            <w:textDirection w:val="lrTb"/>
            <w:noWrap w:val="false"/>
          </w:tcPr>
          <w:p>
            <w:pPr>
              <w:jc w:val="center"/>
              <w:spacing w:line="360" w:lineRule="auto"/>
              <w:widowControl/>
              <w:rPr>
                <w:rFonts w:ascii="宋体" w:hAnsi="宋体" w:cs="宋体"/>
                <w:color w:val="auto"/>
                <w:sz w:val="18"/>
                <w:szCs w:val="18"/>
                <w:highlight w:val="none"/>
                <w:lang w:bidi="ar"/>
              </w:rPr>
            </w:pPr>
            <w:r>
              <w:rPr>
                <w:rFonts w:ascii="宋体" w:hAnsi="宋体" w:cs="宋体"/>
                <w:color w:val="auto"/>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rPr>
                <w:rFonts w:ascii="宋体" w:hAnsi="宋体" w:cs="宋体"/>
                <w:color w:val="auto"/>
                <w:sz w:val="18"/>
                <w:szCs w:val="18"/>
                <w:highlight w:val="none"/>
                <w:lang w:bidi="ar"/>
              </w:rPr>
            </w:pPr>
            <w:r>
              <w:rPr>
                <w:rFonts w:ascii="宋体" w:hAnsi="宋体" w:cs="宋体"/>
                <w:color w:val="auto"/>
                <w:sz w:val="18"/>
                <w:szCs w:val="18"/>
                <w:highlight w:val="none"/>
                <w:lang w:bidi="ar"/>
              </w:rPr>
            </w:r>
            <w:r/>
          </w:p>
        </w:tc>
      </w:tr>
      <w:tr>
        <w:trPr>
          <w:trHeight w:val="565"/>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60" w:lineRule="auto"/>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w:t>
            </w:r>
            <w:r>
              <w:rPr>
                <w:rFonts w:ascii="宋体" w:hAnsi="宋体" w:cs="宋体"/>
                <w:color w:val="auto"/>
                <w:sz w:val="18"/>
                <w:szCs w:val="18"/>
                <w:highlight w:val="none"/>
                <w:lang w:bidi="ar"/>
              </w:rPr>
              <w:t xml:space="preserve">0</w:t>
            </w:r>
            <w:r/>
          </w:p>
        </w:tc>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jc w:val="center"/>
              <w:spacing w:line="360" w:lineRule="auto"/>
              <w:widowControl/>
              <w:rPr>
                <w:rFonts w:ascii="宋体" w:hAnsi="宋体" w:cs="宋体"/>
                <w:color w:val="auto"/>
                <w:sz w:val="18"/>
                <w:szCs w:val="18"/>
                <w:highlight w:val="none"/>
                <w:lang w:bidi="ar"/>
              </w:rPr>
            </w:pPr>
            <w:r>
              <w:rPr>
                <w:rFonts w:ascii="宋体" w:hAnsi="宋体" w:cs="宋体"/>
                <w:color w:val="auto"/>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360" w:lineRule="auto"/>
              <w:widowControl/>
              <w:rPr>
                <w:rFonts w:ascii="宋体" w:hAnsi="宋体" w:cs="宋体"/>
                <w:color w:val="auto"/>
                <w:sz w:val="18"/>
                <w:szCs w:val="18"/>
                <w:highlight w:val="none"/>
                <w:lang w:bidi="ar"/>
              </w:rPr>
            </w:pPr>
            <w:r>
              <w:rPr>
                <w:rFonts w:ascii="宋体" w:hAnsi="宋体" w:cs="宋体"/>
                <w:color w:val="auto"/>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2539" w:type="dxa"/>
            <w:vAlign w:val="center"/>
            <w:textDirection w:val="lrTb"/>
            <w:noWrap w:val="false"/>
          </w:tcPr>
          <w:p>
            <w:pPr>
              <w:jc w:val="center"/>
              <w:spacing w:line="360" w:lineRule="auto"/>
              <w:widowControl/>
              <w:rPr>
                <w:rFonts w:ascii="宋体" w:hAnsi="宋体" w:cs="宋体"/>
                <w:color w:val="auto"/>
                <w:sz w:val="18"/>
                <w:szCs w:val="18"/>
                <w:highlight w:val="none"/>
                <w:lang w:bidi="ar"/>
              </w:rPr>
            </w:pPr>
            <w:r>
              <w:rPr>
                <w:rFonts w:ascii="宋体" w:hAnsi="宋体" w:cs="宋体"/>
                <w:color w:val="auto"/>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rPr>
                <w:rFonts w:ascii="宋体" w:hAnsi="宋体" w:cs="宋体"/>
                <w:color w:val="auto"/>
                <w:sz w:val="18"/>
                <w:szCs w:val="18"/>
                <w:highlight w:val="none"/>
                <w:lang w:bidi="ar"/>
              </w:rPr>
            </w:pPr>
            <w:r>
              <w:rPr>
                <w:rFonts w:ascii="宋体" w:hAnsi="宋体" w:cs="宋体"/>
                <w:color w:val="auto"/>
                <w:sz w:val="18"/>
                <w:szCs w:val="18"/>
                <w:highlight w:val="none"/>
                <w:lang w:bidi="ar"/>
              </w:rPr>
            </w:r>
            <w:r/>
          </w:p>
        </w:tc>
      </w:tr>
      <w:tr>
        <w:trPr>
          <w:trHeight w:val="565"/>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60" w:lineRule="auto"/>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w:t>
            </w:r>
            <w:r>
              <w:rPr>
                <w:rFonts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jc w:val="center"/>
              <w:spacing w:line="360" w:lineRule="auto"/>
              <w:widowControl/>
              <w:rPr>
                <w:rFonts w:ascii="宋体" w:hAnsi="宋体" w:cs="宋体"/>
                <w:color w:val="auto"/>
                <w:sz w:val="18"/>
                <w:szCs w:val="18"/>
                <w:highlight w:val="none"/>
                <w:lang w:bidi="ar"/>
              </w:rPr>
            </w:pPr>
            <w:r>
              <w:rPr>
                <w:rFonts w:ascii="宋体" w:hAnsi="宋体" w:cs="宋体"/>
                <w:color w:val="auto"/>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360" w:lineRule="auto"/>
              <w:widowControl/>
              <w:rPr>
                <w:rFonts w:ascii="宋体" w:hAnsi="宋体" w:cs="宋体"/>
                <w:color w:val="auto"/>
                <w:sz w:val="18"/>
                <w:szCs w:val="18"/>
                <w:highlight w:val="none"/>
                <w:lang w:bidi="ar"/>
              </w:rPr>
            </w:pPr>
            <w:r>
              <w:rPr>
                <w:rFonts w:ascii="宋体" w:hAnsi="宋体" w:cs="宋体"/>
                <w:color w:val="auto"/>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2539" w:type="dxa"/>
            <w:vAlign w:val="center"/>
            <w:textDirection w:val="lrTb"/>
            <w:noWrap w:val="false"/>
          </w:tcPr>
          <w:p>
            <w:pPr>
              <w:jc w:val="center"/>
              <w:spacing w:line="360" w:lineRule="auto"/>
              <w:widowControl/>
              <w:rPr>
                <w:rFonts w:ascii="宋体" w:hAnsi="宋体" w:cs="宋体"/>
                <w:color w:val="auto"/>
                <w:sz w:val="18"/>
                <w:szCs w:val="18"/>
                <w:highlight w:val="none"/>
                <w:lang w:bidi="ar"/>
              </w:rPr>
            </w:pPr>
            <w:r>
              <w:rPr>
                <w:rFonts w:ascii="宋体" w:hAnsi="宋体" w:cs="宋体"/>
                <w:color w:val="auto"/>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rPr>
                <w:rFonts w:ascii="宋体" w:hAnsi="宋体" w:cs="宋体"/>
                <w:color w:val="auto"/>
                <w:sz w:val="18"/>
                <w:szCs w:val="18"/>
                <w:highlight w:val="none"/>
                <w:lang w:bidi="ar"/>
              </w:rPr>
            </w:pPr>
            <w:r>
              <w:rPr>
                <w:rFonts w:ascii="宋体" w:hAnsi="宋体" w:cs="宋体"/>
                <w:color w:val="auto"/>
                <w:sz w:val="18"/>
                <w:szCs w:val="18"/>
                <w:highlight w:val="none"/>
                <w:lang w:bidi="ar"/>
              </w:rPr>
            </w:r>
            <w:r/>
          </w:p>
        </w:tc>
      </w:tr>
      <w:tr>
        <w:trPr>
          <w:trHeight w:val="565"/>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60" w:lineRule="auto"/>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w:t>
            </w:r>
            <w:r>
              <w:rPr>
                <w:rFonts w:ascii="宋体" w:hAnsi="宋体" w:cs="宋体"/>
                <w:color w:val="auto"/>
                <w:sz w:val="18"/>
                <w:szCs w:val="18"/>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jc w:val="center"/>
              <w:spacing w:line="360" w:lineRule="auto"/>
              <w:widowControl/>
              <w:rPr>
                <w:rFonts w:ascii="宋体" w:hAnsi="宋体" w:cs="宋体"/>
                <w:color w:val="auto"/>
                <w:sz w:val="18"/>
                <w:szCs w:val="18"/>
                <w:highlight w:val="none"/>
                <w:lang w:bidi="ar"/>
              </w:rPr>
            </w:pPr>
            <w:r>
              <w:rPr>
                <w:rFonts w:ascii="宋体" w:hAnsi="宋体" w:cs="宋体"/>
                <w:color w:val="auto"/>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360" w:lineRule="auto"/>
              <w:widowControl/>
              <w:rPr>
                <w:rFonts w:ascii="宋体" w:hAnsi="宋体" w:cs="宋体"/>
                <w:color w:val="auto"/>
                <w:sz w:val="18"/>
                <w:szCs w:val="18"/>
                <w:highlight w:val="none"/>
                <w:lang w:bidi="ar"/>
              </w:rPr>
            </w:pPr>
            <w:r>
              <w:rPr>
                <w:rFonts w:ascii="宋体" w:hAnsi="宋体" w:cs="宋体"/>
                <w:color w:val="auto"/>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2539" w:type="dxa"/>
            <w:vAlign w:val="center"/>
            <w:textDirection w:val="lrTb"/>
            <w:noWrap w:val="false"/>
          </w:tcPr>
          <w:p>
            <w:pPr>
              <w:jc w:val="center"/>
              <w:spacing w:line="360" w:lineRule="auto"/>
              <w:widowControl/>
              <w:rPr>
                <w:rFonts w:ascii="宋体" w:hAnsi="宋体" w:cs="宋体"/>
                <w:color w:val="auto"/>
                <w:sz w:val="18"/>
                <w:szCs w:val="18"/>
                <w:highlight w:val="none"/>
                <w:lang w:bidi="ar"/>
              </w:rPr>
            </w:pPr>
            <w:r>
              <w:rPr>
                <w:rFonts w:ascii="宋体" w:hAnsi="宋体" w:cs="宋体"/>
                <w:color w:val="auto"/>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rPr>
                <w:rFonts w:ascii="宋体" w:hAnsi="宋体" w:cs="宋体"/>
                <w:color w:val="auto"/>
                <w:sz w:val="18"/>
                <w:szCs w:val="18"/>
                <w:highlight w:val="none"/>
                <w:lang w:bidi="ar"/>
              </w:rPr>
            </w:pPr>
            <w:r>
              <w:rPr>
                <w:rFonts w:ascii="宋体" w:hAnsi="宋体" w:cs="宋体"/>
                <w:color w:val="auto"/>
                <w:sz w:val="18"/>
                <w:szCs w:val="18"/>
                <w:highlight w:val="none"/>
                <w:lang w:bidi="ar"/>
              </w:rPr>
            </w:r>
            <w:r/>
          </w:p>
        </w:tc>
      </w:tr>
      <w:tr>
        <w:trPr>
          <w:trHeight w:val="565"/>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60" w:lineRule="auto"/>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w:t>
            </w:r>
            <w:r>
              <w:rPr>
                <w:rFonts w:ascii="宋体" w:hAnsi="宋体" w:cs="宋体"/>
                <w:color w:val="auto"/>
                <w:sz w:val="18"/>
                <w:szCs w:val="18"/>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jc w:val="center"/>
              <w:spacing w:line="360" w:lineRule="auto"/>
              <w:widowControl/>
              <w:rPr>
                <w:rFonts w:ascii="宋体" w:hAnsi="宋体" w:cs="宋体"/>
                <w:color w:val="auto"/>
                <w:sz w:val="18"/>
                <w:szCs w:val="18"/>
                <w:highlight w:val="none"/>
                <w:lang w:bidi="ar"/>
              </w:rPr>
            </w:pPr>
            <w:r>
              <w:rPr>
                <w:rFonts w:ascii="宋体" w:hAnsi="宋体" w:cs="宋体"/>
                <w:color w:val="auto"/>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360" w:lineRule="auto"/>
              <w:widowControl/>
              <w:rPr>
                <w:rFonts w:ascii="宋体" w:hAnsi="宋体" w:cs="宋体"/>
                <w:color w:val="auto"/>
                <w:sz w:val="18"/>
                <w:szCs w:val="18"/>
                <w:highlight w:val="none"/>
                <w:lang w:bidi="ar"/>
              </w:rPr>
            </w:pPr>
            <w:r>
              <w:rPr>
                <w:rFonts w:ascii="宋体" w:hAnsi="宋体" w:cs="宋体"/>
                <w:color w:val="auto"/>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2539" w:type="dxa"/>
            <w:vAlign w:val="center"/>
            <w:textDirection w:val="lrTb"/>
            <w:noWrap w:val="false"/>
          </w:tcPr>
          <w:p>
            <w:pPr>
              <w:jc w:val="center"/>
              <w:spacing w:line="360" w:lineRule="auto"/>
              <w:widowControl/>
              <w:rPr>
                <w:rFonts w:ascii="宋体" w:hAnsi="宋体" w:cs="宋体"/>
                <w:color w:val="auto"/>
                <w:sz w:val="18"/>
                <w:szCs w:val="18"/>
                <w:highlight w:val="none"/>
                <w:lang w:bidi="ar"/>
              </w:rPr>
            </w:pPr>
            <w:r>
              <w:rPr>
                <w:rFonts w:ascii="宋体" w:hAnsi="宋体" w:cs="宋体"/>
                <w:color w:val="auto"/>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rPr>
                <w:rFonts w:ascii="宋体" w:hAnsi="宋体" w:cs="宋体"/>
                <w:color w:val="auto"/>
                <w:sz w:val="18"/>
                <w:szCs w:val="18"/>
                <w:highlight w:val="none"/>
                <w:lang w:bidi="ar"/>
              </w:rPr>
            </w:pPr>
            <w:r>
              <w:rPr>
                <w:rFonts w:ascii="宋体" w:hAnsi="宋体" w:cs="宋体"/>
                <w:color w:val="auto"/>
                <w:sz w:val="18"/>
                <w:szCs w:val="18"/>
                <w:highlight w:val="none"/>
                <w:lang w:bidi="ar"/>
              </w:rPr>
            </w:r>
            <w:r/>
          </w:p>
        </w:tc>
      </w:tr>
      <w:tr>
        <w:trPr>
          <w:trHeight w:val="565"/>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60" w:lineRule="auto"/>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w:t>
            </w:r>
            <w:r>
              <w:rPr>
                <w:rFonts w:ascii="宋体" w:hAnsi="宋体" w:cs="宋体"/>
                <w:color w:val="auto"/>
                <w:sz w:val="18"/>
                <w:szCs w:val="18"/>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jc w:val="center"/>
              <w:spacing w:line="360" w:lineRule="auto"/>
              <w:widowControl/>
              <w:rPr>
                <w:rFonts w:ascii="宋体" w:hAnsi="宋体" w:cs="宋体"/>
                <w:color w:val="auto"/>
                <w:sz w:val="18"/>
                <w:szCs w:val="18"/>
                <w:highlight w:val="none"/>
                <w:lang w:bidi="ar"/>
              </w:rPr>
            </w:pPr>
            <w:r>
              <w:rPr>
                <w:rFonts w:ascii="宋体" w:hAnsi="宋体" w:cs="宋体"/>
                <w:color w:val="auto"/>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360" w:lineRule="auto"/>
              <w:widowControl/>
              <w:rPr>
                <w:rFonts w:ascii="宋体" w:hAnsi="宋体" w:cs="宋体"/>
                <w:color w:val="auto"/>
                <w:sz w:val="18"/>
                <w:szCs w:val="18"/>
                <w:highlight w:val="none"/>
                <w:lang w:bidi="ar"/>
              </w:rPr>
            </w:pPr>
            <w:r>
              <w:rPr>
                <w:rFonts w:ascii="宋体" w:hAnsi="宋体" w:cs="宋体"/>
                <w:color w:val="auto"/>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2539" w:type="dxa"/>
            <w:vAlign w:val="center"/>
            <w:textDirection w:val="lrTb"/>
            <w:noWrap w:val="false"/>
          </w:tcPr>
          <w:p>
            <w:pPr>
              <w:jc w:val="center"/>
              <w:spacing w:line="360" w:lineRule="auto"/>
              <w:widowControl/>
              <w:rPr>
                <w:rFonts w:ascii="宋体" w:hAnsi="宋体" w:cs="宋体"/>
                <w:color w:val="auto"/>
                <w:sz w:val="18"/>
                <w:szCs w:val="18"/>
                <w:highlight w:val="none"/>
                <w:lang w:bidi="ar"/>
              </w:rPr>
            </w:pPr>
            <w:r>
              <w:rPr>
                <w:rFonts w:ascii="宋体" w:hAnsi="宋体" w:cs="宋体"/>
                <w:color w:val="auto"/>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rPr>
                <w:rFonts w:ascii="宋体" w:hAnsi="宋体" w:cs="宋体"/>
                <w:color w:val="auto"/>
                <w:sz w:val="18"/>
                <w:szCs w:val="18"/>
                <w:highlight w:val="none"/>
                <w:lang w:bidi="ar"/>
              </w:rPr>
            </w:pPr>
            <w:r>
              <w:rPr>
                <w:rFonts w:ascii="宋体" w:hAnsi="宋体" w:cs="宋体"/>
                <w:color w:val="auto"/>
                <w:sz w:val="18"/>
                <w:szCs w:val="18"/>
                <w:highlight w:val="none"/>
                <w:lang w:bidi="ar"/>
              </w:rPr>
            </w:r>
            <w:r/>
          </w:p>
        </w:tc>
      </w:tr>
      <w:tr>
        <w:trPr>
          <w:trHeight w:val="576"/>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60" w:lineRule="auto"/>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w:t>
            </w:r>
            <w:r>
              <w:rPr>
                <w:rFonts w:ascii="宋体" w:hAnsi="宋体" w:cs="宋体"/>
                <w:color w:val="auto"/>
                <w:sz w:val="18"/>
                <w:szCs w:val="18"/>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jc w:val="center"/>
              <w:spacing w:line="360" w:lineRule="auto"/>
              <w:widowControl/>
              <w:rPr>
                <w:rFonts w:ascii="宋体" w:hAnsi="宋体" w:cs="宋体"/>
                <w:color w:val="auto"/>
                <w:sz w:val="18"/>
                <w:szCs w:val="18"/>
                <w:highlight w:val="none"/>
                <w:lang w:bidi="ar"/>
              </w:rPr>
            </w:pPr>
            <w:r>
              <w:rPr>
                <w:rFonts w:ascii="宋体" w:hAnsi="宋体" w:cs="宋体"/>
                <w:color w:val="auto"/>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360" w:lineRule="auto"/>
              <w:widowControl/>
              <w:rPr>
                <w:rFonts w:ascii="宋体" w:hAnsi="宋体" w:cs="宋体"/>
                <w:color w:val="auto"/>
                <w:sz w:val="18"/>
                <w:szCs w:val="18"/>
                <w:highlight w:val="none"/>
                <w:lang w:bidi="ar"/>
              </w:rPr>
            </w:pPr>
            <w:r>
              <w:rPr>
                <w:rFonts w:ascii="宋体" w:hAnsi="宋体" w:cs="宋体"/>
                <w:color w:val="auto"/>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2539" w:type="dxa"/>
            <w:vAlign w:val="center"/>
            <w:textDirection w:val="lrTb"/>
            <w:noWrap w:val="false"/>
          </w:tcPr>
          <w:p>
            <w:pPr>
              <w:jc w:val="center"/>
              <w:spacing w:line="360" w:lineRule="auto"/>
              <w:widowControl/>
              <w:rPr>
                <w:rFonts w:ascii="宋体" w:hAnsi="宋体" w:cs="宋体"/>
                <w:color w:val="auto"/>
                <w:sz w:val="18"/>
                <w:szCs w:val="18"/>
                <w:highlight w:val="none"/>
                <w:lang w:bidi="ar"/>
              </w:rPr>
            </w:pPr>
            <w:r>
              <w:rPr>
                <w:rFonts w:ascii="宋体" w:hAnsi="宋体" w:cs="宋体"/>
                <w:color w:val="auto"/>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rPr>
                <w:rFonts w:ascii="宋体" w:hAnsi="宋体" w:cs="宋体"/>
                <w:color w:val="auto"/>
                <w:sz w:val="18"/>
                <w:szCs w:val="18"/>
                <w:highlight w:val="none"/>
                <w:lang w:bidi="ar"/>
              </w:rPr>
            </w:pPr>
            <w:r>
              <w:rPr>
                <w:rFonts w:ascii="宋体" w:hAnsi="宋体" w:cs="宋体"/>
                <w:color w:val="auto"/>
                <w:sz w:val="18"/>
                <w:szCs w:val="18"/>
                <w:highlight w:val="none"/>
                <w:lang w:bidi="ar"/>
              </w:rPr>
            </w:r>
            <w:r/>
          </w:p>
        </w:tc>
      </w:tr>
    </w:tbl>
    <w:p>
      <w:pPr>
        <w:spacing w:line="360" w:lineRule="auto"/>
        <w:rPr>
          <w:rFonts w:ascii="宋体"/>
          <w:bCs/>
          <w:color w:val="auto"/>
          <w:sz w:val="24"/>
          <w:highlight w:val="none"/>
        </w:rPr>
      </w:pPr>
      <w:r>
        <w:rPr>
          <w:rFonts w:ascii="宋体"/>
          <w:bCs/>
          <w:color w:val="auto"/>
          <w:sz w:val="24"/>
          <w:highlight w:val="none"/>
        </w:rPr>
      </w:r>
      <w:r/>
    </w:p>
    <w:p>
      <w:pPr>
        <w:ind w:left="851" w:hanging="851"/>
        <w:spacing w:line="360" w:lineRule="auto"/>
        <w:rPr>
          <w:rFonts w:ascii="宋体"/>
          <w:bCs/>
          <w:color w:val="auto"/>
          <w:sz w:val="24"/>
          <w:highlight w:val="none"/>
          <w:u w:val="single"/>
        </w:rPr>
      </w:pPr>
      <w:r>
        <w:rPr>
          <w:rFonts w:ascii="宋体"/>
          <w:bCs/>
          <w:color w:val="auto"/>
          <w:sz w:val="24"/>
          <w:highlight w:val="none"/>
        </w:rPr>
        <w:t xml:space="preserve">    </w:t>
      </w:r>
      <w:r>
        <w:rPr>
          <w:rFonts w:hint="eastAsia" w:ascii="宋体"/>
          <w:bCs/>
          <w:color w:val="auto"/>
          <w:sz w:val="24"/>
          <w:highlight w:val="none"/>
        </w:rPr>
        <w:t xml:space="preserve">投标单位全称（盖章）：</w:t>
      </w:r>
      <w:r>
        <w:rPr>
          <w:rFonts w:ascii="宋体"/>
          <w:bCs/>
          <w:color w:val="auto"/>
          <w:sz w:val="24"/>
          <w:highlight w:val="none"/>
          <w:u w:val="single"/>
        </w:rPr>
        <w:t xml:space="preserve">                     </w:t>
      </w:r>
      <w:r/>
    </w:p>
    <w:p>
      <w:pPr>
        <w:ind w:left="851" w:hanging="851"/>
        <w:spacing w:line="360" w:lineRule="auto"/>
        <w:rPr>
          <w:rFonts w:ascii="宋体"/>
          <w:bCs/>
          <w:color w:val="auto"/>
          <w:sz w:val="24"/>
          <w:highlight w:val="none"/>
          <w:u w:val="single"/>
        </w:rPr>
      </w:pPr>
      <w:r>
        <w:rPr>
          <w:rFonts w:ascii="宋体"/>
          <w:bCs/>
          <w:color w:val="auto"/>
          <w:sz w:val="24"/>
          <w:highlight w:val="none"/>
        </w:rPr>
        <w:t xml:space="preserve">    </w:t>
      </w:r>
      <w:r>
        <w:rPr>
          <w:rFonts w:hint="eastAsia" w:ascii="宋体"/>
          <w:bCs/>
          <w:color w:val="auto"/>
          <w:sz w:val="24"/>
          <w:highlight w:val="none"/>
        </w:rPr>
        <w:t xml:space="preserve">授</w:t>
      </w:r>
      <w:r>
        <w:rPr>
          <w:rFonts w:ascii="宋体"/>
          <w:bCs/>
          <w:color w:val="auto"/>
          <w:sz w:val="24"/>
          <w:highlight w:val="none"/>
        </w:rPr>
        <w:t xml:space="preserve"> </w:t>
      </w:r>
      <w:r>
        <w:rPr>
          <w:rFonts w:hint="eastAsia" w:ascii="宋体"/>
          <w:bCs/>
          <w:color w:val="auto"/>
          <w:sz w:val="24"/>
          <w:highlight w:val="none"/>
        </w:rPr>
        <w:t xml:space="preserve">权</w:t>
      </w:r>
      <w:r>
        <w:rPr>
          <w:rFonts w:ascii="宋体"/>
          <w:bCs/>
          <w:color w:val="auto"/>
          <w:sz w:val="24"/>
          <w:highlight w:val="none"/>
        </w:rPr>
        <w:t xml:space="preserve"> </w:t>
      </w:r>
      <w:r>
        <w:rPr>
          <w:rFonts w:hint="eastAsia" w:ascii="宋体"/>
          <w:bCs/>
          <w:color w:val="auto"/>
          <w:sz w:val="24"/>
          <w:highlight w:val="none"/>
        </w:rPr>
        <w:t xml:space="preserve">代</w:t>
      </w:r>
      <w:r>
        <w:rPr>
          <w:rFonts w:ascii="宋体"/>
          <w:bCs/>
          <w:color w:val="auto"/>
          <w:sz w:val="24"/>
          <w:highlight w:val="none"/>
        </w:rPr>
        <w:t xml:space="preserve"> </w:t>
      </w:r>
      <w:r>
        <w:rPr>
          <w:rFonts w:hint="eastAsia" w:ascii="宋体"/>
          <w:bCs/>
          <w:color w:val="auto"/>
          <w:sz w:val="24"/>
          <w:highlight w:val="none"/>
        </w:rPr>
        <w:t xml:space="preserve">表（签字）：</w:t>
      </w:r>
      <w:r>
        <w:rPr>
          <w:rFonts w:ascii="宋体"/>
          <w:bCs/>
          <w:color w:val="auto"/>
          <w:sz w:val="24"/>
          <w:highlight w:val="none"/>
          <w:u w:val="single"/>
        </w:rPr>
        <w:t xml:space="preserve">                      </w:t>
      </w:r>
      <w:r/>
    </w:p>
    <w:p>
      <w:pPr>
        <w:jc w:val="left"/>
        <w:spacing w:line="360" w:lineRule="auto"/>
        <w:rPr>
          <w:color w:val="auto"/>
          <w:sz w:val="24"/>
          <w:highlight w:val="none"/>
        </w:rPr>
      </w:pPr>
      <w:r>
        <w:rPr>
          <w:rFonts w:ascii="宋体"/>
          <w:bCs/>
          <w:color w:val="auto"/>
          <w:sz w:val="24"/>
          <w:highlight w:val="none"/>
        </w:rPr>
        <w:t xml:space="preserve">    </w:t>
      </w:r>
      <w:r>
        <w:rPr>
          <w:rFonts w:hint="eastAsia" w:ascii="宋体"/>
          <w:bCs/>
          <w:color w:val="auto"/>
          <w:sz w:val="24"/>
          <w:highlight w:val="none"/>
        </w:rPr>
        <w:t xml:space="preserve">日</w:t>
      </w:r>
      <w:r>
        <w:rPr>
          <w:rFonts w:ascii="宋体"/>
          <w:bCs/>
          <w:color w:val="auto"/>
          <w:sz w:val="24"/>
          <w:highlight w:val="none"/>
        </w:rPr>
        <w:t xml:space="preserve">              </w:t>
      </w:r>
      <w:r>
        <w:rPr>
          <w:rFonts w:hint="eastAsia" w:ascii="宋体"/>
          <w:bCs/>
          <w:color w:val="auto"/>
          <w:sz w:val="24"/>
          <w:highlight w:val="none"/>
        </w:rPr>
        <w:t xml:space="preserve">期：</w:t>
      </w:r>
      <w:r>
        <w:rPr>
          <w:rFonts w:ascii="宋体"/>
          <w:bCs/>
          <w:color w:val="auto"/>
          <w:sz w:val="24"/>
          <w:highlight w:val="none"/>
          <w:u w:val="single"/>
        </w:rPr>
        <w:t xml:space="preserve">                      </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sectPr>
      <w:headerReference w:type="default" r:id="rId11"/>
      <w:footerReference w:type="default" r:id="rId13"/>
      <w:footnotePr/>
      <w:endnotePr/>
      <w:type w:val="nextPage"/>
      <w:pgSz w:w="11906" w:h="16838" w:orient="portrait"/>
      <w:pgMar w:top="1240" w:right="1440" w:bottom="1318"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细黑">
    <w:panose1 w:val="02010600040101010101"/>
  </w:font>
  <w:font w:name="隶书">
    <w:panose1 w:val="02010509060101010101"/>
  </w:font>
  <w:font w:name="文鼎CS中宋">
    <w:panose1 w:val="020B0503020202020204"/>
  </w:font>
  <w:font w:name="Tahoma">
    <w:panose1 w:val="020B0604030504040204"/>
  </w:font>
  <w:font w:name="Symbol">
    <w:panose1 w:val="05050102010706020507"/>
  </w:font>
  <w:font w:name="新宋体">
    <w:panose1 w:val="02010609030101010101"/>
  </w:font>
  <w:font w:name="Calibri">
    <w:panose1 w:val="020F0502020204030204"/>
  </w:font>
  <w:font w:name="微软雅黑">
    <w:panose1 w:val="020B0503020204020204"/>
  </w:font>
  <w:font w:name="Cambria">
    <w:panose1 w:val="02040503050406030204"/>
  </w:font>
  <w:font w:name="Adobe 仿宋 Std R">
    <w:panose1 w:val="020B0503020202020204"/>
  </w:font>
  <w:font w:name="Garamond">
    <w:panose1 w:val="02020404030301010803"/>
  </w:font>
  <w:font w:name="楷体_GB2312">
    <w:panose1 w:val="02010609060101010101"/>
  </w:font>
  <w:font w:name="ˎ̥">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jc w:val="center"/>
    </w:pPr>
    <w:r>
      <w:rPr>
        <w:rFonts w:hint="eastAsia"/>
      </w:rPr>
      <w:t xml:space="preserve">-</w:t>
    </w:r>
    <w:r>
      <w:fldChar w:fldCharType="begin"/>
    </w:r>
    <w:r>
      <w:instrText xml:space="preserve"> PAGE   \* MERGEFORMAT </w:instrText>
    </w:r>
    <w:r>
      <w:fldChar w:fldCharType="separate"/>
    </w:r>
    <w:r>
      <w:t xml:space="preserve">18</w:t>
    </w:r>
    <w:r>
      <w:fldChar w:fldCharType="end"/>
    </w:r>
    <w:r>
      <w:rPr>
        <w:rFonts w:hint="eastAsia"/>
      </w:rPr>
      <w:t xml:space="preserve">-</w:t>
    </w:r>
    <w:r/>
  </w:p>
  <w:p>
    <w:pPr>
      <w:pStyle w:val="100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00"/>
      <w:spacing w:line="167" w:lineRule="auto"/>
      <w:rPr>
        <w:rFonts w:ascii="宋体" w:hAnsi="宋体" w:cs="宋体"/>
        <w:sz w:val="12"/>
        <w:szCs w:val="12"/>
      </w:rPr>
    </w:pPr>
    <w:r>
      <w:rPr>
        <w:sz w:val="1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09"/>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09"/>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rPr>
        <w:lang w:val="en-US"/>
      </w:rPr>
      <w:pBdr>
        <w:bottom w:val="none" w:color="000000" w:sz="0" w:space="1"/>
      </w:pBdr>
    </w:pPr>
    <w:r>
      <w:rPr>
        <w:lang w:val="en-U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rPr>
        <w:rFonts w:hint="eastAsia" w:ascii="微软雅黑" w:hAnsi="微软雅黑" w:eastAsia="微软雅黑"/>
        <w:sz w:val="21"/>
        <w:szCs w:val="21"/>
      </w:rPr>
    </w:pPr>
    <w:r>
      <w:rPr>
        <w:rFonts w:ascii="微软雅黑" w:hAnsi="微软雅黑" w:eastAsia="微软雅黑"/>
        <w:sz w:val="21"/>
        <w:szCs w:val="21"/>
      </w:rPr>
      <w:t xml:space="preserve">作业</w:t>
    </w:r>
    <w:r>
      <w:rPr>
        <w:rFonts w:hint="eastAsia" w:ascii="微软雅黑" w:hAnsi="微软雅黑" w:eastAsia="微软雅黑"/>
        <w:sz w:val="21"/>
        <w:szCs w:val="21"/>
      </w:rPr>
      <w:t xml:space="preserve">量清单</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japaneseCounting"/>
      <w:isLgl w:val="false"/>
      <w:suff w:val="tab"/>
      <w:lvlText w:val="（%1）"/>
      <w:lvlJc w:val="left"/>
      <w:pPr>
        <w:ind w:left="1138" w:hanging="720"/>
      </w:pPr>
    </w:lvl>
    <w:lvl w:ilvl="1">
      <w:start w:val="1"/>
      <w:numFmt w:val="lowerLetter"/>
      <w:isLgl w:val="false"/>
      <w:suff w:val="tab"/>
      <w:lvlText w:val="%2)"/>
      <w:lvlJc w:val="left"/>
      <w:pPr>
        <w:ind w:left="1258" w:hanging="420"/>
      </w:pPr>
    </w:lvl>
    <w:lvl w:ilvl="2">
      <w:start w:val="1"/>
      <w:numFmt w:val="lowerRoman"/>
      <w:isLgl w:val="false"/>
      <w:suff w:val="tab"/>
      <w:lvlText w:val="%3."/>
      <w:lvlJc w:val="right"/>
      <w:pPr>
        <w:ind w:left="1678" w:hanging="420"/>
      </w:pPr>
    </w:lvl>
    <w:lvl w:ilvl="3">
      <w:start w:val="1"/>
      <w:numFmt w:val="decimal"/>
      <w:isLgl w:val="false"/>
      <w:suff w:val="tab"/>
      <w:lvlText w:val="%4."/>
      <w:lvlJc w:val="left"/>
      <w:pPr>
        <w:ind w:left="2098" w:hanging="420"/>
      </w:pPr>
    </w:lvl>
    <w:lvl w:ilvl="4">
      <w:start w:val="1"/>
      <w:numFmt w:val="lowerLetter"/>
      <w:isLgl w:val="false"/>
      <w:suff w:val="tab"/>
      <w:lvlText w:val="%5)"/>
      <w:lvlJc w:val="left"/>
      <w:pPr>
        <w:ind w:left="2518" w:hanging="420"/>
      </w:pPr>
    </w:lvl>
    <w:lvl w:ilvl="5">
      <w:start w:val="1"/>
      <w:numFmt w:val="lowerRoman"/>
      <w:isLgl w:val="false"/>
      <w:suff w:val="tab"/>
      <w:lvlText w:val="%6."/>
      <w:lvlJc w:val="right"/>
      <w:pPr>
        <w:ind w:left="2938" w:hanging="420"/>
      </w:pPr>
    </w:lvl>
    <w:lvl w:ilvl="6">
      <w:start w:val="1"/>
      <w:numFmt w:val="decimal"/>
      <w:isLgl w:val="false"/>
      <w:suff w:val="tab"/>
      <w:lvlText w:val="%7."/>
      <w:lvlJc w:val="left"/>
      <w:pPr>
        <w:ind w:left="3358" w:hanging="420"/>
      </w:pPr>
    </w:lvl>
    <w:lvl w:ilvl="7">
      <w:start w:val="1"/>
      <w:numFmt w:val="lowerLetter"/>
      <w:isLgl w:val="false"/>
      <w:suff w:val="tab"/>
      <w:lvlText w:val="%8)"/>
      <w:lvlJc w:val="left"/>
      <w:pPr>
        <w:ind w:left="3778" w:hanging="420"/>
      </w:pPr>
    </w:lvl>
    <w:lvl w:ilvl="8">
      <w:start w:val="1"/>
      <w:numFmt w:val="lowerRoman"/>
      <w:isLgl w:val="false"/>
      <w:suff w:val="tab"/>
      <w:lvlText w:val="%9."/>
      <w:lvlJc w:val="right"/>
      <w:pPr>
        <w:ind w:left="4198" w:hanging="420"/>
      </w:pPr>
    </w:lvl>
  </w:abstractNum>
  <w:abstractNum w:abstractNumId="1">
    <w:multiLevelType w:val="hybridMultilevel"/>
    <w:lvl w:ilvl="0">
      <w:start w:val="3"/>
      <w:numFmt w:val="chineseCounting"/>
      <w:isLgl w:val="false"/>
      <w:suff w:val="nothing"/>
      <w:lvlText w:val="%1．"/>
      <w:lvlJc w:val="left"/>
      <w:pPr>
        <w:ind w:left="189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1129" w:hanging="420"/>
      </w:pPr>
      <w:rPr>
        <w:rFonts w:hint="eastAsia"/>
      </w:rPr>
    </w:lvl>
    <w:lvl w:ilvl="1">
      <w:start w:val="1"/>
      <w:numFmt w:val="lowerLetter"/>
      <w:isLgl w:val="false"/>
      <w:suff w:val="tab"/>
      <w:lvlText w:val="%2)"/>
      <w:lvlJc w:val="left"/>
      <w:pPr>
        <w:ind w:left="1549" w:hanging="420"/>
      </w:pPr>
    </w:lvl>
    <w:lvl w:ilvl="2">
      <w:start w:val="1"/>
      <w:numFmt w:val="lowerRoman"/>
      <w:isLgl w:val="false"/>
      <w:suff w:val="tab"/>
      <w:lvlText w:val="%3."/>
      <w:lvlJc w:val="right"/>
      <w:pPr>
        <w:ind w:left="1969" w:hanging="420"/>
      </w:pPr>
    </w:lvl>
    <w:lvl w:ilvl="3">
      <w:start w:val="1"/>
      <w:numFmt w:val="decimal"/>
      <w:isLgl w:val="false"/>
      <w:suff w:val="tab"/>
      <w:lvlText w:val="%4."/>
      <w:lvlJc w:val="left"/>
      <w:pPr>
        <w:ind w:left="2389" w:hanging="420"/>
      </w:pPr>
    </w:lvl>
    <w:lvl w:ilvl="4">
      <w:start w:val="1"/>
      <w:numFmt w:val="lowerLetter"/>
      <w:isLgl w:val="false"/>
      <w:suff w:val="tab"/>
      <w:lvlText w:val="%5)"/>
      <w:lvlJc w:val="left"/>
      <w:pPr>
        <w:ind w:left="2809" w:hanging="420"/>
      </w:pPr>
    </w:lvl>
    <w:lvl w:ilvl="5">
      <w:start w:val="1"/>
      <w:numFmt w:val="lowerRoman"/>
      <w:isLgl w:val="false"/>
      <w:suff w:val="tab"/>
      <w:lvlText w:val="%6."/>
      <w:lvlJc w:val="right"/>
      <w:pPr>
        <w:ind w:left="3229" w:hanging="420"/>
      </w:pPr>
    </w:lvl>
    <w:lvl w:ilvl="6">
      <w:start w:val="1"/>
      <w:numFmt w:val="decimal"/>
      <w:isLgl w:val="false"/>
      <w:suff w:val="tab"/>
      <w:lvlText w:val="%7."/>
      <w:lvlJc w:val="left"/>
      <w:pPr>
        <w:ind w:left="3649" w:hanging="420"/>
      </w:pPr>
    </w:lvl>
    <w:lvl w:ilvl="7">
      <w:start w:val="1"/>
      <w:numFmt w:val="lowerLetter"/>
      <w:isLgl w:val="false"/>
      <w:suff w:val="tab"/>
      <w:lvlText w:val="%8)"/>
      <w:lvlJc w:val="left"/>
      <w:pPr>
        <w:ind w:left="4069" w:hanging="420"/>
      </w:pPr>
    </w:lvl>
    <w:lvl w:ilvl="8">
      <w:start w:val="1"/>
      <w:numFmt w:val="lowerRoman"/>
      <w:isLgl w:val="false"/>
      <w:suff w:val="tab"/>
      <w:lvlText w:val="%9."/>
      <w:lvlJc w:val="right"/>
      <w:pPr>
        <w:ind w:left="4489" w:hanging="420"/>
      </w:pPr>
    </w:lvl>
  </w:abstractNum>
  <w:abstractNum w:abstractNumId="3">
    <w:multiLevelType w:val="hybridMultilevel"/>
    <w:lvl w:ilvl="0">
      <w:start w:val="1"/>
      <w:numFmt w:val="decimal"/>
      <w:isLgl w:val="false"/>
      <w:suff w:val="nothing"/>
      <w:lvlText w:val="%1"/>
      <w:lvlJc w:val="left"/>
      <w:pPr>
        <w:ind w:left="0" w:firstLine="0"/>
      </w:pPr>
      <w:rPr>
        <w:rFonts w:ascii="Times New Roman" w:hAnsi="Times New Roman"/>
        <w:b/>
        <w:i w:val="0"/>
        <w:sz w:val="21"/>
      </w:rPr>
    </w:lvl>
    <w:lvl w:ilvl="1">
      <w:start w:val="1"/>
      <w:numFmt w:val="decimal"/>
      <w:pStyle w:val="1128"/>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4">
    <w:multiLevelType w:val="hybridMultilevel"/>
    <w:lvl w:ilvl="0">
      <w:start w:val="1"/>
      <w:numFmt w:val="decimal"/>
      <w:pStyle w:val="1095"/>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ind w:left="1129"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bullet"/>
      <w:pStyle w:val="1001"/>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Chinese"/>
      <w:isLgl w:val="false"/>
      <w:suff w:val="space"/>
      <w:lvlText w:val="%1"/>
      <w:lvlJc w:val="left"/>
      <w:pPr>
        <w:ind w:left="482"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ind w:left="840" w:hanging="420"/>
      </w:pPr>
      <w:rPr>
        <w:rFonts w:hint="eastAsia"/>
      </w:rPr>
    </w:lvl>
    <w:lvl w:ilvl="1">
      <w:start w:val="1"/>
      <w:numFmt w:val="lowerLetter"/>
      <w:isLgl w:val="false"/>
      <w:suff w:val="tab"/>
      <w:lvlText w:val="%2)"/>
      <w:lvlJc w:val="left"/>
      <w:pPr>
        <w:ind w:left="551" w:hanging="420"/>
      </w:pPr>
    </w:lvl>
    <w:lvl w:ilvl="2">
      <w:start w:val="1"/>
      <w:numFmt w:val="lowerRoman"/>
      <w:isLgl w:val="false"/>
      <w:suff w:val="tab"/>
      <w:lvlText w:val="%3."/>
      <w:lvlJc w:val="right"/>
      <w:pPr>
        <w:ind w:left="971" w:hanging="420"/>
      </w:pPr>
    </w:lvl>
    <w:lvl w:ilvl="3">
      <w:start w:val="1"/>
      <w:numFmt w:val="decimal"/>
      <w:isLgl w:val="false"/>
      <w:suff w:val="tab"/>
      <w:lvlText w:val="%4."/>
      <w:lvlJc w:val="left"/>
      <w:pPr>
        <w:ind w:left="1391" w:hanging="420"/>
      </w:pPr>
    </w:lvl>
    <w:lvl w:ilvl="4">
      <w:start w:val="1"/>
      <w:numFmt w:val="lowerLetter"/>
      <w:isLgl w:val="false"/>
      <w:suff w:val="tab"/>
      <w:lvlText w:val="%5)"/>
      <w:lvlJc w:val="left"/>
      <w:pPr>
        <w:ind w:left="1811" w:hanging="420"/>
      </w:pPr>
    </w:lvl>
    <w:lvl w:ilvl="5">
      <w:start w:val="1"/>
      <w:numFmt w:val="lowerRoman"/>
      <w:isLgl w:val="false"/>
      <w:suff w:val="tab"/>
      <w:lvlText w:val="%6."/>
      <w:lvlJc w:val="right"/>
      <w:pPr>
        <w:ind w:left="2231" w:hanging="420"/>
      </w:pPr>
    </w:lvl>
    <w:lvl w:ilvl="6">
      <w:start w:val="1"/>
      <w:numFmt w:val="decimal"/>
      <w:isLgl w:val="false"/>
      <w:suff w:val="tab"/>
      <w:lvlText w:val="%7."/>
      <w:lvlJc w:val="left"/>
      <w:pPr>
        <w:ind w:left="2651" w:hanging="420"/>
      </w:pPr>
    </w:lvl>
    <w:lvl w:ilvl="7">
      <w:start w:val="1"/>
      <w:numFmt w:val="lowerLetter"/>
      <w:isLgl w:val="false"/>
      <w:suff w:val="tab"/>
      <w:lvlText w:val="%8)"/>
      <w:lvlJc w:val="left"/>
      <w:pPr>
        <w:ind w:left="3071" w:hanging="420"/>
      </w:pPr>
    </w:lvl>
    <w:lvl w:ilvl="8">
      <w:start w:val="1"/>
      <w:numFmt w:val="lowerRoman"/>
      <w:isLgl w:val="false"/>
      <w:suff w:val="tab"/>
      <w:lvlText w:val="%9."/>
      <w:lvlJc w:val="right"/>
      <w:pPr>
        <w:ind w:left="3491" w:hanging="420"/>
      </w:pPr>
    </w:lvl>
  </w:abstractNum>
  <w:abstractNum w:abstractNumId="10">
    <w:multiLevelType w:val="hybridMultilevel"/>
    <w:lvl w:ilvl="0">
      <w:start w:val="1"/>
      <w:numFmt w:val="chineseCountingThousand"/>
      <w:pStyle w:val="951"/>
      <w:isLgl w:val="false"/>
      <w:suff w:val="tab"/>
      <w:lvlText w:val="第%1部分"/>
      <w:lvlJc w:val="left"/>
      <w:pPr>
        <w:ind w:left="425" w:hanging="425"/>
        <w:tabs>
          <w:tab w:val="left" w:pos="1800" w:leader="none"/>
        </w:tabs>
      </w:pPr>
      <w:rPr>
        <w:rFonts w:hint="eastAsia"/>
      </w:rPr>
    </w:lvl>
    <w:lvl w:ilvl="1">
      <w:start w:val="1"/>
      <w:numFmt w:val="decimal"/>
      <w:pStyle w:val="952"/>
      <w:isLgl w:val="false"/>
      <w:suff w:val="tab"/>
      <w:lvlText w:val="%1.%2"/>
      <w:lvlJc w:val="left"/>
      <w:pPr>
        <w:ind w:left="567" w:hanging="567"/>
        <w:tabs>
          <w:tab w:val="left" w:pos="567" w:leader="none"/>
        </w:tabs>
      </w:pPr>
      <w:rPr>
        <w:rFonts w:hint="eastAsia"/>
      </w:rPr>
    </w:lvl>
    <w:lvl w:ilvl="2">
      <w:start w:val="1"/>
      <w:numFmt w:val="decimal"/>
      <w:pStyle w:val="1130"/>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954"/>
      <w:isLgl w:val="false"/>
      <w:suff w:val="tab"/>
      <w:lvlText w:val="%1.%2.%3.%4.%5"/>
      <w:lvlJc w:val="left"/>
      <w:pPr>
        <w:ind w:left="992" w:hanging="992"/>
        <w:tabs>
          <w:tab w:val="left" w:pos="1080" w:leader="none"/>
        </w:tabs>
      </w:pPr>
      <w:rPr>
        <w:rFonts w:hint="eastAsia"/>
      </w:rPr>
    </w:lvl>
    <w:lvl w:ilvl="5">
      <w:start w:val="1"/>
      <w:numFmt w:val="decimal"/>
      <w:pStyle w:val="955"/>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lvl>
    <w:lvl w:ilvl="2">
      <w:start w:val="1"/>
      <w:numFmt w:val="decimal"/>
      <w:isLgl w:val="false"/>
      <w:suff w:val="tab"/>
      <w:lvlText w:val="%3."/>
      <w:lvlJc w:val="left"/>
      <w:pPr>
        <w:ind w:left="1740" w:hanging="900"/>
        <w:tabs>
          <w:tab w:val="left" w:pos="1740" w:leader="none"/>
        </w:tabs>
      </w:pPr>
      <w:rPr>
        <w:rFonts w:hint="eastAsia"/>
        <w:color w:val="000000"/>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880" w:hanging="360"/>
        <w:tabs>
          <w:tab w:val="left" w:pos="2880" w:leader="none"/>
        </w:tabs>
      </w:pPr>
    </w:lvl>
    <w:lvl w:ilvl="7">
      <w:start w:val="1"/>
      <w:numFmt w:val="decimalEnclosedCircle"/>
      <w:isLgl w:val="false"/>
      <w:suff w:val="tab"/>
      <w:lvlText w:val="%8"/>
      <w:lvlJc w:val="left"/>
      <w:pPr>
        <w:ind w:left="3300" w:hanging="360"/>
        <w:tabs>
          <w:tab w:val="left" w:pos="330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decimal"/>
      <w:pStyle w:val="1148"/>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1129" w:hanging="420"/>
      </w:pPr>
      <w:rPr>
        <w:rFonts w:hint="eastAsia"/>
      </w:rPr>
    </w:lvl>
    <w:lvl w:ilvl="1">
      <w:start w:val="1"/>
      <w:numFmt w:val="lowerLetter"/>
      <w:isLgl w:val="false"/>
      <w:suff w:val="tab"/>
      <w:lvlText w:val="%2)"/>
      <w:lvlJc w:val="left"/>
      <w:pPr>
        <w:ind w:left="1549" w:hanging="420"/>
      </w:pPr>
    </w:lvl>
    <w:lvl w:ilvl="2">
      <w:start w:val="1"/>
      <w:numFmt w:val="lowerRoman"/>
      <w:isLgl w:val="false"/>
      <w:suff w:val="tab"/>
      <w:lvlText w:val="%3."/>
      <w:lvlJc w:val="right"/>
      <w:pPr>
        <w:ind w:left="1969" w:hanging="420"/>
      </w:pPr>
    </w:lvl>
    <w:lvl w:ilvl="3">
      <w:start w:val="1"/>
      <w:numFmt w:val="decimal"/>
      <w:isLgl w:val="false"/>
      <w:suff w:val="tab"/>
      <w:lvlText w:val="%4."/>
      <w:lvlJc w:val="left"/>
      <w:pPr>
        <w:ind w:left="2389" w:hanging="420"/>
      </w:pPr>
    </w:lvl>
    <w:lvl w:ilvl="4">
      <w:start w:val="1"/>
      <w:numFmt w:val="lowerLetter"/>
      <w:isLgl w:val="false"/>
      <w:suff w:val="tab"/>
      <w:lvlText w:val="%5)"/>
      <w:lvlJc w:val="left"/>
      <w:pPr>
        <w:ind w:left="2809" w:hanging="420"/>
      </w:pPr>
    </w:lvl>
    <w:lvl w:ilvl="5">
      <w:start w:val="1"/>
      <w:numFmt w:val="lowerRoman"/>
      <w:isLgl w:val="false"/>
      <w:suff w:val="tab"/>
      <w:lvlText w:val="%6."/>
      <w:lvlJc w:val="right"/>
      <w:pPr>
        <w:ind w:left="3229" w:hanging="420"/>
      </w:pPr>
    </w:lvl>
    <w:lvl w:ilvl="6">
      <w:start w:val="1"/>
      <w:numFmt w:val="decimal"/>
      <w:isLgl w:val="false"/>
      <w:suff w:val="tab"/>
      <w:lvlText w:val="%7."/>
      <w:lvlJc w:val="left"/>
      <w:pPr>
        <w:ind w:left="3649" w:hanging="420"/>
      </w:pPr>
    </w:lvl>
    <w:lvl w:ilvl="7">
      <w:start w:val="1"/>
      <w:numFmt w:val="lowerLetter"/>
      <w:isLgl w:val="false"/>
      <w:suff w:val="tab"/>
      <w:lvlText w:val="%8)"/>
      <w:lvlJc w:val="left"/>
      <w:pPr>
        <w:ind w:left="4069" w:hanging="420"/>
      </w:pPr>
    </w:lvl>
    <w:lvl w:ilvl="8">
      <w:start w:val="1"/>
      <w:numFmt w:val="lowerRoman"/>
      <w:isLgl w:val="false"/>
      <w:suff w:val="tab"/>
      <w:lvlText w:val="%9."/>
      <w:lvlJc w:val="right"/>
      <w:pPr>
        <w:ind w:left="4489" w:hanging="420"/>
      </w:pPr>
    </w:lvl>
  </w:abstractNum>
  <w:abstractNum w:abstractNumId="16">
    <w:multiLevelType w:val="hybridMultilevel"/>
    <w:lvl w:ilvl="0">
      <w:start w:val="1"/>
      <w:numFmt w:val="japaneseCounting"/>
      <w:isLgl w:val="false"/>
      <w:suff w:val="tab"/>
      <w:lvlText w:val="（%1）"/>
      <w:lvlJc w:val="left"/>
      <w:pPr>
        <w:ind w:left="1138" w:hanging="855"/>
        <w:tabs>
          <w:tab w:val="left" w:pos="1138" w:leader="none"/>
        </w:tabs>
      </w:pPr>
      <w:rPr>
        <w:rFonts w:hint="eastAsia"/>
      </w:rPr>
    </w:lvl>
    <w:lvl w:ilvl="1">
      <w:start w:val="3"/>
      <w:numFmt w:val="decimal"/>
      <w:isLgl w:val="false"/>
      <w:suff w:val="tab"/>
      <w:lvlText w:val="%2."/>
      <w:lvlJc w:val="left"/>
      <w:pPr>
        <w:ind w:left="1408" w:hanging="705"/>
        <w:tabs>
          <w:tab w:val="left" w:pos="1408" w:leader="none"/>
        </w:tabs>
      </w:pPr>
    </w:lvl>
    <w:lvl w:ilvl="2">
      <w:start w:val="1"/>
      <w:numFmt w:val="decimal"/>
      <w:isLgl w:val="false"/>
      <w:suff w:val="tab"/>
      <w:lvlText w:val="%3."/>
      <w:lvlJc w:val="left"/>
      <w:pPr>
        <w:ind w:left="2023" w:hanging="900"/>
        <w:tabs>
          <w:tab w:val="left" w:pos="2023" w:leader="none"/>
        </w:tabs>
      </w:pPr>
      <w:rPr>
        <w:rFonts w:hint="eastAsia"/>
      </w:rPr>
    </w:lvl>
    <w:lvl w:ilvl="3">
      <w:start w:val="1"/>
      <w:numFmt w:val="decimal"/>
      <w:isLgl w:val="false"/>
      <w:suff w:val="tab"/>
      <w:lvlText w:val="（%4）"/>
      <w:lvlJc w:val="left"/>
      <w:pPr>
        <w:ind w:left="2263" w:hanging="720"/>
        <w:tabs>
          <w:tab w:val="left" w:pos="2263" w:leader="none"/>
        </w:tabs>
      </w:pPr>
      <w:rPr>
        <w:rFonts w:hint="eastAsia" w:ascii="宋体" w:hAnsi="宋体" w:eastAsia="宋体"/>
        <w:sz w:val="24"/>
        <w:szCs w:val="24"/>
      </w:rPr>
    </w:lvl>
    <w:lvl w:ilvl="4">
      <w:start w:val="1"/>
      <w:numFmt w:val="lowerLetter"/>
      <w:isLgl w:val="false"/>
      <w:suff w:val="tab"/>
      <w:lvlText w:val="%5."/>
      <w:lvlJc w:val="left"/>
      <w:pPr>
        <w:ind w:left="2323" w:hanging="360"/>
        <w:tabs>
          <w:tab w:val="left" w:pos="2323" w:leader="none"/>
        </w:tabs>
      </w:pPr>
      <w:rPr>
        <w:rFonts w:hint="eastAsia"/>
      </w:rPr>
    </w:lvl>
    <w:lvl w:ilvl="5">
      <w:start w:val="1"/>
      <w:numFmt w:val="decimal"/>
      <w:isLgl w:val="false"/>
      <w:suff w:val="tab"/>
      <w:lvlText w:val="%6．"/>
      <w:lvlJc w:val="left"/>
      <w:pPr>
        <w:ind w:left="3103" w:hanging="720"/>
        <w:tabs>
          <w:tab w:val="left" w:pos="3103" w:leader="none"/>
        </w:tabs>
      </w:pPr>
      <w:rPr>
        <w:rFonts w:hint="eastAsia"/>
      </w:rPr>
    </w:lvl>
    <w:lvl w:ilvl="6">
      <w:start w:val="1"/>
      <w:numFmt w:val="decimal"/>
      <w:isLgl w:val="false"/>
      <w:suff w:val="tab"/>
      <w:lvlText w:val="%7."/>
      <w:lvlJc w:val="left"/>
      <w:pPr>
        <w:ind w:left="3223" w:hanging="420"/>
        <w:tabs>
          <w:tab w:val="left" w:pos="3223" w:leader="none"/>
        </w:tabs>
      </w:pPr>
    </w:lvl>
    <w:lvl w:ilvl="7">
      <w:start w:val="1"/>
      <w:numFmt w:val="lowerLetter"/>
      <w:isLgl w:val="false"/>
      <w:suff w:val="tab"/>
      <w:lvlText w:val="%8)"/>
      <w:lvlJc w:val="left"/>
      <w:pPr>
        <w:ind w:left="3643" w:hanging="420"/>
        <w:tabs>
          <w:tab w:val="left" w:pos="3643" w:leader="none"/>
        </w:tabs>
      </w:pPr>
    </w:lvl>
    <w:lvl w:ilvl="8">
      <w:start w:val="1"/>
      <w:numFmt w:val="lowerRoman"/>
      <w:isLgl w:val="false"/>
      <w:suff w:val="tab"/>
      <w:lvlText w:val="%9."/>
      <w:lvlJc w:val="right"/>
      <w:pPr>
        <w:ind w:left="4063" w:hanging="420"/>
        <w:tabs>
          <w:tab w:val="left" w:pos="4063" w:leader="none"/>
        </w:tabs>
      </w:pPr>
    </w:lvl>
  </w:abstractNum>
  <w:abstractNum w:abstractNumId="17">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7"/>
      <w:numFmt w:val="japaneseCounting"/>
      <w:isLgl w:val="false"/>
      <w:suff w:val="tab"/>
      <w:lvlText w:val="（%1）"/>
      <w:lvlJc w:val="left"/>
      <w:pPr>
        <w:ind w:left="1200" w:hanging="720"/>
        <w:tabs>
          <w:tab w:val="left" w:pos="1200" w:leader="none"/>
        </w:tabs>
      </w:p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19">
    <w:multiLevelType w:val="hybridMultilevel"/>
    <w:lvl w:ilvl="0">
      <w:start w:val="1"/>
      <w:numFmt w:val="bullet"/>
      <w:pStyle w:val="1016"/>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20">
    <w:multiLevelType w:val="hybridMultilevel"/>
    <w:lvl w:ilvl="0">
      <w:start w:val="1"/>
      <w:numFmt w:val="decimal"/>
      <w:isLgl w:val="false"/>
      <w:suff w:val="tab"/>
      <w:lvlText w:val="%1)"/>
      <w:lvlJc w:val="left"/>
      <w:pPr>
        <w:ind w:left="1129" w:hanging="420"/>
      </w:pPr>
      <w:rPr>
        <w:rFonts w:hint="eastAsia"/>
      </w:rPr>
    </w:lvl>
    <w:lvl w:ilvl="1">
      <w:start w:val="1"/>
      <w:numFmt w:val="lowerLetter"/>
      <w:isLgl w:val="false"/>
      <w:suff w:val="tab"/>
      <w:lvlText w:val="%2)"/>
      <w:lvlJc w:val="left"/>
      <w:pPr>
        <w:ind w:left="1549" w:hanging="420"/>
      </w:pPr>
    </w:lvl>
    <w:lvl w:ilvl="2">
      <w:start w:val="1"/>
      <w:numFmt w:val="lowerRoman"/>
      <w:isLgl w:val="false"/>
      <w:suff w:val="tab"/>
      <w:lvlText w:val="%3."/>
      <w:lvlJc w:val="right"/>
      <w:pPr>
        <w:ind w:left="1969" w:hanging="420"/>
      </w:pPr>
    </w:lvl>
    <w:lvl w:ilvl="3">
      <w:start w:val="1"/>
      <w:numFmt w:val="decimal"/>
      <w:isLgl w:val="false"/>
      <w:suff w:val="tab"/>
      <w:lvlText w:val="%4."/>
      <w:lvlJc w:val="left"/>
      <w:pPr>
        <w:ind w:left="2389" w:hanging="420"/>
      </w:pPr>
    </w:lvl>
    <w:lvl w:ilvl="4">
      <w:start w:val="1"/>
      <w:numFmt w:val="lowerLetter"/>
      <w:isLgl w:val="false"/>
      <w:suff w:val="tab"/>
      <w:lvlText w:val="%5)"/>
      <w:lvlJc w:val="left"/>
      <w:pPr>
        <w:ind w:left="2809" w:hanging="420"/>
      </w:pPr>
    </w:lvl>
    <w:lvl w:ilvl="5">
      <w:start w:val="1"/>
      <w:numFmt w:val="lowerRoman"/>
      <w:isLgl w:val="false"/>
      <w:suff w:val="tab"/>
      <w:lvlText w:val="%6."/>
      <w:lvlJc w:val="right"/>
      <w:pPr>
        <w:ind w:left="3229" w:hanging="420"/>
      </w:pPr>
    </w:lvl>
    <w:lvl w:ilvl="6">
      <w:start w:val="1"/>
      <w:numFmt w:val="decimal"/>
      <w:isLgl w:val="false"/>
      <w:suff w:val="tab"/>
      <w:lvlText w:val="%7."/>
      <w:lvlJc w:val="left"/>
      <w:pPr>
        <w:ind w:left="3649" w:hanging="420"/>
      </w:pPr>
    </w:lvl>
    <w:lvl w:ilvl="7">
      <w:start w:val="1"/>
      <w:numFmt w:val="lowerLetter"/>
      <w:isLgl w:val="false"/>
      <w:suff w:val="tab"/>
      <w:lvlText w:val="%8)"/>
      <w:lvlJc w:val="left"/>
      <w:pPr>
        <w:ind w:left="4069" w:hanging="420"/>
      </w:pPr>
    </w:lvl>
    <w:lvl w:ilvl="8">
      <w:start w:val="1"/>
      <w:numFmt w:val="lowerRoman"/>
      <w:isLgl w:val="false"/>
      <w:suff w:val="tab"/>
      <w:lvlText w:val="%9."/>
      <w:lvlJc w:val="right"/>
      <w:pPr>
        <w:ind w:left="4489" w:hanging="420"/>
      </w:pPr>
    </w:lvl>
  </w:abstractNum>
  <w:abstractNum w:abstractNumId="21">
    <w:multiLevelType w:val="hybridMultilevel"/>
    <w:lvl w:ilvl="0">
      <w:start w:val="1"/>
      <w:numFmt w:val="decimal"/>
      <w:isLgl w:val="false"/>
      <w:suff w:val="tab"/>
      <w:lvlText w:val="%1."/>
      <w:lvlJc w:val="left"/>
      <w:pPr>
        <w:ind w:left="84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lvl>
    <w:lvl w:ilvl="2">
      <w:start w:val="1"/>
      <w:numFmt w:val="decimal"/>
      <w:isLgl w:val="false"/>
      <w:suff w:val="tab"/>
      <w:lvlText w:val="%3."/>
      <w:lvlJc w:val="left"/>
      <w:pPr>
        <w:ind w:left="1740" w:hanging="900"/>
        <w:tabs>
          <w:tab w:val="left" w:pos="1740" w:leader="none"/>
        </w:tabs>
      </w:pPr>
      <w:rPr>
        <w:rFonts w:hint="eastAsia"/>
        <w:color w:val="000000"/>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880" w:hanging="360"/>
        <w:tabs>
          <w:tab w:val="left" w:pos="2880" w:leader="none"/>
        </w:tabs>
      </w:pPr>
    </w:lvl>
    <w:lvl w:ilvl="7">
      <w:start w:val="1"/>
      <w:numFmt w:val="decimalEnclosedCircle"/>
      <w:isLgl w:val="false"/>
      <w:suff w:val="tab"/>
      <w:lvlText w:val="%8"/>
      <w:lvlJc w:val="left"/>
      <w:pPr>
        <w:ind w:left="3300" w:hanging="360"/>
        <w:tabs>
          <w:tab w:val="left" w:pos="3300" w:leader="none"/>
        </w:tabs>
      </w:pPr>
    </w:lvl>
    <w:lvl w:ilvl="8">
      <w:start w:val="1"/>
      <w:numFmt w:val="lowerRoman"/>
      <w:isLgl w:val="false"/>
      <w:suff w:val="tab"/>
      <w:lvlText w:val="%9."/>
      <w:lvlJc w:val="right"/>
      <w:pPr>
        <w:ind w:left="3780" w:hanging="420"/>
        <w:tabs>
          <w:tab w:val="left" w:pos="3780" w:leader="none"/>
        </w:tabs>
      </w:pPr>
    </w:lvl>
  </w:abstractNum>
  <w:num w:numId="1">
    <w:abstractNumId w:val="10"/>
  </w:num>
  <w:num w:numId="2">
    <w:abstractNumId w:val="6"/>
  </w:num>
  <w:num w:numId="3">
    <w:abstractNumId w:val="19"/>
  </w:num>
  <w:num w:numId="4">
    <w:abstractNumId w:val="4"/>
  </w:num>
  <w:num w:numId="5">
    <w:abstractNumId w:val="3"/>
  </w:num>
  <w:num w:numId="6">
    <w:abstractNumId w:val="12"/>
  </w:num>
  <w:num w:numId="7">
    <w:abstractNumId w:val="14"/>
  </w:num>
  <w:num w:numId="8">
    <w:abstractNumId w:val="22"/>
  </w:num>
  <w:num w:numId="9">
    <w:abstractNumId w:val="11"/>
  </w:num>
  <w:num w:numId="10">
    <w:abstractNumId w:val="0"/>
  </w:num>
  <w:num w:numId="11">
    <w:abstractNumId w:val="15"/>
  </w:num>
  <w:num w:numId="12">
    <w:abstractNumId w:val="20"/>
  </w:num>
  <w:num w:numId="13">
    <w:abstractNumId w:val="5"/>
  </w:num>
  <w:num w:numId="14">
    <w:abstractNumId w:val="18"/>
  </w:num>
  <w:num w:numId="15">
    <w:abstractNumId w:val="9"/>
  </w:num>
  <w:num w:numId="16">
    <w:abstractNumId w:val="8"/>
  </w:num>
  <w:num w:numId="17">
    <w:abstractNumId w:val="7"/>
  </w:num>
  <w:num w:numId="18">
    <w:abstractNumId w:val="1"/>
  </w:num>
  <w:num w:numId="19">
    <w:abstractNumId w:val="17"/>
  </w:num>
  <w:num w:numId="20">
    <w:abstractNumId w:val="21"/>
  </w:num>
  <w:num w:numId="21">
    <w:abstractNumId w:val="13"/>
  </w:num>
  <w:num w:numId="22">
    <w:abstractNumId w:val="16"/>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9" w:default="1">
    <w:name w:val="Normal"/>
    <w:next w:val="773"/>
    <w:link w:val="12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0">
    <w:name w:val="Heading 1"/>
    <w:basedOn w:val="769"/>
    <w:next w:val="769"/>
    <w:link w:val="804"/>
    <w:uiPriority w:val="9"/>
    <w:qFormat/>
    <w:pPr>
      <w:keepLines/>
      <w:keepNext/>
      <w:spacing w:before="480" w:after="200"/>
      <w:outlineLvl w:val="0"/>
    </w:pPr>
    <w:rPr>
      <w:rFonts w:ascii="Arial" w:hAnsi="Arial" w:eastAsia="Arial" w:cs="Arial"/>
      <w:sz w:val="40"/>
      <w:szCs w:val="40"/>
    </w:rPr>
  </w:style>
  <w:style w:type="paragraph" w:styleId="771">
    <w:name w:val="Heading 2"/>
    <w:basedOn w:val="769"/>
    <w:next w:val="769"/>
    <w:link w:val="805"/>
    <w:uiPriority w:val="9"/>
    <w:unhideWhenUsed/>
    <w:qFormat/>
    <w:pPr>
      <w:keepLines/>
      <w:keepNext/>
      <w:spacing w:before="360" w:after="200"/>
      <w:outlineLvl w:val="1"/>
    </w:pPr>
    <w:rPr>
      <w:rFonts w:ascii="Arial" w:hAnsi="Arial" w:eastAsia="Arial" w:cs="Arial"/>
      <w:sz w:val="34"/>
    </w:rPr>
  </w:style>
  <w:style w:type="paragraph" w:styleId="772">
    <w:name w:val="Heading 3"/>
    <w:basedOn w:val="769"/>
    <w:next w:val="769"/>
    <w:link w:val="806"/>
    <w:uiPriority w:val="9"/>
    <w:unhideWhenUsed/>
    <w:qFormat/>
    <w:pPr>
      <w:keepLines/>
      <w:keepNext/>
      <w:spacing w:before="320" w:after="200"/>
      <w:outlineLvl w:val="2"/>
    </w:pPr>
    <w:rPr>
      <w:rFonts w:ascii="Arial" w:hAnsi="Arial" w:eastAsia="Arial" w:cs="Arial"/>
      <w:sz w:val="30"/>
      <w:szCs w:val="30"/>
    </w:rPr>
  </w:style>
  <w:style w:type="paragraph" w:styleId="773">
    <w:name w:val="Heading 4"/>
    <w:basedOn w:val="769"/>
    <w:next w:val="769"/>
    <w:link w:val="807"/>
    <w:uiPriority w:val="9"/>
    <w:unhideWhenUsed/>
    <w:qFormat/>
    <w:pPr>
      <w:keepLines/>
      <w:keepNext/>
      <w:spacing w:before="320" w:after="200"/>
      <w:outlineLvl w:val="3"/>
    </w:pPr>
    <w:rPr>
      <w:rFonts w:ascii="Arial" w:hAnsi="Arial" w:eastAsia="Arial" w:cs="Arial"/>
      <w:b/>
      <w:bCs/>
      <w:sz w:val="26"/>
      <w:szCs w:val="26"/>
    </w:rPr>
  </w:style>
  <w:style w:type="paragraph" w:styleId="774">
    <w:name w:val="Heading 5"/>
    <w:basedOn w:val="769"/>
    <w:next w:val="769"/>
    <w:link w:val="808"/>
    <w:uiPriority w:val="9"/>
    <w:unhideWhenUsed/>
    <w:qFormat/>
    <w:pPr>
      <w:keepLines/>
      <w:keepNext/>
      <w:spacing w:before="320" w:after="200"/>
      <w:outlineLvl w:val="4"/>
    </w:pPr>
    <w:rPr>
      <w:rFonts w:ascii="Arial" w:hAnsi="Arial" w:eastAsia="Arial" w:cs="Arial"/>
      <w:b/>
      <w:bCs/>
      <w:sz w:val="24"/>
      <w:szCs w:val="24"/>
    </w:rPr>
  </w:style>
  <w:style w:type="paragraph" w:styleId="775">
    <w:name w:val="Heading 6"/>
    <w:basedOn w:val="769"/>
    <w:next w:val="769"/>
    <w:link w:val="809"/>
    <w:uiPriority w:val="9"/>
    <w:unhideWhenUsed/>
    <w:qFormat/>
    <w:pPr>
      <w:keepLines/>
      <w:keepNext/>
      <w:spacing w:before="320" w:after="200"/>
      <w:outlineLvl w:val="5"/>
    </w:pPr>
    <w:rPr>
      <w:rFonts w:ascii="Arial" w:hAnsi="Arial" w:eastAsia="Arial" w:cs="Arial"/>
      <w:b/>
      <w:bCs/>
      <w:sz w:val="22"/>
      <w:szCs w:val="22"/>
    </w:rPr>
  </w:style>
  <w:style w:type="paragraph" w:styleId="776">
    <w:name w:val="Heading 7"/>
    <w:basedOn w:val="769"/>
    <w:next w:val="769"/>
    <w:link w:val="810"/>
    <w:uiPriority w:val="9"/>
    <w:unhideWhenUsed/>
    <w:qFormat/>
    <w:pPr>
      <w:keepLines/>
      <w:keepNext/>
      <w:spacing w:before="320" w:after="200"/>
      <w:outlineLvl w:val="6"/>
    </w:pPr>
    <w:rPr>
      <w:rFonts w:ascii="Arial" w:hAnsi="Arial" w:eastAsia="Arial" w:cs="Arial"/>
      <w:b/>
      <w:bCs/>
      <w:i/>
      <w:iCs/>
      <w:sz w:val="22"/>
      <w:szCs w:val="22"/>
    </w:rPr>
  </w:style>
  <w:style w:type="paragraph" w:styleId="777">
    <w:name w:val="Heading 8"/>
    <w:basedOn w:val="769"/>
    <w:next w:val="769"/>
    <w:link w:val="811"/>
    <w:uiPriority w:val="9"/>
    <w:unhideWhenUsed/>
    <w:qFormat/>
    <w:pPr>
      <w:keepLines/>
      <w:keepNext/>
      <w:spacing w:before="320" w:after="200"/>
      <w:outlineLvl w:val="7"/>
    </w:pPr>
    <w:rPr>
      <w:rFonts w:ascii="Arial" w:hAnsi="Arial" w:eastAsia="Arial" w:cs="Arial"/>
      <w:i/>
      <w:iCs/>
      <w:sz w:val="22"/>
      <w:szCs w:val="22"/>
    </w:rPr>
  </w:style>
  <w:style w:type="paragraph" w:styleId="778">
    <w:name w:val="Heading 9"/>
    <w:basedOn w:val="769"/>
    <w:next w:val="769"/>
    <w:link w:val="812"/>
    <w:uiPriority w:val="9"/>
    <w:unhideWhenUsed/>
    <w:qFormat/>
    <w:pPr>
      <w:keepLines/>
      <w:keepNext/>
      <w:spacing w:before="320" w:after="200"/>
      <w:outlineLvl w:val="8"/>
    </w:pPr>
    <w:rPr>
      <w:rFonts w:ascii="Arial" w:hAnsi="Arial" w:eastAsia="Arial" w:cs="Arial"/>
      <w:i/>
      <w:iCs/>
      <w:sz w:val="21"/>
      <w:szCs w:val="21"/>
    </w:rPr>
  </w:style>
  <w:style w:type="character" w:styleId="779" w:default="1">
    <w:name w:val="Default Paragraph Font"/>
    <w:uiPriority w:val="1"/>
    <w:unhideWhenUsed/>
    <w:qFormat/>
  </w:style>
  <w:style w:type="table" w:styleId="780" w:default="1">
    <w:name w:val="Normal Table"/>
    <w:uiPriority w:val="99"/>
    <w:unhideWhenUsed/>
    <w:qFormat/>
    <w:tblPr>
      <w:tblCellMar>
        <w:left w:w="108" w:type="dxa"/>
        <w:top w:w="0" w:type="dxa"/>
        <w:right w:w="108" w:type="dxa"/>
        <w:bottom w:w="0" w:type="dxa"/>
      </w:tblCellMar>
    </w:tblPr>
  </w:style>
  <w:style w:type="paragraph" w:styleId="781">
    <w:name w:val="toc 7"/>
    <w:basedOn w:val="769"/>
    <w:next w:val="769"/>
    <w:uiPriority w:val="39"/>
    <w:unhideWhenUsed/>
    <w:qFormat/>
    <w:pPr>
      <w:ind w:left="1701" w:right="0" w:firstLine="0"/>
      <w:spacing w:after="57"/>
    </w:pPr>
  </w:style>
  <w:style w:type="paragraph" w:styleId="782">
    <w:name w:val="Caption"/>
    <w:basedOn w:val="769"/>
    <w:next w:val="769"/>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783">
    <w:name w:val="Document Map"/>
    <w:basedOn w:val="769"/>
    <w:uiPriority w:val="0"/>
    <w:qFormat/>
    <w:pPr>
      <w:shd w:val="clear" w:color="auto" w:fill="000080"/>
    </w:pPr>
  </w:style>
  <w:style w:type="paragraph" w:styleId="784">
    <w:name w:val="index 4"/>
    <w:basedOn w:val="769"/>
    <w:next w:val="769"/>
    <w:uiPriority w:val="0"/>
    <w:qFormat/>
    <w:pPr>
      <w:ind w:left="600"/>
    </w:pPr>
    <w:rPr>
      <w:szCs w:val="20"/>
    </w:rPr>
  </w:style>
  <w:style w:type="paragraph" w:styleId="785">
    <w:name w:val="toc 5"/>
    <w:basedOn w:val="769"/>
    <w:next w:val="769"/>
    <w:uiPriority w:val="39"/>
    <w:unhideWhenUsed/>
    <w:qFormat/>
    <w:pPr>
      <w:ind w:left="1134" w:right="0" w:firstLine="0"/>
      <w:spacing w:after="57"/>
    </w:pPr>
  </w:style>
  <w:style w:type="paragraph" w:styleId="786">
    <w:name w:val="toc 3"/>
    <w:basedOn w:val="769"/>
    <w:next w:val="769"/>
    <w:uiPriority w:val="39"/>
    <w:unhideWhenUsed/>
    <w:qFormat/>
    <w:pPr>
      <w:ind w:left="567" w:right="0" w:firstLine="0"/>
      <w:spacing w:after="57"/>
    </w:pPr>
  </w:style>
  <w:style w:type="paragraph" w:styleId="787">
    <w:name w:val="toc 8"/>
    <w:basedOn w:val="769"/>
    <w:next w:val="769"/>
    <w:uiPriority w:val="39"/>
    <w:unhideWhenUsed/>
    <w:qFormat/>
    <w:pPr>
      <w:ind w:left="1984" w:right="0" w:firstLine="0"/>
      <w:spacing w:after="57"/>
    </w:pPr>
  </w:style>
  <w:style w:type="paragraph" w:styleId="788">
    <w:name w:val="endnote text"/>
    <w:basedOn w:val="769"/>
    <w:link w:val="949"/>
    <w:uiPriority w:val="99"/>
    <w:unhideWhenUsed/>
    <w:qFormat/>
    <w:pPr>
      <w:spacing w:after="0" w:line="240" w:lineRule="auto"/>
    </w:pPr>
    <w:rPr>
      <w:sz w:val="20"/>
    </w:rPr>
  </w:style>
  <w:style w:type="paragraph" w:styleId="789">
    <w:name w:val="Footer"/>
    <w:basedOn w:val="769"/>
    <w:link w:val="822"/>
    <w:uiPriority w:val="99"/>
    <w:unhideWhenUsed/>
    <w:qFormat/>
    <w:pPr>
      <w:spacing w:after="0" w:line="240" w:lineRule="auto"/>
      <w:tabs>
        <w:tab w:val="center" w:pos="7143" w:leader="none"/>
        <w:tab w:val="right" w:pos="14287" w:leader="none"/>
      </w:tabs>
    </w:pPr>
  </w:style>
  <w:style w:type="paragraph" w:styleId="790">
    <w:name w:val="Header"/>
    <w:basedOn w:val="769"/>
    <w:link w:val="820"/>
    <w:uiPriority w:val="99"/>
    <w:unhideWhenUsed/>
    <w:qFormat/>
    <w:pPr>
      <w:spacing w:after="0" w:line="240" w:lineRule="auto"/>
      <w:tabs>
        <w:tab w:val="center" w:pos="7143" w:leader="none"/>
        <w:tab w:val="right" w:pos="14287" w:leader="none"/>
      </w:tabs>
    </w:pPr>
  </w:style>
  <w:style w:type="paragraph" w:styleId="791">
    <w:name w:val="toc 1"/>
    <w:basedOn w:val="769"/>
    <w:next w:val="769"/>
    <w:uiPriority w:val="39"/>
    <w:unhideWhenUsed/>
    <w:qFormat/>
    <w:pPr>
      <w:ind w:left="0" w:right="0" w:firstLine="0"/>
      <w:spacing w:after="57"/>
    </w:pPr>
  </w:style>
  <w:style w:type="paragraph" w:styleId="792">
    <w:name w:val="toc 4"/>
    <w:basedOn w:val="769"/>
    <w:next w:val="769"/>
    <w:uiPriority w:val="39"/>
    <w:unhideWhenUsed/>
    <w:qFormat/>
    <w:pPr>
      <w:ind w:left="850" w:right="0" w:firstLine="0"/>
      <w:spacing w:after="57"/>
    </w:pPr>
  </w:style>
  <w:style w:type="paragraph" w:styleId="793">
    <w:name w:val="Subtitle"/>
    <w:basedOn w:val="769"/>
    <w:next w:val="769"/>
    <w:link w:val="815"/>
    <w:uiPriority w:val="11"/>
    <w:qFormat/>
    <w:pPr>
      <w:spacing w:before="200" w:after="200"/>
    </w:pPr>
    <w:rPr>
      <w:sz w:val="24"/>
      <w:szCs w:val="24"/>
    </w:rPr>
  </w:style>
  <w:style w:type="paragraph" w:styleId="794">
    <w:name w:val="footnote text"/>
    <w:basedOn w:val="769"/>
    <w:link w:val="948"/>
    <w:uiPriority w:val="99"/>
    <w:unhideWhenUsed/>
    <w:qFormat/>
    <w:pPr>
      <w:spacing w:after="40" w:line="240" w:lineRule="auto"/>
    </w:pPr>
    <w:rPr>
      <w:sz w:val="18"/>
    </w:rPr>
  </w:style>
  <w:style w:type="paragraph" w:styleId="795">
    <w:name w:val="toc 6"/>
    <w:basedOn w:val="769"/>
    <w:next w:val="769"/>
    <w:uiPriority w:val="39"/>
    <w:unhideWhenUsed/>
    <w:qFormat/>
    <w:pPr>
      <w:ind w:left="1417" w:right="0" w:firstLine="0"/>
      <w:spacing w:after="57"/>
    </w:pPr>
  </w:style>
  <w:style w:type="paragraph" w:styleId="796">
    <w:name w:val="table of figures"/>
    <w:basedOn w:val="769"/>
    <w:next w:val="769"/>
    <w:uiPriority w:val="99"/>
    <w:unhideWhenUsed/>
    <w:qFormat/>
    <w:pPr>
      <w:spacing w:after="0" w:afterAutospacing="0"/>
    </w:pPr>
  </w:style>
  <w:style w:type="paragraph" w:styleId="797">
    <w:name w:val="toc 2"/>
    <w:basedOn w:val="769"/>
    <w:next w:val="769"/>
    <w:uiPriority w:val="39"/>
    <w:unhideWhenUsed/>
    <w:qFormat/>
    <w:pPr>
      <w:ind w:left="283" w:right="0" w:firstLine="0"/>
      <w:spacing w:after="57"/>
    </w:pPr>
  </w:style>
  <w:style w:type="paragraph" w:styleId="798">
    <w:name w:val="toc 9"/>
    <w:basedOn w:val="769"/>
    <w:next w:val="769"/>
    <w:uiPriority w:val="39"/>
    <w:unhideWhenUsed/>
    <w:qFormat/>
    <w:pPr>
      <w:ind w:left="2268" w:right="0" w:firstLine="0"/>
      <w:spacing w:after="57"/>
    </w:pPr>
  </w:style>
  <w:style w:type="paragraph" w:styleId="799">
    <w:name w:val="Title"/>
    <w:basedOn w:val="769"/>
    <w:next w:val="769"/>
    <w:link w:val="814"/>
    <w:uiPriority w:val="10"/>
    <w:qFormat/>
    <w:pPr>
      <w:contextualSpacing/>
      <w:spacing w:before="300" w:after="200"/>
    </w:pPr>
    <w:rPr>
      <w:sz w:val="48"/>
      <w:szCs w:val="48"/>
    </w:rPr>
  </w:style>
  <w:style w:type="table" w:styleId="80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1">
    <w:name w:val="endnote reference"/>
    <w:uiPriority w:val="99"/>
    <w:unhideWhenUsed/>
    <w:qFormat/>
    <w:rPr>
      <w:vertAlign w:val="superscript"/>
    </w:rPr>
  </w:style>
  <w:style w:type="character" w:styleId="802">
    <w:name w:val="Hyperlink"/>
    <w:uiPriority w:val="99"/>
    <w:unhideWhenUsed/>
    <w:qFormat/>
    <w:rPr>
      <w:color w:val="0000ff" w:themeColor="hyperlink"/>
      <w:u w:val="single"/>
      <w14:textFill>
        <w14:solidFill>
          <w14:schemeClr w14:val="hlink"/>
        </w14:solidFill>
      </w14:textFill>
    </w:rPr>
  </w:style>
  <w:style w:type="character" w:styleId="803">
    <w:name w:val="footnote reference"/>
    <w:uiPriority w:val="99"/>
    <w:unhideWhenUsed/>
    <w:qFormat/>
    <w:rPr>
      <w:vertAlign w:val="superscript"/>
    </w:rPr>
  </w:style>
  <w:style w:type="character" w:styleId="804" w:customStyle="1">
    <w:name w:val="Heading 1 Char"/>
    <w:link w:val="770"/>
    <w:uiPriority w:val="9"/>
    <w:qFormat/>
    <w:rPr>
      <w:rFonts w:ascii="Arial" w:hAnsi="Arial" w:eastAsia="Arial" w:cs="Arial"/>
      <w:sz w:val="40"/>
      <w:szCs w:val="40"/>
    </w:rPr>
  </w:style>
  <w:style w:type="character" w:styleId="805" w:customStyle="1">
    <w:name w:val="Heading 2 Char"/>
    <w:link w:val="771"/>
    <w:uiPriority w:val="9"/>
    <w:qFormat/>
    <w:rPr>
      <w:rFonts w:ascii="Arial" w:hAnsi="Arial" w:eastAsia="Arial" w:cs="Arial"/>
      <w:sz w:val="34"/>
    </w:rPr>
  </w:style>
  <w:style w:type="character" w:styleId="806" w:customStyle="1">
    <w:name w:val="Heading 3 Char"/>
    <w:link w:val="772"/>
    <w:uiPriority w:val="9"/>
    <w:qFormat/>
    <w:rPr>
      <w:rFonts w:ascii="Arial" w:hAnsi="Arial" w:eastAsia="Arial" w:cs="Arial"/>
      <w:sz w:val="30"/>
      <w:szCs w:val="30"/>
    </w:rPr>
  </w:style>
  <w:style w:type="character" w:styleId="807" w:customStyle="1">
    <w:name w:val="Heading 4 Char"/>
    <w:link w:val="773"/>
    <w:uiPriority w:val="9"/>
    <w:qFormat/>
    <w:rPr>
      <w:rFonts w:ascii="Arial" w:hAnsi="Arial" w:eastAsia="Arial" w:cs="Arial"/>
      <w:b/>
      <w:bCs/>
      <w:sz w:val="26"/>
      <w:szCs w:val="26"/>
    </w:rPr>
  </w:style>
  <w:style w:type="character" w:styleId="808" w:customStyle="1">
    <w:name w:val="Heading 5 Char"/>
    <w:link w:val="774"/>
    <w:uiPriority w:val="9"/>
    <w:qFormat/>
    <w:rPr>
      <w:rFonts w:ascii="Arial" w:hAnsi="Arial" w:eastAsia="Arial" w:cs="Arial"/>
      <w:b/>
      <w:bCs/>
      <w:sz w:val="24"/>
      <w:szCs w:val="24"/>
    </w:rPr>
  </w:style>
  <w:style w:type="character" w:styleId="809" w:customStyle="1">
    <w:name w:val="Heading 6 Char"/>
    <w:link w:val="775"/>
    <w:uiPriority w:val="9"/>
    <w:qFormat/>
    <w:rPr>
      <w:rFonts w:ascii="Arial" w:hAnsi="Arial" w:eastAsia="Arial" w:cs="Arial"/>
      <w:b/>
      <w:bCs/>
      <w:sz w:val="22"/>
      <w:szCs w:val="22"/>
    </w:rPr>
  </w:style>
  <w:style w:type="character" w:styleId="810" w:customStyle="1">
    <w:name w:val="Heading 7 Char"/>
    <w:link w:val="776"/>
    <w:uiPriority w:val="9"/>
    <w:qFormat/>
    <w:rPr>
      <w:rFonts w:ascii="Arial" w:hAnsi="Arial" w:eastAsia="Arial" w:cs="Arial"/>
      <w:b/>
      <w:bCs/>
      <w:i/>
      <w:iCs/>
      <w:sz w:val="22"/>
      <w:szCs w:val="22"/>
    </w:rPr>
  </w:style>
  <w:style w:type="character" w:styleId="811" w:customStyle="1">
    <w:name w:val="Heading 8 Char"/>
    <w:link w:val="777"/>
    <w:uiPriority w:val="9"/>
    <w:qFormat/>
    <w:rPr>
      <w:rFonts w:ascii="Arial" w:hAnsi="Arial" w:eastAsia="Arial" w:cs="Arial"/>
      <w:i/>
      <w:iCs/>
      <w:sz w:val="22"/>
      <w:szCs w:val="22"/>
    </w:rPr>
  </w:style>
  <w:style w:type="character" w:styleId="812" w:customStyle="1">
    <w:name w:val="Heading 9 Char"/>
    <w:link w:val="778"/>
    <w:uiPriority w:val="9"/>
    <w:qFormat/>
    <w:rPr>
      <w:rFonts w:ascii="Arial" w:hAnsi="Arial" w:eastAsia="Arial" w:cs="Arial"/>
      <w:i/>
      <w:iCs/>
      <w:sz w:val="21"/>
      <w:szCs w:val="21"/>
    </w:rPr>
  </w:style>
  <w:style w:type="paragraph" w:styleId="813" w:customStyle="1">
    <w:name w:val="No Spacing"/>
    <w:uiPriority w:val="1"/>
    <w:qFormat/>
    <w:pPr>
      <w:spacing w:before="0" w:after="0" w:line="240" w:lineRule="auto"/>
    </w:pPr>
    <w:rPr>
      <w:rFonts w:hint="default" w:ascii="Times New Roman" w:hAnsi="Times New Roman" w:eastAsia="宋体" w:cs="Times New Roman"/>
    </w:rPr>
  </w:style>
  <w:style w:type="character" w:styleId="814" w:customStyle="1">
    <w:name w:val="Title Char"/>
    <w:link w:val="799"/>
    <w:uiPriority w:val="10"/>
    <w:qFormat/>
    <w:rPr>
      <w:sz w:val="48"/>
      <w:szCs w:val="48"/>
    </w:rPr>
  </w:style>
  <w:style w:type="character" w:styleId="815" w:customStyle="1">
    <w:name w:val="Subtitle Char"/>
    <w:link w:val="793"/>
    <w:uiPriority w:val="11"/>
    <w:qFormat/>
    <w:rPr>
      <w:sz w:val="24"/>
      <w:szCs w:val="24"/>
    </w:rPr>
  </w:style>
  <w:style w:type="paragraph" w:styleId="816" w:customStyle="1">
    <w:name w:val="Quote"/>
    <w:basedOn w:val="769"/>
    <w:next w:val="769"/>
    <w:link w:val="817"/>
    <w:uiPriority w:val="29"/>
    <w:qFormat/>
    <w:pPr>
      <w:ind w:left="720" w:right="720"/>
    </w:pPr>
    <w:rPr>
      <w:i/>
    </w:rPr>
  </w:style>
  <w:style w:type="character" w:styleId="817" w:customStyle="1">
    <w:name w:val="Quote Char"/>
    <w:link w:val="816"/>
    <w:uiPriority w:val="29"/>
    <w:qFormat/>
    <w:rPr>
      <w:i/>
    </w:rPr>
  </w:style>
  <w:style w:type="paragraph" w:styleId="818" w:customStyle="1">
    <w:name w:val="Intense Quote"/>
    <w:basedOn w:val="769"/>
    <w:next w:val="769"/>
    <w:link w:val="8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Intense Quote Char"/>
    <w:link w:val="818"/>
    <w:uiPriority w:val="30"/>
    <w:qFormat/>
    <w:rPr>
      <w:i/>
    </w:rPr>
  </w:style>
  <w:style w:type="character" w:styleId="820" w:customStyle="1">
    <w:name w:val="Header Char"/>
    <w:link w:val="790"/>
    <w:uiPriority w:val="99"/>
    <w:qFormat/>
  </w:style>
  <w:style w:type="character" w:styleId="821" w:customStyle="1">
    <w:name w:val="Footer Char"/>
    <w:link w:val="789"/>
    <w:uiPriority w:val="99"/>
    <w:qFormat/>
  </w:style>
  <w:style w:type="character" w:styleId="822" w:customStyle="1">
    <w:name w:val="Caption Char"/>
    <w:link w:val="789"/>
    <w:uiPriority w:val="99"/>
    <w:qFormat/>
  </w:style>
  <w:style w:type="table" w:styleId="82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8" w:customStyle="1">
    <w:name w:val="Footnote Text Char"/>
    <w:link w:val="794"/>
    <w:uiPriority w:val="99"/>
    <w:qFormat/>
    <w:rPr>
      <w:sz w:val="18"/>
    </w:rPr>
  </w:style>
  <w:style w:type="character" w:styleId="949" w:customStyle="1">
    <w:name w:val="Endnote Text Char"/>
    <w:link w:val="788"/>
    <w:uiPriority w:val="99"/>
    <w:qFormat/>
    <w:rPr>
      <w:sz w:val="20"/>
    </w:rPr>
  </w:style>
  <w:style w:type="paragraph" w:styleId="950" w:customStyle="1">
    <w:name w:val="TOC Heading"/>
    <w:uiPriority w:val="39"/>
    <w:unhideWhenUsed/>
    <w:qFormat/>
    <w:rPr>
      <w:rFonts w:hint="default" w:ascii="Times New Roman" w:hAnsi="Times New Roman" w:eastAsia="宋体" w:cs="Times New Roman"/>
    </w:rPr>
  </w:style>
  <w:style w:type="paragraph" w:styleId="951" w:customStyle="1">
    <w:name w:val="标题 11"/>
    <w:basedOn w:val="769"/>
    <w:next w:val="769"/>
    <w:link w:val="962"/>
    <w:uiPriority w:val="0"/>
    <w:qFormat/>
    <w:pPr>
      <w:numPr>
        <w:ilvl w:val="0"/>
        <w:numId w:val="1"/>
      </w:numPr>
      <w:jc w:val="center"/>
      <w:keepLines/>
      <w:keepNext/>
      <w:spacing w:before="340" w:after="330" w:line="578" w:lineRule="auto"/>
      <w:outlineLvl w:val="0"/>
    </w:pPr>
    <w:rPr>
      <w:rFonts w:ascii="黑体" w:eastAsia="黑体"/>
      <w:b/>
      <w:bCs/>
      <w:sz w:val="44"/>
      <w:szCs w:val="44"/>
    </w:rPr>
  </w:style>
  <w:style w:type="paragraph" w:styleId="952" w:customStyle="1">
    <w:name w:val="标题 21"/>
    <w:basedOn w:val="769"/>
    <w:next w:val="769"/>
    <w:link w:val="963"/>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953" w:customStyle="1">
    <w:name w:val="标题 31"/>
    <w:basedOn w:val="769"/>
    <w:next w:val="769"/>
    <w:link w:val="964"/>
    <w:uiPriority w:val="0"/>
    <w:qFormat/>
    <w:pPr>
      <w:keepLines/>
      <w:keepNext/>
      <w:spacing w:before="260" w:after="260" w:line="416" w:lineRule="auto"/>
      <w:outlineLvl w:val="2"/>
    </w:pPr>
    <w:rPr>
      <w:rFonts w:ascii="黑体" w:eastAsia="黑体"/>
      <w:b/>
      <w:bCs/>
      <w:sz w:val="32"/>
      <w:szCs w:val="32"/>
    </w:rPr>
  </w:style>
  <w:style w:type="paragraph" w:styleId="954" w:customStyle="1">
    <w:name w:val="标题 41"/>
    <w:basedOn w:val="769"/>
    <w:next w:val="769"/>
    <w:link w:val="965"/>
    <w:uiPriority w:val="0"/>
    <w:qFormat/>
    <w:pPr>
      <w:numPr>
        <w:ilvl w:val="4"/>
        <w:numId w:val="1"/>
      </w:numPr>
      <w:keepLines/>
      <w:keepNext/>
      <w:spacing w:before="280" w:after="290" w:line="376" w:lineRule="auto"/>
      <w:outlineLvl w:val="3"/>
    </w:pPr>
    <w:rPr>
      <w:rFonts w:ascii="Arial" w:hAnsi="Arial" w:eastAsia="黑体"/>
      <w:b/>
      <w:bCs/>
      <w:sz w:val="28"/>
      <w:szCs w:val="28"/>
    </w:rPr>
  </w:style>
  <w:style w:type="paragraph" w:styleId="955" w:customStyle="1">
    <w:name w:val="标题 51"/>
    <w:basedOn w:val="769"/>
    <w:next w:val="769"/>
    <w:uiPriority w:val="0"/>
    <w:qFormat/>
    <w:pPr>
      <w:numPr>
        <w:ilvl w:val="5"/>
        <w:numId w:val="1"/>
      </w:numPr>
      <w:keepLines/>
      <w:keepNext/>
      <w:spacing w:before="280" w:after="290" w:line="376" w:lineRule="auto"/>
      <w:outlineLvl w:val="4"/>
    </w:pPr>
    <w:rPr>
      <w:rFonts w:ascii="黑体" w:eastAsia="黑体"/>
      <w:b/>
      <w:bCs/>
      <w:sz w:val="28"/>
      <w:szCs w:val="28"/>
    </w:rPr>
  </w:style>
  <w:style w:type="paragraph" w:styleId="956" w:customStyle="1">
    <w:name w:val="标题 61"/>
    <w:basedOn w:val="769"/>
    <w:next w:val="769"/>
    <w:link w:val="966"/>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957" w:customStyle="1">
    <w:name w:val="标题 71"/>
    <w:basedOn w:val="769"/>
    <w:next w:val="769"/>
    <w:link w:val="967"/>
    <w:uiPriority w:val="0"/>
    <w:qFormat/>
    <w:pPr>
      <w:ind w:left="1296" w:hanging="1296"/>
      <w:keepLines/>
      <w:keepNext/>
      <w:spacing w:before="240" w:after="64" w:line="320" w:lineRule="atLeast"/>
      <w:tabs>
        <w:tab w:val="left" w:pos="1296" w:leader="none"/>
      </w:tabs>
      <w:outlineLvl w:val="6"/>
    </w:pPr>
    <w:rPr>
      <w:b/>
      <w:sz w:val="24"/>
    </w:rPr>
  </w:style>
  <w:style w:type="paragraph" w:styleId="958" w:customStyle="1">
    <w:name w:val="标题 81"/>
    <w:basedOn w:val="769"/>
    <w:next w:val="769"/>
    <w:link w:val="968"/>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959" w:customStyle="1">
    <w:name w:val="标题 91"/>
    <w:basedOn w:val="769"/>
    <w:next w:val="769"/>
    <w:link w:val="969"/>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960" w:customStyle="1">
    <w:name w:val="默认段落字体1"/>
    <w:link w:val="769"/>
    <w:uiPriority w:val="0"/>
    <w:qFormat/>
  </w:style>
  <w:style w:type="table" w:styleId="961" w:customStyle="1">
    <w:name w:val="普通表格1"/>
    <w:uiPriority w:val="99"/>
    <w:unhideWhenUsed/>
    <w:qFormat/>
    <w:tblPr/>
  </w:style>
  <w:style w:type="character" w:styleId="962" w:customStyle="1">
    <w:name w:val="标题 1 Char"/>
    <w:link w:val="951"/>
    <w:uiPriority w:val="0"/>
    <w:qFormat/>
    <w:rPr>
      <w:rFonts w:ascii="黑体" w:eastAsia="黑体"/>
      <w:b/>
      <w:bCs/>
      <w:sz w:val="44"/>
      <w:szCs w:val="44"/>
    </w:rPr>
  </w:style>
  <w:style w:type="character" w:styleId="963" w:customStyle="1">
    <w:name w:val="标题 2 Char"/>
    <w:link w:val="952"/>
    <w:uiPriority w:val="0"/>
    <w:qFormat/>
    <w:rPr>
      <w:rFonts w:ascii="Arial" w:hAnsi="Arial" w:eastAsia="黑体"/>
      <w:b/>
      <w:bCs/>
      <w:sz w:val="32"/>
      <w:szCs w:val="32"/>
    </w:rPr>
  </w:style>
  <w:style w:type="character" w:styleId="964" w:customStyle="1">
    <w:name w:val="标题 3 Char"/>
    <w:link w:val="953"/>
    <w:uiPriority w:val="0"/>
    <w:qFormat/>
    <w:rPr>
      <w:rFonts w:ascii="黑体" w:eastAsia="黑体"/>
      <w:b/>
      <w:bCs/>
      <w:sz w:val="32"/>
      <w:szCs w:val="32"/>
      <w:lang w:val="en-US" w:eastAsia="zh-CN" w:bidi="ar-SA"/>
    </w:rPr>
  </w:style>
  <w:style w:type="character" w:styleId="965" w:customStyle="1">
    <w:name w:val="标题 4 Char"/>
    <w:link w:val="954"/>
    <w:uiPriority w:val="0"/>
    <w:qFormat/>
    <w:rPr>
      <w:rFonts w:ascii="Arial" w:hAnsi="Arial" w:eastAsia="黑体"/>
      <w:b/>
      <w:bCs/>
      <w:sz w:val="28"/>
      <w:szCs w:val="28"/>
    </w:rPr>
  </w:style>
  <w:style w:type="character" w:styleId="966" w:customStyle="1">
    <w:name w:val="标题 6 Char"/>
    <w:link w:val="956"/>
    <w:uiPriority w:val="0"/>
    <w:qFormat/>
    <w:rPr>
      <w:rFonts w:ascii="Arial" w:hAnsi="Arial" w:eastAsia="黑体"/>
      <w:b/>
      <w:sz w:val="24"/>
      <w:szCs w:val="24"/>
    </w:rPr>
  </w:style>
  <w:style w:type="character" w:styleId="967" w:customStyle="1">
    <w:name w:val="标题 7 Char"/>
    <w:link w:val="957"/>
    <w:uiPriority w:val="0"/>
    <w:qFormat/>
    <w:rPr>
      <w:b/>
      <w:sz w:val="24"/>
      <w:szCs w:val="24"/>
    </w:rPr>
  </w:style>
  <w:style w:type="character" w:styleId="968" w:customStyle="1">
    <w:name w:val="标题 8 Char"/>
    <w:link w:val="958"/>
    <w:uiPriority w:val="0"/>
    <w:qFormat/>
    <w:rPr>
      <w:rFonts w:ascii="Arial" w:hAnsi="Arial" w:eastAsia="黑体"/>
      <w:sz w:val="24"/>
      <w:szCs w:val="24"/>
    </w:rPr>
  </w:style>
  <w:style w:type="character" w:styleId="969" w:customStyle="1">
    <w:name w:val="标题 9 Char"/>
    <w:link w:val="959"/>
    <w:uiPriority w:val="0"/>
    <w:qFormat/>
    <w:rPr>
      <w:rFonts w:ascii="Arial" w:hAnsi="Arial" w:eastAsia="黑体"/>
      <w:sz w:val="21"/>
      <w:szCs w:val="24"/>
    </w:rPr>
  </w:style>
  <w:style w:type="paragraph" w:styleId="970" w:customStyle="1">
    <w:name w:val="列表 31"/>
    <w:basedOn w:val="769"/>
    <w:uiPriority w:val="0"/>
    <w:qFormat/>
    <w:pPr>
      <w:ind w:left="1260" w:hanging="420"/>
    </w:pPr>
    <w:rPr>
      <w:rFonts w:hAnsi="宋体"/>
      <w:color w:val="000000"/>
      <w:spacing w:val="-8"/>
      <w:szCs w:val="20"/>
    </w:rPr>
  </w:style>
  <w:style w:type="paragraph" w:styleId="971" w:customStyle="1">
    <w:name w:val="目录 71"/>
    <w:basedOn w:val="769"/>
    <w:next w:val="769"/>
    <w:uiPriority w:val="0"/>
    <w:qFormat/>
    <w:pPr>
      <w:ind w:left="1260" w:firstLine="420"/>
      <w:jc w:val="left"/>
      <w:spacing w:line="288" w:lineRule="auto"/>
    </w:pPr>
    <w:rPr>
      <w:sz w:val="18"/>
      <w:szCs w:val="18"/>
    </w:rPr>
  </w:style>
  <w:style w:type="paragraph" w:styleId="972" w:customStyle="1">
    <w:name w:val="索引 81"/>
    <w:basedOn w:val="769"/>
    <w:next w:val="769"/>
    <w:uiPriority w:val="0"/>
    <w:qFormat/>
    <w:pPr>
      <w:ind w:left="1400"/>
    </w:pPr>
    <w:rPr>
      <w:szCs w:val="20"/>
    </w:rPr>
  </w:style>
  <w:style w:type="paragraph" w:styleId="973" w:customStyle="1">
    <w:name w:val="正文缩进1"/>
    <w:basedOn w:val="769"/>
    <w:link w:val="974"/>
    <w:uiPriority w:val="0"/>
    <w:qFormat/>
    <w:pPr>
      <w:ind w:firstLine="420"/>
      <w:jc w:val="left"/>
      <w:widowControl/>
    </w:pPr>
    <w:rPr>
      <w:sz w:val="20"/>
      <w:szCs w:val="20"/>
    </w:rPr>
  </w:style>
  <w:style w:type="character" w:styleId="974" w:customStyle="1">
    <w:name w:val="正文缩进 Char"/>
    <w:link w:val="973"/>
    <w:uiPriority w:val="0"/>
    <w:qFormat/>
    <w:rPr>
      <w:rFonts w:eastAsia="宋体"/>
      <w:lang w:val="en-US" w:eastAsia="zh-CN" w:bidi="ar-SA"/>
    </w:rPr>
  </w:style>
  <w:style w:type="paragraph" w:styleId="975" w:customStyle="1">
    <w:name w:val="题注1"/>
    <w:basedOn w:val="769"/>
    <w:next w:val="769"/>
    <w:uiPriority w:val="0"/>
    <w:qFormat/>
    <w:rPr>
      <w:rFonts w:ascii="Arial" w:hAnsi="Arial" w:eastAsia="黑体" w:cs="Arial"/>
      <w:sz w:val="20"/>
      <w:szCs w:val="20"/>
    </w:rPr>
  </w:style>
  <w:style w:type="paragraph" w:styleId="976" w:customStyle="1">
    <w:name w:val="索引 51"/>
    <w:basedOn w:val="769"/>
    <w:next w:val="769"/>
    <w:uiPriority w:val="0"/>
    <w:qFormat/>
    <w:pPr>
      <w:ind w:left="800"/>
    </w:pPr>
    <w:rPr>
      <w:szCs w:val="20"/>
    </w:rPr>
  </w:style>
  <w:style w:type="paragraph" w:styleId="977" w:customStyle="1">
    <w:name w:val="列表项目符号1"/>
    <w:basedOn w:val="769"/>
    <w:uiPriority w:val="0"/>
    <w:qFormat/>
    <w:pPr>
      <w:ind w:left="360" w:firstLine="200"/>
      <w:tabs>
        <w:tab w:val="left" w:pos="360" w:leader="none"/>
      </w:tabs>
    </w:pPr>
    <w:rPr>
      <w:rFonts w:hAnsi="宋体"/>
      <w:color w:val="000000"/>
      <w:spacing w:val="-8"/>
      <w:szCs w:val="20"/>
    </w:rPr>
  </w:style>
  <w:style w:type="paragraph" w:styleId="978" w:customStyle="1">
    <w:name w:val="文档结构图1"/>
    <w:basedOn w:val="769"/>
    <w:link w:val="979"/>
    <w:uiPriority w:val="0"/>
    <w:qFormat/>
    <w:pPr>
      <w:shd w:val="clear" w:color="auto" w:fill="000080"/>
    </w:pPr>
  </w:style>
  <w:style w:type="character" w:styleId="979" w:customStyle="1">
    <w:name w:val="文档结构图 Char"/>
    <w:link w:val="978"/>
    <w:uiPriority w:val="0"/>
    <w:qFormat/>
    <w:rPr>
      <w:rFonts w:eastAsia="宋体"/>
      <w:sz w:val="21"/>
      <w:szCs w:val="24"/>
      <w:lang w:val="en-US" w:eastAsia="zh-CN" w:bidi="ar-SA"/>
    </w:rPr>
  </w:style>
  <w:style w:type="paragraph" w:styleId="980" w:customStyle="1">
    <w:name w:val="批注文字1"/>
    <w:basedOn w:val="769"/>
    <w:link w:val="981"/>
    <w:uiPriority w:val="0"/>
    <w:qFormat/>
    <w:pPr>
      <w:jc w:val="left"/>
    </w:pPr>
  </w:style>
  <w:style w:type="character" w:styleId="981" w:customStyle="1">
    <w:name w:val="批注文字 Char"/>
    <w:link w:val="980"/>
    <w:uiPriority w:val="0"/>
    <w:qFormat/>
    <w:rPr>
      <w:sz w:val="21"/>
      <w:szCs w:val="24"/>
    </w:rPr>
  </w:style>
  <w:style w:type="paragraph" w:styleId="982" w:customStyle="1">
    <w:name w:val="索引 61"/>
    <w:basedOn w:val="769"/>
    <w:next w:val="769"/>
    <w:uiPriority w:val="0"/>
    <w:qFormat/>
    <w:pPr>
      <w:ind w:left="1000"/>
    </w:pPr>
    <w:rPr>
      <w:szCs w:val="20"/>
    </w:rPr>
  </w:style>
  <w:style w:type="paragraph" w:styleId="983" w:customStyle="1">
    <w:name w:val="称呼1"/>
    <w:basedOn w:val="769"/>
    <w:next w:val="769"/>
    <w:link w:val="984"/>
    <w:uiPriority w:val="0"/>
    <w:qFormat/>
    <w:pPr>
      <w:ind w:firstLine="420"/>
      <w:spacing w:after="20" w:line="288" w:lineRule="auto"/>
    </w:pPr>
    <w:rPr>
      <w:sz w:val="28"/>
    </w:rPr>
  </w:style>
  <w:style w:type="character" w:styleId="984" w:customStyle="1">
    <w:name w:val="称呼 Char"/>
    <w:link w:val="983"/>
    <w:uiPriority w:val="0"/>
    <w:qFormat/>
    <w:rPr>
      <w:sz w:val="28"/>
      <w:szCs w:val="24"/>
    </w:rPr>
  </w:style>
  <w:style w:type="paragraph" w:styleId="985" w:customStyle="1">
    <w:name w:val="正文文本 31"/>
    <w:basedOn w:val="769"/>
    <w:uiPriority w:val="0"/>
    <w:qFormat/>
    <w:pPr>
      <w:jc w:val="center"/>
      <w:spacing w:after="20" w:line="288" w:lineRule="auto"/>
    </w:pPr>
    <w:rPr>
      <w:sz w:val="24"/>
      <w:szCs w:val="24"/>
    </w:rPr>
  </w:style>
  <w:style w:type="paragraph" w:styleId="986" w:customStyle="1">
    <w:name w:val="结束语1"/>
    <w:basedOn w:val="769"/>
    <w:link w:val="987"/>
    <w:uiPriority w:val="0"/>
    <w:qFormat/>
    <w:pPr>
      <w:ind w:left="100" w:firstLine="420"/>
      <w:spacing w:after="20" w:line="288" w:lineRule="auto"/>
    </w:pPr>
    <w:rPr>
      <w:sz w:val="28"/>
    </w:rPr>
  </w:style>
  <w:style w:type="character" w:styleId="987" w:customStyle="1">
    <w:name w:val="结束语 Char"/>
    <w:link w:val="986"/>
    <w:uiPriority w:val="0"/>
    <w:qFormat/>
    <w:rPr>
      <w:sz w:val="28"/>
      <w:szCs w:val="24"/>
    </w:rPr>
  </w:style>
  <w:style w:type="paragraph" w:styleId="988" w:customStyle="1">
    <w:name w:val="正文文本1"/>
    <w:basedOn w:val="769"/>
    <w:uiPriority w:val="0"/>
    <w:qFormat/>
    <w:rPr>
      <w:rFonts w:ascii="仿宋_GB2312" w:eastAsia="仿宋_GB2312"/>
      <w:sz w:val="28"/>
      <w:szCs w:val="20"/>
    </w:rPr>
  </w:style>
  <w:style w:type="paragraph" w:styleId="989" w:customStyle="1">
    <w:name w:val="正文文本缩进1"/>
    <w:basedOn w:val="769"/>
    <w:next w:val="990"/>
    <w:link w:val="991"/>
    <w:uiPriority w:val="0"/>
    <w:qFormat/>
    <w:pPr>
      <w:ind w:left="156"/>
      <w:spacing w:line="300" w:lineRule="auto"/>
      <w:widowControl/>
    </w:pPr>
    <w:rPr>
      <w:rFonts w:ascii="仿宋_GB2312" w:eastAsia="仿宋_GB2312"/>
      <w:sz w:val="28"/>
      <w:szCs w:val="20"/>
    </w:rPr>
  </w:style>
  <w:style w:type="paragraph" w:styleId="990" w:customStyle="1">
    <w:name w:val="寄信人地址1"/>
    <w:basedOn w:val="769"/>
    <w:uiPriority w:val="0"/>
    <w:unhideWhenUsed/>
    <w:qFormat/>
    <w:rPr>
      <w:rFonts w:ascii="Arial" w:hAnsi="Arial"/>
    </w:rPr>
  </w:style>
  <w:style w:type="character" w:styleId="991" w:customStyle="1">
    <w:name w:val="正文文本缩进 Char"/>
    <w:link w:val="989"/>
    <w:uiPriority w:val="0"/>
    <w:qFormat/>
    <w:rPr>
      <w:rFonts w:ascii="仿宋_GB2312" w:eastAsia="仿宋_GB2312"/>
      <w:sz w:val="28"/>
      <w:lang w:val="en-US" w:eastAsia="zh-CN" w:bidi="ar-SA"/>
    </w:rPr>
  </w:style>
  <w:style w:type="paragraph" w:styleId="992" w:customStyle="1">
    <w:name w:val="列表 21"/>
    <w:basedOn w:val="769"/>
    <w:uiPriority w:val="0"/>
    <w:qFormat/>
    <w:pPr>
      <w:ind w:left="840" w:hanging="420"/>
    </w:pPr>
    <w:rPr>
      <w:rFonts w:hAnsi="宋体"/>
      <w:color w:val="000000"/>
      <w:spacing w:val="-8"/>
      <w:szCs w:val="20"/>
    </w:rPr>
  </w:style>
  <w:style w:type="paragraph" w:styleId="993" w:customStyle="1">
    <w:name w:val="列表接续1"/>
    <w:basedOn w:val="769"/>
    <w:uiPriority w:val="0"/>
    <w:qFormat/>
    <w:pPr>
      <w:ind w:left="420" w:firstLine="448"/>
      <w:spacing w:after="120"/>
    </w:pPr>
    <w:rPr>
      <w:rFonts w:hAnsi="宋体"/>
      <w:color w:val="000000"/>
      <w:spacing w:val="-8"/>
      <w:szCs w:val="20"/>
    </w:rPr>
  </w:style>
  <w:style w:type="paragraph" w:styleId="994" w:customStyle="1">
    <w:name w:val="文本块1"/>
    <w:basedOn w:val="769"/>
    <w:uiPriority w:val="0"/>
    <w:qFormat/>
    <w:pPr>
      <w:ind w:left="420" w:right="33"/>
      <w:jc w:val="left"/>
    </w:pPr>
    <w:rPr>
      <w:sz w:val="24"/>
      <w:szCs w:val="20"/>
    </w:rPr>
  </w:style>
  <w:style w:type="paragraph" w:styleId="995" w:customStyle="1">
    <w:name w:val="列表项目符号 21"/>
    <w:basedOn w:val="769"/>
    <w:uiPriority w:val="0"/>
    <w:qFormat/>
    <w:pPr>
      <w:ind w:left="780" w:firstLine="200"/>
      <w:tabs>
        <w:tab w:val="left" w:pos="780" w:leader="none"/>
      </w:tabs>
    </w:pPr>
    <w:rPr>
      <w:rFonts w:hAnsi="宋体"/>
      <w:color w:val="000000"/>
      <w:spacing w:val="-8"/>
      <w:szCs w:val="20"/>
    </w:rPr>
  </w:style>
  <w:style w:type="paragraph" w:styleId="996" w:customStyle="1">
    <w:name w:val="索引 41"/>
    <w:basedOn w:val="769"/>
    <w:next w:val="769"/>
    <w:uiPriority w:val="0"/>
    <w:qFormat/>
    <w:pPr>
      <w:ind w:left="600"/>
    </w:pPr>
    <w:rPr>
      <w:szCs w:val="20"/>
    </w:rPr>
  </w:style>
  <w:style w:type="paragraph" w:styleId="997" w:customStyle="1">
    <w:name w:val="目录 51"/>
    <w:basedOn w:val="769"/>
    <w:next w:val="769"/>
    <w:uiPriority w:val="0"/>
    <w:qFormat/>
    <w:pPr>
      <w:ind w:left="840" w:firstLine="420"/>
      <w:jc w:val="left"/>
      <w:spacing w:line="288" w:lineRule="auto"/>
    </w:pPr>
    <w:rPr>
      <w:sz w:val="18"/>
      <w:szCs w:val="18"/>
    </w:rPr>
  </w:style>
  <w:style w:type="paragraph" w:styleId="998" w:customStyle="1">
    <w:name w:val="目录 31"/>
    <w:basedOn w:val="769"/>
    <w:next w:val="769"/>
    <w:uiPriority w:val="0"/>
    <w:qFormat/>
    <w:pPr>
      <w:ind w:left="420" w:firstLine="420"/>
      <w:jc w:val="left"/>
      <w:spacing w:line="288" w:lineRule="auto"/>
    </w:pPr>
    <w:rPr>
      <w:iCs/>
      <w:sz w:val="20"/>
      <w:szCs w:val="20"/>
    </w:rPr>
  </w:style>
  <w:style w:type="paragraph" w:styleId="999" w:customStyle="1">
    <w:name w:val="纯文本1"/>
    <w:basedOn w:val="769"/>
    <w:link w:val="1000"/>
    <w:uiPriority w:val="0"/>
    <w:qFormat/>
    <w:rPr>
      <w:rFonts w:ascii="宋体" w:hAnsi="Courier New"/>
      <w:szCs w:val="21"/>
    </w:rPr>
  </w:style>
  <w:style w:type="character" w:styleId="1000" w:customStyle="1">
    <w:name w:val="纯文本 Char"/>
    <w:link w:val="999"/>
    <w:uiPriority w:val="0"/>
    <w:qFormat/>
    <w:rPr>
      <w:rFonts w:ascii="宋体" w:hAnsi="Courier New"/>
      <w:sz w:val="21"/>
      <w:szCs w:val="21"/>
    </w:rPr>
  </w:style>
  <w:style w:type="paragraph" w:styleId="1001" w:customStyle="1">
    <w:name w:val="列表项目符号 51"/>
    <w:basedOn w:val="769"/>
    <w:uiPriority w:val="0"/>
    <w:qFormat/>
    <w:pPr>
      <w:numPr>
        <w:ilvl w:val="0"/>
        <w:numId w:val="2"/>
      </w:numPr>
      <w:spacing w:line="360" w:lineRule="exact"/>
      <w:widowControl/>
    </w:pPr>
    <w:rPr>
      <w:rFonts w:eastAsia="楷体_GB2312"/>
      <w:sz w:val="24"/>
      <w:szCs w:val="20"/>
    </w:rPr>
  </w:style>
  <w:style w:type="paragraph" w:styleId="1002" w:customStyle="1">
    <w:name w:val="目录 81"/>
    <w:basedOn w:val="769"/>
    <w:next w:val="769"/>
    <w:uiPriority w:val="0"/>
    <w:qFormat/>
    <w:pPr>
      <w:ind w:left="1470" w:firstLine="420"/>
      <w:jc w:val="left"/>
      <w:spacing w:line="288" w:lineRule="auto"/>
    </w:pPr>
    <w:rPr>
      <w:sz w:val="18"/>
      <w:szCs w:val="18"/>
    </w:rPr>
  </w:style>
  <w:style w:type="paragraph" w:styleId="1003" w:customStyle="1">
    <w:name w:val="索引 31"/>
    <w:basedOn w:val="769"/>
    <w:next w:val="769"/>
    <w:uiPriority w:val="0"/>
    <w:qFormat/>
    <w:pPr>
      <w:ind w:left="400"/>
    </w:pPr>
    <w:rPr>
      <w:szCs w:val="20"/>
    </w:rPr>
  </w:style>
  <w:style w:type="paragraph" w:styleId="1004" w:customStyle="1">
    <w:name w:val="日期1"/>
    <w:basedOn w:val="769"/>
    <w:next w:val="769"/>
    <w:uiPriority w:val="0"/>
    <w:qFormat/>
    <w:pPr>
      <w:ind w:left="100"/>
    </w:pPr>
    <w:rPr>
      <w:rFonts w:ascii="楷体_GB2312" w:eastAsia="楷体_GB2312"/>
      <w:b/>
      <w:sz w:val="28"/>
    </w:rPr>
  </w:style>
  <w:style w:type="paragraph" w:styleId="1005" w:customStyle="1">
    <w:name w:val="正文文本缩进 21"/>
    <w:basedOn w:val="769"/>
    <w:link w:val="1006"/>
    <w:uiPriority w:val="0"/>
    <w:qFormat/>
    <w:pPr>
      <w:ind w:firstLine="559"/>
      <w:spacing w:line="400" w:lineRule="exact"/>
      <w:tabs>
        <w:tab w:val="left" w:pos="0" w:leader="none"/>
        <w:tab w:val="left" w:pos="1134" w:leader="none"/>
      </w:tabs>
    </w:pPr>
    <w:rPr>
      <w:rFonts w:ascii="楷体_GB2312" w:eastAsia="楷体_GB2312"/>
      <w:sz w:val="24"/>
    </w:rPr>
  </w:style>
  <w:style w:type="character" w:styleId="1006" w:customStyle="1">
    <w:name w:val="正文文本缩进 2 Char"/>
    <w:link w:val="1005"/>
    <w:uiPriority w:val="0"/>
    <w:qFormat/>
    <w:rPr>
      <w:rFonts w:ascii="楷体_GB2312" w:eastAsia="楷体_GB2312"/>
      <w:sz w:val="24"/>
      <w:szCs w:val="24"/>
      <w:lang w:val="en-US" w:eastAsia="zh-CN" w:bidi="ar-SA"/>
    </w:rPr>
  </w:style>
  <w:style w:type="paragraph" w:styleId="1007" w:customStyle="1">
    <w:name w:val="批注框文本1"/>
    <w:basedOn w:val="769"/>
    <w:link w:val="1008"/>
    <w:uiPriority w:val="0"/>
    <w:qFormat/>
    <w:rPr>
      <w:sz w:val="18"/>
      <w:szCs w:val="18"/>
    </w:rPr>
  </w:style>
  <w:style w:type="character" w:styleId="1008" w:customStyle="1">
    <w:name w:val="批注框文本 Char"/>
    <w:link w:val="1007"/>
    <w:uiPriority w:val="0"/>
    <w:qFormat/>
    <w:rPr>
      <w:sz w:val="18"/>
      <w:szCs w:val="18"/>
    </w:rPr>
  </w:style>
  <w:style w:type="paragraph" w:styleId="1009" w:customStyle="1">
    <w:name w:val="页脚1"/>
    <w:basedOn w:val="769"/>
    <w:link w:val="1010"/>
    <w:uiPriority w:val="0"/>
    <w:qFormat/>
    <w:pPr>
      <w:jc w:val="left"/>
      <w:tabs>
        <w:tab w:val="center" w:pos="4153" w:leader="none"/>
        <w:tab w:val="right" w:pos="8306" w:leader="none"/>
      </w:tabs>
    </w:pPr>
    <w:rPr>
      <w:sz w:val="18"/>
      <w:szCs w:val="18"/>
    </w:rPr>
  </w:style>
  <w:style w:type="character" w:styleId="1010" w:customStyle="1">
    <w:name w:val="页脚 Char"/>
    <w:link w:val="1009"/>
    <w:uiPriority w:val="0"/>
    <w:qFormat/>
    <w:rPr>
      <w:sz w:val="18"/>
      <w:szCs w:val="18"/>
    </w:rPr>
  </w:style>
  <w:style w:type="paragraph" w:styleId="1011" w:customStyle="1">
    <w:name w:val="页眉11"/>
    <w:basedOn w:val="769"/>
    <w:link w:val="1012"/>
    <w:uiPriority w:val="0"/>
    <w:qFormat/>
    <w:pPr>
      <w:jc w:val="center"/>
      <w:tabs>
        <w:tab w:val="center" w:pos="4153" w:leader="none"/>
        <w:tab w:val="right" w:pos="8306" w:leader="none"/>
      </w:tabs>
      <w:pBdr>
        <w:bottom w:val="single" w:color="000000" w:sz="6" w:space="1"/>
      </w:pBdr>
    </w:pPr>
    <w:rPr>
      <w:sz w:val="18"/>
      <w:szCs w:val="18"/>
    </w:rPr>
  </w:style>
  <w:style w:type="character" w:styleId="1012" w:customStyle="1">
    <w:name w:val="页眉 Char"/>
    <w:link w:val="1011"/>
    <w:uiPriority w:val="0"/>
    <w:qFormat/>
    <w:rPr>
      <w:sz w:val="18"/>
      <w:szCs w:val="18"/>
    </w:rPr>
  </w:style>
  <w:style w:type="paragraph" w:styleId="1013" w:customStyle="1">
    <w:name w:val="目录 11"/>
    <w:basedOn w:val="769"/>
    <w:next w:val="769"/>
    <w:link w:val="1014"/>
    <w:uiPriority w:val="0"/>
    <w:qFormat/>
    <w:pPr>
      <w:spacing w:before="120" w:after="120" w:line="288" w:lineRule="auto"/>
      <w:tabs>
        <w:tab w:val="right" w:pos="8296" w:leader="dot"/>
      </w:tabs>
    </w:pPr>
    <w:rPr>
      <w:rFonts w:ascii="黑体" w:hAnsi="宋体" w:eastAsia="黑体"/>
      <w:caps/>
      <w:sz w:val="30"/>
      <w:szCs w:val="30"/>
    </w:rPr>
  </w:style>
  <w:style w:type="character" w:styleId="1014" w:customStyle="1">
    <w:name w:val="目录 1 Char"/>
    <w:link w:val="1013"/>
    <w:uiPriority w:val="0"/>
    <w:qFormat/>
    <w:rPr>
      <w:rFonts w:ascii="黑体" w:hAnsi="宋体" w:eastAsia="黑体"/>
      <w:caps/>
      <w:sz w:val="30"/>
      <w:szCs w:val="30"/>
      <w:lang w:val="en-US" w:eastAsia="zh-CN" w:bidi="ar-SA"/>
    </w:rPr>
  </w:style>
  <w:style w:type="paragraph" w:styleId="1015" w:customStyle="1">
    <w:name w:val="目录 41"/>
    <w:basedOn w:val="769"/>
    <w:next w:val="769"/>
    <w:uiPriority w:val="0"/>
    <w:qFormat/>
    <w:pPr>
      <w:ind w:left="630" w:firstLine="420"/>
      <w:jc w:val="left"/>
      <w:spacing w:line="288" w:lineRule="auto"/>
    </w:pPr>
    <w:rPr>
      <w:sz w:val="18"/>
      <w:szCs w:val="18"/>
    </w:rPr>
  </w:style>
  <w:style w:type="paragraph" w:styleId="1016" w:customStyle="1">
    <w:name w:val="列表1"/>
    <w:basedOn w:val="769"/>
    <w:uiPriority w:val="0"/>
    <w:qFormat/>
    <w:pPr>
      <w:numPr>
        <w:ilvl w:val="0"/>
        <w:numId w:val="3"/>
      </w:numPr>
      <w:spacing w:after="20" w:line="288" w:lineRule="auto"/>
    </w:pPr>
    <w:rPr>
      <w:szCs w:val="20"/>
      <w:lang w:val="en-GB"/>
    </w:rPr>
  </w:style>
  <w:style w:type="paragraph" w:styleId="1017" w:customStyle="1">
    <w:name w:val="脚注文本1"/>
    <w:basedOn w:val="769"/>
    <w:link w:val="1018"/>
    <w:uiPriority w:val="0"/>
    <w:qFormat/>
    <w:pPr>
      <w:ind w:firstLine="425"/>
      <w:jc w:val="left"/>
      <w:spacing w:after="60" w:line="360" w:lineRule="exact"/>
    </w:pPr>
    <w:rPr>
      <w:sz w:val="18"/>
      <w:szCs w:val="18"/>
    </w:rPr>
  </w:style>
  <w:style w:type="character" w:styleId="1018" w:customStyle="1">
    <w:name w:val="脚注文本 Char"/>
    <w:link w:val="1017"/>
    <w:uiPriority w:val="0"/>
    <w:qFormat/>
    <w:rPr>
      <w:sz w:val="18"/>
      <w:szCs w:val="18"/>
    </w:rPr>
  </w:style>
  <w:style w:type="paragraph" w:styleId="1019" w:customStyle="1">
    <w:name w:val="目录 61"/>
    <w:basedOn w:val="769"/>
    <w:next w:val="769"/>
    <w:uiPriority w:val="0"/>
    <w:qFormat/>
    <w:pPr>
      <w:ind w:left="1050" w:firstLine="420"/>
      <w:jc w:val="left"/>
      <w:spacing w:line="288" w:lineRule="auto"/>
    </w:pPr>
    <w:rPr>
      <w:sz w:val="18"/>
      <w:szCs w:val="18"/>
    </w:rPr>
  </w:style>
  <w:style w:type="paragraph" w:styleId="1020" w:customStyle="1">
    <w:name w:val="列表 51"/>
    <w:basedOn w:val="769"/>
    <w:uiPriority w:val="0"/>
    <w:qFormat/>
    <w:pPr>
      <w:ind w:left="2100" w:hanging="420"/>
    </w:pPr>
    <w:rPr>
      <w:rFonts w:hAnsi="宋体"/>
      <w:color w:val="000000"/>
      <w:spacing w:val="-8"/>
      <w:szCs w:val="20"/>
    </w:rPr>
  </w:style>
  <w:style w:type="paragraph" w:styleId="1021" w:customStyle="1">
    <w:name w:val="正文文本缩进 31"/>
    <w:basedOn w:val="769"/>
    <w:uiPriority w:val="0"/>
    <w:qFormat/>
    <w:pPr>
      <w:ind w:firstLine="698"/>
      <w:jc w:val="left"/>
      <w:spacing w:line="360" w:lineRule="auto"/>
    </w:pPr>
    <w:rPr>
      <w:rFonts w:ascii="仿宋_GB2312" w:eastAsia="仿宋_GB2312"/>
      <w:sz w:val="32"/>
      <w:szCs w:val="20"/>
    </w:rPr>
  </w:style>
  <w:style w:type="paragraph" w:styleId="1022" w:customStyle="1">
    <w:name w:val="索引 71"/>
    <w:basedOn w:val="769"/>
    <w:next w:val="769"/>
    <w:uiPriority w:val="0"/>
    <w:qFormat/>
    <w:pPr>
      <w:ind w:left="1200"/>
    </w:pPr>
    <w:rPr>
      <w:szCs w:val="20"/>
    </w:rPr>
  </w:style>
  <w:style w:type="paragraph" w:styleId="1023" w:customStyle="1">
    <w:name w:val="索引 91"/>
    <w:basedOn w:val="769"/>
    <w:next w:val="769"/>
    <w:uiPriority w:val="0"/>
    <w:qFormat/>
    <w:pPr>
      <w:ind w:left="1600"/>
    </w:pPr>
    <w:rPr>
      <w:szCs w:val="20"/>
    </w:rPr>
  </w:style>
  <w:style w:type="paragraph" w:styleId="1024" w:customStyle="1">
    <w:name w:val="目录 21"/>
    <w:basedOn w:val="769"/>
    <w:next w:val="769"/>
    <w:uiPriority w:val="0"/>
    <w:qFormat/>
    <w:pPr>
      <w:ind w:left="210" w:firstLine="420"/>
      <w:jc w:val="left"/>
      <w:spacing w:line="288" w:lineRule="auto"/>
    </w:pPr>
    <w:rPr>
      <w:smallCaps/>
      <w:sz w:val="20"/>
      <w:szCs w:val="20"/>
    </w:rPr>
  </w:style>
  <w:style w:type="paragraph" w:styleId="1025" w:customStyle="1">
    <w:name w:val="目录 91"/>
    <w:basedOn w:val="769"/>
    <w:next w:val="769"/>
    <w:uiPriority w:val="0"/>
    <w:qFormat/>
    <w:pPr>
      <w:ind w:left="1680" w:firstLine="420"/>
      <w:jc w:val="left"/>
      <w:spacing w:line="288" w:lineRule="auto"/>
    </w:pPr>
    <w:rPr>
      <w:sz w:val="18"/>
      <w:szCs w:val="18"/>
    </w:rPr>
  </w:style>
  <w:style w:type="paragraph" w:styleId="1026" w:customStyle="1">
    <w:name w:val="正文文本 21"/>
    <w:basedOn w:val="769"/>
    <w:link w:val="1027"/>
    <w:uiPriority w:val="0"/>
    <w:qFormat/>
    <w:pPr>
      <w:ind w:firstLine="420"/>
      <w:spacing w:after="20" w:line="720" w:lineRule="auto"/>
    </w:pPr>
    <w:rPr>
      <w:sz w:val="30"/>
    </w:rPr>
  </w:style>
  <w:style w:type="character" w:styleId="1027" w:customStyle="1">
    <w:name w:val="正文文本 2 Char"/>
    <w:link w:val="1026"/>
    <w:uiPriority w:val="0"/>
    <w:qFormat/>
    <w:rPr>
      <w:sz w:val="30"/>
      <w:szCs w:val="24"/>
    </w:rPr>
  </w:style>
  <w:style w:type="paragraph" w:styleId="1028" w:customStyle="1">
    <w:name w:val="列表 41"/>
    <w:basedOn w:val="769"/>
    <w:uiPriority w:val="0"/>
    <w:qFormat/>
    <w:pPr>
      <w:ind w:left="1680" w:hanging="420"/>
    </w:pPr>
    <w:rPr>
      <w:rFonts w:hAnsi="宋体"/>
      <w:color w:val="000000"/>
      <w:spacing w:val="-8"/>
      <w:szCs w:val="20"/>
    </w:rPr>
  </w:style>
  <w:style w:type="paragraph" w:styleId="1029" w:customStyle="1">
    <w:name w:val="列表接续 21"/>
    <w:basedOn w:val="769"/>
    <w:uiPriority w:val="0"/>
    <w:qFormat/>
    <w:pPr>
      <w:ind w:left="840" w:firstLine="448"/>
      <w:spacing w:after="120"/>
    </w:pPr>
    <w:rPr>
      <w:rFonts w:hAnsi="宋体"/>
      <w:color w:val="000000"/>
      <w:spacing w:val="-8"/>
      <w:szCs w:val="20"/>
    </w:rPr>
  </w:style>
  <w:style w:type="paragraph" w:styleId="1030" w:customStyle="1">
    <w:name w:val="信息标题1"/>
    <w:basedOn w:val="988"/>
    <w:uiPriority w:val="0"/>
    <w:qFormat/>
    <w:pPr>
      <w:ind w:left="360" w:firstLine="448"/>
      <w:jc w:val="left"/>
      <w:keepLines/>
      <w:spacing w:after="40" w:line="140" w:lineRule="atLeast"/>
      <w:widowControl/>
    </w:pPr>
    <w:rPr>
      <w:rFonts w:ascii="Garamond" w:hAnsi="Garamond" w:eastAsia="宋体"/>
      <w:color w:val="000000"/>
      <w:spacing w:val="-8"/>
      <w:sz w:val="18"/>
      <w:lang w:bidi="he-IL"/>
    </w:rPr>
  </w:style>
  <w:style w:type="paragraph" w:styleId="1031" w:customStyle="1">
    <w:name w:val="HTML 预设格式1"/>
    <w:basedOn w:val="769"/>
    <w:link w:val="1032"/>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032" w:customStyle="1">
    <w:name w:val="HTML 预设格式 Char"/>
    <w:link w:val="1031"/>
    <w:uiPriority w:val="0"/>
    <w:qFormat/>
    <w:rPr>
      <w:rFonts w:ascii="黑体" w:hAnsi="Courier New" w:eastAsia="黑体"/>
    </w:rPr>
  </w:style>
  <w:style w:type="paragraph" w:styleId="1033" w:customStyle="1">
    <w:name w:val="普通(网站)1"/>
    <w:basedOn w:val="769"/>
    <w:link w:val="1034"/>
    <w:uiPriority w:val="0"/>
    <w:qFormat/>
    <w:pPr>
      <w:ind w:firstLine="420"/>
      <w:jc w:val="left"/>
      <w:spacing w:before="100" w:beforeAutospacing="1" w:after="100" w:afterAutospacing="1" w:line="288" w:lineRule="auto"/>
      <w:widowControl/>
    </w:pPr>
    <w:rPr>
      <w:rFonts w:ascii="宋体" w:hAnsi="宋体"/>
      <w:sz w:val="24"/>
    </w:rPr>
  </w:style>
  <w:style w:type="character" w:styleId="1034" w:customStyle="1">
    <w:name w:val="普通(网站) Char"/>
    <w:link w:val="1033"/>
    <w:uiPriority w:val="0"/>
    <w:qFormat/>
    <w:rPr>
      <w:rFonts w:ascii="宋体" w:hAnsi="宋体"/>
      <w:sz w:val="24"/>
      <w:szCs w:val="24"/>
    </w:rPr>
  </w:style>
  <w:style w:type="paragraph" w:styleId="1035" w:customStyle="1">
    <w:name w:val="列表接续 31"/>
    <w:basedOn w:val="769"/>
    <w:uiPriority w:val="0"/>
    <w:qFormat/>
    <w:pPr>
      <w:ind w:left="1260" w:firstLine="448"/>
      <w:spacing w:after="120"/>
    </w:pPr>
    <w:rPr>
      <w:rFonts w:hAnsi="宋体"/>
      <w:color w:val="000000"/>
      <w:spacing w:val="-8"/>
      <w:szCs w:val="20"/>
    </w:rPr>
  </w:style>
  <w:style w:type="paragraph" w:styleId="1036" w:customStyle="1">
    <w:name w:val="索引 11"/>
    <w:basedOn w:val="769"/>
    <w:next w:val="769"/>
    <w:uiPriority w:val="0"/>
    <w:qFormat/>
    <w:rPr>
      <w:szCs w:val="20"/>
    </w:rPr>
  </w:style>
  <w:style w:type="paragraph" w:styleId="1037" w:customStyle="1">
    <w:name w:val="索引 21"/>
    <w:basedOn w:val="769"/>
    <w:next w:val="769"/>
    <w:uiPriority w:val="0"/>
    <w:qFormat/>
    <w:pPr>
      <w:ind w:left="200"/>
    </w:pPr>
    <w:rPr>
      <w:szCs w:val="20"/>
    </w:rPr>
  </w:style>
  <w:style w:type="paragraph" w:styleId="1038" w:customStyle="1">
    <w:name w:val="标题1"/>
    <w:basedOn w:val="769"/>
    <w:link w:val="1039"/>
    <w:uiPriority w:val="0"/>
    <w:qFormat/>
    <w:pPr>
      <w:ind w:firstLine="420"/>
      <w:jc w:val="center"/>
      <w:spacing w:before="240" w:after="60" w:line="288" w:lineRule="auto"/>
      <w:outlineLvl w:val="0"/>
    </w:pPr>
    <w:rPr>
      <w:rFonts w:ascii="Arial" w:hAnsi="Arial"/>
      <w:b/>
      <w:bCs/>
      <w:sz w:val="32"/>
      <w:szCs w:val="32"/>
    </w:rPr>
  </w:style>
  <w:style w:type="character" w:styleId="1039" w:customStyle="1">
    <w:name w:val="标题 Char"/>
    <w:link w:val="1038"/>
    <w:uiPriority w:val="0"/>
    <w:qFormat/>
    <w:rPr>
      <w:rFonts w:ascii="Arial" w:hAnsi="Arial" w:cs="Arial"/>
      <w:b/>
      <w:bCs/>
      <w:sz w:val="32"/>
      <w:szCs w:val="32"/>
    </w:rPr>
  </w:style>
  <w:style w:type="paragraph" w:styleId="1040" w:customStyle="1">
    <w:name w:val="批注主题1"/>
    <w:basedOn w:val="980"/>
    <w:next w:val="980"/>
    <w:link w:val="1041"/>
    <w:uiPriority w:val="0"/>
    <w:qFormat/>
    <w:rPr>
      <w:b/>
      <w:bCs/>
    </w:rPr>
  </w:style>
  <w:style w:type="character" w:styleId="1041" w:customStyle="1">
    <w:name w:val="批注主题 Char"/>
    <w:link w:val="1040"/>
    <w:uiPriority w:val="0"/>
    <w:qFormat/>
    <w:rPr>
      <w:b/>
      <w:bCs/>
      <w:sz w:val="21"/>
      <w:szCs w:val="24"/>
    </w:rPr>
  </w:style>
  <w:style w:type="paragraph" w:styleId="1042" w:customStyle="1">
    <w:name w:val="正文首行缩进1"/>
    <w:basedOn w:val="988"/>
    <w:link w:val="1043"/>
    <w:uiPriority w:val="0"/>
    <w:qFormat/>
    <w:pPr>
      <w:ind w:firstLine="420"/>
      <w:spacing w:after="120"/>
    </w:pPr>
    <w:rPr>
      <w:color w:val="000000"/>
      <w:spacing w:val="-8"/>
      <w:sz w:val="21"/>
    </w:rPr>
  </w:style>
  <w:style w:type="character" w:styleId="1043" w:customStyle="1">
    <w:name w:val="正文首行缩进 Char"/>
    <w:link w:val="1042"/>
    <w:uiPriority w:val="0"/>
    <w:qFormat/>
    <w:rPr>
      <w:rFonts w:ascii="仿宋_GB2312" w:eastAsia="仿宋_GB2312"/>
      <w:color w:val="000000"/>
      <w:spacing w:val="-8"/>
      <w:sz w:val="21"/>
      <w:lang w:bidi="ar-SA"/>
    </w:rPr>
  </w:style>
  <w:style w:type="paragraph" w:styleId="1044" w:customStyle="1">
    <w:name w:val="正文首行缩进 21"/>
    <w:basedOn w:val="989"/>
    <w:uiPriority w:val="0"/>
    <w:qFormat/>
    <w:pPr>
      <w:ind w:left="0" w:firstLine="210"/>
      <w:spacing w:after="120" w:line="240" w:lineRule="auto"/>
      <w:widowControl w:val="off"/>
    </w:pPr>
    <w:rPr>
      <w:rFonts w:hAnsi="宋体"/>
      <w:color w:val="000000"/>
      <w:spacing w:val="-8"/>
      <w:sz w:val="21"/>
    </w:rPr>
  </w:style>
  <w:style w:type="table" w:styleId="1045" w:customStyle="1">
    <w:name w:val="网格型1"/>
    <w:basedOn w:val="961"/>
    <w:uiPriority w:val="0"/>
    <w:qFormat/>
    <w:tblPr/>
  </w:style>
  <w:style w:type="character" w:styleId="1046" w:customStyle="1">
    <w:name w:val="要点1"/>
    <w:link w:val="769"/>
    <w:uiPriority w:val="0"/>
    <w:qFormat/>
    <w:rPr>
      <w:b/>
      <w:bCs/>
    </w:rPr>
  </w:style>
  <w:style w:type="character" w:styleId="1047" w:customStyle="1">
    <w:name w:val="页码1"/>
    <w:link w:val="769"/>
    <w:uiPriority w:val="0"/>
    <w:qFormat/>
  </w:style>
  <w:style w:type="character" w:styleId="1048" w:customStyle="1">
    <w:name w:val="已访问的超链接1"/>
    <w:link w:val="769"/>
    <w:uiPriority w:val="0"/>
    <w:qFormat/>
    <w:rPr>
      <w:color w:val="000000"/>
      <w:u w:val="none"/>
    </w:rPr>
  </w:style>
  <w:style w:type="character" w:styleId="1049" w:customStyle="1">
    <w:name w:val="强调1"/>
    <w:link w:val="769"/>
    <w:uiPriority w:val="0"/>
    <w:qFormat/>
    <w:rPr>
      <w:i/>
    </w:rPr>
  </w:style>
  <w:style w:type="character" w:styleId="1050" w:customStyle="1">
    <w:name w:val="HTML 定义1"/>
    <w:basedOn w:val="960"/>
    <w:link w:val="769"/>
    <w:uiPriority w:val="99"/>
    <w:unhideWhenUsed/>
    <w:qFormat/>
  </w:style>
  <w:style w:type="character" w:styleId="1051" w:customStyle="1">
    <w:name w:val="HTML 打字机1"/>
    <w:link w:val="769"/>
    <w:uiPriority w:val="0"/>
    <w:qFormat/>
    <w:rPr>
      <w:rFonts w:ascii="宋体" w:hAnsi="宋体" w:eastAsia="宋体" w:cs="宋体"/>
      <w:sz w:val="24"/>
      <w:szCs w:val="24"/>
    </w:rPr>
  </w:style>
  <w:style w:type="character" w:styleId="1052" w:customStyle="1">
    <w:name w:val="HTML 变量1"/>
    <w:basedOn w:val="960"/>
    <w:link w:val="769"/>
    <w:uiPriority w:val="99"/>
    <w:unhideWhenUsed/>
    <w:qFormat/>
  </w:style>
  <w:style w:type="character" w:styleId="1053" w:customStyle="1">
    <w:name w:val="超链接1"/>
    <w:basedOn w:val="960"/>
    <w:link w:val="769"/>
    <w:uiPriority w:val="0"/>
    <w:qFormat/>
    <w:rPr>
      <w:color w:val="0033cc"/>
      <w:u w:val="single"/>
    </w:rPr>
  </w:style>
  <w:style w:type="character" w:styleId="1054" w:customStyle="1">
    <w:name w:val="HTML 代码1"/>
    <w:link w:val="769"/>
    <w:uiPriority w:val="99"/>
    <w:unhideWhenUsed/>
    <w:qFormat/>
    <w:rPr>
      <w:rFonts w:ascii="Courier New" w:hAnsi="Courier New"/>
      <w:sz w:val="20"/>
    </w:rPr>
  </w:style>
  <w:style w:type="character" w:styleId="1055" w:customStyle="1">
    <w:name w:val="批注引用1"/>
    <w:link w:val="769"/>
    <w:uiPriority w:val="0"/>
    <w:qFormat/>
    <w:rPr>
      <w:sz w:val="21"/>
      <w:szCs w:val="21"/>
    </w:rPr>
  </w:style>
  <w:style w:type="character" w:styleId="1056" w:customStyle="1">
    <w:name w:val="HTML 引文1"/>
    <w:basedOn w:val="960"/>
    <w:link w:val="769"/>
    <w:uiPriority w:val="99"/>
    <w:unhideWhenUsed/>
    <w:qFormat/>
  </w:style>
  <w:style w:type="character" w:styleId="1057" w:customStyle="1">
    <w:name w:val="脚注引用1"/>
    <w:link w:val="769"/>
    <w:uiPriority w:val="0"/>
    <w:qFormat/>
    <w:rPr>
      <w:rFonts w:ascii="宋体" w:hAnsi="宋体" w:eastAsia="宋体"/>
      <w:vertAlign w:val="superscript"/>
    </w:rPr>
  </w:style>
  <w:style w:type="character" w:styleId="1058" w:customStyle="1">
    <w:name w:val="HTML 键盘1"/>
    <w:basedOn w:val="960"/>
    <w:link w:val="769"/>
    <w:uiPriority w:val="99"/>
    <w:unhideWhenUsed/>
    <w:qFormat/>
    <w:rPr>
      <w:rFonts w:hint="eastAsia" w:ascii="Arial" w:hAnsi="Arial" w:cs="Arial"/>
      <w:sz w:val="20"/>
    </w:rPr>
  </w:style>
  <w:style w:type="character" w:styleId="1059" w:customStyle="1">
    <w:name w:val="HTML 样本1"/>
    <w:basedOn w:val="960"/>
    <w:link w:val="769"/>
    <w:uiPriority w:val="99"/>
    <w:unhideWhenUsed/>
    <w:qFormat/>
    <w:rPr>
      <w:rFonts w:ascii="Arial" w:hAnsi="Arial" w:cs="Arial"/>
    </w:rPr>
  </w:style>
  <w:style w:type="paragraph" w:styleId="1060" w:customStyle="1">
    <w:name w:val="明显引用"/>
    <w:basedOn w:val="769"/>
    <w:next w:val="769"/>
    <w:uiPriority w:val="0"/>
    <w:qFormat/>
    <w:pPr>
      <w:ind w:left="936" w:right="936"/>
      <w:spacing w:before="200" w:after="280"/>
      <w:pBdr>
        <w:bottom w:val="single" w:color="4F81BD" w:sz="4" w:space="4"/>
      </w:pBdr>
    </w:pPr>
    <w:rPr>
      <w:b/>
      <w:bCs/>
      <w:i/>
      <w:iCs/>
      <w:color w:val="4f81bd"/>
      <w:szCs w:val="22"/>
    </w:rPr>
  </w:style>
  <w:style w:type="paragraph" w:styleId="1061" w:customStyle="1">
    <w:name w:val="样式 表格正文 + 两端对齐"/>
    <w:basedOn w:val="769"/>
    <w:next w:val="1062"/>
    <w:uiPriority w:val="99"/>
    <w:qFormat/>
    <w:pPr>
      <w:spacing w:line="300" w:lineRule="auto"/>
    </w:pPr>
  </w:style>
  <w:style w:type="paragraph" w:styleId="1062" w:customStyle="1">
    <w:name w:val="正文1"/>
    <w:basedOn w:val="783"/>
    <w:uiPriority w:val="0"/>
    <w:qFormat/>
    <w:pPr>
      <w:contextualSpacing/>
      <w:ind w:firstLine="200"/>
      <w:spacing w:before="120" w:after="120" w:line="180" w:lineRule="auto"/>
    </w:pPr>
    <w:rPr>
      <w:rFonts w:eastAsia="Adobe 仿宋 Std R"/>
      <w:sz w:val="21"/>
      <w:szCs w:val="21"/>
      <w:lang w:val="en-US" w:eastAsia="zh-CN" w:bidi="ar-SA"/>
    </w:rPr>
  </w:style>
  <w:style w:type="paragraph" w:styleId="1063" w:customStyle="1">
    <w:name w:val="_Style 1"/>
    <w:basedOn w:val="769"/>
    <w:uiPriority w:val="0"/>
    <w:qFormat/>
    <w:pPr>
      <w:ind w:firstLine="420"/>
      <w:spacing w:line="360" w:lineRule="auto"/>
    </w:pPr>
    <w:rPr>
      <w:rFonts w:ascii="Calibri" w:hAnsi="Calibri"/>
      <w:sz w:val="24"/>
      <w:szCs w:val="22"/>
    </w:rPr>
  </w:style>
  <w:style w:type="paragraph" w:styleId="1064"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065" w:customStyle="1">
    <w:name w:val="Char Char Char Char Char Char Char Char Char Char"/>
    <w:link w:val="769"/>
    <w:uiPriority w:val="0"/>
    <w:qFormat/>
    <w:rPr>
      <w:rFonts w:eastAsia="宋体"/>
      <w:b/>
      <w:bCs/>
      <w:sz w:val="32"/>
      <w:szCs w:val="44"/>
      <w:lang w:val="en-US" w:eastAsia="zh-CN" w:bidi="ar-SA"/>
    </w:rPr>
  </w:style>
  <w:style w:type="character" w:styleId="1066" w:customStyle="1">
    <w:name w:val=" Char Char28"/>
    <w:link w:val="769"/>
    <w:uiPriority w:val="0"/>
    <w:qFormat/>
    <w:rPr>
      <w:rFonts w:ascii="黑体" w:eastAsia="黑体"/>
      <w:b/>
      <w:bCs/>
      <w:sz w:val="32"/>
      <w:szCs w:val="32"/>
    </w:rPr>
  </w:style>
  <w:style w:type="character" w:styleId="1067" w:customStyle="1">
    <w:name w:val="普通正文 Char Char"/>
    <w:link w:val="1068"/>
    <w:uiPriority w:val="0"/>
    <w:qFormat/>
    <w:rPr>
      <w:rFonts w:ascii="Arial" w:hAnsi="Arial"/>
      <w:sz w:val="24"/>
      <w:szCs w:val="24"/>
      <w:lang w:bidi="ar-SA"/>
    </w:rPr>
  </w:style>
  <w:style w:type="paragraph" w:styleId="1068" w:customStyle="1">
    <w:name w:val="普通正文"/>
    <w:basedOn w:val="769"/>
    <w:link w:val="1067"/>
    <w:uiPriority w:val="0"/>
    <w:qFormat/>
    <w:pPr>
      <w:ind w:firstLine="480"/>
      <w:spacing w:before="120" w:after="120" w:line="500" w:lineRule="exact"/>
    </w:pPr>
    <w:rPr>
      <w:rFonts w:ascii="Arial" w:hAnsi="Arial"/>
      <w:sz w:val="24"/>
    </w:rPr>
  </w:style>
  <w:style w:type="character" w:styleId="1069" w:customStyle="1">
    <w:name w:val="Char Char4"/>
    <w:link w:val="769"/>
    <w:uiPriority w:val="0"/>
    <w:qFormat/>
    <w:rPr>
      <w:sz w:val="18"/>
      <w:szCs w:val="18"/>
    </w:rPr>
  </w:style>
  <w:style w:type="character" w:styleId="1070" w:customStyle="1">
    <w:name w:val="Char Char Char Char Char Char Char Char Char Char Char Char Char"/>
    <w:link w:val="769"/>
    <w:uiPriority w:val="0"/>
    <w:qFormat/>
    <w:rPr>
      <w:rFonts w:eastAsia="宋体"/>
      <w:b/>
      <w:bCs/>
      <w:sz w:val="32"/>
      <w:szCs w:val="44"/>
      <w:lang w:val="en-US" w:eastAsia="zh-CN" w:bidi="ar-SA"/>
    </w:rPr>
  </w:style>
  <w:style w:type="character" w:styleId="1071" w:customStyle="1">
    <w:name w:val="正文 + 宋体 Char"/>
    <w:link w:val="1072"/>
    <w:uiPriority w:val="0"/>
    <w:qFormat/>
    <w:rPr>
      <w:rFonts w:ascii="新宋体" w:hAnsi="宋体" w:eastAsia="黑体"/>
      <w:b/>
      <w:bCs/>
      <w:sz w:val="28"/>
      <w:szCs w:val="28"/>
      <w:lang w:bidi="ar-SA"/>
    </w:rPr>
  </w:style>
  <w:style w:type="paragraph" w:styleId="1072" w:customStyle="1">
    <w:name w:val="正文 + 宋体"/>
    <w:basedOn w:val="951"/>
    <w:link w:val="1071"/>
    <w:uiPriority w:val="0"/>
    <w:qFormat/>
    <w:pPr>
      <w:numPr>
        <w:ilvl w:val="0"/>
        <w:numId w:val="0"/>
      </w:numPr>
      <w:ind w:left="-51"/>
      <w:spacing w:before="120" w:after="120" w:line="240" w:lineRule="auto"/>
      <w:widowControl/>
    </w:pPr>
    <w:rPr>
      <w:rFonts w:ascii="新宋体" w:hAnsi="宋体"/>
      <w:sz w:val="28"/>
      <w:szCs w:val="28"/>
    </w:rPr>
  </w:style>
  <w:style w:type="character" w:styleId="1073" w:customStyle="1">
    <w:name w:val=" Char Char24"/>
    <w:link w:val="769"/>
    <w:uiPriority w:val="0"/>
    <w:qFormat/>
    <w:rPr>
      <w:rFonts w:ascii="Arial" w:hAnsi="Arial" w:eastAsia="黑体"/>
      <w:sz w:val="24"/>
      <w:szCs w:val="24"/>
    </w:rPr>
  </w:style>
  <w:style w:type="character" w:styleId="1074" w:customStyle="1">
    <w:name w:val="style331"/>
    <w:link w:val="769"/>
    <w:uiPriority w:val="0"/>
    <w:qFormat/>
    <w:rPr>
      <w:color w:val="9900ff"/>
      <w:sz w:val="18"/>
      <w:szCs w:val="18"/>
    </w:rPr>
  </w:style>
  <w:style w:type="character" w:styleId="1075" w:customStyle="1">
    <w:name w:val=" Char Char23"/>
    <w:link w:val="769"/>
    <w:uiPriority w:val="0"/>
    <w:qFormat/>
    <w:rPr>
      <w:rFonts w:ascii="Arial" w:hAnsi="Arial" w:eastAsia="黑体"/>
      <w:sz w:val="21"/>
      <w:szCs w:val="24"/>
    </w:rPr>
  </w:style>
  <w:style w:type="character" w:styleId="1076" w:customStyle="1">
    <w:name w:val="+正文 Char3"/>
    <w:link w:val="1077"/>
    <w:uiPriority w:val="0"/>
    <w:qFormat/>
    <w:rPr>
      <w:sz w:val="24"/>
      <w:szCs w:val="28"/>
      <w:lang w:bidi="ar-SA"/>
    </w:rPr>
  </w:style>
  <w:style w:type="paragraph" w:styleId="1077" w:customStyle="1">
    <w:name w:val="+正文"/>
    <w:basedOn w:val="769"/>
    <w:link w:val="1076"/>
    <w:uiPriority w:val="0"/>
    <w:qFormat/>
    <w:pPr>
      <w:ind w:firstLine="200"/>
      <w:spacing w:line="360" w:lineRule="auto"/>
    </w:pPr>
    <w:rPr>
      <w:sz w:val="24"/>
      <w:szCs w:val="28"/>
    </w:rPr>
  </w:style>
  <w:style w:type="character" w:styleId="1078" w:customStyle="1">
    <w:name w:val="Char Char9"/>
    <w:link w:val="769"/>
    <w:uiPriority w:val="0"/>
    <w:qFormat/>
    <w:rPr>
      <w:rFonts w:ascii="Cambria" w:hAnsi="Cambria" w:eastAsia="宋体" w:cs="Times New Roman"/>
      <w:b/>
      <w:bCs/>
      <w:sz w:val="32"/>
      <w:szCs w:val="32"/>
    </w:rPr>
  </w:style>
  <w:style w:type="character" w:styleId="1079" w:customStyle="1">
    <w:name w:val="文档结构图 Char Char"/>
    <w:link w:val="769"/>
    <w:uiPriority w:val="0"/>
    <w:qFormat/>
    <w:rPr>
      <w:rFonts w:ascii="宋体"/>
      <w:sz w:val="18"/>
      <w:szCs w:val="18"/>
    </w:rPr>
  </w:style>
  <w:style w:type="character" w:styleId="1080" w:customStyle="1">
    <w:name w:val="表格正文 Char Char"/>
    <w:link w:val="1081"/>
    <w:uiPriority w:val="0"/>
    <w:qFormat/>
    <w:rPr>
      <w:sz w:val="21"/>
      <w:szCs w:val="24"/>
    </w:rPr>
  </w:style>
  <w:style w:type="paragraph" w:styleId="1081" w:customStyle="1">
    <w:name w:val="表格正文"/>
    <w:basedOn w:val="769"/>
    <w:link w:val="1080"/>
    <w:uiPriority w:val="0"/>
    <w:qFormat/>
  </w:style>
  <w:style w:type="character" w:styleId="1082" w:customStyle="1">
    <w:name w:val="Char Char14"/>
    <w:link w:val="769"/>
    <w:uiPriority w:val="0"/>
    <w:qFormat/>
    <w:rPr>
      <w:rFonts w:ascii="楷体_GB2312" w:hAnsi="Arial" w:eastAsia="楷体_GB2312" w:cs="Times New Roman"/>
      <w:sz w:val="28"/>
      <w:szCs w:val="24"/>
    </w:rPr>
  </w:style>
  <w:style w:type="character" w:styleId="1083" w:customStyle="1">
    <w:name w:val="l15 Char Char"/>
    <w:link w:val="1084"/>
    <w:uiPriority w:val="0"/>
    <w:qFormat/>
    <w:rPr>
      <w:color w:val="000000"/>
      <w:sz w:val="23"/>
      <w:szCs w:val="23"/>
    </w:rPr>
  </w:style>
  <w:style w:type="paragraph" w:styleId="1084" w:customStyle="1">
    <w:name w:val="l15"/>
    <w:basedOn w:val="769"/>
    <w:link w:val="1083"/>
    <w:uiPriority w:val="0"/>
    <w:qFormat/>
    <w:pPr>
      <w:jc w:val="left"/>
      <w:spacing w:before="100" w:beforeAutospacing="1" w:after="100" w:afterAutospacing="1" w:line="300" w:lineRule="atLeast"/>
      <w:widowControl/>
    </w:pPr>
    <w:rPr>
      <w:color w:val="000000"/>
      <w:sz w:val="23"/>
      <w:szCs w:val="23"/>
    </w:rPr>
  </w:style>
  <w:style w:type="character" w:styleId="1085" w:customStyle="1">
    <w:name w:val=" Char Char26"/>
    <w:link w:val="769"/>
    <w:uiPriority w:val="0"/>
    <w:qFormat/>
    <w:rPr>
      <w:rFonts w:ascii="Arial" w:hAnsi="Arial" w:eastAsia="黑体"/>
      <w:b/>
      <w:sz w:val="24"/>
      <w:szCs w:val="24"/>
    </w:rPr>
  </w:style>
  <w:style w:type="character" w:styleId="1086" w:customStyle="1">
    <w:name w:val="普通(Web)1 Char"/>
    <w:link w:val="769"/>
    <w:uiPriority w:val="0"/>
    <w:qFormat/>
    <w:rPr>
      <w:rFonts w:ascii="宋体" w:hAnsi="宋体"/>
      <w:sz w:val="24"/>
      <w:szCs w:val="24"/>
    </w:rPr>
  </w:style>
  <w:style w:type="character" w:styleId="1087" w:customStyle="1">
    <w:name w:val="一般文字 字元 Char"/>
    <w:link w:val="769"/>
    <w:uiPriority w:val="0"/>
    <w:qFormat/>
    <w:rPr>
      <w:rFonts w:ascii="宋体" w:hAnsi="Courier New" w:eastAsia="宋体"/>
      <w:sz w:val="21"/>
      <w:lang w:val="en-US" w:eastAsia="zh-CN" w:bidi="ar-SA"/>
    </w:rPr>
  </w:style>
  <w:style w:type="character" w:styleId="1088" w:customStyle="1">
    <w:name w:val="Char Char7"/>
    <w:link w:val="769"/>
    <w:uiPriority w:val="0"/>
    <w:qFormat/>
    <w:rPr>
      <w:rFonts w:ascii="Times New Roman" w:hAnsi="Times New Roman" w:eastAsia="宋体" w:cs="Times New Roman"/>
      <w:b/>
      <w:bCs/>
      <w:szCs w:val="21"/>
    </w:rPr>
  </w:style>
  <w:style w:type="character" w:styleId="1089" w:customStyle="1">
    <w:name w:val="font"/>
    <w:link w:val="769"/>
    <w:uiPriority w:val="0"/>
    <w:qFormat/>
  </w:style>
  <w:style w:type="character" w:styleId="1090" w:customStyle="1">
    <w:name w:val="tw4winTerm"/>
    <w:link w:val="769"/>
    <w:uiPriority w:val="0"/>
    <w:qFormat/>
    <w:rPr>
      <w:color w:val="0000ff"/>
    </w:rPr>
  </w:style>
  <w:style w:type="character" w:styleId="1091" w:customStyle="1">
    <w:name w:val=" Char Char17"/>
    <w:link w:val="769"/>
    <w:uiPriority w:val="0"/>
    <w:qFormat/>
    <w:rPr>
      <w:rFonts w:ascii="黑体" w:hAnsi="Courier New" w:eastAsia="黑体"/>
    </w:rPr>
  </w:style>
  <w:style w:type="character" w:styleId="1092" w:customStyle="1">
    <w:name w:val="text_list1"/>
    <w:link w:val="769"/>
    <w:uiPriority w:val="0"/>
    <w:qFormat/>
    <w:rPr>
      <w:rFonts w:ascii="Arial" w:hAnsi="Arial" w:cs="Arial"/>
      <w:color w:val="000000"/>
      <w:spacing w:val="272"/>
      <w:sz w:val="16"/>
      <w:szCs w:val="16"/>
    </w:rPr>
  </w:style>
  <w:style w:type="character" w:styleId="1093" w:customStyle="1">
    <w:name w:val="Para head"/>
    <w:link w:val="769"/>
    <w:uiPriority w:val="0"/>
    <w:qFormat/>
    <w:rPr>
      <w:rFonts w:ascii="Arial" w:hAnsi="Arial" w:eastAsia="Times New Roman"/>
      <w:sz w:val="20"/>
    </w:rPr>
  </w:style>
  <w:style w:type="character" w:styleId="1094" w:customStyle="1">
    <w:name w:val=" Char Char Char"/>
    <w:link w:val="1095"/>
    <w:uiPriority w:val="0"/>
    <w:qFormat/>
    <w:rPr>
      <w:sz w:val="24"/>
      <w:szCs w:val="24"/>
    </w:rPr>
  </w:style>
  <w:style w:type="paragraph" w:styleId="1095" w:customStyle="1">
    <w:name w:val=" Char"/>
    <w:basedOn w:val="769"/>
    <w:link w:val="1094"/>
    <w:uiPriority w:val="0"/>
    <w:qFormat/>
    <w:pPr>
      <w:numPr>
        <w:ilvl w:val="0"/>
        <w:numId w:val="4"/>
      </w:numPr>
      <w:tabs>
        <w:tab w:val="left" w:pos="1080" w:leader="none"/>
      </w:tabs>
    </w:pPr>
    <w:rPr>
      <w:sz w:val="24"/>
    </w:rPr>
  </w:style>
  <w:style w:type="character" w:styleId="1096" w:customStyle="1">
    <w:name w:val="样式 三号 下划线"/>
    <w:link w:val="769"/>
    <w:uiPriority w:val="0"/>
    <w:qFormat/>
    <w:rPr>
      <w:sz w:val="28"/>
      <w:u w:val="single"/>
    </w:rPr>
  </w:style>
  <w:style w:type="character" w:styleId="1097" w:customStyle="1">
    <w:name w:val="apple-converted-space"/>
    <w:link w:val="769"/>
    <w:uiPriority w:val="0"/>
    <w:qFormat/>
  </w:style>
  <w:style w:type="character" w:styleId="1098" w:customStyle="1">
    <w:name w:val="itm1"/>
    <w:link w:val="769"/>
    <w:uiPriority w:val="0"/>
    <w:qFormat/>
    <w:rPr>
      <w:rFonts w:hint="eastAsia" w:ascii="宋体" w:hAnsi="宋体" w:eastAsia="宋体"/>
      <w:sz w:val="21"/>
      <w:szCs w:val="21"/>
    </w:rPr>
  </w:style>
  <w:style w:type="character" w:styleId="1099" w:customStyle="1">
    <w:name w:val="Char Char15"/>
    <w:link w:val="769"/>
    <w:uiPriority w:val="0"/>
    <w:qFormat/>
    <w:rPr>
      <w:rFonts w:ascii="仿宋_GB2312" w:hAnsi="Times New Roman" w:eastAsia="宋体" w:cs="Times New Roman"/>
      <w:sz w:val="24"/>
      <w:szCs w:val="24"/>
      <w:shd w:val="clear" w:color="auto" w:fill="000080"/>
    </w:rPr>
  </w:style>
  <w:style w:type="character" w:styleId="1100" w:customStyle="1">
    <w:name w:val=" Char Char25"/>
    <w:link w:val="769"/>
    <w:uiPriority w:val="0"/>
    <w:qFormat/>
    <w:rPr>
      <w:b/>
      <w:sz w:val="24"/>
      <w:szCs w:val="24"/>
    </w:rPr>
  </w:style>
  <w:style w:type="character" w:styleId="1101" w:customStyle="1">
    <w:name w:val="正文文本 Char Char"/>
    <w:link w:val="769"/>
    <w:uiPriority w:val="0"/>
    <w:qFormat/>
    <w:rPr>
      <w:rFonts w:ascii="楷体_GB2312" w:hAnsi="Arial" w:eastAsia="楷体_GB2312" w:cs="Times New Roman"/>
      <w:sz w:val="28"/>
      <w:szCs w:val="28"/>
    </w:rPr>
  </w:style>
  <w:style w:type="character" w:styleId="1102" w:customStyle="1">
    <w:name w:val="apple-style-span"/>
    <w:link w:val="769"/>
    <w:uiPriority w:val="0"/>
    <w:qFormat/>
  </w:style>
  <w:style w:type="character" w:styleId="1103" w:customStyle="1">
    <w:name w:val="表格 Char Char"/>
    <w:link w:val="1104"/>
    <w:uiPriority w:val="0"/>
    <w:qFormat/>
    <w:rPr>
      <w:rFonts w:eastAsia="宋体"/>
      <w:sz w:val="21"/>
      <w:szCs w:val="21"/>
      <w:lang w:val="en-US" w:eastAsia="zh-CN" w:bidi="ar-SA"/>
    </w:rPr>
  </w:style>
  <w:style w:type="paragraph" w:styleId="1104" w:customStyle="1">
    <w:name w:val="表格"/>
    <w:basedOn w:val="769"/>
    <w:link w:val="1103"/>
    <w:uiPriority w:val="0"/>
    <w:qFormat/>
    <w:pPr>
      <w:jc w:val="center"/>
    </w:pPr>
    <w:rPr>
      <w:szCs w:val="21"/>
    </w:rPr>
  </w:style>
  <w:style w:type="character" w:styleId="1105" w:customStyle="1">
    <w:name w:val="Char Char13"/>
    <w:link w:val="769"/>
    <w:uiPriority w:val="0"/>
    <w:qFormat/>
    <w:rPr>
      <w:rFonts w:ascii="仿宋_GB2312" w:hAnsi="Times New Roman" w:eastAsia="宋体" w:cs="Times New Roman"/>
      <w:sz w:val="18"/>
      <w:szCs w:val="18"/>
    </w:rPr>
  </w:style>
  <w:style w:type="character" w:styleId="1106" w:customStyle="1">
    <w:name w:val="b"/>
    <w:link w:val="769"/>
    <w:uiPriority w:val="0"/>
    <w:qFormat/>
  </w:style>
  <w:style w:type="character" w:styleId="1107" w:customStyle="1">
    <w:name w:val=" Char Char19"/>
    <w:link w:val="769"/>
    <w:uiPriority w:val="0"/>
    <w:qFormat/>
    <w:rPr>
      <w:rFonts w:ascii="Arial" w:hAnsi="Arial" w:cs="Arial"/>
      <w:b/>
      <w:bCs/>
      <w:sz w:val="32"/>
      <w:szCs w:val="32"/>
    </w:rPr>
  </w:style>
  <w:style w:type="character" w:styleId="1108" w:customStyle="1">
    <w:name w:val="Char Char8"/>
    <w:link w:val="769"/>
    <w:uiPriority w:val="0"/>
    <w:qFormat/>
    <w:rPr>
      <w:rFonts w:ascii="Times New Roman" w:hAnsi="Times New Roman"/>
      <w:b/>
      <w:bCs/>
      <w:sz w:val="44"/>
      <w:szCs w:val="44"/>
    </w:rPr>
  </w:style>
  <w:style w:type="character" w:styleId="1109" w:customStyle="1">
    <w:name w:val="标题 311"/>
    <w:link w:val="769"/>
    <w:uiPriority w:val="0"/>
    <w:qFormat/>
    <w:rPr>
      <w:rFonts w:hint="eastAsia" w:ascii="黑体" w:hAnsi="ˎ̥" w:eastAsia="黑体"/>
      <w:sz w:val="28"/>
    </w:rPr>
  </w:style>
  <w:style w:type="character" w:styleId="1110" w:customStyle="1">
    <w:name w:val="unnamed21"/>
    <w:link w:val="769"/>
    <w:uiPriority w:val="0"/>
    <w:qFormat/>
    <w:rPr>
      <w:b/>
      <w:bCs/>
      <w:color w:val="ff6600"/>
      <w:sz w:val="21"/>
      <w:szCs w:val="21"/>
      <w:u w:val="none"/>
    </w:rPr>
  </w:style>
  <w:style w:type="paragraph" w:styleId="1111" w:customStyle="1">
    <w:name w:val="表头"/>
    <w:basedOn w:val="769"/>
    <w:uiPriority w:val="0"/>
    <w:qFormat/>
    <w:pPr>
      <w:jc w:val="center"/>
      <w:spacing w:line="320" w:lineRule="atLeast"/>
    </w:pPr>
    <w:rPr>
      <w:rFonts w:eastAsia="黑体"/>
      <w:spacing w:val="-10"/>
      <w:szCs w:val="20"/>
    </w:rPr>
  </w:style>
  <w:style w:type="paragraph" w:styleId="1112" w:customStyle="1">
    <w:name w:val="p0"/>
    <w:basedOn w:val="769"/>
    <w:uiPriority w:val="0"/>
    <w:qFormat/>
    <w:pPr>
      <w:widowControl/>
    </w:pPr>
    <w:rPr>
      <w:rFonts w:ascii="Calibri" w:hAnsi="Calibri" w:cs="宋体"/>
      <w:szCs w:val="21"/>
    </w:rPr>
  </w:style>
  <w:style w:type="paragraph" w:styleId="1113" w:customStyle="1">
    <w:name w:val="xl49"/>
    <w:basedOn w:val="769"/>
    <w:uiPriority w:val="0"/>
    <w:qFormat/>
    <w:pPr>
      <w:jc w:val="center"/>
      <w:spacing w:before="100" w:beforeAutospacing="1" w:after="100" w:afterAutospacing="1"/>
      <w:widowControl/>
    </w:pPr>
    <w:rPr>
      <w:rFonts w:ascii="宋体" w:hAnsi="宋体"/>
      <w:b/>
      <w:bCs/>
      <w:color w:val="000000"/>
      <w:sz w:val="40"/>
      <w:szCs w:val="40"/>
    </w:rPr>
  </w:style>
  <w:style w:type="paragraph" w:styleId="1114" w:customStyle="1">
    <w:name w:val="样式 标题 1 + 加粗"/>
    <w:basedOn w:val="951"/>
    <w:uiPriority w:val="0"/>
    <w:qFormat/>
    <w:pPr>
      <w:numPr>
        <w:ilvl w:val="0"/>
        <w:numId w:val="0"/>
      </w:numPr>
      <w:spacing w:before="120" w:after="120" w:line="240" w:lineRule="auto"/>
      <w:widowControl/>
    </w:pPr>
    <w:rPr>
      <w:rFonts w:ascii="新宋体" w:hAnsi="宋体"/>
      <w:sz w:val="28"/>
      <w:szCs w:val="28"/>
    </w:rPr>
  </w:style>
  <w:style w:type="paragraph" w:styleId="1115" w:customStyle="1">
    <w:name w:val="xl36"/>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16" w:customStyle="1">
    <w:name w:val="标题2"/>
    <w:basedOn w:val="952"/>
    <w:next w:val="769"/>
    <w:uiPriority w:val="0"/>
    <w:qFormat/>
    <w:pPr>
      <w:numPr>
        <w:ilvl w:val="1"/>
        <w:numId w:val="0"/>
      </w:numPr>
      <w:ind w:firstLine="448"/>
      <w:jc w:val="left"/>
      <w:spacing w:before="120" w:after="120" w:line="360" w:lineRule="auto"/>
    </w:pPr>
    <w:rPr>
      <w:b w:val="0"/>
      <w:bCs w:val="0"/>
      <w:color w:val="000000"/>
      <w:spacing w:val="-8"/>
      <w:sz w:val="24"/>
      <w:szCs w:val="20"/>
    </w:rPr>
  </w:style>
  <w:style w:type="paragraph" w:styleId="1117" w:customStyle="1">
    <w:name w:val="Char Char Char Char Char Char Char Char Char Char Char"/>
    <w:basedOn w:val="978"/>
    <w:uiPriority w:val="0"/>
    <w:qFormat/>
    <w:pPr>
      <w:ind w:firstLine="420"/>
    </w:pPr>
    <w:rPr>
      <w:rFonts w:hAnsi="宋体"/>
      <w:color w:val="000000"/>
      <w:spacing w:val="-8"/>
      <w:szCs w:val="20"/>
      <w:shd w:val="clear" w:color="auto" w:fill="000080"/>
    </w:rPr>
  </w:style>
  <w:style w:type="paragraph" w:styleId="1118" w:customStyle="1">
    <w:name w:val="列表_名词"/>
    <w:basedOn w:val="1119"/>
    <w:uiPriority w:val="0"/>
    <w:qFormat/>
    <w:pPr>
      <w:ind w:left="2745" w:hanging="420"/>
      <w:tabs>
        <w:tab w:val="left" w:pos="2745" w:leader="none"/>
      </w:tabs>
    </w:pPr>
  </w:style>
  <w:style w:type="paragraph" w:styleId="1119" w:customStyle="1">
    <w:name w:val="名词解释11"/>
    <w:basedOn w:val="1120"/>
    <w:uiPriority w:val="0"/>
    <w:qFormat/>
    <w:pPr>
      <w:ind w:firstLine="0"/>
      <w:spacing w:after="0"/>
    </w:pPr>
  </w:style>
  <w:style w:type="paragraph" w:styleId="1120" w:customStyle="1">
    <w:name w:val="名词解释"/>
    <w:basedOn w:val="769"/>
    <w:uiPriority w:val="0"/>
    <w:qFormat/>
    <w:pPr>
      <w:ind w:left="2325" w:hanging="2325"/>
      <w:spacing w:after="20" w:line="288" w:lineRule="auto"/>
    </w:pPr>
    <w:rPr>
      <w:szCs w:val="20"/>
    </w:rPr>
  </w:style>
  <w:style w:type="paragraph" w:styleId="1121" w:customStyle="1">
    <w:name w:val="菲页2"/>
    <w:basedOn w:val="953"/>
    <w:uiPriority w:val="0"/>
    <w:qFormat/>
    <w:pPr>
      <w:ind w:left="720" w:hanging="720"/>
      <w:jc w:val="center"/>
      <w:spacing w:before="120" w:after="120" w:line="360" w:lineRule="auto"/>
      <w:widowControl/>
    </w:pPr>
    <w:rPr>
      <w:rFonts w:hAnsi="宋体"/>
      <w:b w:val="0"/>
      <w:bCs w:val="0"/>
      <w:sz w:val="44"/>
      <w:szCs w:val="20"/>
    </w:rPr>
  </w:style>
  <w:style w:type="paragraph" w:styleId="1122" w:customStyle="1">
    <w:name w:val="Char Char Char Char Char Char"/>
    <w:basedOn w:val="769"/>
    <w:uiPriority w:val="0"/>
    <w:qFormat/>
    <w:pPr>
      <w:jc w:val="left"/>
      <w:spacing w:after="160" w:line="240" w:lineRule="exact"/>
      <w:widowControl/>
    </w:pPr>
    <w:rPr>
      <w:rFonts w:ascii="黑体" w:hAnsi="Verdana" w:eastAsia="黑体"/>
      <w:sz w:val="32"/>
      <w:szCs w:val="32"/>
    </w:rPr>
  </w:style>
  <w:style w:type="paragraph" w:styleId="1123" w:customStyle="1">
    <w:name w:val="Preformatted"/>
    <w:basedOn w:val="769"/>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124" w:customStyle="1">
    <w:name w:val="重点"/>
    <w:basedOn w:val="769"/>
    <w:uiPriority w:val="0"/>
    <w:qFormat/>
    <w:pPr>
      <w:ind w:firstLine="420"/>
      <w:spacing w:after="20" w:line="288" w:lineRule="auto"/>
      <w:shd w:val="pct10" w:color="auto" w:fill="auto"/>
    </w:pPr>
    <w:rPr>
      <w:rFonts w:eastAsia="黑体"/>
      <w:b/>
    </w:rPr>
  </w:style>
  <w:style w:type="paragraph" w:styleId="1125" w:customStyle="1">
    <w:name w:val="font5"/>
    <w:basedOn w:val="769"/>
    <w:uiPriority w:val="0"/>
    <w:qFormat/>
    <w:pPr>
      <w:jc w:val="left"/>
      <w:spacing w:before="100" w:beforeAutospacing="1" w:after="100" w:afterAutospacing="1"/>
      <w:widowControl/>
    </w:pPr>
    <w:rPr>
      <w:rFonts w:hint="eastAsia" w:ascii="宋体" w:hAnsi="宋体"/>
      <w:sz w:val="18"/>
      <w:szCs w:val="18"/>
    </w:rPr>
  </w:style>
  <w:style w:type="paragraph" w:styleId="1126" w:customStyle="1">
    <w:name w:val="列出段落"/>
    <w:basedOn w:val="769"/>
    <w:uiPriority w:val="99"/>
    <w:qFormat/>
    <w:pPr>
      <w:ind w:firstLine="420"/>
    </w:pPr>
    <w:rPr>
      <w:rFonts w:ascii="Calibri" w:hAnsi="Calibri"/>
      <w:szCs w:val="22"/>
    </w:rPr>
  </w:style>
  <w:style w:type="paragraph" w:styleId="1127"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128" w:customStyle="1">
    <w:name w:val="章标题"/>
    <w:next w:val="769"/>
    <w:uiPriority w:val="0"/>
    <w:qFormat/>
    <w:pPr>
      <w:numPr>
        <w:ilvl w:val="1"/>
        <w:numId w:val="5"/>
      </w:numPr>
      <w:jc w:val="both"/>
      <w:spacing w:before="156" w:after="156"/>
      <w:outlineLvl w:val="1"/>
    </w:pPr>
    <w:rPr>
      <w:rFonts w:hint="default" w:ascii="黑体" w:hAnsi="Times New Roman" w:eastAsia="黑体" w:cs="Times New Roman"/>
      <w:sz w:val="21"/>
      <w:lang w:val="en-US" w:eastAsia="zh-CN" w:bidi="ar-SA"/>
    </w:rPr>
  </w:style>
  <w:style w:type="paragraph" w:styleId="1129" w:customStyle="1">
    <w:name w:val="whs5"/>
    <w:basedOn w:val="769"/>
    <w:uiPriority w:val="0"/>
    <w:qFormat/>
    <w:pPr>
      <w:ind w:left="115" w:right="130" w:firstLine="448"/>
      <w:widowControl/>
    </w:pPr>
    <w:rPr>
      <w:rFonts w:hAnsi="宋体"/>
      <w:color w:val="000000"/>
      <w:spacing w:val="-8"/>
      <w:sz w:val="18"/>
      <w:szCs w:val="18"/>
      <w:lang w:eastAsia="en-US"/>
    </w:rPr>
  </w:style>
  <w:style w:type="paragraph" w:styleId="1130" w:customStyle="1">
    <w:name w:val="样式一"/>
    <w:basedOn w:val="769"/>
    <w:uiPriority w:val="0"/>
    <w:qFormat/>
    <w:pPr>
      <w:numPr>
        <w:ilvl w:val="2"/>
        <w:numId w:val="1"/>
      </w:numPr>
      <w:spacing w:before="100" w:after="100" w:line="360" w:lineRule="exact"/>
    </w:pPr>
    <w:rPr>
      <w:rFonts w:ascii="宋体" w:hAnsi="宋体" w:eastAsia="黑体"/>
      <w:sz w:val="24"/>
      <w:szCs w:val="20"/>
      <w:lang w:val="en-GB"/>
    </w:rPr>
  </w:style>
  <w:style w:type="paragraph" w:styleId="1131" w:customStyle="1">
    <w:name w:val="Char Char Char Char Char Char Char Char Char Char Char Char Char Char Char Char"/>
    <w:basedOn w:val="769"/>
    <w:uiPriority w:val="0"/>
    <w:qFormat/>
    <w:pPr>
      <w:tabs>
        <w:tab w:val="left" w:pos="360" w:leader="none"/>
      </w:tabs>
    </w:pPr>
    <w:rPr>
      <w:sz w:val="24"/>
    </w:rPr>
  </w:style>
  <w:style w:type="paragraph" w:styleId="1132" w:customStyle="1">
    <w:name w:val="xl71"/>
    <w:basedOn w:val="769"/>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133" w:customStyle="1">
    <w:name w:val="函数注释1"/>
    <w:basedOn w:val="769"/>
    <w:uiPriority w:val="0"/>
    <w:qFormat/>
    <w:pPr>
      <w:ind w:left="1678" w:right="210" w:hanging="1049"/>
      <w:jc w:val="left"/>
      <w:spacing w:after="20" w:line="320" w:lineRule="exact"/>
    </w:pPr>
    <w:rPr>
      <w:szCs w:val="20"/>
    </w:rPr>
  </w:style>
  <w:style w:type="paragraph" w:styleId="1134" w:customStyle="1">
    <w:name w:val="样式3"/>
    <w:basedOn w:val="999"/>
    <w:uiPriority w:val="0"/>
    <w:qFormat/>
    <w:pPr>
      <w:ind w:firstLine="448"/>
    </w:pPr>
    <w:rPr>
      <w:rFonts w:cs="Courier New"/>
      <w:color w:val="000000"/>
      <w:spacing w:val="-8"/>
    </w:rPr>
  </w:style>
  <w:style w:type="paragraph" w:styleId="1135" w:customStyle="1">
    <w:name w:val="无间隔"/>
    <w:uiPriority w:val="0"/>
    <w:qFormat/>
    <w:pPr>
      <w:jc w:val="both"/>
      <w:widowControl w:val="off"/>
    </w:pPr>
    <w:rPr>
      <w:rFonts w:hint="default" w:ascii="Calibri" w:hAnsi="Calibri" w:eastAsia="宋体" w:cs="Times New Roman"/>
      <w:sz w:val="21"/>
      <w:szCs w:val="22"/>
      <w:lang w:val="en-US" w:eastAsia="zh-CN" w:bidi="ar-SA"/>
    </w:rPr>
  </w:style>
  <w:style w:type="paragraph" w:styleId="1136" w:customStyle="1">
    <w:name w:val="xl64"/>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37" w:customStyle="1">
    <w:name w:val="列出段落1"/>
    <w:basedOn w:val="769"/>
    <w:uiPriority w:val="0"/>
    <w:qFormat/>
    <w:pPr>
      <w:ind w:firstLine="420"/>
    </w:pPr>
    <w:rPr>
      <w:rFonts w:ascii="Calibri" w:hAnsi="Calibri"/>
      <w:color w:val="000000"/>
      <w:spacing w:val="-8"/>
      <w:szCs w:val="22"/>
    </w:rPr>
  </w:style>
  <w:style w:type="paragraph" w:styleId="1138" w:customStyle="1">
    <w:name w:val="目录"/>
    <w:basedOn w:val="769"/>
    <w:next w:val="769"/>
    <w:uiPriority w:val="0"/>
    <w:qFormat/>
    <w:pPr>
      <w:ind w:firstLine="420"/>
      <w:jc w:val="center"/>
      <w:spacing w:before="360" w:after="360" w:line="360" w:lineRule="auto"/>
    </w:pPr>
    <w:rPr>
      <w:b/>
      <w:spacing w:val="200"/>
      <w:sz w:val="36"/>
      <w:szCs w:val="20"/>
    </w:rPr>
  </w:style>
  <w:style w:type="paragraph" w:styleId="1139" w:customStyle="1">
    <w:name w:val="程序代码"/>
    <w:basedOn w:val="769"/>
    <w:uiPriority w:val="0"/>
    <w:qFormat/>
    <w:pPr>
      <w:ind w:left="839" w:firstLine="420"/>
      <w:spacing w:after="20" w:line="288" w:lineRule="auto"/>
    </w:pPr>
    <w:rPr>
      <w:rFonts w:eastAsia="仿宋_GB2312"/>
    </w:rPr>
  </w:style>
  <w:style w:type="paragraph" w:styleId="1140" w:customStyle="1">
    <w:name w:val="标准式样"/>
    <w:basedOn w:val="1024"/>
    <w:uiPriority w:val="0"/>
    <w:qFormat/>
  </w:style>
  <w:style w:type="paragraph" w:styleId="1141" w:customStyle="1">
    <w:name w:val="Char Char Char Char Char Char Char1 Char"/>
    <w:basedOn w:val="769"/>
    <w:uiPriority w:val="0"/>
    <w:qFormat/>
    <w:rPr>
      <w:rFonts w:ascii="Tahoma" w:hAnsi="Tahoma"/>
      <w:sz w:val="24"/>
      <w:szCs w:val="20"/>
    </w:rPr>
  </w:style>
  <w:style w:type="paragraph" w:styleId="1142" w:customStyle="1">
    <w:name w:val="xl46"/>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143" w:customStyle="1">
    <w:name w:val="正文1)"/>
    <w:basedOn w:val="769"/>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144" w:customStyle="1">
    <w:name w:val="Char Char Char1 Char Char Char"/>
    <w:basedOn w:val="769"/>
    <w:uiPriority w:val="0"/>
    <w:qFormat/>
    <w:pPr>
      <w:ind w:firstLine="200"/>
    </w:pPr>
    <w:rPr>
      <w:rFonts w:ascii="Tahoma" w:hAnsi="Tahoma"/>
      <w:sz w:val="24"/>
      <w:szCs w:val="20"/>
    </w:rPr>
  </w:style>
  <w:style w:type="paragraph" w:styleId="1145" w:customStyle="1">
    <w:name w:val="xl28"/>
    <w:basedOn w:val="769"/>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46" w:customStyle="1">
    <w:name w:val="页眉1"/>
    <w:basedOn w:val="769"/>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147" w:customStyle="1">
    <w:name w:val="xl48"/>
    <w:basedOn w:val="76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148" w:customStyle="1">
    <w:name w:val="简介正文"/>
    <w:basedOn w:val="769"/>
    <w:uiPriority w:val="0"/>
    <w:qFormat/>
    <w:pPr>
      <w:numPr>
        <w:ilvl w:val="0"/>
        <w:numId w:val="6"/>
      </w:numPr>
      <w:ind w:left="1701" w:hanging="1701"/>
      <w:spacing w:after="20" w:line="520" w:lineRule="exact"/>
      <w:tabs>
        <w:tab w:val="clear" w:pos="425" w:leader="none"/>
      </w:tabs>
    </w:pPr>
    <w:rPr>
      <w:sz w:val="24"/>
      <w:szCs w:val="20"/>
    </w:rPr>
  </w:style>
  <w:style w:type="paragraph" w:styleId="1149" w:customStyle="1">
    <w:name w:val="xl43"/>
    <w:basedOn w:val="769"/>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150" w:customStyle="1">
    <w:name w:val=" Char Char Char Char1"/>
    <w:basedOn w:val="769"/>
    <w:uiPriority w:val="0"/>
    <w:qFormat/>
  </w:style>
  <w:style w:type="paragraph" w:styleId="1151" w:customStyle="1">
    <w:name w:val="菲页(卷)"/>
    <w:basedOn w:val="951"/>
    <w:next w:val="1152"/>
    <w:uiPriority w:val="0"/>
    <w:qFormat/>
    <w:pPr>
      <w:ind w:left="432" w:hanging="432"/>
      <w:keepLines w:val="0"/>
      <w:spacing w:before="0" w:after="0" w:line="240" w:lineRule="auto"/>
      <w:widowControl/>
      <w:outlineLvl w:val="1"/>
    </w:pPr>
    <w:rPr>
      <w:b w:val="0"/>
      <w:bCs w:val="0"/>
      <w:sz w:val="52"/>
      <w:szCs w:val="20"/>
    </w:rPr>
  </w:style>
  <w:style w:type="paragraph" w:styleId="1152"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53" w:customStyle="1">
    <w:name w:val="正文(缩进)"/>
    <w:basedOn w:val="769"/>
    <w:uiPriority w:val="0"/>
    <w:qFormat/>
    <w:pPr>
      <w:ind w:firstLine="200"/>
      <w:spacing w:line="360" w:lineRule="auto"/>
      <w:widowControl/>
    </w:pPr>
    <w:rPr>
      <w:rFonts w:eastAsia="仿宋_GB2312"/>
      <w:sz w:val="24"/>
      <w:szCs w:val="20"/>
    </w:rPr>
  </w:style>
  <w:style w:type="paragraph" w:styleId="1154" w:customStyle="1">
    <w:name w:val="xl42"/>
    <w:basedOn w:val="769"/>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155" w:customStyle="1">
    <w:name w:val="Char1"/>
    <w:basedOn w:val="769"/>
    <w:uiPriority w:val="0"/>
    <w:qFormat/>
    <w:pPr>
      <w:ind w:firstLine="448"/>
    </w:pPr>
    <w:rPr>
      <w:rFonts w:ascii="宋体" w:hAnsi="宋体" w:eastAsia="仿宋_GB2312"/>
      <w:b/>
      <w:color w:val="000000"/>
      <w:spacing w:val="-8"/>
      <w:sz w:val="32"/>
      <w:szCs w:val="32"/>
    </w:rPr>
  </w:style>
  <w:style w:type="paragraph" w:styleId="1156" w:customStyle="1">
    <w:name w:val="xl69"/>
    <w:basedOn w:val="769"/>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157" w:customStyle="1">
    <w:name w:val="xl38"/>
    <w:basedOn w:val="769"/>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158" w:customStyle="1">
    <w:name w:val="函数注释2"/>
    <w:basedOn w:val="769"/>
    <w:uiPriority w:val="0"/>
    <w:qFormat/>
    <w:pPr>
      <w:ind w:left="1680" w:firstLine="420"/>
      <w:spacing w:after="20" w:line="288" w:lineRule="auto"/>
    </w:pPr>
  </w:style>
  <w:style w:type="paragraph" w:styleId="1159" w:customStyle="1">
    <w:name w:val="xl39"/>
    <w:basedOn w:val="76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160" w:customStyle="1">
    <w:name w:val="样式2"/>
    <w:basedOn w:val="953"/>
    <w:uiPriority w:val="0"/>
    <w:qFormat/>
    <w:pPr>
      <w:ind w:firstLine="448"/>
      <w:spacing w:before="0" w:after="0"/>
    </w:pPr>
    <w:rPr>
      <w:rFonts w:ascii="Times New Roman" w:hAnsi="宋体" w:eastAsia="宋体"/>
      <w:color w:val="000000"/>
      <w:spacing w:val="-8"/>
      <w:sz w:val="24"/>
    </w:rPr>
  </w:style>
  <w:style w:type="paragraph" w:styleId="1161" w:customStyle="1">
    <w:name w:val="附录1层"/>
    <w:basedOn w:val="769"/>
    <w:next w:val="769"/>
    <w:uiPriority w:val="0"/>
    <w:qFormat/>
    <w:pPr>
      <w:ind w:firstLine="448"/>
      <w:jc w:val="center"/>
      <w:spacing w:line="440" w:lineRule="exact"/>
    </w:pPr>
    <w:rPr>
      <w:rFonts w:ascii="黑体" w:hAnsi="宋体" w:eastAsia="黑体"/>
      <w:color w:val="000000"/>
      <w:spacing w:val="-8"/>
      <w:sz w:val="24"/>
      <w:szCs w:val="20"/>
    </w:rPr>
  </w:style>
  <w:style w:type="paragraph" w:styleId="1162" w:customStyle="1">
    <w:name w:val="Char Char Char Char"/>
    <w:basedOn w:val="769"/>
    <w:uiPriority w:val="0"/>
    <w:qFormat/>
    <w:rPr>
      <w:rFonts w:ascii="Tahoma" w:hAnsi="Tahoma"/>
      <w:sz w:val="24"/>
      <w:szCs w:val="20"/>
    </w:rPr>
  </w:style>
  <w:style w:type="paragraph" w:styleId="1163" w:customStyle="1">
    <w:name w:val="xl22"/>
    <w:basedOn w:val="769"/>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64" w:customStyle="1">
    <w:name w:val="xl74"/>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165" w:customStyle="1">
    <w:name w:val="并列项-点"/>
    <w:basedOn w:val="769"/>
    <w:uiPriority w:val="0"/>
    <w:qFormat/>
    <w:pPr>
      <w:ind w:left="851" w:hanging="284"/>
      <w:spacing w:before="120" w:line="360" w:lineRule="auto"/>
      <w:widowControl/>
      <w:tabs>
        <w:tab w:val="left" w:pos="851" w:leader="none"/>
        <w:tab w:val="left" w:pos="927" w:leader="none"/>
      </w:tabs>
    </w:pPr>
    <w:rPr>
      <w:sz w:val="24"/>
      <w:szCs w:val="20"/>
    </w:rPr>
  </w:style>
  <w:style w:type="paragraph" w:styleId="1166" w:customStyle="1">
    <w:name w:val="xl27"/>
    <w:basedOn w:val="769"/>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67" w:customStyle="1">
    <w:name w:val="目录文字"/>
    <w:basedOn w:val="769"/>
    <w:uiPriority w:val="0"/>
    <w:qFormat/>
    <w:pPr>
      <w:jc w:val="left"/>
      <w:spacing w:line="480" w:lineRule="auto"/>
      <w:widowControl/>
    </w:pPr>
    <w:rPr>
      <w:rFonts w:ascii="宋体" w:hAnsi="宋体"/>
      <w:sz w:val="24"/>
      <w:szCs w:val="20"/>
    </w:rPr>
  </w:style>
  <w:style w:type="paragraph" w:styleId="1168" w:customStyle="1">
    <w:name w:val="xl34"/>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69" w:customStyle="1">
    <w:name w:val="复选框1"/>
    <w:basedOn w:val="769"/>
    <w:uiPriority w:val="0"/>
    <w:qFormat/>
    <w:pPr>
      <w:ind w:firstLine="448"/>
      <w:spacing w:before="360" w:after="360"/>
      <w:widowControl/>
    </w:pPr>
    <w:rPr>
      <w:rFonts w:hAnsi="宋体"/>
      <w:color w:val="000000"/>
      <w:spacing w:val="-8"/>
      <w:sz w:val="20"/>
      <w:szCs w:val="20"/>
    </w:rPr>
  </w:style>
  <w:style w:type="paragraph" w:styleId="1170" w:customStyle="1">
    <w:name w:val="xl70"/>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71" w:customStyle="1">
    <w:name w:val="列表2"/>
    <w:basedOn w:val="769"/>
    <w:uiPriority w:val="0"/>
    <w:qFormat/>
    <w:pPr>
      <w:ind w:left="1469" w:hanging="420"/>
      <w:spacing w:after="20" w:line="288" w:lineRule="auto"/>
      <w:tabs>
        <w:tab w:val="left" w:pos="1470" w:leader="none"/>
      </w:tabs>
    </w:pPr>
  </w:style>
  <w:style w:type="paragraph" w:styleId="1172" w:customStyle="1">
    <w:name w:val="表中"/>
    <w:basedOn w:val="769"/>
    <w:uiPriority w:val="0"/>
    <w:qFormat/>
    <w:pPr>
      <w:jc w:val="center"/>
      <w:spacing w:line="360" w:lineRule="atLeast"/>
    </w:pPr>
    <w:rPr>
      <w:szCs w:val="20"/>
    </w:rPr>
  </w:style>
  <w:style w:type="paragraph" w:styleId="1173" w:customStyle="1">
    <w:name w:val="xl26"/>
    <w:basedOn w:val="769"/>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74" w:customStyle="1">
    <w:name w:val="xl41"/>
    <w:basedOn w:val="769"/>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175" w:customStyle="1">
    <w:name w:val="表蕊"/>
    <w:basedOn w:val="769"/>
    <w:uiPriority w:val="0"/>
    <w:qFormat/>
    <w:pPr>
      <w:jc w:val="left"/>
      <w:spacing w:line="320" w:lineRule="atLeast"/>
    </w:pPr>
    <w:rPr>
      <w:rFonts w:eastAsia="楷体_GB2312"/>
      <w:spacing w:val="-10"/>
      <w:szCs w:val="20"/>
    </w:rPr>
  </w:style>
  <w:style w:type="paragraph" w:styleId="1176" w:customStyle="1">
    <w:name w:val="产品型号"/>
    <w:basedOn w:val="769"/>
    <w:uiPriority w:val="0"/>
    <w:qFormat/>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177" w:customStyle="1">
    <w:name w:val="xl37"/>
    <w:basedOn w:val="769"/>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178" w:customStyle="1">
    <w:name w:val="xl44"/>
    <w:basedOn w:val="769"/>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179" w:customStyle="1">
    <w:name w:val="Javis"/>
    <w:basedOn w:val="769"/>
    <w:uiPriority w:val="0"/>
    <w:qFormat/>
    <w:pPr>
      <w:ind w:right="210"/>
    </w:pPr>
    <w:rPr>
      <w:rFonts w:cs="宋体"/>
      <w:sz w:val="24"/>
      <w:szCs w:val="20"/>
    </w:rPr>
  </w:style>
  <w:style w:type="paragraph" w:styleId="1180" w:customStyle="1">
    <w:name w:val="标准文字"/>
    <w:basedOn w:val="769"/>
    <w:uiPriority w:val="0"/>
    <w:qFormat/>
    <w:pPr>
      <w:ind w:firstLine="420"/>
      <w:spacing w:after="20" w:line="360" w:lineRule="auto"/>
    </w:pPr>
  </w:style>
  <w:style w:type="paragraph" w:styleId="1181" w:customStyle="1">
    <w:name w:val="xl63"/>
    <w:basedOn w:val="769"/>
    <w:uiPriority w:val="0"/>
    <w:qFormat/>
    <w:pPr>
      <w:jc w:val="left"/>
      <w:spacing w:before="100" w:beforeAutospacing="1" w:after="100" w:afterAutospacing="1"/>
      <w:widowControl/>
    </w:pPr>
    <w:rPr>
      <w:rFonts w:ascii="微软雅黑" w:hAnsi="微软雅黑" w:eastAsia="微软雅黑" w:cs="宋体"/>
      <w:sz w:val="13"/>
      <w:szCs w:val="13"/>
    </w:rPr>
  </w:style>
  <w:style w:type="paragraph" w:styleId="1182" w:customStyle="1">
    <w:name w:val="xl67"/>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83" w:customStyle="1">
    <w:name w:val="table_lines"/>
    <w:basedOn w:val="769"/>
    <w:uiPriority w:val="0"/>
    <w:qFormat/>
    <w:pPr>
      <w:jc w:val="left"/>
      <w:widowControl/>
    </w:pPr>
    <w:rPr>
      <w:sz w:val="20"/>
      <w:szCs w:val="20"/>
      <w:lang w:val="de-DE" w:eastAsia="de-DE"/>
    </w:rPr>
  </w:style>
  <w:style w:type="paragraph" w:styleId="1184" w:customStyle="1">
    <w:name w:val="图形"/>
    <w:basedOn w:val="769"/>
    <w:uiPriority w:val="0"/>
    <w:qFormat/>
    <w:pPr>
      <w:ind w:firstLine="420"/>
      <w:jc w:val="center"/>
      <w:spacing w:after="20" w:line="288" w:lineRule="auto"/>
    </w:pPr>
  </w:style>
  <w:style w:type="paragraph" w:styleId="1185" w:customStyle="1">
    <w:name w:val="List Paragraph"/>
    <w:basedOn w:val="769"/>
    <w:uiPriority w:val="0"/>
    <w:qFormat/>
    <w:pPr>
      <w:ind w:firstLine="420"/>
    </w:pPr>
    <w:rPr>
      <w:rFonts w:ascii="Calibri" w:hAnsi="Calibri" w:cs="Calibri"/>
      <w:szCs w:val="21"/>
    </w:rPr>
  </w:style>
  <w:style w:type="paragraph" w:styleId="1186" w:customStyle="1">
    <w:name w:val="xl52"/>
    <w:basedOn w:val="769"/>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187" w:customStyle="1">
    <w:name w:val="菲页1"/>
    <w:basedOn w:val="952"/>
    <w:uiPriority w:val="0"/>
    <w:qFormat/>
    <w:pPr>
      <w:numPr>
        <w:ilvl w:val="1"/>
        <w:numId w:val="0"/>
      </w:numPr>
      <w:jc w:val="center"/>
      <w:widowControl/>
    </w:pPr>
    <w:rPr>
      <w:rFonts w:ascii="黑体" w:hAnsi="宋体"/>
      <w:b w:val="0"/>
      <w:bCs w:val="0"/>
      <w:sz w:val="52"/>
      <w:szCs w:val="20"/>
    </w:rPr>
  </w:style>
  <w:style w:type="paragraph" w:styleId="1188" w:customStyle="1">
    <w:name w:val="xl29"/>
    <w:basedOn w:val="769"/>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89" w:customStyle="1">
    <w:name w:val="xl50"/>
    <w:basedOn w:val="769"/>
    <w:uiPriority w:val="0"/>
    <w:qFormat/>
    <w:pPr>
      <w:jc w:val="center"/>
      <w:spacing w:before="100" w:beforeAutospacing="1" w:after="100" w:afterAutospacing="1"/>
      <w:widowControl/>
    </w:pPr>
    <w:rPr>
      <w:rFonts w:ascii="宋体" w:hAnsi="宋体"/>
      <w:b/>
      <w:bCs/>
      <w:sz w:val="40"/>
      <w:szCs w:val="40"/>
    </w:rPr>
  </w:style>
  <w:style w:type="paragraph" w:styleId="1190" w:customStyle="1">
    <w:name w:val="xl68"/>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91" w:customStyle="1">
    <w:name w:val="办公自动化专用正文"/>
    <w:basedOn w:val="769"/>
    <w:uiPriority w:val="0"/>
    <w:qFormat/>
    <w:pPr>
      <w:ind w:firstLine="624"/>
      <w:spacing w:line="500" w:lineRule="atLeast"/>
    </w:pPr>
    <w:rPr>
      <w:rFonts w:hAnsi="宋体" w:eastAsia="楷体_GB2312"/>
      <w:color w:val="000000"/>
      <w:spacing w:val="-8"/>
      <w:sz w:val="32"/>
      <w:szCs w:val="20"/>
    </w:rPr>
  </w:style>
  <w:style w:type="paragraph" w:styleId="1192" w:customStyle="1">
    <w:name w:val="样式1"/>
    <w:basedOn w:val="769"/>
    <w:uiPriority w:val="0"/>
    <w:qFormat/>
    <w:pPr>
      <w:spacing w:before="120" w:after="120" w:line="300" w:lineRule="auto"/>
    </w:pPr>
    <w:rPr>
      <w:rFonts w:ascii="宋体" w:hAnsi="宋体"/>
      <w:b/>
      <w:sz w:val="24"/>
      <w:szCs w:val="20"/>
    </w:rPr>
  </w:style>
  <w:style w:type="paragraph" w:styleId="1193" w:customStyle="1">
    <w:name w:val="回信地址"/>
    <w:basedOn w:val="769"/>
    <w:uiPriority w:val="0"/>
    <w:qFormat/>
    <w:pPr>
      <w:ind w:right="-120" w:firstLine="420"/>
      <w:jc w:val="left"/>
      <w:keepLines/>
      <w:spacing w:after="20" w:line="200" w:lineRule="atLeast"/>
      <w:widowControl/>
    </w:pPr>
    <w:rPr>
      <w:sz w:val="16"/>
      <w:szCs w:val="20"/>
    </w:rPr>
  </w:style>
  <w:style w:type="paragraph" w:styleId="1194" w:customStyle="1">
    <w:name w:val="xl33"/>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95" w:customStyle="1">
    <w:name w:val="xl23"/>
    <w:basedOn w:val="769"/>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96" w:customStyle="1">
    <w:name w:val="xl65"/>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97" w:customStyle="1">
    <w:name w:val="xl24"/>
    <w:basedOn w:val="769"/>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98" w:customStyle="1">
    <w:name w:val="font7"/>
    <w:basedOn w:val="769"/>
    <w:uiPriority w:val="0"/>
    <w:qFormat/>
    <w:pPr>
      <w:ind w:firstLine="420"/>
      <w:jc w:val="left"/>
      <w:spacing w:before="100" w:beforeAutospacing="1" w:after="100" w:afterAutospacing="1" w:line="288" w:lineRule="auto"/>
      <w:widowControl/>
    </w:pPr>
    <w:rPr>
      <w:b/>
      <w:bCs/>
      <w:sz w:val="24"/>
    </w:rPr>
  </w:style>
  <w:style w:type="paragraph" w:styleId="1199" w:customStyle="1">
    <w:name w:val="xl40"/>
    <w:basedOn w:val="76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200" w:customStyle="1">
    <w:name w:val="List Paragraph[858D7CFB-ED40-4347-BF05-701D383B685F][858D7CFB-ED40-4347-BF05-701D383B685F]"/>
    <w:basedOn w:val="769"/>
    <w:uiPriority w:val="0"/>
    <w:qFormat/>
    <w:pPr>
      <w:ind w:firstLine="420"/>
    </w:pPr>
    <w:rPr>
      <w:rFonts w:ascii="Calibri" w:hAnsi="Calibri"/>
      <w:color w:val="000000"/>
      <w:spacing w:val="-8"/>
      <w:szCs w:val="22"/>
    </w:rPr>
  </w:style>
  <w:style w:type="paragraph" w:styleId="1201" w:customStyle="1">
    <w:name w:val="样式 标题 2标题 2 Char Char + (西文) 仿宋_GB2312"/>
    <w:basedOn w:val="952"/>
    <w:uiPriority w:val="0"/>
    <w:qFormat/>
    <w:pPr>
      <w:numPr>
        <w:ilvl w:val="1"/>
        <w:numId w:val="0"/>
      </w:numPr>
      <w:ind w:right="-226" w:firstLine="448"/>
      <w:spacing w:before="120" w:after="120" w:line="500" w:lineRule="exact"/>
    </w:pPr>
    <w:rPr>
      <w:rFonts w:ascii="仿宋_GB2312" w:hAnsi="仿宋_GB2312"/>
      <w:color w:val="000000"/>
      <w:spacing w:val="-8"/>
      <w:sz w:val="28"/>
      <w:szCs w:val="28"/>
    </w:rPr>
  </w:style>
  <w:style w:type="paragraph" w:styleId="1202" w:customStyle="1">
    <w:name w:val="xl72"/>
    <w:basedOn w:val="769"/>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203" w:customStyle="1">
    <w:name w:val="xl51"/>
    <w:basedOn w:val="769"/>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204" w:customStyle="1">
    <w:name w:val="二级目录"/>
    <w:next w:val="769"/>
    <w:uiPriority w:val="0"/>
    <w:qFormat/>
    <w:pPr>
      <w:ind w:left="425" w:hanging="425"/>
      <w:tabs>
        <w:tab w:val="left" w:pos="720" w:leader="none"/>
      </w:tabs>
      <w:outlineLvl w:val="1"/>
    </w:pPr>
    <w:rPr>
      <w:rFonts w:hint="default" w:ascii="Times New Roman" w:hAnsi="Times New Roman" w:eastAsia="宋体" w:cs="Times New Roman"/>
      <w:b/>
      <w:sz w:val="30"/>
      <w:szCs w:val="28"/>
      <w:lang w:val="en-US" w:eastAsia="zh-CN" w:bidi="ar-SA"/>
    </w:rPr>
  </w:style>
  <w:style w:type="paragraph" w:styleId="1205" w:customStyle="1">
    <w:name w:val="样式 小四 段前: 5 磅 段后: 5 磅 首行缩进:  2 字符"/>
    <w:basedOn w:val="769"/>
    <w:uiPriority w:val="0"/>
    <w:qFormat/>
    <w:pPr>
      <w:spacing w:line="360" w:lineRule="auto"/>
    </w:pPr>
    <w:rPr>
      <w:rFonts w:ascii="宋体" w:hAnsi="宋体"/>
      <w:szCs w:val="21"/>
    </w:rPr>
  </w:style>
  <w:style w:type="paragraph" w:styleId="1206" w:customStyle="1">
    <w:name w:val="xl66"/>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07" w:customStyle="1">
    <w:name w:val="表格文字"/>
    <w:basedOn w:val="769"/>
    <w:uiPriority w:val="0"/>
    <w:qFormat/>
    <w:pPr>
      <w:jc w:val="left"/>
      <w:spacing w:line="288" w:lineRule="auto"/>
    </w:pPr>
    <w:rPr>
      <w:szCs w:val="20"/>
    </w:rPr>
  </w:style>
  <w:style w:type="paragraph" w:styleId="1208" w:customStyle="1">
    <w:name w:val="xl35"/>
    <w:basedOn w:val="76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09" w:customStyle="1">
    <w:name w:val="xl45"/>
    <w:basedOn w:val="769"/>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210" w:customStyle="1">
    <w:name w:val="表格标题"/>
    <w:basedOn w:val="769"/>
    <w:uiPriority w:val="0"/>
    <w:qFormat/>
    <w:pPr>
      <w:jc w:val="center"/>
      <w:spacing w:before="120" w:line="400" w:lineRule="exact"/>
    </w:pPr>
    <w:rPr>
      <w:rFonts w:eastAsia="文鼎CS中宋"/>
      <w:spacing w:val="8"/>
      <w:sz w:val="24"/>
      <w:szCs w:val="20"/>
    </w:rPr>
  </w:style>
  <w:style w:type="paragraph" w:styleId="1211" w:customStyle="1">
    <w:name w:val="Char"/>
    <w:basedOn w:val="769"/>
    <w:uiPriority w:val="0"/>
    <w:qFormat/>
    <w:rPr>
      <w:rFonts w:ascii="仿宋_GB2312" w:eastAsia="仿宋_GB2312"/>
      <w:b/>
      <w:sz w:val="32"/>
      <w:szCs w:val="32"/>
    </w:rPr>
  </w:style>
  <w:style w:type="paragraph" w:styleId="1212" w:customStyle="1">
    <w:name w:val="文档标签"/>
    <w:next w:val="769"/>
    <w:uiPriority w:val="0"/>
    <w:qFormat/>
    <w:pPr>
      <w:ind w:left="840"/>
      <w:spacing w:before="100" w:after="720" w:line="600" w:lineRule="exact"/>
    </w:pPr>
    <w:rPr>
      <w:rFonts w:hint="default" w:ascii="Times New Roman" w:hAnsi="Times New Roman" w:eastAsia="宋体" w:cs="Times New Roman"/>
      <w:spacing w:val="-34"/>
      <w:sz w:val="60"/>
      <w:lang w:val="en-US" w:eastAsia="zh-CN" w:bidi="ar-SA"/>
    </w:rPr>
  </w:style>
  <w:style w:type="paragraph" w:styleId="1213" w:customStyle="1">
    <w:name w:val="xl25"/>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214" w:customStyle="1">
    <w:name w:val="text"/>
    <w:basedOn w:val="769"/>
    <w:uiPriority w:val="0"/>
    <w:qFormat/>
    <w:pPr>
      <w:ind w:left="1098" w:hanging="2"/>
      <w:spacing w:before="312" w:after="60" w:line="264" w:lineRule="auto"/>
      <w:widowControl/>
      <w:tabs>
        <w:tab w:val="left" w:pos="1020" w:leader="none"/>
        <w:tab w:val="left" w:pos="1090" w:leader="none"/>
      </w:tabs>
    </w:pPr>
    <w:rPr>
      <w:sz w:val="24"/>
    </w:rPr>
  </w:style>
  <w:style w:type="paragraph" w:styleId="1215" w:customStyle="1">
    <w:name w:val="xl73"/>
    <w:basedOn w:val="76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16" w:customStyle="1">
    <w:name w:val="样式 标题 3 + (西文) 宋体 黑色"/>
    <w:basedOn w:val="953"/>
    <w:uiPriority w:val="0"/>
    <w:qFormat/>
    <w:pPr>
      <w:ind w:right="-94" w:firstLine="448"/>
      <w:spacing w:before="156" w:after="156" w:line="415" w:lineRule="auto"/>
    </w:pPr>
    <w:rPr>
      <w:rFonts w:ascii="宋体" w:hAnsi="宋体"/>
      <w:b w:val="0"/>
      <w:bCs w:val="0"/>
      <w:color w:val="000000"/>
      <w:spacing w:val="-8"/>
      <w:sz w:val="28"/>
      <w:szCs w:val="21"/>
    </w:rPr>
  </w:style>
  <w:style w:type="paragraph" w:styleId="1217" w:customStyle="1">
    <w:name w:val="xl47"/>
    <w:basedOn w:val="76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218" w:customStyle="1">
    <w:name w:val="xl32"/>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19" w:customStyle="1">
    <w:name w:val="样式 纯文本 + 楷体_GB2312 小四 行距: 固定值 20 磅1"/>
    <w:basedOn w:val="999"/>
    <w:uiPriority w:val="0"/>
    <w:qFormat/>
    <w:pPr>
      <w:ind w:firstLine="200"/>
      <w:spacing w:line="400" w:lineRule="exact"/>
    </w:pPr>
    <w:rPr>
      <w:rFonts w:ascii="楷体_GB2312" w:eastAsia="楷体_GB2312"/>
      <w:sz w:val="24"/>
      <w:szCs w:val="20"/>
    </w:rPr>
  </w:style>
  <w:style w:type="paragraph" w:styleId="1220" w:customStyle="1">
    <w:name w:val=" Char Char Char Char Char Char Char Char Char Char1"/>
    <w:basedOn w:val="769"/>
    <w:uiPriority w:val="0"/>
    <w:qFormat/>
    <w:pPr>
      <w:ind w:left="425" w:hanging="425"/>
      <w:tabs>
        <w:tab w:val="left" w:pos="425" w:leader="none"/>
      </w:tabs>
    </w:pPr>
    <w:rPr>
      <w:sz w:val="28"/>
      <w:szCs w:val="20"/>
    </w:rPr>
  </w:style>
  <w:style w:type="paragraph" w:styleId="1221" w:customStyle="1">
    <w:name w:val="标题0"/>
    <w:basedOn w:val="1038"/>
    <w:next w:val="1038"/>
    <w:uiPriority w:val="0"/>
    <w:qFormat/>
    <w:rPr>
      <w:sz w:val="52"/>
    </w:rPr>
  </w:style>
  <w:style w:type="paragraph" w:styleId="1222" w:customStyle="1">
    <w:name w:val="修订"/>
    <w:uiPriority w:val="99"/>
    <w:semiHidden/>
    <w:qFormat/>
    <w:rPr>
      <w:rFonts w:hint="default" w:ascii="Times New Roman" w:hAnsi="Times New Roman" w:eastAsia="宋体" w:cs="Times New Roman"/>
      <w:sz w:val="21"/>
      <w:szCs w:val="24"/>
      <w:lang w:val="en-US" w:eastAsia="zh-CN" w:bidi="ar-SA"/>
    </w:rPr>
  </w:style>
  <w:style w:type="paragraph" w:styleId="1223" w:customStyle="1">
    <w:name w:val="font0"/>
    <w:basedOn w:val="769"/>
    <w:uiPriority w:val="0"/>
    <w:qFormat/>
    <w:pPr>
      <w:jc w:val="left"/>
      <w:spacing w:before="100" w:beforeAutospacing="1" w:after="100" w:afterAutospacing="1"/>
      <w:widowControl/>
    </w:pPr>
    <w:rPr>
      <w:rFonts w:hint="eastAsia" w:ascii="宋体" w:hAnsi="宋体"/>
      <w:sz w:val="18"/>
      <w:szCs w:val="18"/>
    </w:rPr>
  </w:style>
  <w:style w:type="paragraph" w:styleId="1224" w:customStyle="1">
    <w:name w:val="yyn"/>
    <w:basedOn w:val="769"/>
    <w:uiPriority w:val="0"/>
    <w:qFormat/>
    <w:pPr>
      <w:ind w:right="562" w:firstLine="576"/>
      <w:keepNext/>
      <w:spacing w:line="360" w:lineRule="auto"/>
      <w:widowControl/>
    </w:pPr>
    <w:rPr>
      <w:rFonts w:ascii="宋体"/>
      <w:sz w:val="28"/>
      <w:szCs w:val="20"/>
    </w:rPr>
  </w:style>
  <w:style w:type="paragraph" w:styleId="1225" w:customStyle="1">
    <w:name w:val="xl30"/>
    <w:basedOn w:val="769"/>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226" w:customStyle="1">
    <w:name w:val="xl31"/>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27" w:customStyle="1">
    <w:name w:val="font6"/>
    <w:basedOn w:val="769"/>
    <w:uiPriority w:val="0"/>
    <w:qFormat/>
    <w:pPr>
      <w:ind w:firstLine="420"/>
      <w:jc w:val="left"/>
      <w:spacing w:before="100" w:beforeAutospacing="1" w:after="100" w:afterAutospacing="1" w:line="288" w:lineRule="auto"/>
      <w:widowControl/>
    </w:pPr>
    <w:rPr>
      <w:sz w:val="24"/>
    </w:rPr>
  </w:style>
  <w:style w:type="paragraph" w:styleId="1228" w:customStyle="1">
    <w:name w:val="04-正文"/>
    <w:basedOn w:val="769"/>
    <w:uiPriority w:val="0"/>
    <w:qFormat/>
    <w:pPr>
      <w:ind w:firstLine="482"/>
      <w:spacing w:line="360" w:lineRule="auto"/>
    </w:pPr>
    <w:rPr>
      <w:rFonts w:ascii="宋体" w:hAnsi="宋体"/>
      <w:sz w:val="24"/>
      <w:szCs w:val="24"/>
    </w:rPr>
  </w:style>
  <w:style w:type="paragraph" w:styleId="1229" w:customStyle="1">
    <w:name w:val="普通文字"/>
    <w:basedOn w:val="769"/>
    <w:next w:val="769"/>
    <w:uiPriority w:val="0"/>
    <w:qFormat/>
    <w:rPr>
      <w:rFonts w:ascii="宋体"/>
      <w:sz w:val="24"/>
      <w:szCs w:val="20"/>
      <w:u w:val="none"/>
    </w:rPr>
  </w:style>
  <w:style w:type="paragraph" w:styleId="1230" w:customStyle="1">
    <w:name w:val="Andy_正文"/>
    <w:basedOn w:val="769"/>
    <w:uiPriority w:val="0"/>
    <w:qFormat/>
    <w:pPr>
      <w:ind w:firstLine="480"/>
      <w:spacing w:line="360" w:lineRule="auto"/>
    </w:pPr>
    <w:rPr>
      <w:rFonts w:ascii="Calibri" w:hAnsi="Calibri" w:eastAsia="宋体"/>
      <w:sz w:val="24"/>
      <w:szCs w:val="24"/>
    </w:rPr>
  </w:style>
  <w:style w:type="paragraph" w:styleId="1231" w:customStyle="1">
    <w:name w:val="List Paragraph2"/>
    <w:basedOn w:val="769"/>
    <w:uiPriority w:val="0"/>
    <w:qFormat/>
    <w:pPr>
      <w:ind w:firstLine="420"/>
    </w:pPr>
    <w:rPr>
      <w:rFonts w:ascii="Calibri"/>
      <w:szCs w:val="21"/>
    </w:rPr>
  </w:style>
  <w:style w:type="character" w:styleId="1232" w:customStyle="1">
    <w:name w:val="页眉 字符1"/>
    <w:link w:val="769"/>
    <w:uiPriority w:val="0"/>
    <w:qFormat/>
    <w:rPr>
      <w:rFonts w:ascii="Times New Roman" w:hAnsi="Times New Roman" w:eastAsia="宋体" w:cs="Times New Roman"/>
      <w:sz w:val="18"/>
      <w:szCs w:val="18"/>
    </w:rPr>
  </w:style>
  <w:style w:type="character" w:styleId="1233" w:customStyle="1">
    <w:name w:val="tit12"/>
    <w:link w:val="769"/>
    <w:uiPriority w:val="0"/>
    <w:qFormat/>
    <w:rPr>
      <w:color w:val="db2200"/>
    </w:rPr>
  </w:style>
  <w:style w:type="character" w:styleId="1234" w:customStyle="1">
    <w:name w:val="more6"/>
    <w:link w:val="769"/>
    <w:uiPriority w:val="0"/>
    <w:qFormat/>
  </w:style>
  <w:style w:type="character" w:styleId="1235" w:customStyle="1">
    <w:name w:val="font21"/>
    <w:basedOn w:val="960"/>
    <w:link w:val="769"/>
    <w:uiPriority w:val="0"/>
    <w:qFormat/>
    <w:rPr>
      <w:rFonts w:ascii="Arial" w:hAnsi="Arial" w:cs="Arial"/>
      <w:color w:val="000000"/>
      <w:sz w:val="24"/>
      <w:szCs w:val="24"/>
      <w:u w:val="none"/>
    </w:rPr>
  </w:style>
  <w:style w:type="character" w:styleId="1236" w:customStyle="1">
    <w:name w:val="font11"/>
    <w:basedOn w:val="960"/>
    <w:link w:val="769"/>
    <w:uiPriority w:val="0"/>
    <w:qFormat/>
    <w:rPr>
      <w:rFonts w:hint="eastAsia" w:ascii="宋体" w:hAnsi="宋体" w:eastAsia="宋体" w:cs="宋体"/>
      <w:color w:val="000000"/>
      <w:sz w:val="20"/>
      <w:szCs w:val="20"/>
      <w:u w:val="none"/>
    </w:rPr>
  </w:style>
  <w:style w:type="character" w:styleId="1237" w:customStyle="1">
    <w:name w:val="font31"/>
    <w:basedOn w:val="960"/>
    <w:link w:val="769"/>
    <w:uiPriority w:val="0"/>
    <w:qFormat/>
    <w:rPr>
      <w:rFonts w:hint="eastAsia" w:ascii="宋体" w:hAnsi="宋体" w:eastAsia="宋体" w:cs="宋体"/>
      <w:color w:val="000000"/>
      <w:sz w:val="20"/>
      <w:szCs w:val="20"/>
      <w:u w:val="none"/>
    </w:rPr>
  </w:style>
  <w:style w:type="character" w:styleId="1238" w:customStyle="1">
    <w:name w:val="font41"/>
    <w:basedOn w:val="960"/>
    <w:link w:val="769"/>
    <w:uiPriority w:val="0"/>
    <w:qFormat/>
    <w:rPr>
      <w:rFonts w:ascii="Arial" w:hAnsi="Arial" w:cs="Arial"/>
      <w:color w:val="000000"/>
      <w:sz w:val="20"/>
      <w:szCs w:val="20"/>
      <w:u w:val="none"/>
    </w:rPr>
  </w:style>
  <w:style w:type="paragraph" w:styleId="1239" w:customStyle="1">
    <w:name w:val="Fließtext"/>
    <w:basedOn w:val="769"/>
    <w:uiPriority w:val="99"/>
    <w:qFormat/>
  </w:style>
  <w:style w:type="character" w:styleId="1240" w:customStyle="1">
    <w:name w:val="font51"/>
    <w:basedOn w:val="960"/>
    <w:link w:val="769"/>
    <w:uiPriority w:val="0"/>
    <w:qFormat/>
    <w:rPr>
      <w:rFonts w:ascii="宋体" w:hAnsi="宋体" w:eastAsia="宋体" w:cs="宋体"/>
      <w:color w:val="000000"/>
      <w:sz w:val="20"/>
      <w:szCs w:val="20"/>
      <w:u w:val="none"/>
    </w:rPr>
  </w:style>
  <w:style w:type="character" w:styleId="1241" w:customStyle="1">
    <w:name w:val="a-desc"/>
    <w:basedOn w:val="960"/>
    <w:link w:val="769"/>
    <w:uiPriority w:val="0"/>
    <w:qFormat/>
    <w:rPr>
      <w:color w:val="315efb"/>
    </w:rPr>
  </w:style>
  <w:style w:type="character" w:styleId="1242" w:customStyle="1">
    <w:name w:val="new-icon"/>
    <w:basedOn w:val="960"/>
    <w:link w:val="769"/>
    <w:uiPriority w:val="0"/>
    <w:qFormat/>
  </w:style>
  <w:style w:type="character" w:styleId="1243" w:customStyle="1">
    <w:name w:val="new-icon1"/>
    <w:basedOn w:val="960"/>
    <w:link w:val="769"/>
    <w:uiPriority w:val="0"/>
    <w:qFormat/>
  </w:style>
  <w:style w:type="character" w:styleId="1244" w:customStyle="1">
    <w:name w:val="num"/>
    <w:basedOn w:val="960"/>
    <w:link w:val="769"/>
    <w:uiPriority w:val="0"/>
    <w:qFormat/>
    <w:rPr>
      <w:b/>
      <w:bCs/>
      <w:color w:val="ff7800"/>
    </w:rPr>
  </w:style>
  <w:style w:type="paragraph" w:styleId="1245" w:customStyle="1">
    <w:name w:val="Table Text"/>
    <w:basedOn w:val="769"/>
    <w:uiPriority w:val="0"/>
    <w:semiHidden/>
    <w:qFormat/>
    <w:rPr>
      <w:rFonts w:ascii="宋体" w:hAnsi="宋体" w:eastAsia="宋体" w:cs="宋体"/>
    </w:rPr>
  </w:style>
  <w:style w:type="table" w:styleId="1246" w:customStyle="1">
    <w:name w:val="Table Normal"/>
    <w:uiPriority w:val="0"/>
    <w:unhideWhenUsed/>
    <w:qFormat/>
    <w:rPr>
      <w:lang w:val="en-US" w:eastAsia="zh-CN" w:bidi="ar-SA"/>
    </w:rPr>
    <w:tblPr/>
  </w:style>
  <w:style w:type="paragraph" w:styleId="1247" w:customStyle="1">
    <w:name w:val="BodyText1I21"/>
    <w:basedOn w:val="1248"/>
    <w:uiPriority w:val="0"/>
    <w:qFormat/>
    <w:pPr>
      <w:ind w:left="420" w:firstLine="420"/>
      <w:spacing w:after="120"/>
    </w:pPr>
    <w:rPr>
      <w:rFonts w:ascii="Cambria" w:hAnsi="Cambria" w:eastAsia="华文细黑"/>
      <w:szCs w:val="20"/>
    </w:rPr>
  </w:style>
  <w:style w:type="paragraph" w:styleId="1248" w:customStyle="1">
    <w:name w:val="BodyTextIndent1"/>
    <w:basedOn w:val="769"/>
    <w:uiPriority w:val="99"/>
    <w:qFormat/>
    <w:pPr>
      <w:ind w:left="257"/>
      <w:spacing w:line="360" w:lineRule="auto"/>
    </w:pPr>
    <w:rPr>
      <w:rFonts w:ascii="宋体" w:hAnsi="宋体" w:eastAsia="仿宋_GB2312"/>
      <w:b/>
      <w:sz w:val="24"/>
      <w:szCs w:val="20"/>
    </w:rPr>
  </w:style>
  <w:style w:type="paragraph" w:styleId="1249" w:customStyle="1">
    <w:name w:val="列表段落1"/>
    <w:basedOn w:val="769"/>
    <w:uiPriority w:val="0"/>
    <w:qFormat/>
    <w:pPr>
      <w:ind w:firstLine="420"/>
    </w:pPr>
    <w:rPr>
      <w:rFonts w:ascii="Calibri" w:hAnsi="Calibri"/>
      <w:szCs w:val="22"/>
    </w:rPr>
  </w:style>
  <w:style w:type="numbering" w:styleId="12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cc4a73ba-4b06-4ff9-bcb6-bea5b2ab7a0d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D3944F0</paraID>
      <start>0</start>
      <end>2</end>
      <status>unmodified</status>
      <modifiedWord/>
      <trackRevisions>false</trackRevisions>
    </reviewItem>
    <reviewItem>
      <errorID>05fa7c52-a15d-4a1f-9ee4-6a2a50f8cc78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603304E7</paraID>
      <start>0</start>
      <end>2</end>
      <status>unmodified</status>
      <modifiedWord/>
      <trackRevisions>false</trackRevisions>
    </reviewItem>
    <reviewItem>
      <errorID>d028d9ea-9928-4ad3-ba2c-ca9af3f610e0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5D31C67A</paraID>
      <start>0</start>
      <end>2</end>
      <status>unmodified</status>
      <modifiedWord/>
      <trackRevisions>false</trackRevisions>
    </reviewItem>
    <reviewItem>
      <errorID>c0606f8f-a3cc-43ba-9399-2b76951920b8</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48D9007B</paraID>
      <start>0</start>
      <end>2</end>
      <status>unmodified</status>
      <modifiedWord/>
      <trackRevisions>false</trackRevisions>
    </reviewItem>
    <reviewItem>
      <errorID>55617986-cb9a-4569-b893-5861d1fc43f4</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134F824</paraID>
      <start>0</start>
      <end>2</end>
      <status>unmodified</status>
      <modifiedWord/>
      <trackRevisions>false</trackRevisions>
    </reviewItem>
    <reviewItem>
      <errorID>0e5b42c0-b5e8-4109-b0af-3bf85f504bca</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11A90DAD</paraID>
      <start>0</start>
      <end>2</end>
      <status>unmodified</status>
      <modifiedWord/>
      <trackRevisions>false</trackRevisions>
    </reviewItem>
    <reviewItem>
      <errorID>544abbd5-7c0c-401d-872d-7deecd749169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6FF6E80A</paraID>
      <start>1</start>
      <end>3</end>
      <status>unmodified</status>
      <modifiedWord/>
      <trackRevisions>false</trackRevisions>
    </reviewItem>
    <reviewItem>
      <errorID>c9a0d0b4-d8de-4b57-ab85-707c1a186340</errorID>
      <errorWord>(</errorWord>
      <group>L1_Format</group>
      <groupName>格式问题</groupName>
      <ability>L2_HalfPunc_CN</ability>
      <abilityName>全半角问题</abilityName>
      <candidateList>
        <item>（</item>
      </candidateList>
      <explain>文本全半角错误。</explain>
      <paraID>7402737F</paraID>
      <start>15</start>
      <end>16</end>
      <status>unmodified</status>
      <modifiedWord/>
      <trackRevisions>false</trackRevisions>
    </reviewItem>
    <reviewItem>
      <errorID>b77a0155-122a-4552-9dab-c45c57292bb0</errorID>
      <errorWord>)</errorWord>
      <group>L1_Format</group>
      <groupName>格式问题</groupName>
      <ability>L2_HalfPunc_CN</ability>
      <abilityName>全半角问题</abilityName>
      <candidateList>
        <item>）</item>
      </candidateList>
      <explain>文本全半角错误。</explain>
      <paraID>7402737F</paraID>
      <start>23</start>
      <end>24</end>
      <status>unmodified</status>
      <modifiedWord/>
      <trackRevisions>false</trackRevisions>
    </reviewItem>
    <reviewItem>
      <errorID>e3fb00a5-675f-4515-a9ba-ede80b40a30f</errorID>
      <errorWord>日至2026年</errorWord>
      <group>L1_Word</group>
      <groupName>字词问题</groupName>
      <ability>L2_Typo</ability>
      <abilityName>字词错误</abilityName>
      <candidateList>
        <item>日起至2026年</item>
      </candidateList>
      <explain/>
      <paraID>7E4052D9</paraID>
      <start>24</start>
      <end>31</end>
      <status>unmodified</status>
      <modifiedWord/>
      <trackRevisions>false</trackRevisions>
    </reviewItem>
    <reviewItem>
      <errorID>788e66cf-6101-4c4c-a60f-c9411464d7e7</errorID>
      <errorWord>：</errorWord>
      <group>L1_Format</group>
      <groupName>格式问题</groupName>
      <ability>L2_HalfPunc_CN</ability>
      <abilityName>全半角问题</abilityName>
      <candidateList>
        <item>:</item>
      </candidateList>
      <explain>文本全半角错误。</explain>
      <paraID> F40EE02</paraID>
      <start>17</start>
      <end>18</end>
      <status>unmodified</status>
      <modifiedWord/>
      <trackRevisions>false</trackRevisions>
    </reviewItem>
    <reviewItem>
      <errorID>7e88ff2f-2872-42b9-be96-60abf5efdd70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5C173CFC</paraID>
      <start>0</start>
      <end>2</end>
      <status>unmodified</status>
      <modifiedWord/>
      <trackRevisions>false</trackRevisions>
    </reviewItem>
    <reviewItem>
      <errorID>dc9fc72b-aee0-4449-bc78-2d454ead2ffc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6D2F4F5</paraID>
      <start>0</start>
      <end>2</end>
      <status>unmodified</status>
      <modifiedWord/>
      <trackRevisions>false</trackRevisions>
    </reviewItem>
    <reviewItem>
      <errorID>61e3ed3b-cef6-4de7-b9ab-f1d0e1f5ae1b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4F2F2781</paraID>
      <start>0</start>
      <end>2</end>
      <status>unmodified</status>
      <modifiedWord/>
      <trackRevisions>false</trackRevisions>
    </reviewItem>
    <reviewItem>
      <errorID>ed16224a-3923-4d74-8f5f-46b9fd92d717</errorID>
      <errorWord>,</errorWord>
      <group>L1_Format</group>
      <groupName>格式问题</groupName>
      <ability>L2_HalfPunc_CN</ability>
      <abilityName>全半角问题</abilityName>
      <candidateList>
        <item>，</item>
      </candidateList>
      <explain>文本全半角错误。</explain>
      <paraID>2B665B4E</paraID>
      <start>15</start>
      <end>16</end>
      <status>unmodified</status>
      <modifiedWord/>
      <trackRevisions>false</trackRevisions>
    </reviewItem>
    <reviewItem>
      <errorID>599a2d32-aaef-463b-89ca-cc7e3bce1a78</errorID>
      <errorWord>(</errorWord>
      <group>L1_Format</group>
      <groupName>格式问题</groupName>
      <ability>L2_HalfPunc_CN</ability>
      <abilityName>全半角问题</abilityName>
      <candidateList>
        <item>（</item>
      </candidateList>
      <explain>文本全半角错误。</explain>
      <paraID>7953F428</paraID>
      <start>35</start>
      <end>36</end>
      <status>unmodified</status>
      <modifiedWord/>
      <trackRevisions>false</trackRevisions>
    </reviewItem>
    <reviewItem>
      <errorID>83a7387e-ebea-415d-8bea-e9b092b27b9c</errorID>
      <errorWord>)</errorWord>
      <group>L1_Format</group>
      <groupName>格式问题</groupName>
      <ability>L2_HalfPunc_CN</ability>
      <abilityName>全半角问题</abilityName>
      <candidateList>
        <item>）</item>
      </candidateList>
      <explain>文本全半角错误。</explain>
      <paraID>7953F428</paraID>
      <start>38</start>
      <end>39</end>
      <status>unmodified</status>
      <modifiedWord/>
      <trackRevisions>false</trackRevisions>
    </reviewItem>
    <reviewItem>
      <errorID>69067bfb-ac7e-46c2-9102-175844851365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7DFC1112</paraID>
      <start>0</start>
      <end>4</end>
      <status>unmodified</status>
      <modifiedWord/>
      <trackRevisions>false</trackRevisions>
    </reviewItem>
    <reviewItem>
      <errorID>311f4799-94bf-4e2b-a891-d5fbc17ae2ae</errorID>
      <errorWord>，</errorWord>
      <group>L1_Word</group>
      <groupName>字词问题</groupName>
      <ability>L2_Typo</ability>
      <abilityName>字词错误</abilityName>
      <candidateList>
        <item>，由</item>
      </candidateList>
      <explain/>
      <paraID>7DFC1112</paraID>
      <start>269</start>
      <end>270</end>
      <status>unmodified</status>
      <modifiedWord/>
      <trackRevisions>false</trackRevisions>
    </reviewItem>
    <reviewItem>
      <errorID>2e6c6eed-a4de-482d-9127-f88a088f7123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2D95A3D4</paraID>
      <start>1</start>
      <end>3</end>
      <status>unmodified</status>
      <modifiedWord/>
      <trackRevisions>false</trackRevisions>
    </reviewItem>
    <reviewItem>
      <errorID>111eca88-3b44-4391-b36f-a5032e7e8682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5A792A69</paraID>
      <start>0</start>
      <end>2</end>
      <status>unmodified</status>
      <modifiedWord/>
      <trackRevisions>false</trackRevisions>
    </reviewItem>
    <reviewItem>
      <errorID>0460ccb1-76d9-46f7-b422-c8f4f1483d02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221742A7</paraID>
      <start>0</start>
      <end>2</end>
      <status>unmodified</status>
      <modifiedWord/>
      <trackRevisions>false</trackRevisions>
    </reviewItem>
    <reviewItem>
      <errorID>4827d8cd-29cf-47a9-88c2-67daa87d4cc5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5BEE25AC</paraID>
      <start>0</start>
      <end>2</end>
      <status>unmodified</status>
      <modifiedWord/>
      <trackRevisions>false</trackRevisions>
    </reviewItem>
    <reviewItem>
      <errorID>cd099caa-bda9-4816-b41a-7fdcfdaa28c5</errorID>
      <errorWord>表</errorWord>
      <group>L1_Word</group>
      <groupName>字词问题</groupName>
      <ability>L2_Typo</ability>
      <abilityName>字词错误</abilityName>
      <candidateList>
        <item>表人</item>
      </candidateList>
      <explain/>
      <paraID>458C25E5</paraID>
      <start>21</start>
      <end>22</end>
      <status>unmodified</status>
      <modifiedWord/>
      <trackRevisions>false</trackRevisions>
    </reviewItem>
    <reviewItem>
      <errorID>d097fb34-d576-4cd7-bedc-891be6297f40</errorID>
      <errorWord>(</errorWord>
      <group>L1_Format</group>
      <groupName>格式问题</groupName>
      <ability>L2_HalfPunc_CN</ability>
      <abilityName>全半角问题</abilityName>
      <candidateList>
        <item>（</item>
      </candidateList>
      <explain>文本全半角错误。</explain>
      <paraID>4822297F</paraID>
      <start>12</start>
      <end>13</end>
      <status>unmodified</status>
      <modifiedWord/>
      <trackRevisions>false</trackRevisions>
    </reviewItem>
    <reviewItem>
      <errorID>a6426f5c-051e-4eec-a3d3-6c4b6cf2213f</errorID>
      <errorWord>)</errorWord>
      <group>L1_Format</group>
      <groupName>格式问题</groupName>
      <ability>L2_HalfPunc_CN</ability>
      <abilityName>全半角问题</abilityName>
      <candidateList>
        <item>）</item>
      </candidateList>
      <explain>文本全半角错误。</explain>
      <paraID>4822297F</paraID>
      <start>20</start>
      <end>21</end>
      <status>unmodified</status>
      <modifiedWord/>
      <trackRevisions>false</trackRevisions>
    </reviewItem>
    <reviewItem>
      <errorID>0e559f89-9e9f-4c12-ba27-2e40bfe1a282</errorID>
      <errorWord>(</errorWord>
      <group>L1_Format</group>
      <groupName>格式问题</groupName>
      <ability>L2_HalfPunc_CN</ability>
      <abilityName>全半角问题</abilityName>
      <candidateList>
        <item>（</item>
      </candidateList>
      <explain>文本全半角错误。</explain>
      <paraID>4822297F</paraID>
      <start>24</start>
      <end>25</end>
      <status>unmodified</status>
      <modifiedWord/>
      <trackRevisions>false</trackRevisions>
    </reviewItem>
    <reviewItem>
      <errorID>a486847e-fcd4-4f16-b3f4-a37fcca55327</errorID>
      <errorWord>)</errorWord>
      <group>L1_Format</group>
      <groupName>格式问题</groupName>
      <ability>L2_HalfPunc_CN</ability>
      <abilityName>全半角问题</abilityName>
      <candidateList>
        <item>）</item>
      </candidateList>
      <explain>文本全半角错误。</explain>
      <paraID>4822297F</paraID>
      <start>26</start>
      <end>27</end>
      <status>unmodified</status>
      <modifiedWord/>
      <trackRevisions>false</trackRevisions>
    </reviewItem>
    <reviewItem>
      <errorID>4595506d-12dc-465d-86fe-1cb3a334d402</errorID>
      <errorWord>(</errorWord>
      <group>L1_Format</group>
      <groupName>格式问题</groupName>
      <ability>L2_HalfPunc_CN</ability>
      <abilityName>全半角问题</abilityName>
      <candidateList>
        <item>（</item>
      </candidateList>
      <explain>文本全半角错误。</explain>
      <paraID>1EFA1A34</paraID>
      <start>14</start>
      <end>15</end>
      <status>unmodified</status>
      <modifiedWord/>
      <trackRevisions>false</trackRevisions>
    </reviewItem>
    <reviewItem>
      <errorID>23d8b102-3235-46f6-bdda-5b6e719541d3</errorID>
      <errorWord>)</errorWord>
      <group>L1_Format</group>
      <groupName>格式问题</groupName>
      <ability>L2_HalfPunc_CN</ability>
      <abilityName>全半角问题</abilityName>
      <candidateList>
        <item>）</item>
      </candidateList>
      <explain>文本全半角错误。</explain>
      <paraID>1EFA1A34</paraID>
      <start>21</start>
      <end>22</end>
      <status>unmodified</status>
      <modifiedWord/>
      <trackRevisions>false</trackRevisions>
    </reviewItem>
    <reviewItem>
      <errorID>8fa5d72e-b86e-4fce-ab07-1c5e8724c51d</errorID>
      <errorWord>(</errorWord>
      <group>L1_Format</group>
      <groupName>格式问题</groupName>
      <ability>L2_HalfPunc_CN</ability>
      <abilityName>全半角问题</abilityName>
      <candidateList>
        <item>（</item>
      </candidateList>
      <explain>文本全半角错误。</explain>
      <paraID>4601A69F</paraID>
      <start>14</start>
      <end>15</end>
      <status>unmodified</status>
      <modifiedWord/>
      <trackRevisions>false</trackRevisions>
    </reviewItem>
    <reviewItem>
      <errorID>c4bfad18-5473-432d-97f5-a948ae636653</errorID>
      <errorWord>)</errorWord>
      <group>L1_Format</group>
      <groupName>格式问题</groupName>
      <ability>L2_HalfPunc_CN</ability>
      <abilityName>全半角问题</abilityName>
      <candidateList>
        <item>）</item>
      </candidateList>
      <explain>文本全半角错误。</explain>
      <paraID>4601A69F</paraID>
      <start>21</start>
      <end>22</end>
      <status>unmodified</status>
      <modifiedWord/>
      <trackRevisions>false</trackRevisions>
    </reviewItem>
    <reviewItem>
      <errorID>f55381a8-fe1d-4ee2-802e-355f6ed67aa3</errorID>
      <errorWord>(</errorWord>
      <group>L1_Format</group>
      <groupName>格式问题</groupName>
      <ability>L2_HalfPunc_CN</ability>
      <abilityName>全半角问题</abilityName>
      <candidateList>
        <item>（</item>
      </candidateList>
      <explain>文本全半角错误。</explain>
      <paraID>5BC1A745</paraID>
      <start>16</start>
      <end>17</end>
      <status>unmodified</status>
      <modifiedWord/>
      <trackRevisions>false</trackRevisions>
    </reviewItem>
    <reviewItem>
      <errorID>a1b53780-5329-4f13-9164-2ae344fd8872</errorID>
      <errorWord>)</errorWord>
      <group>L1_Format</group>
      <groupName>格式问题</groupName>
      <ability>L2_HalfPunc_CN</ability>
      <abilityName>全半角问题</abilityName>
      <candidateList>
        <item>）</item>
      </candidateList>
      <explain>文本全半角错误。</explain>
      <paraID>5BC1A745</paraID>
      <start>23</start>
      <end>24</end>
      <status>unmodified</status>
      <modifiedWord/>
      <trackRevisions>false</trackRevisions>
    </reviewItem>
    <reviewItem>
      <errorID>8fe6d636-096e-4100-9544-23fb1724e564</errorID>
      <errorWord>(</errorWord>
      <group>L1_Format</group>
      <groupName>格式问题</groupName>
      <ability>L2_HalfPunc_CN</ability>
      <abilityName>全半角问题</abilityName>
      <candidateList>
        <item>（</item>
      </candidateList>
      <explain>文本全半角错误。</explain>
      <paraID>2D407B58</paraID>
      <start>9</start>
      <end>10</end>
      <status>unmodified</status>
      <modifiedWord/>
      <trackRevisions>false</trackRevisions>
    </reviewItem>
    <reviewItem>
      <errorID>e57267c5-95f4-4011-8aa0-df328ae0227a</errorID>
      <errorWord>*</errorWord>
      <group>L1_Punc</group>
      <groupName>标点问题</groupName>
      <ability>L2_Punc_CN</ability>
      <abilityName>标点符号问题</abilityName>
      <candidateList/>
      <explain/>
      <paraID>27DB6E92</paraID>
      <start>0</start>
      <end>1</end>
      <status>unmodified</status>
      <modifiedWord/>
      <trackRevisions>false</trackRevisions>
    </reviewItem>
    <reviewItem>
      <errorID>9c0b59e1-fb68-4e3e-816a-8f719cd253d2</errorID>
      <errorWord>其它</errorWord>
      <group>L1_Word</group>
      <groupName>字词问题</groupName>
      <ability>L2_Alias</ability>
      <abilityName>也作/曾用词</abilityName>
      <candidateList>
        <item>其他</item>
      </candidateList>
      <explain>词汇[其它]为不规范表述或旧称，其规范书面表述为[其他]。</explain>
      <paraID>27DB6E92</paraID>
      <start>177</start>
      <end>179</end>
      <status>modified</status>
      <modifiedWord>其他</modifiedWord>
      <trackRevisions>false</trackRevisions>
    </reviewItem>
    <reviewItem>
      <errorID>7d4e4305-203b-4ddc-854b-9d7c04e4b52b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27C993B</paraID>
      <start>0</start>
      <end>2</end>
      <status>unmodified</status>
      <modifiedWord/>
      <trackRevisions>false</trackRevisions>
    </reviewItem>
    <reviewItem>
      <errorID>64ecf5b4-9d17-4ecc-a496-55bfb523e497</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 21107C1</paraID>
      <start>8</start>
      <end>12</end>
      <status>modified</status>
      <modifiedWord>其他所需</modifiedWord>
      <trackRevisions>false</trackRevisions>
    </reviewItem>
    <reviewItem>
      <errorID>c8671b57-565b-46f2-9ca3-ff5804818e2a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507B3F15</paraID>
      <start>0</start>
      <end>2</end>
      <status>unmodified</status>
      <modifiedWord/>
      <trackRevisions>false</trackRevisions>
    </reviewItem>
    <reviewItem>
      <errorID>9c568420-7e85-4425-bb40-7d3de252a80d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2C5C099</paraID>
      <start>0</start>
      <end>2</end>
      <status>unmodified</status>
      <modifiedWord/>
      <trackRevisions>false</trackRevisions>
    </reviewItem>
    <reviewItem>
      <errorID>9f8ef912-d7d0-48d4-8d49-614493febfb4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E72E1F7</paraID>
      <start>0</start>
      <end>2</end>
      <status>unmodified</status>
      <modifiedWord/>
      <trackRevisions>false</trackRevisions>
    </reviewItem>
    <reviewItem>
      <errorID>f8e91f1e-0b3a-4248-9db4-aa4295138a6a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441D5E39</paraID>
      <start>0</start>
      <end>2</end>
      <status>unmodified</status>
      <modifiedWord/>
      <trackRevisions>false</trackRevisions>
    </reviewItem>
    <reviewItem>
      <errorID>16d68ef9-d7fb-44f1-9249-abb4e0e9968a</errorID>
      <errorWord>》</errorWord>
      <group>L1_Word</group>
      <groupName>字词问题</groupName>
      <ability>L2_Typo</ability>
      <abilityName>字词错误</abilityName>
      <candidateList>
        <item>》和</item>
      </candidateList>
      <explain/>
      <paraID>1511FD2A</paraID>
      <start>18</start>
      <end>19</end>
      <status>unmodified</status>
      <modifiedWord/>
      <trackRevisions>false</trackRevisions>
    </reviewItem>
    <reviewItem>
      <errorID>cebd976a-7548-43ac-96fe-246be9845bab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5F65CAFC</paraID>
      <start>0</start>
      <end>2</end>
      <status>unmodified</status>
      <modifiedWord/>
      <trackRevisions>false</trackRevisions>
    </reviewItem>
    <reviewItem>
      <errorID>d7aa6f0c-a9df-4790-9b79-9cbe2e36741a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2278E39B</paraID>
      <start>0</start>
      <end>2</end>
      <status>unmodified</status>
      <modifiedWord/>
      <trackRevisions>false</trackRevisions>
    </reviewItem>
    <reviewItem>
      <errorID>9c682dcb-7719-41ea-8bbb-a01c7537720f</errorID>
      <errorWord>&lt;</errorWord>
      <group>L1_Format</group>
      <groupName>格式问题</groupName>
      <ability>L2_HalfPunc_CN</ability>
      <abilityName>全半角问题</abilityName>
      <candidateList>
        <item>〈</item>
      </candidateList>
      <explain>文本全半角错误。</explain>
      <paraID>  E50A65</paraID>
      <start>48</start>
      <end>49</end>
      <status>unmodified</status>
      <modifiedWord/>
      <trackRevisions>false</trackRevisions>
    </reviewItem>
    <reviewItem>
      <errorID>ca562fdd-c7f8-4f7e-b077-44cba1c56d98</errorID>
      <errorWord>&lt;</errorWord>
      <group>L1_Format</group>
      <groupName>格式问题</groupName>
      <ability>L2_HalfPunc_CN</ability>
      <abilityName>全半角问题</abilityName>
      <candidateList>
        <item>〈</item>
      </candidateList>
      <explain>文本全半角错误。</explain>
      <paraID>12015BA2</paraID>
      <start>48</start>
      <end>49</end>
      <status>unmodified</status>
      <modifiedWord/>
      <trackRevisions>false</trackRevisions>
    </reviewItem>
    <reviewItem>
      <errorID>e16eaf5c-c5d3-4a7c-8185-0f74bb25b639</errorID>
      <errorWord>&lt;</errorWord>
      <group>L1_Format</group>
      <groupName>格式问题</groupName>
      <ability>L2_HalfPunc_CN</ability>
      <abilityName>全半角问题</abilityName>
      <candidateList>
        <item>〈</item>
      </candidateList>
      <explain>文本全半角错误。</explain>
      <paraID>599D0240</paraID>
      <start>33</start>
      <end>34</end>
      <status>unmodified</status>
      <modifiedWord/>
      <trackRevisions>false</trackRevisions>
    </reviewItem>
    <reviewItem>
      <errorID>bc5d06ee-572e-40d8-8c54-8ebf15c34aaa</errorID>
      <errorWord>，</errorWord>
      <group>L1_Word</group>
      <groupName>字词问题</groupName>
      <ability>L2_Typo</ability>
      <abilityName>字词错误</abilityName>
      <candidateList>
        <item>，并</item>
      </candidateList>
      <explain/>
      <paraID>36CB33B9</paraID>
      <start>71</start>
      <end>72</end>
      <status>unmodified</status>
      <modifiedWord/>
      <trackRevisions>false</trackRevisions>
    </reviewItem>
    <reviewItem>
      <errorID>f0c974ea-273a-49a0-80fd-531306696a0c</errorID>
      <errorWord>(</errorWord>
      <group>L1_Format</group>
      <groupName>格式问题</groupName>
      <ability>L2_HalfPunc_CN</ability>
      <abilityName>全半角问题</abilityName>
      <candidateList>
        <item>（</item>
      </candidateList>
      <explain>文本全半角错误。</explain>
      <paraID>599E3657</paraID>
      <start>60</start>
      <end>61</end>
      <status>unmodified</status>
      <modifiedWord/>
      <trackRevisions>false</trackRevisions>
    </reviewItem>
    <reviewItem>
      <errorID>6a55012f-fc1e-408c-ada5-8a3f78a4e8a5</errorID>
      <errorWord>)</errorWord>
      <group>L1_Format</group>
      <groupName>格式问题</groupName>
      <ability>L2_HalfPunc_CN</ability>
      <abilityName>全半角问题</abilityName>
      <candidateList>
        <item>）</item>
      </candidateList>
      <explain>文本全半角错误。</explain>
      <paraID>599E3657</paraID>
      <start>138</start>
      <end>139</end>
      <status>unmodified</status>
      <modifiedWord/>
      <trackRevisions>false</trackRevisions>
    </reviewItem>
    <reviewItem>
      <errorID>40b737c0-63e9-41ee-98c7-08be78cdcb0c</errorID>
      <errorWord>（</errorWord>
      <group>L1_Punc</group>
      <groupName>标点问题</groupName>
      <ability>L2_Punc_CN</ability>
      <abilityName>标点符号问题</abilityName>
      <candidateList/>
      <explain>同一形式括号套用。</explain>
      <paraID>552DC74F</paraID>
      <start>120</start>
      <end>121</end>
      <status>unmodified</status>
      <modifiedWord/>
      <trackRevisions>false</trackRevisions>
    </reviewItem>
    <reviewItem>
      <errorID>1076b2fc-8e32-4d96-8d2a-6540a88d1a47</errorID>
      <errorWord>）</errorWord>
      <group>L1_Punc</group>
      <groupName>标点问题</groupName>
      <ability>L2_Punc_CN</ability>
      <abilityName>标点符号问题</abilityName>
      <candidateList/>
      <explain>同一形式括号套用。</explain>
      <paraID>552DC74F</paraID>
      <start>127</start>
      <end>128</end>
      <status>unmodified</status>
      <modifiedWord/>
      <trackRevisions>false</trackRevisions>
    </reviewItem>
    <reviewItem>
      <errorID>f6ec5a58-2d9d-42ea-8bec-f78eba39f175</errorID>
      <errorWord>有</errorWord>
      <group>L1_Word</group>
      <groupName>字词问题</groupName>
      <ability>L2_Typo</ability>
      <abilityName>字词错误</abilityName>
      <candidateList>
        <item>为</item>
      </candidateList>
      <explain>存在字形相近字词的误用。</explain>
      <paraID>4569F276</paraID>
      <start>13</start>
      <end>14</end>
      <status>unmodified</status>
      <modifiedWord/>
      <trackRevisions>false</trackRevisions>
    </reviewItem>
    <reviewItem>
      <errorID>4df87aa1-1347-4e4d-9e19-70111941c222</errorID>
      <errorWord>属</errorWord>
      <group>L1_Word</group>
      <groupName>字词问题</groupName>
      <ability>L2_Typo</ability>
      <abilityName>字词错误</abilityName>
      <candidateList>
        <item>属于</item>
      </candidateList>
      <explain/>
      <paraID>24D2317E</paraID>
      <start>55</start>
      <end>57</end>
      <status>modified</status>
      <modifiedWord>属于</modifiedWord>
      <trackRevisions>false</trackRevisions>
    </reviewItem>
    <reviewItem>
      <errorID>1b7e65d4-9c4c-4c34-aab5-5fec87f3697d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4EA33AA7</paraID>
      <start>132</start>
      <end>134</end>
      <status>modified</status>
      <modifiedWord>》《</modifiedWord>
      <trackRevisions>false</trackRevisions>
    </reviewItem>
    <reviewItem>
      <errorID>126810b6-1bee-4268-9509-2ddd02b90750</errorID>
      <errorWord>,</errorWord>
      <group>L1_Format</group>
      <groupName>格式问题</groupName>
      <ability>L2_HalfPunc_CN</ability>
      <abilityName>全半角问题</abilityName>
      <candidateList>
        <item>，</item>
      </candidateList>
      <explain>文本全半角错误。</explain>
      <paraID>15AC418F</paraID>
      <start>76</start>
      <end>77</end>
      <status>unmodified</status>
      <modifiedWord/>
      <trackRevisions>false</trackRevisions>
    </reviewItem>
    <reviewItem>
      <errorID>21ab46b8-0c5f-4c39-87e7-a09c59bb8f79</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62D87D8B</paraID>
      <start>0</start>
      <end>2</end>
      <status>unmodified</status>
      <modifiedWord/>
      <trackRevisions>false</trackRevisions>
    </reviewItem>
    <reviewItem>
      <errorID>96de88fa-5647-4626-93b7-50f9d38d8df4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43D43073</paraID>
      <start>13</start>
      <end>15</end>
      <status>modified</status>
      <modifiedWord>》《</modifiedWord>
      <trackRevisions>false</trackRevisions>
    </reviewItem>
    <reviewItem>
      <errorID>90f142e8-2bcd-42eb-866f-efa8b75dbee5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220F3B8C</paraID>
      <start>0</start>
      <end>2</end>
      <status>unmodified</status>
      <modifiedWord/>
      <trackRevisions>false</trackRevisions>
    </reviewItem>
    <reviewItem>
      <errorID>f506ce48-1382-47fd-88ba-916b2028c88c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369309D3</paraID>
      <start>0</start>
      <end>2</end>
      <status>unmodified</status>
      <modifiedWord/>
      <trackRevisions>false</trackRevisions>
    </reviewItem>
    <reviewItem>
      <errorID>bfcd5a7c-a85d-4bb6-9ff6-e58e0ae62741</errorID>
      <errorWord>(</errorWord>
      <group>L1_Format</group>
      <groupName>格式问题</groupName>
      <ability>L2_HalfPunc_CN</ability>
      <abilityName>全半角问题</abilityName>
      <candidateList>
        <item>（</item>
      </candidateList>
      <explain>文本全半角错误。</explain>
      <paraID> 95ECD2E</paraID>
      <start>20</start>
      <end>21</end>
      <status>unmodified</status>
      <modifiedWord/>
      <trackRevisions>false</trackRevisions>
    </reviewItem>
    <reviewItem>
      <errorID>d410999a-a7af-48b7-b0ec-70cd8aa4793f</errorID>
      <errorWord>)</errorWord>
      <group>L1_Format</group>
      <groupName>格式问题</groupName>
      <ability>L2_HalfPunc_CN</ability>
      <abilityName>全半角问题</abilityName>
      <candidateList>
        <item>）</item>
      </candidateList>
      <explain>文本全半角错误。</explain>
      <paraID> 95ECD2E</paraID>
      <start>24</start>
      <end>25</end>
      <status>unmodified</status>
      <modifiedWord/>
      <trackRevisions>false</trackRevisions>
    </reviewItem>
    <reviewItem>
      <errorID>95feecb0-353f-47ec-87dc-1ec163150be6</errorID>
      <errorWord>)</errorWord>
      <group>L1_Format</group>
      <groupName>格式问题</groupName>
      <ability>L2_HalfPunc_CN</ability>
      <abilityName>全半角问题</abilityName>
      <candidateList>
        <item>）</item>
      </candidateList>
      <explain>文本全半角错误。</explain>
      <paraID> 5FFB434</paraID>
      <start>39</start>
      <end>40</end>
      <status>unmodified</status>
      <modifiedWord/>
      <trackRevisions>false</trackRevisions>
    </reviewItem>
    <reviewItem>
      <errorID>89780a5b-6bef-4c50-b59d-ffb8d4b1d26d</errorID>
      <errorWord>)</errorWord>
      <group>L1_Format</group>
      <groupName>格式问题</groupName>
      <ability>L2_HalfPunc_CN</ability>
      <abilityName>全半角问题</abilityName>
      <candidateList>
        <item>）</item>
      </candidateList>
      <explain>文本全半角错误。</explain>
      <paraID>387CD13A</paraID>
      <start>35</start>
      <end>36</end>
      <status>unmodified</status>
      <modifiedWord/>
      <trackRevisions>false</trackRevisions>
    </reviewItem>
    <reviewItem>
      <errorID>f16021b1-2da1-44b2-add7-cab8966ce438</errorID>
      <errorWord>)</errorWord>
      <group>L1_Format</group>
      <groupName>格式问题</groupName>
      <ability>L2_HalfPunc_CN</ability>
      <abilityName>全半角问题</abilityName>
      <candidateList>
        <item>）</item>
      </candidateList>
      <explain>文本全半角错误。</explain>
      <paraID>372C2CFB</paraID>
      <start>35</start>
      <end>36</end>
      <status>unmodified</status>
      <modifiedWord/>
      <trackRevisions>false</trackRevisions>
    </reviewItem>
    <reviewItem>
      <errorID>1ccd05e3-b864-48b4-bf27-8f2bb5c113d8</errorID>
      <errorWord>)</errorWord>
      <group>L1_Format</group>
      <groupName>格式问题</groupName>
      <ability>L2_HalfPunc_CN</ability>
      <abilityName>全半角问题</abilityName>
      <candidateList>
        <item>）</item>
      </candidateList>
      <explain>文本全半角错误。</explain>
      <paraID> 56198AF</paraID>
      <start>35</start>
      <end>36</end>
      <status>unmodified</status>
      <modifiedWord/>
      <trackRevisions>false</trackRevisions>
    </reviewItem>
    <reviewItem>
      <errorID>4f16c5d3-7062-4154-880b-08beaedd816d</errorID>
      <errorWord>)</errorWord>
      <group>L1_Format</group>
      <groupName>格式问题</groupName>
      <ability>L2_HalfPunc_CN</ability>
      <abilityName>全半角问题</abilityName>
      <candidateList>
        <item>）</item>
      </candidateList>
      <explain>文本全半角错误。</explain>
      <paraID>6CA3DBB7</paraID>
      <start>35</start>
      <end>36</end>
      <status>unmodified</status>
      <modifiedWord/>
      <trackRevisions>false</trackRevisions>
    </reviewItem>
    <reviewItem>
      <errorID>3e8a4bb7-ef9f-437d-9e09-a24cb1a80582</errorID>
      <errorWord>(</errorWord>
      <group>L1_Format</group>
      <groupName>格式问题</groupName>
      <ability>L2_HalfPunc_CN</ability>
      <abilityName>全半角问题</abilityName>
      <candidateList>
        <item>（</item>
      </candidateList>
      <explain>文本全半角错误。</explain>
      <paraID>6E5F3804</paraID>
      <start>12</start>
      <end>13</end>
      <status>unmodified</status>
      <modifiedWord/>
      <trackRevisions>false</trackRevisions>
    </reviewItem>
    <reviewItem>
      <errorID>32b90826-660b-4ff9-8cfa-a5584b640f30</errorID>
      <errorWord>)</errorWord>
      <group>L1_Format</group>
      <groupName>格式问题</groupName>
      <ability>L2_HalfPunc_CN</ability>
      <abilityName>全半角问题</abilityName>
      <candidateList>
        <item>）</item>
      </candidateList>
      <explain>文本全半角错误。</explain>
      <paraID>6E5F3804</paraID>
      <start>15</start>
      <end>16</end>
      <status>unmodified</status>
      <modifiedWord/>
      <trackRevisions>false</trackRevisions>
    </reviewItem>
    <reviewItem>
      <errorID>d345a10b-ff7a-4b30-8020-cf690bac7c05</errorID>
      <errorWord>(</errorWord>
      <group>L1_Format</group>
      <groupName>格式问题</groupName>
      <ability>L2_HalfPunc_CN</ability>
      <abilityName>全半角问题</abilityName>
      <candidateList>
        <item>（</item>
      </candidateList>
      <explain>文本全半角错误。</explain>
      <paraID>6E5F3804</paraID>
      <start>41</start>
      <end>42</end>
      <status>unmodified</status>
      <modifiedWord/>
      <trackRevisions>false</trackRevisions>
    </reviewItem>
    <reviewItem>
      <errorID>c8c72f69-b860-4e3b-bfe0-621b2438e48d</errorID>
      <errorWord>)</errorWord>
      <group>L1_Format</group>
      <groupName>格式问题</groupName>
      <ability>L2_HalfPunc_CN</ability>
      <abilityName>全半角问题</abilityName>
      <candidateList>
        <item>）</item>
      </candidateList>
      <explain>文本全半角错误。</explain>
      <paraID>6E5F3804</paraID>
      <start>44</start>
      <end>45</end>
      <status>unmodified</status>
      <modifiedWord/>
      <trackRevisions>false</trackRevisions>
    </reviewItem>
    <reviewItem>
      <errorID>687e91a9-307f-4d19-837e-c672d0c0bd38</errorID>
      <errorWord>(</errorWord>
      <group>L1_Format</group>
      <groupName>格式问题</groupName>
      <ability>L2_HalfPunc_CN</ability>
      <abilityName>全半角问题</abilityName>
      <candidateList>
        <item>（</item>
      </candidateList>
      <explain>文本全半角错误。</explain>
      <paraID>6FB65FD6</paraID>
      <start>6</start>
      <end>7</end>
      <status>unmodified</status>
      <modifiedWord/>
      <trackRevisions>false</trackRevisions>
    </reviewItem>
    <reviewItem>
      <errorID>68ae45bf-eced-47e1-b0ca-d836c083a6e0</errorID>
      <errorWord>)</errorWord>
      <group>L1_Format</group>
      <groupName>格式问题</groupName>
      <ability>L2_HalfPunc_CN</ability>
      <abilityName>全半角问题</abilityName>
      <candidateList>
        <item>）</item>
      </candidateList>
      <explain>文本全半角错误。</explain>
      <paraID>6FB65FD6</paraID>
      <start>9</start>
      <end>10</end>
      <status>unmodified</status>
      <modifiedWord/>
      <trackRevisions>false</trackRevisions>
    </reviewItem>
    <reviewItem>
      <errorID>335924e5-036d-4fe4-bbbc-bb7076e68070</errorID>
      <errorWord>(</errorWord>
      <group>L1_Format</group>
      <groupName>格式问题</groupName>
      <ability>L2_HalfPunc_CN</ability>
      <abilityName>全半角问题</abilityName>
      <candidateList>
        <item>（</item>
      </candidateList>
      <explain>文本全半角错误。</explain>
      <paraID>6FB65FD6</paraID>
      <start>42</start>
      <end>43</end>
      <status>unmodified</status>
      <modifiedWord/>
      <trackRevisions>false</trackRevisions>
    </reviewItem>
    <reviewItem>
      <errorID>17c77eac-3f69-42b5-b818-f228c5b028cd</errorID>
      <errorWord>)</errorWord>
      <group>L1_Format</group>
      <groupName>格式问题</groupName>
      <ability>L2_HalfPunc_CN</ability>
      <abilityName>全半角问题</abilityName>
      <candidateList>
        <item>）</item>
      </candidateList>
      <explain>文本全半角错误。</explain>
      <paraID>6FB65FD6</paraID>
      <start>45</start>
      <end>46</end>
      <status>unmodified</status>
      <modifiedWord/>
      <trackRevisions>false</trackRevisions>
    </reviewItem>
    <reviewItem>
      <errorID>55eaafb4-4786-4ea1-9441-29706673877c</errorID>
      <errorWord>(</errorWord>
      <group>L1_Format</group>
      <groupName>格式问题</groupName>
      <ability>L2_HalfPunc_CN</ability>
      <abilityName>全半角问题</abilityName>
      <candidateList>
        <item>（</item>
      </candidateList>
      <explain>文本全半角错误。</explain>
      <paraID>4488B266</paraID>
      <start>17</start>
      <end>18</end>
      <status>unmodified</status>
      <modifiedWord/>
      <trackRevisions>false</trackRevisions>
    </reviewItem>
    <reviewItem>
      <errorID>5fe16b62-ca81-4a56-b5ae-fe57e1817991</errorID>
      <errorWord>)</errorWord>
      <group>L1_Format</group>
      <groupName>格式问题</groupName>
      <ability>L2_HalfPunc_CN</ability>
      <abilityName>全半角问题</abilityName>
      <candidateList>
        <item>）</item>
      </candidateList>
      <explain>文本全半角错误。</explain>
      <paraID>4488B266</paraID>
      <start>19</start>
      <end>20</end>
      <status>unmodified</status>
      <modifiedWord/>
      <trackRevisions>false</trackRevisions>
    </reviewItem>
    <reviewItem>
      <errorID>4dbaee56-eb10-4bb8-9e8f-04295fbd7639</errorID>
      <errorWord>(</errorWord>
      <group>L1_Format</group>
      <groupName>格式问题</groupName>
      <ability>L2_HalfPunc_CN</ability>
      <abilityName>全半角问题</abilityName>
      <candidateList>
        <item>（</item>
      </candidateList>
      <explain>文本全半角错误。</explain>
      <paraID>4488B266</paraID>
      <start>71</start>
      <end>72</end>
      <status>unmodified</status>
      <modifiedWord/>
      <trackRevisions>false</trackRevisions>
    </reviewItem>
    <reviewItem>
      <errorID>c1ebf239-04cf-47d3-9ba4-2455d11dba24</errorID>
      <errorWord>)</errorWord>
      <group>L1_Format</group>
      <groupName>格式问题</groupName>
      <ability>L2_HalfPunc_CN</ability>
      <abilityName>全半角问题</abilityName>
      <candidateList>
        <item>）</item>
      </candidateList>
      <explain>文本全半角错误。</explain>
      <paraID>4488B266</paraID>
      <start>73</start>
      <end>74</end>
      <status>unmodified</status>
      <modifiedWord/>
      <trackRevisions>false</trackRevisions>
    </reviewItem>
    <reviewItem>
      <errorID>ff71ed8e-c6fc-4f56-80f7-2d80ff470e42</errorID>
      <errorWord>(</errorWord>
      <group>L1_Format</group>
      <groupName>格式问题</groupName>
      <ability>L2_HalfPunc_CN</ability>
      <abilityName>全半角问题</abilityName>
      <candidateList>
        <item>（</item>
      </candidateList>
      <explain>文本全半角错误。</explain>
      <paraID> 470C0E8</paraID>
      <start>94</start>
      <end>95</end>
      <status>unmodified</status>
      <modifiedWord/>
      <trackRevisions>false</trackRevisions>
    </reviewItem>
    <reviewItem>
      <errorID>ffacf8a9-4b1d-4c24-87fb-cbdeb3c1594a</errorID>
      <errorWord>)</errorWord>
      <group>L1_Format</group>
      <groupName>格式问题</groupName>
      <ability>L2_HalfPunc_CN</ability>
      <abilityName>全半角问题</abilityName>
      <candidateList>
        <item>）</item>
      </candidateList>
      <explain>文本全半角错误。</explain>
      <paraID> 470C0E8</paraID>
      <start>97</start>
      <end>98</end>
      <status>unmodified</status>
      <modifiedWord/>
      <trackRevisions>false</trackRevisions>
    </reviewItem>
    <reviewItem>
      <errorID>032e7933-0f98-4bef-9300-7979e021d746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63999995</paraID>
      <start>25</start>
      <end>27</end>
      <status>modified</status>
      <modifiedWord>》《</modifiedWord>
      <trackRevisions>false</trackRevisions>
    </reviewItem>
    <reviewItem>
      <errorID>3ee45d94-fd6a-4d04-b101-a0507b9aaf95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63999995</paraID>
      <start>37</start>
      <end>39</end>
      <status>modified</status>
      <modifiedWord>》《</modifiedWord>
      <trackRevisions>false</trackRevisions>
    </reviewItem>
    <reviewItem>
      <errorID>3220aaea-38ba-412a-a9dd-185907693c45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63999995</paraID>
      <start>51</start>
      <end>53</end>
      <status>modified</status>
      <modifiedWord>》《</modifiedWord>
      <trackRevisions>false</trackRevisions>
    </reviewItem>
    <reviewItem>
      <errorID>dd42cd71-80ae-482b-a078-488bc5a8c93a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63999995</paraID>
      <start>69</start>
      <end>71</end>
      <status>modified</status>
      <modifiedWord>》《</modifiedWord>
      <trackRevisions>false</trackRevisions>
    </reviewItem>
    <reviewItem>
      <errorID>e1575b96-e433-4965-9d0d-a1172d712dbb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63999995</paraID>
      <start>81</start>
      <end>83</end>
      <status>modified</status>
      <modifiedWord>》《</modifiedWord>
      <trackRevisions>false</trackRevisions>
    </reviewItem>
    <reviewItem>
      <errorID>71fd79a8-dadd-4151-a5f6-574355b84501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63999995</paraID>
      <start>127</start>
      <end>129</end>
      <status>modified</status>
      <modifiedWord>》《</modifiedWord>
      <trackRevisions>false</trackRevisions>
    </reviewItem>
    <reviewItem>
      <errorID>3e0d3e11-2f04-4f60-9c05-3821c8089f4b</errorID>
      <errorWord>地方法规</errorWord>
      <group>L1_Political</group>
      <groupName>政治性问题</groupName>
      <ability>L2_Unpolitical</ability>
      <abilityName>政治敏感错误</abilityName>
      <candidateList>
        <item>地方性法规</item>
      </candidateList>
      <explain/>
      <paraID>63999995</paraID>
      <start>172</start>
      <end>177</end>
      <status>modified</status>
      <modifiedWord>地方性法规</modifiedWord>
      <trackRevisions>false</trackRevisions>
    </reviewItem>
    <reviewItem>
      <errorID>06bd1069-2b1e-406d-ac7a-11fb4ce8786c</errorID>
      <errorWord>(</errorWord>
      <group>L1_Format</group>
      <groupName>格式问题</groupName>
      <ability>L2_HalfPunc_CN</ability>
      <abilityName>全半角问题</abilityName>
      <candidateList>
        <item>（</item>
      </candidateList>
      <explain>文本全半角错误。</explain>
      <paraID>7A999D7D</paraID>
      <start>47</start>
      <end>48</end>
      <status>unmodified</status>
      <modifiedWord/>
      <trackRevisions>false</trackRevisions>
    </reviewItem>
    <reviewItem>
      <errorID>14604c9a-1f0d-4ba9-92a6-1062e9700021</errorID>
      <errorWord>)</errorWord>
      <group>L1_Format</group>
      <groupName>格式问题</groupName>
      <ability>L2_HalfPunc_CN</ability>
      <abilityName>全半角问题</abilityName>
      <candidateList>
        <item>）</item>
      </candidateList>
      <explain>文本全半角错误。</explain>
      <paraID>7A999D7D</paraID>
      <start>59</start>
      <end>60</end>
      <status>unmodified</status>
      <modifiedWord/>
      <trackRevisions>false</trackRevisions>
    </reviewItem>
    <reviewItem>
      <errorID>3da27b4b-d848-4c91-8daa-474cf18b0157</errorID>
      <errorWord>否</errorWord>
      <group>L1_Word</group>
      <groupName>字词问题</groupName>
      <ability>L2_Typo</ability>
      <abilityName>字词错误</abilityName>
      <candidateList>
        <item>否采</item>
      </candidateList>
      <explain/>
      <paraID>113DD41E</paraID>
      <start>45</start>
      <end>46</end>
      <status>unmodified</status>
      <modifiedWord/>
      <trackRevisions>false</trackRevisions>
    </reviewItem>
    <reviewItem>
      <errorID>0bb570d6-a90f-482c-9b8e-1420dc80a38e</errorID>
      <errorWord>备安</errorWord>
      <group>L1_Word</group>
      <groupName>字词问题</groupName>
      <ability>L2_Typo</ability>
      <abilityName>字词错误</abilityName>
      <candidateList>
        <item>备案</item>
      </candidateList>
      <explain/>
      <paraID> CE746A1</paraID>
      <start>275</start>
      <end>277</end>
      <status>modified</status>
      <modifiedWord>备案</modifiedWord>
      <trackRevisions>false</trackRevisions>
    </reviewItem>
    <reviewItem>
      <errorID>ce2d1bd0-3734-4b65-a7b0-bf4780360dc1</errorID>
      <errorWord>招标时</errorWord>
      <group>L1_Word</group>
      <groupName>字词问题</groupName>
      <ability>L2_Typo</ability>
      <abilityName>字词错误</abilityName>
      <candidateList>
        <item>招标</item>
      </candidateList>
      <explain/>
      <paraID> CE746A1</paraID>
      <start>282</start>
      <end>284</end>
      <status>modified</status>
      <modifiedWord>招标</modifiedWord>
      <trackRevisions>false</trackRevisions>
    </reviewItem>
    <reviewItem>
      <errorID>a10021c0-2665-4fbc-8afd-bb8652e53d34</errorID>
      <errorWord>招标时</errorWord>
      <group>L1_Word</group>
      <groupName>字词问题</groupName>
      <ability>L2_Typo</ability>
      <abilityName>字词错误</abilityName>
      <candidateList>
        <item>招标</item>
      </candidateList>
      <explain/>
      <paraID> CE746A1</paraID>
      <start>297</start>
      <end>299</end>
      <status>modified</status>
      <modifiedWord>招标</modifiedWord>
      <trackRevisions>false</trackRevisions>
    </reviewItem>
    <reviewItem>
      <errorID>126d6c94-8c09-45f9-8cd6-7e817212b215</errorID>
      <errorWord>(</errorWord>
      <group>L1_Format</group>
      <groupName>格式问题</groupName>
      <ability>L2_HalfPunc_CN</ability>
      <abilityName>全半角问题</abilityName>
      <candidateList>
        <item>（</item>
      </candidateList>
      <explain>文本全半角错误。</explain>
      <paraID>2A8826C8</paraID>
      <start>20</start>
      <end>21</end>
      <status>unmodified</status>
      <modifiedWord/>
      <trackRevisions>false</trackRevisions>
    </reviewItem>
    <reviewItem>
      <errorID>fdd0a67b-de83-4b47-bb0a-a002d20486f5</errorID>
      <errorWord>)</errorWord>
      <group>L1_Format</group>
      <groupName>格式问题</groupName>
      <ability>L2_HalfPunc_CN</ability>
      <abilityName>全半角问题</abilityName>
      <candidateList>
        <item>）</item>
      </candidateList>
      <explain>文本全半角错误。</explain>
      <paraID>2A8826C8</paraID>
      <start>22</start>
      <end>23</end>
      <status>unmodified</status>
      <modifiedWord/>
      <trackRevisions>false</trackRevisions>
    </reviewItem>
    <reviewItem>
      <errorID>6c323ba6-1a97-4306-98c3-bf6c87123bd4</errorID>
      <errorWord>相相</errorWord>
      <group>L1_Word</group>
      <groupName>字词问题</groupName>
      <ability>L2_Typo</ability>
      <abilityName>字词错误</abilityName>
      <candidateList>
        <item>相</item>
      </candidateList>
      <explain>❶辅助：吉人天～。❷宰相：丞～。❸某些国家的官名，相当于中央政府的部长。❹旧时指帮助主人接待宾客的人：傧～。</explain>
      <paraID>2A8826C8</paraID>
      <start>57</start>
      <end>58</end>
      <status>modified</status>
      <modifiedWord>相</modifiedWord>
      <trackRevisions>false</trackRevisions>
    </reviewItem>
    <reviewItem>
      <errorID>3925bdf7-003e-4348-b873-762e43f33a87</errorID>
      <errorWord>其它</errorWord>
      <group>L1_Word</group>
      <groupName>字词问题</groupName>
      <ability>L2_Alias</ability>
      <abilityName>也作/曾用词</abilityName>
      <candidateList>
        <item>其他</item>
      </candidateList>
      <explain>词汇[其它]为不规范表述或旧称，其规范书面表述为[其他]。</explain>
      <paraID>2A8826C8</paraID>
      <start>344</start>
      <end>346</end>
      <status>modified</status>
      <modifiedWord>其他</modifiedWord>
      <trackRevisions>false</trackRevisions>
    </reviewItem>
    <reviewItem>
      <errorID>19d789dd-479e-4f93-b2b9-ee8bac5070c7</errorID>
      <errorWord>条款</errorWord>
      <group>L1_Word</group>
      <groupName>字词问题</groupName>
      <ability>L2_Typo</ability>
      <abilityName>字词错误</abilityName>
      <candidateList>
        <item>条</item>
      </candidateList>
      <explain/>
      <paraID>675B84FE</paraID>
      <start>29</start>
      <end>31</end>
      <status>unmodified</status>
      <modifiedWord/>
      <trackRevisions>false</trackRevisions>
    </reviewItem>
    <reviewItem>
      <errorID>e7c5d518-9fe0-4524-bfc6-7e9cdcc24d63</errorID>
      <errorWord>(</errorWord>
      <group>L1_Format</group>
      <groupName>格式问题</groupName>
      <ability>L2_HalfPunc_CN</ability>
      <abilityName>全半角问题</abilityName>
      <candidateList>
        <item>（</item>
      </candidateList>
      <explain>文本全半角错误。</explain>
      <paraID>299DABA1</paraID>
      <start>239</start>
      <end>240</end>
      <status>unmodified</status>
      <modifiedWord/>
      <trackRevisions>false</trackRevisions>
    </reviewItem>
    <reviewItem>
      <errorID>ede9a1c4-334f-42c8-8c6d-a44c5c598c41</errorID>
      <errorWord>)</errorWord>
      <group>L1_Format</group>
      <groupName>格式问题</groupName>
      <ability>L2_HalfPunc_CN</ability>
      <abilityName>全半角问题</abilityName>
      <candidateList>
        <item>）</item>
      </candidateList>
      <explain>文本全半角错误。</explain>
      <paraID>299DABA1</paraID>
      <start>268</start>
      <end>269</end>
      <status>unmodified</status>
      <modifiedWord/>
      <trackRevisions>false</trackRevisions>
    </reviewItem>
    <reviewItem>
      <errorID>4a59bc41-a1d5-4ab7-a303-286e70c4ea63</errorID>
      <errorWord>的其它费用</errorWord>
      <group>L1_Word</group>
      <groupName>字词问题</groupName>
      <ability>L2_Alias</ability>
      <abilityName>也作/曾用词</abilityName>
      <candidateList>
        <item>的其他费用</item>
      </candidateList>
      <explain>词汇[的其它费用]为不规范表述或旧称，其规范书面表述为[的其他费用]。</explain>
      <paraID>299DABA1</paraID>
      <start>280</start>
      <end>285</end>
      <status>modified</status>
      <modifiedWord>的其他费用</modifiedWord>
      <trackRevisions>false</trackRevisions>
    </reviewItem>
    <reviewItem>
      <errorID>3b752b23-47b7-49ad-9788-2d1a92dd3069</errorID>
      <errorWord>确保于</errorWord>
      <group>L1_Word</group>
      <groupName>字词问题</groupName>
      <ability>L2_Typo</ability>
      <abilityName>字词错误</abilityName>
      <candidateList>
        <item>确保</item>
      </candidateList>
      <explain>〈动〉确实地保持或保证：～交通畅通｜加强田间管理，～粮食丰收。</explain>
      <paraID>299DABA1</paraID>
      <start>334</start>
      <end>337</end>
      <status>unmodified</status>
      <modifiedWord/>
      <trackRevisions>false</trackRevisions>
    </reviewItem>
    <reviewItem>
      <errorID>60a07088-0ceb-4ada-ab29-dd1420b9225e</errorID>
      <errorWord>座标</errorWord>
      <group>L1_Word</group>
      <groupName>字词问题</groupName>
      <ability>L2_Typo</ability>
      <abilityName>字词错误</abilityName>
      <candidateList>
        <item>坐标</item>
      </candidateList>
      <explain>〈名〉能够确定一个点在空间的位置的一个或一组数，叫做这个点的坐标。通常由这个点到垂直相交的若干条固定的直线的距离来表示。这些直线叫做坐标轴。坐标轴的数目在平面上为2，在空间里为3。</explain>
      <paraID>299DABA1</paraID>
      <start>421</start>
      <end>423</end>
      <status>unmodified</status>
      <modifiedWord/>
      <trackRevisions>false</trackRevisions>
    </reviewItem>
    <reviewItem>
      <errorID>50c56939-c6ca-4ae1-868e-c8d12d972ff2</errorID>
      <errorWord>(</errorWord>
      <group>L1_Format</group>
      <groupName>格式问题</groupName>
      <ability>L2_HalfPunc_CN</ability>
      <abilityName>全半角问题</abilityName>
      <candidateList>
        <item>（</item>
      </candidateList>
      <explain>文本全半角错误。</explain>
      <paraID>299DABA1</paraID>
      <start>514</start>
      <end>515</end>
      <status>unmodified</status>
      <modifiedWord/>
      <trackRevisions>false</trackRevisions>
    </reviewItem>
    <reviewItem>
      <errorID>a4365cd6-adbe-4599-aedc-4fc5fe09d96f</errorID>
      <errorWord>)</errorWord>
      <group>L1_Format</group>
      <groupName>格式问题</groupName>
      <ability>L2_HalfPunc_CN</ability>
      <abilityName>全半角问题</abilityName>
      <candidateList>
        <item>）</item>
      </candidateList>
      <explain>文本全半角错误。</explain>
      <paraID>299DABA1</paraID>
      <start>522</start>
      <end>523</end>
      <status>unmodified</status>
      <modifiedWord/>
      <trackRevisions>false</trackRevisions>
    </reviewItem>
    <reviewItem>
      <errorID>e7cbb86c-a3c2-4b96-a6eb-337e758f7d03</errorID>
      <errorWord>古树名木的保护</errorWord>
      <group>L1_Political</group>
      <groupName>政治性问题</groupName>
      <ability>L2_Keyword</ability>
      <abilityName>固定表述</abilityName>
      <candidateList>
        <item>古树名木保护</item>
      </candidateList>
      <explain>词汇“古树名木保护”在特定场景下为固定表述形式，请确认此处的“古树名木的保护”是否存在不当。</explain>
      <paraID>299DABA1</paraID>
      <start>524</start>
      <end>531</end>
      <status>unmodified</status>
      <modifiedWord/>
      <trackRevisions>false</trackRevisions>
    </reviewItem>
    <reviewItem>
      <errorID>57ba0e43-5a9e-4a68-bc43-622391a5ccbe</errorID>
      <errorWord>民</errorWord>
      <group>L1_Word</group>
      <groupName>字词问题</groupName>
      <ability>L2_Typo</ability>
      <abilityName>字词错误</abilityName>
      <candidateList>
        <item>民和</item>
      </candidateList>
      <explain/>
      <paraID>69800721</paraID>
      <start>70</start>
      <end>71</end>
      <status>unmodified</status>
      <modifiedWord/>
      <trackRevisions>false</trackRevisions>
    </reviewItem>
    <reviewItem>
      <errorID>92ceb96e-6515-4702-8fc8-beb667c0613f</errorID>
      <errorWord>(</errorWord>
      <group>L1_Format</group>
      <groupName>格式问题</groupName>
      <ability>L2_HalfPunc_CN</ability>
      <abilityName>全半角问题</abilityName>
      <candidateList>
        <item>（</item>
      </candidateList>
      <explain>文本全半角错误。</explain>
      <paraID>69800721</paraID>
      <start>219</start>
      <end>220</end>
      <status>unmodified</status>
      <modifiedWord/>
      <trackRevisions>false</trackRevisions>
    </reviewItem>
    <reviewItem>
      <errorID>a1772e0f-da3b-4411-8b54-e91cc072a1af</errorID>
      <errorWord>)</errorWord>
      <group>L1_Format</group>
      <groupName>格式问题</groupName>
      <ability>L2_HalfPunc_CN</ability>
      <abilityName>全半角问题</abilityName>
      <candidateList>
        <item>）</item>
      </candidateList>
      <explain>文本全半角错误。</explain>
      <paraID>69800721</paraID>
      <start>240</start>
      <end>241</end>
      <status>unmodified</status>
      <modifiedWord/>
      <trackRevisions>false</trackRevisions>
    </reviewItem>
    <reviewItem>
      <errorID>bbfe7e72-ac60-48d3-9553-6c896ff3fa6a</errorID>
      <errorWord>（2015）217号</errorWord>
      <group>L1_Knowledge</group>
      <groupName>知识性问题</groupName>
      <ability>L2_Knowledge</ability>
      <abilityName>其他知识</abilityName>
      <candidateList>
        <item>〔2015〕217号</item>
      </candidateList>
      <explain>发文字号格式错误。</explain>
      <paraID>68BD19B8</paraID>
      <start>89</start>
      <end>99</end>
      <status>modified</status>
      <modifiedWord>〔2015〕217号</modifiedWord>
      <trackRevisions>false</trackRevisions>
    </reviewItem>
    <reviewItem>
      <errorID>8ecd2c33-0775-459d-ae8b-16249f1efa5a</errorID>
      <errorWord>法律、法规</errorWord>
      <group>L1_Word</group>
      <groupName>字词问题</groupName>
      <ability>L2_Typo</ability>
      <abilityName>字词错误</abilityName>
      <candidateList>
        <item>法律法规</item>
      </candidateList>
      <explain/>
      <paraID>397743C9</paraID>
      <start>34</start>
      <end>38</end>
      <status>modified</status>
      <modifiedWord>法律法规</modifiedWord>
      <trackRevisions>false</trackRevisions>
    </reviewItem>
    <reviewItem>
      <errorID>8833ef2a-bb9e-428e-8fa4-d6462c85c3e2</errorID>
      <errorWord>民工</errorWord>
      <group>L1_Word</group>
      <groupName>字词问题</groupName>
      <ability>L2_Typo</ability>
      <abilityName>字词错误</abilityName>
      <candidateList>
        <item>农民工</item>
      </candidateList>
      <explain/>
      <paraID>397743C9</paraID>
      <start>256</start>
      <end>258</end>
      <status>unmodified</status>
      <modifiedWord/>
      <trackRevisions>false</trackRevisions>
    </reviewItem>
    <reviewItem>
      <errorID>96978a9c-18a8-472f-a3ef-1be6c1250ee5</errorID>
      <errorWord>的</errorWord>
      <group>L1_Word</group>
      <groupName>字词问题</groupName>
      <ability>L2_Typo</ability>
      <abilityName>字词错误</abilityName>
      <candidateList>
        <item>的农</item>
      </candidateList>
      <explain/>
      <paraID>217D15E3</paraID>
      <start>112</start>
      <end>113</end>
      <status>unmodified</status>
      <modifiedWord/>
      <trackRevisions>false</trackRevisions>
    </reviewItem>
    <reviewItem>
      <errorID>35f003d3-8133-482a-b615-4b811ccfc326</errorID>
      <errorWord>【2020】3号</errorWord>
      <group>L1_Knowledge</group>
      <groupName>知识性问题</groupName>
      <ability>L2_Knowledge</ability>
      <abilityName>其他知识</abilityName>
      <candidateList>
        <item>〔2020〕3号</item>
      </candidateList>
      <explain>发文字号格式错误。</explain>
      <paraID>217D15E3</paraID>
      <start>181</start>
      <end>189</end>
      <status>modified</status>
      <modifiedWord>〔2020〕3号</modifiedWord>
      <trackRevisions>false</trackRevisions>
    </reviewItem>
    <reviewItem>
      <errorID>543b991b-4ebd-4e19-9eaa-331afe2e2bdb</errorID>
      <errorWord>二○一四</errorWord>
      <group>L1_Knowledge</group>
      <groupName>知识性问题</groupName>
      <ability>L2_Knowledge</ability>
      <abilityName>其他知识</abilityName>
      <candidateList>
        <item>二〇一四</item>
      </candidateList>
      <explain>中文数字应使用“〇”，而非形似的字符，如“○”。该字符在不同字体下外观可能相似，但含义和编码不同，请注意区分。</explain>
      <paraID>217D15E3</paraID>
      <start>249</start>
      <end>253</end>
      <status>modified</status>
      <modifiedWord>二〇一四</modifiedWord>
      <trackRevisions>false</trackRevisions>
    </reviewItem>
    <reviewItem>
      <errorID>070ba0d2-3ec5-4439-bb52-9caef7d47924</errorID>
      <errorWord>程</errorWord>
      <group>L1_Word</group>
      <groupName>字词问题</groupName>
      <ability>L2_Typo</ability>
      <abilityName>字词错误</abilityName>
      <candidateList>
        <item>程农</item>
      </candidateList>
      <explain/>
      <paraID>217D15E3</paraID>
      <start>272</start>
      <end>273</end>
      <status>unmodified</status>
      <modifiedWord/>
      <trackRevisions>false</trackRevisions>
    </reviewItem>
    <reviewItem>
      <errorID>49656372-7e21-4bc6-be51-6deaabdf56eb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217D15E3</paraID>
      <start>285</start>
      <end>287</end>
      <status>modified</status>
      <modifiedWord>》《</modifiedWord>
      <trackRevisions>false</trackRevisions>
    </reviewItem>
    <reviewItem>
      <errorID>df8e39f9-2496-4940-a4ef-f723b38cba30</errorID>
      <errorWord>农名工</errorWord>
      <group>L1_Word</group>
      <groupName>字词问题</groupName>
      <ability>L2_Typo</ability>
      <abilityName>字词错误</abilityName>
      <candidateList>
        <item>农民工</item>
      </candidateList>
      <explain/>
      <paraID>217D15E3</paraID>
      <start>315</start>
      <end>318</end>
      <status>unmodified</status>
      <modifiedWord/>
      <trackRevisions>false</trackRevisions>
    </reviewItem>
    <reviewItem>
      <errorID>2c6bc22a-e41a-4a27-a670-181e31d81f1b</errorID>
      <errorWord>[2022]50号</errorWord>
      <group>L1_Knowledge</group>
      <groupName>知识性问题</groupName>
      <ability>L2_Knowledge</ability>
      <abilityName>其他知识</abilityName>
      <candidateList>
        <item>〔2022〕50号</item>
      </candidateList>
      <explain>发文字号格式错误。</explain>
      <paraID>217D15E3</paraID>
      <start>337</start>
      <end>346</end>
      <status>modified</status>
      <modifiedWord>〔2022〕50号</modifiedWord>
      <trackRevisions>false</trackRevisions>
    </reviewItem>
    <reviewItem>
      <errorID>d210b869-1d40-41d4-98a6-9efe434784e5</errorID>
      <errorWord>理</errorWord>
      <group>L1_Word</group>
      <groupName>字词问题</groupName>
      <ability>L2_Typo</ability>
      <abilityName>字词错误</abilityName>
      <candidateList>
        <item>理农</item>
      </candidateList>
      <explain/>
      <paraID>217D15E3</paraID>
      <start>357</start>
      <end>358</end>
      <status>unmodified</status>
      <modifiedWord/>
      <trackRevisions>false</trackRevisions>
    </reviewItem>
    <reviewItem>
      <errorID>bd59a897-8724-4625-ad1a-05e904a9b652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6DED184E</paraID>
      <start>26</start>
      <end>27</end>
      <status>unmodified</status>
      <modifiedWord/>
      <trackRevisions>false</trackRevisions>
    </reviewItem>
    <reviewItem>
      <errorID>741d04eb-1a97-4cb8-b81c-edb0e20a29a2</errorID>
      <errorWord>水力设施</errorWord>
      <group>L1_Word</group>
      <groupName>字词问题</groupName>
      <ability>L2_Typo</ability>
      <abilityName>字词错误</abilityName>
      <candidateList>
        <item>水利设施</item>
      </candidateList>
      <explain/>
      <paraID>764736AE</paraID>
      <start>148</start>
      <end>152</end>
      <status>modified</status>
      <modifiedWord>水利设施</modifiedWord>
      <trackRevisions>false</trackRevisions>
    </reviewItem>
    <reviewItem>
      <errorID>5f95cbc8-125d-4182-aa92-bf1a02ace771</errorID>
      <errorWord>(</errorWord>
      <group>L1_Format</group>
      <groupName>格式问题</groupName>
      <ability>L2_HalfPunc_CN</ability>
      <abilityName>全半角问题</abilityName>
      <candidateList>
        <item>（</item>
      </candidateList>
      <explain>文本全半角错误。</explain>
      <paraID>764736AE</paraID>
      <start>517</start>
      <end>518</end>
      <status>unmodified</status>
      <modifiedWord/>
      <trackRevisions>false</trackRevisions>
    </reviewItem>
    <reviewItem>
      <errorID>25f5c8ae-954b-4dae-b4f1-bd6364dce26d</errorID>
      <errorWord>)</errorWord>
      <group>L1_Format</group>
      <groupName>格式问题</groupName>
      <ability>L2_HalfPunc_CN</ability>
      <abilityName>全半角问题</abilityName>
      <candidateList>
        <item>）</item>
      </candidateList>
      <explain>文本全半角错误。</explain>
      <paraID>764736AE</paraID>
      <start>525</start>
      <end>526</end>
      <status>unmodified</status>
      <modifiedWord/>
      <trackRevisions>false</trackRevisions>
    </reviewItem>
    <reviewItem>
      <errorID>3d626de6-91ab-4088-9632-7006c43cd9e4</errorID>
      <errorWord>古树名木的保护</errorWord>
      <group>L1_Political</group>
      <groupName>政治性问题</groupName>
      <ability>L2_Keyword</ability>
      <abilityName>固定表述</abilityName>
      <candidateList>
        <item>古树名木保护</item>
      </candidateList>
      <explain>词汇“古树名木保护”在特定场景下为固定表述形式，请确认此处的“古树名木的保护”是否存在不当。</explain>
      <paraID>764736AE</paraID>
      <start>587</start>
      <end>594</end>
      <status>unmodified</status>
      <modifiedWord/>
      <trackRevisions>false</trackRevisions>
    </reviewItem>
    <reviewItem>
      <errorID>0659b868-4094-4eec-84a4-ea7ff83c82c2</errorID>
      <errorWord>其它开支</errorWord>
      <group>L1_Word</group>
      <groupName>字词问题</groupName>
      <ability>L2_Alias</ability>
      <abilityName>也作/曾用词</abilityName>
      <candidateList>
        <item>其他开支</item>
      </candidateList>
      <explain>词汇[其它开支]为不规范表述或旧称，其规范书面表述为[其他开支]。</explain>
      <paraID>59179088</paraID>
      <start>392</start>
      <end>396</end>
      <status>modified</status>
      <modifiedWord>其他开支</modifiedWord>
      <trackRevisions>false</trackRevisions>
    </reviewItem>
    <reviewItem>
      <errorID>21e1261b-0eda-4c48-b1d9-02e172ade67e</errorID>
      <errorWord>其它支出</errorWord>
      <group>L1_Word</group>
      <groupName>字词问题</groupName>
      <ability>L2_Alias</ability>
      <abilityName>也作/曾用词</abilityName>
      <candidateList>
        <item>其他支出</item>
      </candidateList>
      <explain>词汇[其它支出]为不规范表述或旧称，其规范书面表述为[其他支出]。</explain>
      <paraID>59179088</paraID>
      <start>489</start>
      <end>493</end>
      <status>modified</status>
      <modifiedWord>其他支出</modifiedWord>
      <trackRevisions>false</trackRevisions>
    </reviewItem>
    <reviewItem>
      <errorID>e9716291-0f2c-4b87-8193-7af9d4847581</errorID>
      <errorWord>造成被</errorWord>
      <group>L1_Word</group>
      <groupName>字词问题</groupName>
      <ability>L2_Typo</ability>
      <abilityName>字词错误</abilityName>
      <candidateList>
        <item>造成</item>
      </candidateList>
      <explain/>
      <paraID>3AE2A09B</paraID>
      <start>235</start>
      <end>238</end>
      <status>unmodified</status>
      <modifiedWord/>
      <trackRevisions>false</trackRevisions>
    </reviewItem>
    <reviewItem>
      <errorID>af9e8054-9bae-4230-9f1c-945dd718b0d6</errorID>
      <errorWord>总额</errorWord>
      <group>L1_Word</group>
      <groupName>字词问题</groupName>
      <ability>L2_Typo</ability>
      <abilityName>字词错误</abilityName>
      <candidateList>
        <item>总</item>
      </candidateList>
      <explain/>
      <paraID>7645E790</paraID>
      <start>132</start>
      <end>133</end>
      <status>modified</status>
      <modifiedWord>总</modifiedWord>
      <trackRevisions>false</trackRevisions>
    </reviewItem>
    <reviewItem>
      <errorID>2f4741ed-d8fe-4118-82a9-c4161592a281</errorID>
      <errorWord>总额</errorWord>
      <group>L1_Word</group>
      <groupName>字词问题</groupName>
      <ability>L2_Typo</ability>
      <abilityName>字词错误</abilityName>
      <candidateList>
        <item>总</item>
      </candidateList>
      <explain/>
      <paraID>7645E790</paraID>
      <start>232</start>
      <end>233</end>
      <status>modified</status>
      <modifiedWord>总</modifiedWord>
      <trackRevisions>false</trackRevisions>
    </reviewItem>
    <reviewItem>
      <errorID>45e24e80-018c-48e4-8f3b-ef8ab47043a4</errorID>
      <errorWord>(</errorWord>
      <group>L1_Format</group>
      <groupName>格式问题</groupName>
      <ability>L2_HalfPunc_CN</ability>
      <abilityName>全半角问题</abilityName>
      <candidateList>
        <item>（</item>
      </candidateList>
      <explain>文本全半角错误。</explain>
      <paraID>1668D2A5</paraID>
      <start>57</start>
      <end>58</end>
      <status>unmodified</status>
      <modifiedWord/>
      <trackRevisions>false</trackRevisions>
    </reviewItem>
    <reviewItem>
      <errorID>ef940b4e-f771-483b-a77a-ebb279e26718</errorID>
      <errorWord>)</errorWord>
      <group>L1_Format</group>
      <groupName>格式问题</groupName>
      <ability>L2_HalfPunc_CN</ability>
      <abilityName>全半角问题</abilityName>
      <candidateList>
        <item>）</item>
      </candidateList>
      <explain>文本全半角错误。</explain>
      <paraID>1668D2A5</paraID>
      <start>68</start>
      <end>69</end>
      <status>unmodified</status>
      <modifiedWord/>
      <trackRevisions>false</trackRevisions>
    </reviewItem>
    <reviewItem>
      <errorID>040e8935-890a-4f84-ab8f-f021dc93ab69</errorID>
      <errorWord>超过25天以上</errorWord>
      <group>L1_Grammar</group>
      <groupName>语法问题</groupName>
      <ability>L2_Grammar</ability>
      <abilityName>语法错误</abilityName>
      <candidateList>
        <item>超过25天</item>
      </candidateList>
      <explain>该表达中的“超过25天以上”存在语义重复。</explain>
      <paraID>39C423B2</paraID>
      <start>46</start>
      <end>51</end>
      <status>modified</status>
      <modifiedWord>超过25天</modifiedWord>
      <trackRevisions>false</trackRevisions>
    </reviewItem>
    <reviewItem>
      <errorID>0e251498-b98c-417d-8b9d-870dcd16fed0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410FBEC2</paraID>
      <start>0</start>
      <end>3</end>
      <status>unmodified</status>
      <modifiedWord/>
      <trackRevisions>false</trackRevisions>
    </reviewItem>
    <reviewItem>
      <errorID>1a8342e8-b91a-4764-aafa-fa2a07670e00</errorID>
      <errorWord>下列</errorWord>
      <group>L1_Word</group>
      <groupName>字词问题</groupName>
      <ability>L2_Typo</ability>
      <abilityName>字词错误</abilityName>
      <candidateList>
        <item>下</item>
      </candidateList>
      <explain>〈动〉趋向动词。用在动词后。❶表示由高处到低处：坐～｜躺～｜传～一道命令。❷表示有空间，能容纳：坐得～｜这个剧场能容～上千人｜这间屋子太小，睡不～六个人。❸表示动作的完成或结果：打～基础｜定～计策｜准备～材料。</explain>
      <paraID>33A42701</paraID>
      <start>72</start>
      <end>74</end>
      <status>unmodified</status>
      <modifiedWord/>
      <trackRevisions>false</trackRevisions>
    </reviewItem>
    <reviewItem>
      <errorID>0a500b7e-1565-4c1f-b390-0ce0bb27b401</errorID>
      <errorWord>及其它法律、法规</errorWord>
      <group>L1_Word</group>
      <groupName>字词问题</groupName>
      <ability>L2_Typo</ability>
      <abilityName>字词错误</abilityName>
      <candidateList>
        <item>及其它法律法规</item>
      </candidateList>
      <explain/>
      <paraID>4B7BFF1E</paraID>
      <start>21</start>
      <end>28</end>
      <status>modified</status>
      <modifiedWord>及其它法律法规</modifiedWord>
      <trackRevisions>false</trackRevisions>
    </reviewItem>
    <reviewItem>
      <errorID>8777aa7a-c85e-4bef-a215-1d97c8845a13</errorID>
      <errorWord>及其它法律、法规</errorWord>
      <group>L1_Word</group>
      <groupName>字词问题</groupName>
      <ability>L2_Typo</ability>
      <abilityName>字词错误</abilityName>
      <candidateList>
        <item>及其它法律法规</item>
      </candidateList>
      <explain/>
      <paraID>59D40492</paraID>
      <start>24</start>
      <end>31</end>
      <status>modified</status>
      <modifiedWord>及其它法律法规</modifiedWord>
      <trackRevisions>false</trackRevisions>
    </reviewItem>
    <reviewItem>
      <errorID>3ea10087-eb7b-49d0-a8e1-3cff0e6e9a14</errorID>
      <errorWord>加入到</errorWord>
      <group>L1_Word</group>
      <groupName>字词问题</groupName>
      <ability>L2_Typo</ability>
      <abilityName>字词错误</abilityName>
      <candidateList>
        <item>加入</item>
      </candidateList>
      <explain>〈动〉❶加上；掺进去：～食糖少许。❷参加进去：～工会｜～足球队。</explain>
      <paraID>69B5F978</paraID>
      <start>14</start>
      <end>17</end>
      <status>unmodified</status>
      <modifiedWord/>
      <trackRevisions>false</trackRevisions>
    </reviewItem>
    <reviewItem>
      <errorID>3be22101-e967-4de3-8154-0b9298187c1d</errorID>
      <errorWord>（</errorWord>
      <group>L1_Format</group>
      <groupName>格式问题</groupName>
      <ability>L2_HalfPunc_CN</ability>
      <abilityName>全半角问题</abilityName>
      <candidateList>
        <item>(</item>
      </candidateList>
      <explain>文本全半角错误。</explain>
      <paraID>1229B579</paraID>
      <start>0</start>
      <end>1</end>
      <status>unmodified</status>
      <modifiedWord/>
      <trackRevisions>false</trackRevisions>
    </reviewItem>
    <reviewItem>
      <errorID>cb8423a4-b71b-43bf-9222-0f5e2e566515</errorID>
      <errorWord>）</errorWord>
      <group>L1_Format</group>
      <groupName>格式问题</groupName>
      <ability>L2_HalfPunc_CN</ability>
      <abilityName>全半角问题</abilityName>
      <candidateList>
        <item>)</item>
      </candidateList>
      <explain>文本全半角错误。</explain>
      <paraID>1229B579</paraID>
      <start>2</start>
      <end>3</end>
      <status>unmodified</status>
      <modifiedWord/>
      <trackRevisions>false</trackRevisions>
    </reviewItem>
    <reviewItem>
      <errorID>6ac5665c-38a8-4e55-a531-ad2f6b325cba</errorID>
      <errorWord>；</errorWord>
      <group>L1_Format</group>
      <groupName>格式问题</groupName>
      <ability>L2_HalfPunc_CN</ability>
      <abilityName>全半角问题</abilityName>
      <candidateList>
        <item>;</item>
      </candidateList>
      <explain>文本全半角错误。</explain>
      <paraID>1229B579</paraID>
      <start>38</start>
      <end>39</end>
      <status>unmodified</status>
      <modifiedWord/>
      <trackRevisions>false</trackRevisions>
    </reviewItem>
    <reviewItem>
      <errorID>b038fce5-0687-4c4b-b775-30bd7a53e6d6</errorID>
      <errorWord>（</errorWord>
      <group>L1_Format</group>
      <groupName>格式问题</groupName>
      <ability>L2_HalfPunc_CN</ability>
      <abilityName>全半角问题</abilityName>
      <candidateList>
        <item>(</item>
      </candidateList>
      <explain>文本全半角错误。</explain>
      <paraID>1D85091C</paraID>
      <start>0</start>
      <end>1</end>
      <status>unmodified</status>
      <modifiedWord/>
      <trackRevisions>false</trackRevisions>
    </reviewItem>
    <reviewItem>
      <errorID>74b1269d-bd3e-4420-88fe-ef1b96229fa4</errorID>
      <errorWord>）</errorWord>
      <group>L1_Format</group>
      <groupName>格式问题</groupName>
      <ability>L2_HalfPunc_CN</ability>
      <abilityName>全半角问题</abilityName>
      <candidateList>
        <item>)</item>
      </candidateList>
      <explain>文本全半角错误。</explain>
      <paraID>1D85091C</paraID>
      <start>2</start>
      <end>3</end>
      <status>unmodified</status>
      <modifiedWord/>
      <trackRevisions>false</trackRevisions>
    </reviewItem>
    <reviewItem>
      <errorID>7b9a4334-9b9f-4d57-a7ee-5d0a209b96c0</errorID>
      <errorWord>；</errorWord>
      <group>L1_Format</group>
      <groupName>格式问题</groupName>
      <ability>L2_HalfPunc_CN</ability>
      <abilityName>全半角问题</abilityName>
      <candidateList>
        <item>;</item>
      </candidateList>
      <explain>文本全半角错误。</explain>
      <paraID>1D85091C</paraID>
      <start>39</start>
      <end>40</end>
      <status>unmodified</status>
      <modifiedWord/>
      <trackRevisions>false</trackRevisions>
    </reviewItem>
    <reviewItem>
      <errorID>d03a2f6e-e610-491d-bb46-fb43df1d8994</errorID>
      <errorWord>（</errorWord>
      <group>L1_Format</group>
      <groupName>格式问题</groupName>
      <ability>L2_HalfPunc_CN</ability>
      <abilityName>全半角问题</abilityName>
      <candidateList>
        <item>(</item>
      </candidateList>
      <explain>文本全半角错误。</explain>
      <paraID>12E62E35</paraID>
      <start>0</start>
      <end>1</end>
      <status>unmodified</status>
      <modifiedWord/>
      <trackRevisions>false</trackRevisions>
    </reviewItem>
    <reviewItem>
      <errorID>2e000341-267e-4993-a89a-eb4115657f50</errorID>
      <errorWord>）</errorWord>
      <group>L1_Format</group>
      <groupName>格式问题</groupName>
      <ability>L2_HalfPunc_CN</ability>
      <abilityName>全半角问题</abilityName>
      <candidateList>
        <item>)</item>
      </candidateList>
      <explain>文本全半角错误。</explain>
      <paraID>12E62E35</paraID>
      <start>2</start>
      <end>3</end>
      <status>unmodified</status>
      <modifiedWord/>
      <trackRevisions>false</trackRevisions>
    </reviewItem>
    <reviewItem>
      <errorID>ecdd562d-3c48-42dd-a87a-f7a0884987b6</errorID>
      <errorWord>；</errorWord>
      <group>L1_Format</group>
      <groupName>格式问题</groupName>
      <ability>L2_HalfPunc_CN</ability>
      <abilityName>全半角问题</abilityName>
      <candidateList>
        <item>;</item>
      </candidateList>
      <explain>文本全半角错误。</explain>
      <paraID>12E62E35</paraID>
      <start>39</start>
      <end>40</end>
      <status>unmodified</status>
      <modifiedWord/>
      <trackRevisions>false</trackRevisions>
    </reviewItem>
    <reviewItem>
      <errorID>111217bb-579d-4489-8dca-b0b9a8b73945</errorID>
      <errorWord>:</errorWord>
      <group>L1_Format</group>
      <groupName>格式问题</groupName>
      <ability>L2_HalfPunc_CN</ability>
      <abilityName>全半角问题</abilityName>
      <candidateList>
        <item>：</item>
      </candidateList>
      <explain>文本全半角错误。</explain>
      <paraID>415EFE26</paraID>
      <start>24</start>
      <end>25</end>
      <status>unmodified</status>
      <modifiedWord/>
      <trackRevisions>false</trackRevisions>
    </reviewItem>
    <reviewItem>
      <errorID>f06ebd2c-fc8a-4938-96b6-6d21c0055999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639430C</paraID>
      <start>42</start>
      <end>44</end>
      <status>modified</status>
      <modifiedWord>》《</modifiedWord>
      <trackRevisions>false</trackRevisions>
    </reviewItem>
    <reviewItem>
      <errorID>9fc19c78-a787-41a6-86b5-3524669056b6</errorID>
      <errorWord>[2010]10号</errorWord>
      <group>L1_Knowledge</group>
      <groupName>知识性问题</groupName>
      <ability>L2_Knowledge</ability>
      <abilityName>其他知识</abilityName>
      <candidateList>
        <item>〔2010〕10号</item>
      </candidateList>
      <explain>发文字号格式错误。</explain>
      <paraID> 639430C</paraID>
      <start>78</start>
      <end>87</end>
      <status>modified</status>
      <modifiedWord>〔2010〕10号</modifiedWord>
      <trackRevisions>false</trackRevisions>
    </reviewItem>
    <reviewItem>
      <errorID>54979f00-479a-4b7d-aaa4-de53a89a0756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639430C</paraID>
      <start>154</start>
      <end>156</end>
      <status>modified</status>
      <modifiedWord>》《</modifiedWord>
      <trackRevisions>false</trackRevisions>
    </reviewItem>
    <reviewItem>
      <errorID>7a5d2abd-670b-4d61-97b2-c41c8ea7c07a</errorID>
      <errorWord>【2019】6号</errorWord>
      <group>L1_Knowledge</group>
      <groupName>知识性问题</groupName>
      <ability>L2_Knowledge</ability>
      <abilityName>其他知识</abilityName>
      <candidateList>
        <item>〔2019〕6号</item>
      </candidateList>
      <explain>发文字号格式错误。</explain>
      <paraID> 639430C</paraID>
      <start>198</start>
      <end>206</end>
      <status>modified</status>
      <modifiedWord>〔2019〕6号</modifiedWord>
      <trackRevisions>false</trackRevisions>
    </reviewItem>
    <reviewItem>
      <errorID>e3efcade-4518-4229-b94a-f432e26128ce</errorID>
      <errorWord>【2019】136号</errorWord>
      <group>L1_Knowledge</group>
      <groupName>知识性问题</groupName>
      <ability>L2_Knowledge</ability>
      <abilityName>其他知识</abilityName>
      <candidateList>
        <item>〔2019〕136号</item>
      </candidateList>
      <explain>发文字号格式错误。</explain>
      <paraID> 639430C</paraID>
      <start>210</start>
      <end>220</end>
      <status>modified</status>
      <modifiedWord>〔2019〕136号</modifiedWord>
      <trackRevisions>false</trackRevisions>
    </reviewItem>
    <reviewItem>
      <errorID>56a1719d-cf23-46e5-bb8b-2d2b0f4db2c4</errorID>
      <errorWord>【2020】34号</errorWord>
      <group>L1_Knowledge</group>
      <groupName>知识性问题</groupName>
      <ability>L2_Knowledge</ability>
      <abilityName>其他知识</abilityName>
      <candidateList>
        <item>〔2020〕34号</item>
      </candidateList>
      <explain>发文字号格式错误。</explain>
      <paraID> 639430C</paraID>
      <start>226</start>
      <end>235</end>
      <status>modified</status>
      <modifiedWord>〔2020〕34号</modifiedWord>
      <trackRevisions>false</trackRevisions>
    </reviewItem>
    <reviewItem>
      <errorID>4229af27-ec3c-43f5-8c8d-6dc15eabee8b</errorID>
      <errorWord>（2020）24号</errorWord>
      <group>L1_Knowledge</group>
      <groupName>知识性问题</groupName>
      <ability>L2_Knowledge</ability>
      <abilityName>其他知识</abilityName>
      <candidateList>
        <item>〔2020〕24号</item>
      </candidateList>
      <explain>发文字号格式错误。</explain>
      <paraID> 639430C</paraID>
      <start>261</start>
      <end>270</end>
      <status>modified</status>
      <modifiedWord>〔2020〕24号</modifiedWord>
      <trackRevisions>false</trackRevisions>
    </reviewItem>
    <reviewItem>
      <errorID>2189fb65-2b45-4890-a8c8-2f65e455fe73</errorID>
      <errorWord>(2018)86号</errorWord>
      <group>L1_Knowledge</group>
      <groupName>知识性问题</groupName>
      <ability>L2_Knowledge</ability>
      <abilityName>其他知识</abilityName>
      <candidateList>
        <item>〔2018〕86号</item>
      </candidateList>
      <explain>发文字号格式错误。</explain>
      <paraID>1CD440A0</paraID>
      <start>55</start>
      <end>64</end>
      <status>modified</status>
      <modifiedWord>〔2018〕86号</modifiedWord>
      <trackRevisions>false</trackRevisions>
    </reviewItem>
    <reviewItem>
      <errorID>fc498944-4494-4c92-8c36-50d3989de378</errorID>
      <errorWord>【2020】24号</errorWord>
      <group>L1_Knowledge</group>
      <groupName>知识性问题</groupName>
      <ability>L2_Knowledge</ability>
      <abilityName>其他知识</abilityName>
      <candidateList>
        <item>〔2020〕24号</item>
      </candidateList>
      <explain>发文字号格式错误。</explain>
      <paraID>1CD440A0</paraID>
      <start>74</start>
      <end>83</end>
      <status>modified</status>
      <modifiedWord>〔2020〕24号</modifiedWord>
      <trackRevisions>false</trackRevisions>
    </reviewItem>
    <reviewItem>
      <errorID>91cff42f-7729-4754-9870-61ef5a1044ba</errorID>
      <errorWord>-</errorWord>
      <group>L1_Format</group>
      <groupName>格式问题</groupName>
      <ability>L2_HalfPunc_CN</ability>
      <abilityName>全半角问题</abilityName>
      <candidateList>
        <item>－</item>
      </candidateList>
      <explain>文本全半角错误。</explain>
      <paraID>1CD440A0</paraID>
      <start>83</start>
      <end>84</end>
      <status>unmodified</status>
      <modifiedWord/>
      <trackRevisions>false</trackRevisions>
    </reviewItem>
    <reviewItem>
      <errorID>d1ebea61-e4e1-42c6-9f1c-11c51f542b3a</errorID>
      <errorWord>【2020】34号</errorWord>
      <group>L1_Knowledge</group>
      <groupName>知识性问题</groupName>
      <ability>L2_Knowledge</ability>
      <abilityName>其他知识</abilityName>
      <candidateList>
        <item>〔2020〕34号</item>
      </candidateList>
      <explain>发文字号格式错误。</explain>
      <paraID>1CD440A0</paraID>
      <start>111</start>
      <end>120</end>
      <status>modified</status>
      <modifiedWord>〔2020〕34号</modifiedWord>
      <trackRevisions>false</trackRevisions>
    </reviewItem>
    <reviewItem>
      <errorID>36819178-7500-483d-879b-fe98552b6179</errorID>
      <errorWord>-</errorWord>
      <group>L1_Format</group>
      <groupName>格式问题</groupName>
      <ability>L2_HalfPunc_CN</ability>
      <abilityName>全半角问题</abilityName>
      <candidateList>
        <item>－</item>
      </candidateList>
      <explain>文本全半角错误。</explain>
      <paraID>1CD440A0</paraID>
      <start>120</start>
      <end>121</end>
      <status>unmodified</status>
      <modifiedWord/>
      <trackRevisions>false</trackRevisions>
    </reviewItem>
    <reviewItem>
      <errorID>48a11891-f423-45b2-a311-f1c87e16c1af</errorID>
      <errorWord>-</errorWord>
      <group>L1_Format</group>
      <groupName>格式问题</groupName>
      <ability>L2_HalfPunc_CN</ability>
      <abilityName>全半角问题</abilityName>
      <candidateList>
        <item>－</item>
      </candidateList>
      <explain>文本全半角错误。</explain>
      <paraID>1CD440A0</paraID>
      <start>169</start>
      <end>170</end>
      <status>unmodified</status>
      <modifiedWord/>
      <trackRevisions>false</trackRevisions>
    </reviewItem>
    <reviewItem>
      <errorID>7e56a5b2-ada4-4d74-a218-2ef83d9e58ef</errorID>
      <errorWord>其它</errorWord>
      <group>L1_Word</group>
      <groupName>字词问题</groupName>
      <ability>L2_Alias</ability>
      <abilityName>也作/曾用词</abilityName>
      <candidateList>
        <item>其他</item>
      </candidateList>
      <explain>词汇[其它]为不规范表述或旧称，其规范书面表述为[其他]。</explain>
      <paraID>4F11E02D</paraID>
      <start>56</start>
      <end>58</end>
      <status>modified</status>
      <modifiedWord>其他</modifiedWord>
      <trackRevisions>false</trackRevisions>
    </reviewItem>
    <reviewItem>
      <errorID>1fdda56f-8170-4d55-906d-d34c75e7396e</errorID>
      <errorWord>(</errorWord>
      <group>L1_Format</group>
      <groupName>格式问题</groupName>
      <ability>L2_HalfPunc_CN</ability>
      <abilityName>全半角问题</abilityName>
      <candidateList>
        <item>（</item>
      </candidateList>
      <explain>文本全半角错误。</explain>
      <paraID> 7A947E7</paraID>
      <start>118</start>
      <end>119</end>
      <status>unmodified</status>
      <modifiedWord/>
      <trackRevisions>false</trackRevisions>
    </reviewItem>
    <reviewItem>
      <errorID>f6e2dc26-c7fc-4a0c-8660-671c597814bc</errorID>
      <errorWord>)</errorWord>
      <group>L1_Format</group>
      <groupName>格式问题</groupName>
      <ability>L2_HalfPunc_CN</ability>
      <abilityName>全半角问题</abilityName>
      <candidateList>
        <item>）</item>
      </candidateList>
      <explain>文本全半角错误。</explain>
      <paraID> 7A947E7</paraID>
      <start>123</start>
      <end>124</end>
      <status>unmodified</status>
      <modifiedWord/>
      <trackRevisions>false</trackRevisions>
    </reviewItem>
    <reviewItem>
      <errorID>ca40fea0-9dda-43e9-8ff1-3bcc7b0592a9</errorID>
      <errorWord>完</errorWord>
      <group>L1_Word</group>
      <groupName>字词问题</groupName>
      <ability>L2_Typo</ability>
      <abilityName>字词错误</abilityName>
      <candidateList>
        <item>完成</item>
      </candidateList>
      <explain>〈动〉按照预期的目的结束；做成：～任务｜～作业｜计划完得成。</explain>
      <paraID> 7A947E7</paraID>
      <start>142</start>
      <end>143</end>
      <status>unmodified</status>
      <modifiedWord/>
      <trackRevisions>false</trackRevisions>
    </reviewItem>
    <reviewItem>
      <errorID>30065f77-e771-414d-9aae-416e2a5245d1</errorID>
      <errorWord>(</errorWord>
      <group>L1_Format</group>
      <groupName>格式问题</groupName>
      <ability>L2_HalfPunc_CN</ability>
      <abilityName>全半角问题</abilityName>
      <candidateList>
        <item>（</item>
      </candidateList>
      <explain>文本全半角错误。</explain>
      <paraID>36DE6B26</paraID>
      <start>16</start>
      <end>17</end>
      <status>unmodified</status>
      <modifiedWord/>
      <trackRevisions>false</trackRevisions>
    </reviewItem>
    <reviewItem>
      <errorID>87638591-5454-439e-96ff-fe2515ee1a71</errorID>
      <errorWord>)</errorWord>
      <group>L1_Format</group>
      <groupName>格式问题</groupName>
      <ability>L2_HalfPunc_CN</ability>
      <abilityName>全半角问题</abilityName>
      <candidateList>
        <item>）</item>
      </candidateList>
      <explain>文本全半角错误。</explain>
      <paraID>36DE6B26</paraID>
      <start>18</start>
      <end>19</end>
      <status>unmodified</status>
      <modifiedWord/>
      <trackRevisions>false</trackRevisions>
    </reviewItem>
    <reviewItem>
      <errorID>2a593690-a81c-44b0-83e1-79dc463b8717</errorID>
      <errorWord>(</errorWord>
      <group>L1_Format</group>
      <groupName>格式问题</groupName>
      <ability>L2_HalfPunc_CN</ability>
      <abilityName>全半角问题</abilityName>
      <candidateList>
        <item>（</item>
      </candidateList>
      <explain>文本全半角错误。</explain>
      <paraID> 122C273</paraID>
      <start>16</start>
      <end>17</end>
      <status>unmodified</status>
      <modifiedWord/>
      <trackRevisions>false</trackRevisions>
    </reviewItem>
    <reviewItem>
      <errorID>aa90868c-ae76-44f8-b15e-f6668e64b343</errorID>
      <errorWord>)</errorWord>
      <group>L1_Format</group>
      <groupName>格式问题</groupName>
      <ability>L2_HalfPunc_CN</ability>
      <abilityName>全半角问题</abilityName>
      <candidateList>
        <item>）</item>
      </candidateList>
      <explain>文本全半角错误。</explain>
      <paraID> 122C273</paraID>
      <start>18</start>
      <end>19</end>
      <status>unmodified</status>
      <modifiedWord/>
      <trackRevisions>false</trackRevisions>
    </reviewItem>
    <reviewItem>
      <errorID>d80da0ea-e58c-4f1c-a7ce-e5af0e7ef93c</errorID>
      <errorWord>(</errorWord>
      <group>L1_Format</group>
      <groupName>格式问题</groupName>
      <ability>L2_HalfPunc_CN</ability>
      <abilityName>全半角问题</abilityName>
      <candidateList>
        <item>（</item>
      </candidateList>
      <explain>文本全半角错误。</explain>
      <paraID>483229AF</paraID>
      <start>2</start>
      <end>3</end>
      <status>unmodified</status>
      <modifiedWord/>
      <trackRevisions>false</trackRevisions>
    </reviewItem>
    <reviewItem>
      <errorID>e0641020-2b22-4e43-bd50-3d67401b0401</errorID>
      <errorWord>)</errorWord>
      <group>L1_Format</group>
      <groupName>格式问题</groupName>
      <ability>L2_HalfPunc_CN</ability>
      <abilityName>全半角问题</abilityName>
      <candidateList>
        <item>）</item>
      </candidateList>
      <explain>文本全半角错误。</explain>
      <paraID>483229AF</paraID>
      <start>4</start>
      <end>5</end>
      <status>unmodified</status>
      <modifiedWord/>
      <trackRevisions>false</trackRevisions>
    </reviewItem>
    <reviewItem>
      <errorID>596c33c2-2ae2-43fc-9b8e-d4590e6bd3f9</errorID>
      <errorWord>(</errorWord>
      <group>L1_Format</group>
      <groupName>格式问题</groupName>
      <ability>L2_HalfPunc_CN</ability>
      <abilityName>全半角问题</abilityName>
      <candidateList>
        <item>（</item>
      </candidateList>
      <explain>文本全半角错误。</explain>
      <paraID>483229AF</paraID>
      <start>6</start>
      <end>7</end>
      <status>unmodified</status>
      <modifiedWord/>
      <trackRevisions>false</trackRevisions>
    </reviewItem>
    <reviewItem>
      <errorID>abdc6bad-64d6-41e6-84bd-516cf63ef5a7</errorID>
      <errorWord>)</errorWord>
      <group>L1_Format</group>
      <groupName>格式问题</groupName>
      <ability>L2_HalfPunc_CN</ability>
      <abilityName>全半角问题</abilityName>
      <candidateList>
        <item>）</item>
      </candidateList>
      <explain>文本全半角错误。</explain>
      <paraID>483229AF</paraID>
      <start>8</start>
      <end>9</end>
      <status>unmodified</status>
      <modifiedWord/>
      <trackRevisions>false</trackRevisions>
    </reviewItem>
    <reviewItem>
      <errorID>20d55b42-94f4-4424-8b11-b68092a87eb6</errorID>
      <errorWord>总额</errorWord>
      <group>L1_Word</group>
      <groupName>字词问题</groupName>
      <ability>L2_Typo</ability>
      <abilityName>字词错误</abilityName>
      <candidateList>
        <item>总</item>
      </candidateList>
      <explain/>
      <paraID>34C991AE</paraID>
      <start>19</start>
      <end>20</end>
      <status>modified</status>
      <modifiedWord>总</modifiedWord>
      <trackRevisions>false</trackRevisions>
    </reviewItem>
    <reviewItem>
      <errorID>6dc1b226-478f-420d-9b48-2c9124efceb0</errorID>
      <errorWord>（</errorWord>
      <group>L1_Punc</group>
      <groupName>标点问题</groupName>
      <ability>L2_Punc_CN</ability>
      <abilityName>标点符号问题</abilityName>
      <candidateList/>
      <explain>同一形式括号套用。</explain>
      <paraID>39DA6E96</paraID>
      <start>151</start>
      <end>152</end>
      <status>unmodified</status>
      <modifiedWord/>
      <trackRevisions>false</trackRevisions>
    </reviewItem>
    <reviewItem>
      <errorID>f64b8df8-25aa-4db8-878c-ced527da9e7b</errorID>
      <errorWord>）</errorWord>
      <group>L1_Punc</group>
      <groupName>标点问题</groupName>
      <ability>L2_Punc_CN</ability>
      <abilityName>标点符号问题</abilityName>
      <candidateList/>
      <explain>同一形式括号套用。</explain>
      <paraID>39DA6E96</paraID>
      <start>159</start>
      <end>160</end>
      <status>unmodified</status>
      <modifiedWord/>
      <trackRevisions>false</trackRevisions>
    </reviewItem>
    <reviewItem>
      <errorID>ca52c37f-56b9-4171-8d27-3789a0979083</errorID>
      <errorWord>（</errorWord>
      <group>L1_Punc</group>
      <groupName>标点问题</groupName>
      <ability>L2_Punc_CN</ability>
      <abilityName>标点符号问题</abilityName>
      <candidateList/>
      <explain>同一形式括号套用。</explain>
      <paraID>4D5CB602</paraID>
      <start>69</start>
      <end>70</end>
      <status>unmodified</status>
      <modifiedWord/>
      <trackRevisions>false</trackRevisions>
    </reviewItem>
    <reviewItem>
      <errorID>ba9cdd95-796c-4ea1-a14e-6fe23b4f991e</errorID>
      <errorWord>）</errorWord>
      <group>L1_Punc</group>
      <groupName>标点问题</groupName>
      <ability>L2_Punc_CN</ability>
      <abilityName>标点符号问题</abilityName>
      <candidateList/>
      <explain>同一形式括号套用。</explain>
      <paraID>4D5CB602</paraID>
      <start>77</start>
      <end>78</end>
      <status>unmodified</status>
      <modifiedWord/>
      <trackRevisions>false</trackRevisions>
    </reviewItem>
    <reviewItem>
      <errorID>e5c428ee-a5f7-4996-984c-3ff4fc94ca7d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4D5CB602</paraID>
      <start>402</start>
      <end>404</end>
      <status>modified</status>
      <modifiedWord>》《</modifiedWord>
      <trackRevisions>false</trackRevisions>
    </reviewItem>
    <reviewItem>
      <errorID>48ebfb02-bc82-4c4c-8579-8eba3560d28c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4D5CB602</paraID>
      <start>414</start>
      <end>416</end>
      <status>modified</status>
      <modifiedWord>》《</modifiedWord>
      <trackRevisions>false</trackRevisions>
    </reviewItem>
    <reviewItem>
      <errorID>a07dfa56-e392-467a-b4fb-be9e4e69c17d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4D5CB602</paraID>
      <start>428</start>
      <end>430</end>
      <status>modified</status>
      <modifiedWord>》《</modifiedWord>
      <trackRevisions>false</trackRevisions>
    </reviewItem>
    <reviewItem>
      <errorID>0a021a54-7318-4cbd-ae3c-51e259a2b331</errorID>
      <errorWord>组织有</errorWord>
      <group>L1_Word</group>
      <groupName>字词问题</groupName>
      <ability>L2_Typo</ability>
      <abilityName>字词错误</abilityName>
      <candidateList>
        <item>组织</item>
      </candidateList>
      <explain>❶〈动〉安排分散的人或事物使具有一定的系统性或整体性：～人力｜～联欢晚会｜这篇文章～得很好。❷〈名〉系统；配合关系：～严密｜～松散。❸〈名〉纺织品经纬纱线的结构：平纹～｜斜纹～｜缎纹～。❹〈名〉机体中构成器官的单位，是由许多形态和功能相同的细胞按一定的方式结合而成的。人和高等动物体内有上皮组织、结缔组织、肌组织和神经组织。</explain>
      <paraID>59E52146</paraID>
      <start>15</start>
      <end>18</end>
      <status>unmodified</status>
      <modifiedWord/>
      <trackRevisions>false</trackRevisions>
    </reviewItem>
    <reviewItem>
      <errorID>38af6b75-a280-48c9-ac69-a0825ebacf18</errorID>
      <errorWord>须</errorWord>
      <group>L1_Word</group>
      <groupName>字词问题</groupName>
      <ability>L2_Typo</ability>
      <abilityName>字词错误</abilityName>
      <candidateList>
        <item>需</item>
      </candidateList>
      <explain>❶〈动〉需要：～求｜按～分配｜完成任务还～五天时间。❷需用的东西：军～。</explain>
      <paraID>59E52146</paraID>
      <start>28</start>
      <end>29</end>
      <status>unmodified</status>
      <modifiedWord/>
      <trackRevisions>false</trackRevisions>
    </reviewItem>
    <reviewItem>
      <errorID>96b6a266-e596-4f78-9fad-00ba6ff29ddc</errorID>
      <errorWord>后才</errorWord>
      <group>L1_Word</group>
      <groupName>字词问题</groupName>
      <ability>L2_Typo</ability>
      <abilityName>字词错误</abilityName>
      <candidateList>
        <item>后方</item>
      </candidateList>
      <explain>存在字形相近字词的误用。</explain>
      <paraID>59E52146</paraID>
      <start>37</start>
      <end>39</end>
      <status>unmodified</status>
      <modifiedWord/>
      <trackRevisions>false</trackRevisions>
    </reviewItem>
    <reviewItem>
      <errorID>6e22e556-1726-4163-b35f-0495e6721820</errorID>
      <errorWord>,</errorWord>
      <group>L1_Format</group>
      <groupName>格式问题</groupName>
      <ability>L2_HalfPunc_CN</ability>
      <abilityName>全半角问题</abilityName>
      <candidateList>
        <item>，</item>
      </candidateList>
      <explain>文本全半角错误。</explain>
      <paraID>59E52146</paraID>
      <start>61</start>
      <end>62</end>
      <status>unmodified</status>
      <modifiedWord/>
      <trackRevisions>false</trackRevisions>
    </reviewItem>
    <reviewItem>
      <errorID>a385a83c-310b-4293-94a5-e15d11a5e6d3</errorID>
      <errorWord>(</errorWord>
      <group>L1_Format</group>
      <groupName>格式问题</groupName>
      <ability>L2_HalfPunc_CN</ability>
      <abilityName>全半角问题</abilityName>
      <candidateList>
        <item>（</item>
      </candidateList>
      <explain>文本全半角错误。</explain>
      <paraID>7A305CCC</paraID>
      <start>38</start>
      <end>39</end>
      <status>unmodified</status>
      <modifiedWord/>
      <trackRevisions>false</trackRevisions>
    </reviewItem>
    <reviewItem>
      <errorID>90980a69-7a38-4564-8744-d2f6d4fac28c</errorID>
      <errorWord>)</errorWord>
      <group>L1_Format</group>
      <groupName>格式问题</groupName>
      <ability>L2_HalfPunc_CN</ability>
      <abilityName>全半角问题</abilityName>
      <candidateList>
        <item>）</item>
      </candidateList>
      <explain>文本全半角错误。</explain>
      <paraID>7A305CCC</paraID>
      <start>42</start>
      <end>43</end>
      <status>unmodified</status>
      <modifiedWord/>
      <trackRevisions>false</trackRevisions>
    </reviewItem>
    <reviewItem>
      <errorID>a9e75adf-ff2e-46e5-ac45-c4900a808a96</errorID>
      <errorWord>：/。</errorWord>
      <group>L1_Punc</group>
      <groupName>标点问题</groupName>
      <ability>L2_Punc_CN</ability>
      <abilityName>标点符号问题</abilityName>
      <candidateList>
        <item>：</item>
      </candidateList>
      <explain/>
      <paraID> 978A6A9</paraID>
      <start>12</start>
      <end>15</end>
      <status>unmodified</status>
      <modifiedWord/>
      <trackRevisions>false</trackRevisions>
    </reviewItem>
    <reviewItem>
      <errorID>6bf93358-05fd-49aa-b1d1-d8da053d7bb2</errorID>
      <errorWord>/。</errorWord>
      <group>L1_Punc</group>
      <groupName>标点问题</groupName>
      <ability>L2_Punc_CN</ability>
      <abilityName>标点符号问题</abilityName>
      <candidateList>
        <item>/</item>
      </candidateList>
      <explain/>
      <paraID>2B139C33</paraID>
      <start>17</start>
      <end>19</end>
      <status>unmodified</status>
      <modifiedWord/>
      <trackRevisions>false</trackRevisions>
    </reviewItem>
    <reviewItem>
      <errorID>21db9fd8-9940-468a-b754-9d0ee7d49e91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4E80EA06</paraID>
      <start>0</start>
      <end>2</end>
      <status>unmodified</status>
      <modifiedWord/>
      <trackRevisions>false</trackRevisions>
    </reviewItem>
    <reviewItem>
      <errorID>58b49409-3806-4006-85d5-44129c9cbb9e</errorID>
      <errorWord>法律、法规</errorWord>
      <group>L1_Word</group>
      <groupName>字词问题</groupName>
      <ability>L2_Typo</ability>
      <abilityName>字词错误</abilityName>
      <candidateList>
        <item>法律法规</item>
      </candidateList>
      <explain/>
      <paraID> 4DA6D2C</paraID>
      <start>41</start>
      <end>45</end>
      <status>modified</status>
      <modifiedWord>法律法规</modifiedWord>
      <trackRevisions>false</trackRevisions>
    </reviewItem>
    <reviewItem>
      <errorID>31b23424-a039-4944-bcf9-b9590a5e0362</errorID>
      <errorWord>（</errorWord>
      <group>L1_Punc</group>
      <groupName>标点问题</groupName>
      <ability>L2_Punc_CN</ability>
      <abilityName>标点符号问题</abilityName>
      <candidateList/>
      <explain>同一形式括号套用。</explain>
      <paraID>702325C4</paraID>
      <start>71</start>
      <end>72</end>
      <status>unmodified</status>
      <modifiedWord/>
      <trackRevisions>false</trackRevisions>
    </reviewItem>
    <reviewItem>
      <errorID>d25d4e6d-40c2-41c8-bdcc-d0db69780397</errorID>
      <errorWord>）</errorWord>
      <group>L1_Punc</group>
      <groupName>标点问题</groupName>
      <ability>L2_Punc_CN</ability>
      <abilityName>标点符号问题</abilityName>
      <candidateList/>
      <explain>同一形式括号套用。</explain>
      <paraID>702325C4</paraID>
      <start>84</start>
      <end>85</end>
      <status>unmodified</status>
      <modifiedWord/>
      <trackRevisions>false</trackRevisions>
    </reviewItem>
    <reviewItem>
      <errorID>408fe95d-5214-4fb7-b6b4-c57c9adb4903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702325C4</paraID>
      <start>248</start>
      <end>250</end>
      <status>modified</status>
      <modifiedWord>》《</modifiedWord>
      <trackRevisions>false</trackRevisions>
    </reviewItem>
    <reviewItem>
      <errorID>51ffcbfa-2ad7-4e09-be90-a835fa4a5686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702325C4</paraID>
      <start>260</start>
      <end>262</end>
      <status>modified</status>
      <modifiedWord>》《</modifiedWord>
      <trackRevisions>false</trackRevisions>
    </reviewItem>
    <reviewItem>
      <errorID>07dddc91-fbd3-44f9-a2cb-ae120bba268d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702325C4</paraID>
      <start>274</start>
      <end>276</end>
      <status>modified</status>
      <modifiedWord>》《</modifiedWord>
      <trackRevisions>false</trackRevisions>
    </reviewItem>
    <reviewItem>
      <errorID>05463a0a-5816-4ac2-a4bb-49e60908d350</errorID>
      <errorWord>（</errorWord>
      <group>L1_Punc</group>
      <groupName>标点问题</groupName>
      <ability>L2_Punc_CN</ability>
      <abilityName>标点符号问题</abilityName>
      <candidateList/>
      <explain>同一形式括号套用。</explain>
      <paraID>702325C4</paraID>
      <start>653</start>
      <end>654</end>
      <status>unmodified</status>
      <modifiedWord/>
      <trackRevisions>false</trackRevisions>
    </reviewItem>
    <reviewItem>
      <errorID>09d710a4-3475-4609-bf99-65c70cdd156e</errorID>
      <errorWord>）</errorWord>
      <group>L1_Punc</group>
      <groupName>标点问题</groupName>
      <ability>L2_Punc_CN</ability>
      <abilityName>标点符号问题</abilityName>
      <candidateList/>
      <explain>同一形式括号套用。</explain>
      <paraID>702325C4</paraID>
      <start>661</start>
      <end>662</end>
      <status>unmodified</status>
      <modifiedWord/>
      <trackRevisions>false</trackRevisions>
    </reviewItem>
    <reviewItem>
      <errorID>4523d2b8-6260-42f3-96fc-8c4d374798ca</errorID>
      <errorWord>做调整</errorWord>
      <group>L1_Word</group>
      <groupName>字词问题</groupName>
      <ability>L2_Typo</ability>
      <abilityName>字词错误</abilityName>
      <candidateList>
        <item>作调整</item>
      </candidateList>
      <explain/>
      <paraID>702325C4</paraID>
      <start>747</start>
      <end>750</end>
      <status>modified</status>
      <modifiedWord>作调整</modifiedWord>
      <trackRevisions>false</trackRevisions>
    </reviewItem>
    <reviewItem>
      <errorID>9ae32cd1-a7fa-4ea4-af97-ea8a6cb5e813</errorID>
      <errorWord>:</errorWord>
      <group>L1_Format</group>
      <groupName>格式问题</groupName>
      <ability>L2_HalfPunc_CN</ability>
      <abilityName>全半角问题</abilityName>
      <candidateList>
        <item>：</item>
      </candidateList>
      <explain>文本全半角错误。</explain>
      <paraID>702325C4</paraID>
      <start>758</start>
      <end>759</end>
      <status>unmodified</status>
      <modifiedWord/>
      <trackRevisions>false</trackRevisions>
    </reviewItem>
    <reviewItem>
      <errorID>daa5fd79-b63b-480c-91a8-2e96810c37b9</errorID>
      <errorWord>,</errorWord>
      <group>L1_Format</group>
      <groupName>格式问题</groupName>
      <ability>L2_HalfPunc_CN</ability>
      <abilityName>全半角问题</abilityName>
      <candidateList>
        <item>，</item>
      </candidateList>
      <explain>文本全半角错误。</explain>
      <paraID>702325C4</paraID>
      <start>820</start>
      <end>821</end>
      <status>unmodified</status>
      <modifiedWord/>
      <trackRevisions>false</trackRevisions>
    </reviewItem>
    <reviewItem>
      <errorID>97ab2cbf-42b4-48db-96d2-6322ae997e72</errorID>
      <errorWord>:</errorWord>
      <group>L1_Format</group>
      <groupName>格式问题</groupName>
      <ability>L2_HalfPunc_CN</ability>
      <abilityName>全半角问题</abilityName>
      <candidateList>
        <item>：</item>
      </candidateList>
      <explain>文本全半角错误。</explain>
      <paraID>702325C4</paraID>
      <start>835</start>
      <end>836</end>
      <status>unmodified</status>
      <modifiedWord/>
      <trackRevisions>false</trackRevisions>
    </reviewItem>
    <reviewItem>
      <errorID>4ed314ec-4876-44d5-84e9-16f9a744d4cb</errorID>
      <errorWord>（</errorWord>
      <group>L1_Punc</group>
      <groupName>标点问题</groupName>
      <ability>L2_Punc_CN</ability>
      <abilityName>标点符号问题</abilityName>
      <candidateList/>
      <explain>同一形式括号套用。</explain>
      <paraID>702325C4</paraID>
      <start>951</start>
      <end>952</end>
      <status>unmodified</status>
      <modifiedWord/>
      <trackRevisions>false</trackRevisions>
    </reviewItem>
    <reviewItem>
      <errorID>1a41e266-08b3-4b64-ab72-683f9d07a42d</errorID>
      <errorWord>）</errorWord>
      <group>L1_Punc</group>
      <groupName>标点问题</groupName>
      <ability>L2_Punc_CN</ability>
      <abilityName>标点符号问题</abilityName>
      <candidateList/>
      <explain>同一形式括号套用。</explain>
      <paraID>702325C4</paraID>
      <start>959</start>
      <end>960</end>
      <status>unmodified</status>
      <modifiedWord/>
      <trackRevisions>false</trackRevisions>
    </reviewItem>
    <reviewItem>
      <errorID>86b259f1-2f20-482f-82f1-5c9948bc6d6b</errorID>
      <errorWord>容</errorWord>
      <group>L1_Word</group>
      <groupName>字词问题</groupName>
      <ability>L2_Typo</ability>
      <abilityName>字词错误</abilityName>
      <candidateList>
        <item>容发</item>
      </candidateList>
      <explain/>
      <paraID>702325C4</paraID>
      <start>1437</start>
      <end>1439</end>
      <status>modified</status>
      <modifiedWord>容发</modifiedWord>
      <trackRevisions>false</trackRevisions>
    </reviewItem>
    <reviewItem>
      <errorID>11ec1f1a-0db9-441d-bd6a-b1afab2e400b</errorID>
      <errorWord>其它</errorWord>
      <group>L1_Word</group>
      <groupName>字词问题</groupName>
      <ability>L2_Alias</ability>
      <abilityName>也作/曾用词</abilityName>
      <candidateList>
        <item>其他</item>
      </candidateList>
      <explain>词汇[其它]为不规范表述或旧称，其规范书面表述为[其他]。</explain>
      <paraID>702325C4</paraID>
      <start>1450</start>
      <end>1452</end>
      <status>modified</status>
      <modifiedWord>其他</modifiedWord>
      <trackRevisions>false</trackRevisions>
    </reviewItem>
    <reviewItem>
      <errorID>1e1bfb87-3cd3-45e3-b154-cf20827e9fd9</errorID>
      <errorWord>应按</errorWord>
      <group>L1_Word</group>
      <groupName>字词问题</groupName>
      <ability>L2_Typo</ability>
      <abilityName>字词错误</abilityName>
      <candidateList>
        <item>应</item>
      </candidateList>
      <explain/>
      <paraID>702325C4</paraID>
      <start>1696</start>
      <end>1698</end>
      <status>unmodified</status>
      <modifiedWord/>
      <trackRevisions>false</trackRevisions>
    </reviewItem>
    <reviewItem>
      <errorID>df2b7d5f-a8ad-4434-865f-02808be4e196</errorID>
      <errorWord>（2014）5号</errorWord>
      <group>L1_Knowledge</group>
      <groupName>知识性问题</groupName>
      <ability>L2_Knowledge</ability>
      <abilityName>其他知识</abilityName>
      <candidateList>
        <item>〔2014〕5号</item>
      </candidateList>
      <explain>发文字号格式错误。</explain>
      <paraID>702325C4</paraID>
      <start>1767</start>
      <end>1775</end>
      <status>modified</status>
      <modifiedWord>〔2014〕5号</modifiedWord>
      <trackRevisions>false</trackRevisions>
    </reviewItem>
    <reviewItem>
      <errorID>1aba85ed-7943-498d-aab5-3774e4c49bc1</errorID>
      <errorWord>(</errorWord>
      <group>L1_Format</group>
      <groupName>格式问题</groupName>
      <ability>L2_HalfPunc_CN</ability>
      <abilityName>全半角问题</abilityName>
      <candidateList>
        <item>（</item>
      </candidateList>
      <explain>文本全半角错误。</explain>
      <paraID>702325C4</paraID>
      <start>1998</start>
      <end>1999</end>
      <status>unmodified</status>
      <modifiedWord/>
      <trackRevisions>false</trackRevisions>
    </reviewItem>
    <reviewItem>
      <errorID>e7ac6205-6187-4497-8455-d28396c54531</errorID>
      <errorWord>)</errorWord>
      <group>L1_Format</group>
      <groupName>格式问题</groupName>
      <ability>L2_HalfPunc_CN</ability>
      <abilityName>全半角问题</abilityName>
      <candidateList>
        <item>）</item>
      </candidateList>
      <explain>文本全半角错误。</explain>
      <paraID>702325C4</paraID>
      <start>2000</start>
      <end>2001</end>
      <status>unmodified</status>
      <modifiedWord/>
      <trackRevisions>false</trackRevisions>
    </reviewItem>
    <reviewItem>
      <errorID>a8b80f68-4282-4bda-b9ba-774fde5c82c2</errorID>
      <errorWord>顺得实施</errorWord>
      <group>L1_Word</group>
      <groupName>字词问题</groupName>
      <ability>L2_Typo</ability>
      <abilityName>字词错误</abilityName>
      <candidateList>
        <item>顺利实施</item>
      </candidateList>
      <explain/>
      <paraID>702325C4</paraID>
      <start>2294</start>
      <end>2298</end>
      <status>modified</status>
      <modifiedWord>顺利实施</modifiedWord>
      <trackRevisions>false</trackRevisions>
    </reviewItem>
    <reviewItem>
      <errorID>aff3ac59-1b74-40e0-9661-bc423b6fcfd0</errorID>
      <errorWord>有关</errorWord>
      <group>L1_Word</group>
      <groupName>字词问题</groupName>
      <ability>L2_Typo</ability>
      <abilityName>字词错误</abilityName>
      <candidateList>
        <item>关</item>
      </candidateList>
      <explain/>
      <paraID>702325C4</paraID>
      <start>2313</start>
      <end>2315</end>
      <status>unmodified</status>
      <modifiedWord/>
      <trackRevisions>false</trackRevisions>
    </reviewItem>
    <reviewItem>
      <errorID>fe1f15e8-ee55-4a67-bc21-4d40aa445807</errorID>
      <errorWord>作</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702325C4</paraID>
      <start>2404</start>
      <end>2405</end>
      <status>unmodified</status>
      <modifiedWord/>
      <trackRevisions>false</trackRevisions>
    </reviewItem>
    <reviewItem>
      <errorID>de60fac3-2788-478d-87e7-3c960244bb54</errorID>
      <errorWord>(</errorWord>
      <group>L1_Format</group>
      <groupName>格式问题</groupName>
      <ability>L2_HalfPunc_CN</ability>
      <abilityName>全半角问题</abilityName>
      <candidateList>
        <item>（</item>
      </candidateList>
      <explain>文本全半角错误。</explain>
      <paraID>702325C4</paraID>
      <start>2410</start>
      <end>2411</end>
      <status>unmodified</status>
      <modifiedWord/>
      <trackRevisions>false</trackRevisions>
    </reviewItem>
    <reviewItem>
      <errorID>35a010f4-5c85-45df-999c-f4fea0660c4a</errorID>
      <errorWord>)</errorWord>
      <group>L1_Format</group>
      <groupName>格式问题</groupName>
      <ability>L2_HalfPunc_CN</ability>
      <abilityName>全半角问题</abilityName>
      <candidateList>
        <item>）</item>
      </candidateList>
      <explain>文本全半角错误。</explain>
      <paraID>702325C4</paraID>
      <start>2413</start>
      <end>2414</end>
      <status>unmodified</status>
      <modifiedWord/>
      <trackRevisions>false</trackRevisions>
    </reviewItem>
    <reviewItem>
      <errorID>1a78baf5-00a2-442a-9d7e-570ee104e58b</errorID>
      <errorWord>材</errorWord>
      <group>L1_Word</group>
      <groupName>字词问题</groupName>
      <ability>L2_Typo</ability>
      <abilityName>字词错误</abilityName>
      <candidateList>
        <item>材料</item>
      </candidateList>
      <explain>〈名〉❶可以直接造成成品的东西，如建筑用的砖瓦、纺织用的棉纱等：建筑～｜做一套衣服，这点～不够。❷提供著作内容的事物：他打算写一部小说，正在搜集～。❸可供参考的事实：人事～。❹比喻适于做某种事情的人才：我五音不全，不是唱歌的～。</explain>
      <paraID>702325C4</paraID>
      <start>2635</start>
      <end>2636</end>
      <status>unmodified</status>
      <modifiedWord/>
      <trackRevisions>false</trackRevisions>
    </reviewItem>
    <reviewItem>
      <errorID>e2029306-f1aa-4d38-afed-8c2de6b48eb0</errorID>
      <errorWord>节余</errorWord>
      <group>L1_Word</group>
      <groupName>字词问题</groupName>
      <ability>L2_Typo</ability>
      <abilityName>字词错误</abilityName>
      <candidateList>
        <item>结余</item>
      </candidateList>
      <explain>存在发音相同字词的误用。</explain>
      <paraID>702325C4</paraID>
      <start>2869</start>
      <end>2871</end>
      <status>unmodified</status>
      <modifiedWord/>
      <trackRevisions>false</trackRevisions>
    </reviewItem>
    <reviewItem>
      <errorID>77bc7983-6d6b-466a-b28c-08e6daae4f64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584C9876</paraID>
      <start>0</start>
      <end>2</end>
      <status>unmodified</status>
      <modifiedWord/>
      <trackRevisions>false</trackRevisions>
    </reviewItem>
    <reviewItem>
      <errorID>bdf12e89-4a81-441d-b53a-277e137c3fed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55E8D0F6</paraID>
      <start>0</start>
      <end>2</end>
      <status>unmodified</status>
      <modifiedWord/>
      <trackRevisions>false</trackRevisions>
    </reviewItem>
    <reviewItem>
      <errorID>d27a2bd5-bdb3-44d1-9c6c-c74138e5c835</errorID>
      <errorWord>10%-30%</errorWord>
      <group>L1_Knowledge</group>
      <groupName>知识性问题</groupName>
      <ability>L2_Knowledge</ability>
      <abilityName>其他知识</abilityName>
      <candidateList>
        <item>10%—30%</item>
      </candidateList>
      <explain>1. “10%-30%”中的单位“%”仅出现在后一个数字上，容易引起歧义；根据《现代汉语标点符号数字用法规范手册》，数字表示范围两边需要使用统一的格式。2. 根据标点国标 4.13 中的规则，数字、时间或地域连接符应使用（视觉上更长的）“—”或“～”。</explain>
      <paraID>30B9DF97</paraID>
      <start>27</start>
      <end>34</end>
      <status>unmodified</status>
      <modifiedWord/>
      <trackRevisions>false</trackRevisions>
    </reviewItem>
    <reviewItem>
      <errorID>82d2c08a-7a37-441c-93b0-9e5fa671ee7e</errorID>
      <errorWord>：/。</errorWord>
      <group>L1_Punc</group>
      <groupName>标点问题</groupName>
      <ability>L2_Punc_CN</ability>
      <abilityName>标点符号问题</abilityName>
      <candidateList>
        <item>：</item>
      </candidateList>
      <explain/>
      <paraID>457678BA</paraID>
      <start>7</start>
      <end>10</end>
      <status>unmodified</status>
      <modifiedWord/>
      <trackRevisions>false</trackRevisions>
    </reviewItem>
    <reviewItem>
      <errorID>4eff8294-64e6-499c-b507-fde9ecb79eff</errorID>
      <errorWord>/。</errorWord>
      <group>L1_Punc</group>
      <groupName>标点问题</groupName>
      <ability>L2_Punc_CN</ability>
      <abilityName>标点符号问题</abilityName>
      <candidateList>
        <item>/</item>
      </candidateList>
      <explain/>
      <paraID>45BBAE51</paraID>
      <start>10</start>
      <end>12</end>
      <status>unmodified</status>
      <modifiedWord/>
      <trackRevisions>false</trackRevisions>
    </reviewItem>
    <reviewItem>
      <errorID>608ec4f1-687f-4a22-a182-9c7e1812f563</errorID>
      <errorWord>：/。</errorWord>
      <group>L1_Punc</group>
      <groupName>标点问题</groupName>
      <ability>L2_Punc_CN</ability>
      <abilityName>标点符号问题</abilityName>
      <candidateList>
        <item>：</item>
      </candidateList>
      <explain/>
      <paraID> 57A5264</paraID>
      <start>13</start>
      <end>16</end>
      <status>unmodified</status>
      <modifiedWord/>
      <trackRevisions>false</trackRevisions>
    </reviewItem>
    <reviewItem>
      <errorID>dace1291-ad86-4160-b01b-de2672cf32ed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4D4EF9CF</paraID>
      <start>210</start>
      <end>212</end>
      <status>modified</status>
      <modifiedWord>》《</modifiedWord>
      <trackRevisions>false</trackRevisions>
    </reviewItem>
    <reviewItem>
      <errorID>2b0eea8c-4784-4e5b-b1cb-2a8ca10fabd6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4D4EF9CF</paraID>
      <start>222</start>
      <end>224</end>
      <status>modified</status>
      <modifiedWord>》《</modifiedWord>
      <trackRevisions>false</trackRevisions>
    </reviewItem>
    <reviewItem>
      <errorID>88ffcd37-dcf6-42a1-9667-0bb69e85b355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4D4EF9CF</paraID>
      <start>236</start>
      <end>238</end>
      <status>modified</status>
      <modifiedWord>》《</modifiedWord>
      <trackRevisions>false</trackRevisions>
    </reviewItem>
    <reviewItem>
      <errorID>b5c516d0-aa60-4aa4-b498-39004f4051f3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6AD9F6FE</paraID>
      <start>0</start>
      <end>3</end>
      <status>unmodified</status>
      <modifiedWord/>
      <trackRevisions>false</trackRevisions>
    </reviewItem>
    <reviewItem>
      <errorID>e98aaa30-1e6b-4bcd-a6c1-83894d9b483b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7952699</paraID>
      <start>0</start>
      <end>3</end>
      <status>unmodified</status>
      <modifiedWord/>
      <trackRevisions>false</trackRevisions>
    </reviewItem>
    <reviewItem>
      <errorID>4125b97e-63c7-458f-ae11-dfe0b521fa60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72177355</paraID>
      <start>0</start>
      <end>3</end>
      <status>unmodified</status>
      <modifiedWord/>
      <trackRevisions>false</trackRevisions>
    </reviewItem>
    <reviewItem>
      <errorID>d8735644-9975-4bd1-aadd-c2180e03e48d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12045638</paraID>
      <start>0</start>
      <end>3</end>
      <status>unmodified</status>
      <modifiedWord/>
      <trackRevisions>false</trackRevisions>
    </reviewItem>
    <reviewItem>
      <errorID>e551592d-9e32-4787-972b-615b62854f57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7C6BFF4C</paraID>
      <start>0</start>
      <end>3</end>
      <status>unmodified</status>
      <modifiedWord/>
      <trackRevisions>false</trackRevisions>
    </reviewItem>
    <reviewItem>
      <errorID>2b787e8c-f369-4a01-8a98-c65e0cc26422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F7E9133</paraID>
      <start>0</start>
      <end>3</end>
      <status>unmodified</status>
      <modifiedWord/>
      <trackRevisions>false</trackRevisions>
    </reviewItem>
    <reviewItem>
      <errorID>825dbcfc-5cc4-4639-8f56-35f7bc6db60f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740168BC</paraID>
      <start>0</start>
      <end>3</end>
      <status>unmodified</status>
      <modifiedWord/>
      <trackRevisions>false</trackRevisions>
    </reviewItem>
    <reviewItem>
      <errorID>94fcc27c-295b-49f6-a79e-847c547a067f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494C834B</paraID>
      <start>0</start>
      <end>3</end>
      <status>unmodified</status>
      <modifiedWord/>
      <trackRevisions>false</trackRevisions>
    </reviewItem>
    <reviewItem>
      <errorID>739655dd-b953-422d-8d1f-f68100126af3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79FE6BE2</paraID>
      <start>0</start>
      <end>3</end>
      <status>unmodified</status>
      <modifiedWord/>
      <trackRevisions>false</trackRevisions>
    </reviewItem>
    <reviewItem>
      <errorID>9f640819-aa41-4aed-8511-56bd6ac0c12d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33321A78</paraID>
      <start>0</start>
      <end>3</end>
      <status>unmodified</status>
      <modifiedWord/>
      <trackRevisions>false</trackRevisions>
    </reviewItem>
    <reviewItem>
      <errorID>f524ffa4-94a4-44c7-8be3-cdb992c0143c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69BCB343</paraID>
      <start>0</start>
      <end>2</end>
      <status>unmodified</status>
      <modifiedWord/>
      <trackRevisions>false</trackRevisions>
    </reviewItem>
    <reviewItem>
      <errorID>53cda906-10cc-4272-83ed-8b7982453b91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56F56E1C</paraID>
      <start>0</start>
      <end>2</end>
      <status>unmodified</status>
      <modifiedWord/>
      <trackRevisions>false</trackRevisions>
    </reviewItem>
    <reviewItem>
      <errorID>9c1edda0-3eb7-4d1a-a823-6c82d4dd1a45</errorID>
      <errorWord>应即</errorWord>
      <group>L1_Word</group>
      <groupName>字词问题</groupName>
      <ability>L2_Typo</ability>
      <abilityName>字词错误</abilityName>
      <candidateList>
        <item>立即</item>
      </candidateList>
      <explain/>
      <paraID>58656A26</paraID>
      <start>90</start>
      <end>92</end>
      <status>unmodified</status>
      <modifiedWord/>
      <trackRevisions>false</trackRevisions>
    </reviewItem>
    <reviewItem>
      <errorID>fc8f14fa-0752-4165-830b-2fb33af8708c</errorID>
      <errorWord>、</errorWord>
      <group>L1_Word</group>
      <groupName>字词问题</groupName>
      <ability>L2_Typo</ability>
      <abilityName>字词错误</abilityName>
      <candidateList>
        <item>、以</item>
      </candidateList>
      <explain/>
      <paraID>58656A26</paraID>
      <start>308</start>
      <end>309</end>
      <status>unmodified</status>
      <modifiedWord/>
      <trackRevisions>false</trackRevisions>
    </reviewItem>
    <reviewItem>
      <errorID>df9867e3-05d3-47c0-bdc2-4de3a2ae1b04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53D02F3A</paraID>
      <start>49</start>
      <end>50</end>
      <status>unmodified</status>
      <modifiedWord/>
      <trackRevisions>false</trackRevisions>
    </reviewItem>
    <reviewItem>
      <errorID>298bd267-a965-4bc6-8d49-c55174796163</errorID>
      <errorWord>:</errorWord>
      <group>L1_Format</group>
      <groupName>格式问题</groupName>
      <ability>L2_HalfPunc_CN</ability>
      <abilityName>全半角问题</abilityName>
      <candidateList>
        <item>：</item>
      </candidateList>
      <explain>文本全半角错误。</explain>
      <paraID>3D58C5C7</paraID>
      <start>7</start>
      <end>8</end>
      <status>unmodified</status>
      <modifiedWord/>
      <trackRevisions>false</trackRevisions>
    </reviewItem>
    <reviewItem>
      <errorID>c2fd3a58-090b-43b5-a763-927d9d7aec22</errorID>
      <errorWord>:</errorWord>
      <group>L1_Format</group>
      <groupName>格式问题</groupName>
      <ability>L2_HalfPunc_CN</ability>
      <abilityName>全半角问题</abilityName>
      <candidateList>
        <item>：</item>
      </candidateList>
      <explain>文本全半角错误。</explain>
      <paraID>6E16174C</paraID>
      <start>9</start>
      <end>10</end>
      <status>unmodified</status>
      <modifiedWord/>
      <trackRevisions>false</trackRevisions>
    </reviewItem>
    <reviewItem>
      <errorID>fb5ec1ae-942d-4c40-a51e-73aa872efd7b</errorID>
      <errorWord>⑹、</errorWord>
      <group>L1_Punc</group>
      <groupName>标点问题</groupName>
      <ability>L2_Punc_CN</ability>
      <abilityName>标点符号问题</abilityName>
      <candidateList>
        <item>⑹</item>
      </candidateList>
      <explain/>
      <paraID>76AA5098</paraID>
      <start>26</start>
      <end>28</end>
      <status>unmodified</status>
      <modifiedWord/>
      <trackRevisions>false</trackRevisions>
    </reviewItem>
    <reviewItem>
      <errorID>efa123f1-af3f-40e5-82f7-9c12df951cc7</errorID>
      <errorWord>⑻、</errorWord>
      <group>L1_Punc</group>
      <groupName>标点问题</groupName>
      <ability>L2_Punc_CN</ability>
      <abilityName>标点符号问题</abilityName>
      <candidateList>
        <item>⑻</item>
      </candidateList>
      <explain/>
      <paraID>76AA5098</paraID>
      <start>28</start>
      <end>30</end>
      <status>unmodified</status>
      <modifiedWord/>
      <trackRevisions>false</trackRevisions>
    </reviewItem>
    <reviewItem>
      <errorID>e341c8dd-824d-4965-8128-c04d9eefbe64</errorID>
      <errorWord>⑹、</errorWord>
      <group>L1_Punc</group>
      <groupName>标点问题</groupName>
      <ability>L2_Punc_CN</ability>
      <abilityName>标点符号问题</abilityName>
      <candidateList>
        <item>⑹</item>
      </candidateList>
      <explain/>
      <paraID>6D18764D</paraID>
      <start>48</start>
      <end>50</end>
      <status>unmodified</status>
      <modifiedWord/>
      <trackRevisions>false</trackRevisions>
    </reviewItem>
    <reviewItem>
      <errorID>20328259-d4bc-4778-bc2c-8de685ae415e</errorID>
      <errorWord>⑻、</errorWord>
      <group>L1_Punc</group>
      <groupName>标点问题</groupName>
      <ability>L2_Punc_CN</ability>
      <abilityName>标点符号问题</abilityName>
      <candidateList>
        <item>⑻</item>
      </candidateList>
      <explain/>
      <paraID>6D18764D</paraID>
      <start>50</start>
      <end>52</end>
      <status>unmodified</status>
      <modifiedWord/>
      <trackRevisions>false</trackRevisions>
    </reviewItem>
    <reviewItem>
      <errorID>ec104012-62a9-431a-bf2f-633c907d8980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2B711753</paraID>
      <start>0</start>
      <end>3</end>
      <status>unmodified</status>
      <modifiedWord/>
      <trackRevisions>false</trackRevisions>
    </reviewItem>
    <reviewItem>
      <errorID>150a535d-c3a7-4919-bc7a-7829a3fa529a</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2B711753</paraID>
      <start>17</start>
      <end>21</end>
      <status>unmodified</status>
      <modifiedWord/>
      <trackRevisions>false</trackRevisions>
    </reviewItem>
    <reviewItem>
      <errorID>6862508c-c11f-44ab-b11c-61d295206e0a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230D0CC4</paraID>
      <start>0</start>
      <end>3</end>
      <status>unmodified</status>
      <modifiedWord/>
      <trackRevisions>false</trackRevisions>
    </reviewItem>
    <reviewItem>
      <errorID>33e3f7a4-0d08-4c88-b36f-cbdb877a7919</errorID>
      <errorWord>(</errorWord>
      <group>L1_Format</group>
      <groupName>格式问题</groupName>
      <ability>L2_HalfPunc_CN</ability>
      <abilityName>全半角问题</abilityName>
      <candidateList>
        <item>（</item>
      </candidateList>
      <explain>文本全半角错误。</explain>
      <paraID>230D0CC4</paraID>
      <start>72</start>
      <end>73</end>
      <status>unmodified</status>
      <modifiedWord/>
      <trackRevisions>false</trackRevisions>
    </reviewItem>
    <reviewItem>
      <errorID>5290dc87-9fcc-4092-8d68-4715ea50dc5a</errorID>
      <errorWord>)</errorWord>
      <group>L1_Format</group>
      <groupName>格式问题</groupName>
      <ability>L2_HalfPunc_CN</ability>
      <abilityName>全半角问题</abilityName>
      <candidateList>
        <item>）</item>
      </candidateList>
      <explain>文本全半角错误。</explain>
      <paraID>230D0CC4</paraID>
      <start>75</start>
      <end>76</end>
      <status>unmodified</status>
      <modifiedWord/>
      <trackRevisions>false</trackRevisions>
    </reviewItem>
    <reviewItem>
      <errorID>3018184d-7314-44e3-ac3d-ce8a591f6d19</errorID>
      <errorWord>5～10万</errorWord>
      <group>L1_Knowledge</group>
      <groupName>知识性问题</groupName>
      <ability>L2_Knowledge</ability>
      <abilityName>其他知识</abilityName>
      <candidateList>
        <item>5万～10万</item>
      </candidateList>
      <explain>1. “5～10万”中的单位“万”仅出现在后一个数字上，容易引起歧义；根据《现代汉语标点符号数字用法规范手册》，数字表示范围两边需要使用统一的格式。2.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6946C7CC</paraID>
      <start>37</start>
      <end>42</end>
      <status>unmodified</status>
      <modifiedWord/>
      <trackRevisions>false</trackRevisions>
    </reviewItem>
    <reviewItem>
      <errorID>ef51faaf-38c1-4d9a-832d-c4fce77affd5</errorID>
      <errorWord>/。</errorWord>
      <group>L1_Punc</group>
      <groupName>标点问题</groupName>
      <ability>L2_Punc_CN</ability>
      <abilityName>标点符号问题</abilityName>
      <candidateList>
        <item>/</item>
      </candidateList>
      <explain/>
      <paraID>6FD60671</paraID>
      <start>18</start>
      <end>20</end>
      <status>unmodified</status>
      <modifiedWord/>
      <trackRevisions>false</trackRevisions>
    </reviewItem>
    <reviewItem>
      <errorID>7cbdeee0-46c8-4941-ac38-5bf5e8b20c34</errorID>
      <errorWord>雇用</errorWord>
      <group>L1_Word</group>
      <groupName>字词问题</groupName>
      <ability>L2_Typo</ability>
      <abilityName>字词错误</abilityName>
      <candidateList>
        <item>雇佣</item>
      </candidateList>
      <explain>存在发音相同字词的误用。</explain>
      <paraID>73255927</paraID>
      <start>24</start>
      <end>26</end>
      <status>modified</status>
      <modifiedWord>雇佣</modifiedWord>
      <trackRevisions>false</trackRevisions>
    </reviewItem>
    <reviewItem>
      <errorID>852888b2-4adc-4c2a-b044-5c4f3d812c23</errorID>
      <errorWord>[2023]3号</errorWord>
      <group>L1_Knowledge</group>
      <groupName>知识性问题</groupName>
      <ability>L2_Knowledge</ability>
      <abilityName>其他知识</abilityName>
      <candidateList>
        <item>〔2023〕3号</item>
      </candidateList>
      <explain>发文字号格式错误。</explain>
      <paraID>4F0AF87C</paraID>
      <start>160</start>
      <end>168</end>
      <status>modified</status>
      <modifiedWord>〔2023〕3号</modifiedWord>
      <trackRevisions>false</trackRevisions>
    </reviewItem>
    <reviewItem>
      <errorID>6b84d275-df62-4064-9bb4-d3cb89d4ec5b</errorID>
      <errorWord>(</errorWord>
      <group>L1_Format</group>
      <groupName>格式问题</groupName>
      <ability>L2_HalfPunc_CN</ability>
      <abilityName>全半角问题</abilityName>
      <candidateList>
        <item>（</item>
      </candidateList>
      <explain>文本全半角错误。</explain>
      <paraID>637502F8</paraID>
      <start>614</start>
      <end>615</end>
      <status>unmodified</status>
      <modifiedWord/>
      <trackRevisions>false</trackRevisions>
    </reviewItem>
    <reviewItem>
      <errorID>28520414-8457-4393-9f0a-2c6b84601976</errorID>
      <errorWord>)</errorWord>
      <group>L1_Format</group>
      <groupName>格式问题</groupName>
      <ability>L2_HalfPunc_CN</ability>
      <abilityName>全半角问题</abilityName>
      <candidateList>
        <item>）</item>
      </candidateList>
      <explain>文本全半角错误。</explain>
      <paraID>637502F8</paraID>
      <start>616</start>
      <end>617</end>
      <status>unmodified</status>
      <modifiedWord/>
      <trackRevisions>false</trackRevisions>
    </reviewItem>
    <reviewItem>
      <errorID>c0f205e4-b9d9-4bad-826f-9294e37728b3</errorID>
      <errorWord>(</errorWord>
      <group>L1_Format</group>
      <groupName>格式问题</groupName>
      <ability>L2_HalfPunc_CN</ability>
      <abilityName>全半角问题</abilityName>
      <candidateList>
        <item>（</item>
      </candidateList>
      <explain>文本全半角错误。</explain>
      <paraID>637502F8</paraID>
      <start>618</start>
      <end>619</end>
      <status>unmodified</status>
      <modifiedWord/>
      <trackRevisions>false</trackRevisions>
    </reviewItem>
    <reviewItem>
      <errorID>00234734-7aa3-4041-b425-5ad6d6df1700</errorID>
      <errorWord>)</errorWord>
      <group>L1_Format</group>
      <groupName>格式问题</groupName>
      <ability>L2_HalfPunc_CN</ability>
      <abilityName>全半角问题</abilityName>
      <candidateList>
        <item>）</item>
      </candidateList>
      <explain>文本全半角错误。</explain>
      <paraID>637502F8</paraID>
      <start>620</start>
      <end>621</end>
      <status>unmodified</status>
      <modifiedWord/>
      <trackRevisions>false</trackRevisions>
    </reviewItem>
    <reviewItem>
      <errorID>c9869252-74a3-4af6-b5d9-cbbb748d638d</errorID>
      <errorWord>(</errorWord>
      <group>L1_Format</group>
      <groupName>格式问题</groupName>
      <ability>L2_HalfPunc_CN</ability>
      <abilityName>全半角问题</abilityName>
      <candidateList>
        <item>（</item>
      </candidateList>
      <explain>文本全半角错误。</explain>
      <paraID>637502F8</paraID>
      <start>621</start>
      <end>622</end>
      <status>unmodified</status>
      <modifiedWord/>
      <trackRevisions>false</trackRevisions>
    </reviewItem>
    <reviewItem>
      <errorID>3aa98e71-a1e6-41fe-b7d6-c48cdab42b7f</errorID>
      <errorWord>)</errorWord>
      <group>L1_Format</group>
      <groupName>格式问题</groupName>
      <ability>L2_HalfPunc_CN</ability>
      <abilityName>全半角问题</abilityName>
      <candidateList>
        <item>）</item>
      </candidateList>
      <explain>文本全半角错误。</explain>
      <paraID>637502F8</paraID>
      <start>627</start>
      <end>628</end>
      <status>unmodified</status>
      <modifiedWord/>
      <trackRevisions>false</trackRevisions>
    </reviewItem>
    <reviewItem>
      <errorID>d7c2601d-4293-47ef-8332-3298e94545b5</errorID>
      <errorWord>(</errorWord>
      <group>L1_Format</group>
      <groupName>格式问题</groupName>
      <ability>L2_HalfPunc_CN</ability>
      <abilityName>全半角问题</abilityName>
      <candidateList>
        <item>（</item>
      </candidateList>
      <explain>文本全半角错误。</explain>
      <paraID>637502F8</paraID>
      <start>893</start>
      <end>894</end>
      <status>unmodified</status>
      <modifiedWord/>
      <trackRevisions>false</trackRevisions>
    </reviewItem>
    <reviewItem>
      <errorID>dfeb6677-b6c4-48c2-838b-51ef7d4a6eff</errorID>
      <errorWord>)</errorWord>
      <group>L1_Format</group>
      <groupName>格式问题</groupName>
      <ability>L2_HalfPunc_CN</ability>
      <abilityName>全半角问题</abilityName>
      <candidateList>
        <item>）</item>
      </candidateList>
      <explain>文本全半角错误。</explain>
      <paraID>637502F8</paraID>
      <start>905</start>
      <end>906</end>
      <status>unmodified</status>
      <modifiedWord/>
      <trackRevisions>false</trackRevisions>
    </reviewItem>
    <reviewItem>
      <errorID>5ba180ab-aed1-4826-b171-83d11b962c21</errorID>
      <errorWord>。。</errorWord>
      <group>L1_Punc</group>
      <groupName>标点问题</groupName>
      <ability>L2_Punc_CN</ability>
      <abilityName>标点符号问题</abilityName>
      <candidateList>
        <item>。</item>
      </candidateList>
      <explain/>
      <paraID>2089F5DE</paraID>
      <start>71</start>
      <end>73</end>
      <status>unmodified</status>
      <modifiedWord/>
      <trackRevisions>false</trackRevisions>
    </reviewItem>
    <reviewItem>
      <errorID>916d4d96-b483-4332-a0f3-96338cff8799</errorID>
      <errorWord>(</errorWord>
      <group>L1_Format</group>
      <groupName>格式问题</groupName>
      <ability>L2_HalfPunc_CN</ability>
      <abilityName>全半角问题</abilityName>
      <candidateList>
        <item>（</item>
      </candidateList>
      <explain>文本全半角错误。</explain>
      <paraID>2089F5DE</paraID>
      <start>139</start>
      <end>140</end>
      <status>unmodified</status>
      <modifiedWord/>
      <trackRevisions>false</trackRevisions>
    </reviewItem>
    <reviewItem>
      <errorID>2e1488f7-e599-406a-86a4-b98e7045e2bf</errorID>
      <errorWord>)</errorWord>
      <group>L1_Format</group>
      <groupName>格式问题</groupName>
      <ability>L2_HalfPunc_CN</ability>
      <abilityName>全半角问题</abilityName>
      <candidateList>
        <item>）</item>
      </candidateList>
      <explain>文本全半角错误。</explain>
      <paraID>2089F5DE</paraID>
      <start>145</start>
      <end>146</end>
      <status>unmodified</status>
      <modifiedWord/>
      <trackRevisions>false</trackRevisions>
    </reviewItem>
    <reviewItem>
      <errorID>ed0f147f-c38d-422f-8e42-1210cab30c00</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7FF8C01F</paraID>
      <start>55</start>
      <end>59</end>
      <status>unmodified</status>
      <modifiedWord/>
      <trackRevisions>false</trackRevisions>
    </reviewItem>
    <reviewItem>
      <errorID>50aad99c-dbba-4264-910f-397a4f91732c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49186EDB</paraID>
      <start>0</start>
      <end>2</end>
      <status>unmodified</status>
      <modifiedWord/>
      <trackRevisions>false</trackRevisions>
    </reviewItem>
    <reviewItem>
      <errorID>1620521b-fc73-4d55-87d1-3a2fc0d319c1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635D2912</paraID>
      <start>0</start>
      <end>2</end>
      <status>unmodified</status>
      <modifiedWord/>
      <trackRevisions>false</trackRevisions>
    </reviewItem>
    <reviewItem>
      <errorID>92b8355c-6698-4e13-afc3-df239ffc8393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6C667A33</paraID>
      <start>0</start>
      <end>2</end>
      <status>unmodified</status>
      <modifiedWord/>
      <trackRevisions>false</trackRevisions>
    </reviewItem>
    <reviewItem>
      <errorID>63fd2252-d8f9-4b0a-8f99-98a34ea67eb3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2A2D6A7D</paraID>
      <start>0</start>
      <end>2</end>
      <status>unmodified</status>
      <modifiedWord/>
      <trackRevisions>false</trackRevisions>
    </reviewItem>
    <reviewItem>
      <errorID>d7349b22-9ff4-4044-b969-442e646fa437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B7EC0C</paraID>
      <start>0</start>
      <end>2</end>
      <status>unmodified</status>
      <modifiedWord/>
      <trackRevisions>false</trackRevisions>
    </reviewItem>
    <reviewItem>
      <errorID>ed7a4fef-2188-4f27-ade5-b684d997611f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5D87D188</paraID>
      <start>0</start>
      <end>2</end>
      <status>unmodified</status>
      <modifiedWord/>
      <trackRevisions>false</trackRevisions>
    </reviewItem>
    <reviewItem>
      <errorID>4043b3c6-a17c-4485-93ee-a105fcff9f3a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4F4716F4</paraID>
      <start>0</start>
      <end>2</end>
      <status>unmodified</status>
      <modifiedWord/>
      <trackRevisions>false</trackRevisions>
    </reviewItem>
    <reviewItem>
      <errorID>c0a1950f-b0d9-4f61-a48f-e13f3ebd9002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62C2E15F</paraID>
      <start>0</start>
      <end>2</end>
      <status>unmodified</status>
      <modifiedWord/>
      <trackRevisions>false</trackRevisions>
    </reviewItem>
    <reviewItem>
      <errorID>bf3c8220-189c-4b95-820e-c19b3c2ea91c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473A500E</paraID>
      <start>0</start>
      <end>2</end>
      <status>unmodified</status>
      <modifiedWord/>
      <trackRevisions>false</trackRevisions>
    </reviewItem>
    <reviewItem>
      <errorID>74473d20-1b68-41f1-9614-56f0bdf1fc89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5A1D378</paraID>
      <start>0</start>
      <end>2</end>
      <status>unmodified</status>
      <modifiedWord/>
      <trackRevisions>false</trackRevisions>
    </reviewItem>
    <reviewItem>
      <errorID>0e79ed95-633a-4539-a24c-1072cd0ce871</errorID>
      <errorWord>，</errorWord>
      <group>L1_Word</group>
      <groupName>字词问题</groupName>
      <ability>L2_Typo</ability>
      <abilityName>字词错误</abilityName>
      <candidateList>
        <item>，由</item>
      </candidateList>
      <explain/>
      <paraID> 5A1D378</paraID>
      <start>92</start>
      <end>93</end>
      <status>unmodified</status>
      <modifiedWord/>
      <trackRevisions>false</trackRevisions>
    </reviewItem>
    <reviewItem>
      <errorID>ae9348e0-0933-4ace-95fd-5c263c84ed85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9AF79B4</paraID>
      <start>0</start>
      <end>2</end>
      <status>unmodified</status>
      <modifiedWord/>
      <trackRevisions>false</trackRevisions>
    </reviewItem>
    <reviewItem>
      <errorID>5d566b03-12c5-4546-aee4-59e9626b716b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6ECF6AC2</paraID>
      <start>0</start>
      <end>2</end>
      <status>unmodified</status>
      <modifiedWord/>
      <trackRevisions>false</trackRevisions>
    </reviewItem>
    <reviewItem>
      <errorID>c1005f59-fac3-45e8-a02a-e281ab1e7eec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70B62C99</paraID>
      <start>0</start>
      <end>2</end>
      <status>unmodified</status>
      <modifiedWord/>
      <trackRevisions>false</trackRevisions>
    </reviewItem>
    <reviewItem>
      <errorID>c9dcbe20-be3d-4c96-bea0-818f2f0971eb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6D7452F2</paraID>
      <start>0</start>
      <end>2</end>
      <status>unmodified</status>
      <modifiedWord/>
      <trackRevisions>false</trackRevisions>
    </reviewItem>
    <reviewItem>
      <errorID>8f4fd7a2-ab3e-4964-abdb-4f4cd5491bab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3653B003</paraID>
      <start>0</start>
      <end>2</end>
      <status>unmodified</status>
      <modifiedWord/>
      <trackRevisions>false</trackRevisions>
    </reviewItem>
    <reviewItem>
      <errorID>5aa9ea85-aeca-4878-a81a-e7a5ccb4841b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2C0C1B5</paraID>
      <start>0</start>
      <end>2</end>
      <status>unmodified</status>
      <modifiedWord/>
      <trackRevisions>false</trackRevisions>
    </reviewItem>
    <reviewItem>
      <errorID>28b63866-a9dc-4f13-9650-9066d8eafbb0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6FAD00B6</paraID>
      <start>0</start>
      <end>2</end>
      <status>unmodified</status>
      <modifiedWord/>
      <trackRevisions>false</trackRevisions>
    </reviewItem>
    <reviewItem>
      <errorID>756fe6be-437b-4c6f-8d43-2cf1908bdf22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256DB7C8</paraID>
      <start>0</start>
      <end>2</end>
      <status>unmodified</status>
      <modifiedWord/>
      <trackRevisions>false</trackRevisions>
    </reviewItem>
    <reviewItem>
      <errorID>623ff4fd-dd81-479a-bc39-d2c775516f45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2A2204A8</paraID>
      <start>0</start>
      <end>2</end>
      <status>unmodified</status>
      <modifiedWord/>
      <trackRevisions>false</trackRevisions>
    </reviewItem>
    <reviewItem>
      <errorID>1bfa5a16-3ac3-4227-afa7-f73f03962df8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B68130B</paraID>
      <start>0</start>
      <end>2</end>
      <status>unmodified</status>
      <modifiedWord/>
      <trackRevisions>false</trackRevisions>
    </reviewItem>
    <reviewItem>
      <errorID>e62ab380-3bdb-4f00-85b3-55c4a25e4b09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70C70EB3</paraID>
      <start>0</start>
      <end>2</end>
      <status>unmodified</status>
      <modifiedWord/>
      <trackRevisions>false</trackRevisions>
    </reviewItem>
    <reviewItem>
      <errorID>66b4aa31-2023-4cac-a91f-44f2d97172ce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5C1230AF</paraID>
      <start>0</start>
      <end>2</end>
      <status>unmodified</status>
      <modifiedWord/>
      <trackRevisions>false</trackRevisions>
    </reviewItem>
    <reviewItem>
      <errorID>5db1494e-a382-4d49-b42a-cc105d8b30ba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568B4435</paraID>
      <start>0</start>
      <end>2</end>
      <status>unmodified</status>
      <modifiedWord/>
      <trackRevisions>false</trackRevisions>
    </reviewItem>
    <reviewItem>
      <errorID>194d72f4-b9cd-4cf5-8bc9-1cea626ef8d0</errorID>
      <errorWord>方</errorWord>
      <group>L1_Word</group>
      <groupName>字词问题</groupName>
      <ability>L2_Typo</ability>
      <abilityName>字词错误</abilityName>
      <candidateList>
        <item>方予</item>
      </candidateList>
      <explain/>
      <paraID>568B4435</paraID>
      <start>51</start>
      <end>52</end>
      <status>unmodified</status>
      <modifiedWord/>
      <trackRevisions>false</trackRevisions>
    </reviewItem>
    <reviewItem>
      <errorID>6bcc5ce8-a483-4211-b92f-7381b26075fd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6AAD26D2</paraID>
      <start>0</start>
      <end>2</end>
      <status>unmodified</status>
      <modifiedWord/>
      <trackRevisions>false</trackRevisions>
    </reviewItem>
    <reviewItem>
      <errorID>4b5e7ca4-a153-4964-8d58-94f0323b02c7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1853BBF8</paraID>
      <start>0</start>
      <end>3</end>
      <status>unmodified</status>
      <modifiedWord/>
      <trackRevisions>false</trackRevisions>
    </reviewItem>
    <reviewItem>
      <errorID>09e2c850-ce56-4f9f-af5f-de977e76bf70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3E6065B4</paraID>
      <start>0</start>
      <end>2</end>
      <status>unmodified</status>
      <modifiedWord/>
      <trackRevisions>false</trackRevisions>
    </reviewItem>
    <reviewItem>
      <errorID>6a2ec97e-c8ae-46d2-8ef0-35e48a498b13</errorID>
      <errorWord>监</errorWord>
      <group>L1_Word</group>
      <groupName>字词问题</groupName>
      <ability>L2_Typo</ability>
      <abilityName>字词错误</abilityName>
      <candidateList>
        <item>监局</item>
      </candidateList>
      <explain/>
      <paraID>3E6065B4</paraID>
      <start>84</start>
      <end>85</end>
      <status>unmodified</status>
      <modifiedWord/>
      <trackRevisions>false</trackRevisions>
    </reviewItem>
    <reviewItem>
      <errorID>c398504e-4bca-4baa-87ed-eaef86bdda01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7C53E521</paraID>
      <start>0</start>
      <end>2</end>
      <status>unmodified</status>
      <modifiedWord/>
      <trackRevisions>false</trackRevisions>
    </reviewItem>
    <reviewItem>
      <errorID>8d386fd1-92b1-4323-a2c7-df6cf2b7a489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12E40FCE</paraID>
      <start>0</start>
      <end>2</end>
      <status>unmodified</status>
      <modifiedWord/>
      <trackRevisions>false</trackRevisions>
    </reviewItem>
    <reviewItem>
      <errorID>86ddf243-d9ca-40d6-a736-2ada869e13ad</errorID>
      <errorWord>按《中华人民共和国</errorWord>
      <group>L1_Political</group>
      <groupName>政治性问题</groupName>
      <ability>L2_Unpolitical</ability>
      <abilityName>政治敏感错误</abilityName>
      <candidateList>
        <item>按照《中华人民共和国</item>
      </candidateList>
      <explain/>
      <paraID>12E40FCE</paraID>
      <start>5</start>
      <end>15</end>
      <status>modified</status>
      <modifiedWord>按照《中华人民共和国</modifiedWord>
      <trackRevisions>false</trackRevisions>
    </reviewItem>
    <reviewItem>
      <errorID>bd509528-dcde-4288-8571-7e60fe7fd761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7ACFD123</paraID>
      <start>0</start>
      <end>2</end>
      <status>unmodified</status>
      <modifiedWord/>
      <trackRevisions>false</trackRevisions>
    </reviewItem>
    <reviewItem>
      <errorID>36d8c544-0a4f-4329-828d-2a111dc4349b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642103D4</paraID>
      <start>0</start>
      <end>2</end>
      <status>unmodified</status>
      <modifiedWord/>
      <trackRevisions>false</trackRevisions>
    </reviewItem>
    <reviewItem>
      <errorID>1274b3ce-7b9b-4a90-b411-d4839d0e4891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36F702B</paraID>
      <start>0</start>
      <end>2</end>
      <status>unmodified</status>
      <modifiedWord/>
      <trackRevisions>false</trackRevisions>
    </reviewItem>
    <reviewItem>
      <errorID>554a9978-d740-4fbd-8bf6-0b806acfff7e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37768960</paraID>
      <start>0</start>
      <end>2</end>
      <status>unmodified</status>
      <modifiedWord/>
      <trackRevisions>false</trackRevisions>
    </reviewItem>
    <reviewItem>
      <errorID>6af23db9-c3c7-4c36-82f3-c8a17fe99a04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15E1460D</paraID>
      <start>0</start>
      <end>2</end>
      <status>unmodified</status>
      <modifiedWord/>
      <trackRevisions>false</trackRevisions>
    </reviewItem>
    <reviewItem>
      <errorID>5db8d894-1c3f-4cc2-acca-e89e1cab31d9</errorID>
      <errorWord>用具</errorWord>
      <group>L1_Word</group>
      <groupName>字词问题</groupName>
      <ability>L2_Typo</ability>
      <abilityName>字词错误</abilityName>
      <candidateList>
        <item>具</item>
      </candidateList>
      <explain/>
      <paraID>15E1460D</paraID>
      <start>128</start>
      <end>129</end>
      <status>modified</status>
      <modifiedWord>具</modifiedWord>
      <trackRevisions>false</trackRevisions>
    </reviewItem>
    <reviewItem>
      <errorID>02d070d9-86d0-41b4-919d-28a90b77a1c9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5AD211A9</paraID>
      <start>0</start>
      <end>2</end>
      <status>unmodified</status>
      <modifiedWord/>
      <trackRevisions>false</trackRevisions>
    </reviewItem>
    <reviewItem>
      <errorID>e0b6d5fd-23a1-43b2-8a0c-40e3ed575b14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3D6A642F</paraID>
      <start>0</start>
      <end>3</end>
      <status>unmodified</status>
      <modifiedWord/>
      <trackRevisions>false</trackRevisions>
    </reviewItem>
    <reviewItem>
      <errorID>d7fb968f-4635-4021-a4f2-5aaf5241ea83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5DD7BD21</paraID>
      <start>0</start>
      <end>3</end>
      <status>unmodified</status>
      <modifiedWord/>
      <trackRevisions>false</trackRevisions>
    </reviewItem>
    <reviewItem>
      <errorID>f8f9dd01-6251-498f-bb3e-849500767cac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49529831</paraID>
      <start>0</start>
      <end>3</end>
      <status>unmodified</status>
      <modifiedWord/>
      <trackRevisions>false</trackRevisions>
    </reviewItem>
    <reviewItem>
      <errorID>065b9238-1d71-417a-b286-f094cd20b9ca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57B4A53A</paraID>
      <start>0</start>
      <end>2</end>
      <status>unmodified</status>
      <modifiedWord/>
      <trackRevisions>false</trackRevisions>
    </reviewItem>
    <reviewItem>
      <errorID>0085902c-ffd9-4473-bcd9-2221d7a76e40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483AAE50</paraID>
      <start>0</start>
      <end>2</end>
      <status>unmodified</status>
      <modifiedWord/>
      <trackRevisions>false</trackRevisions>
    </reviewItem>
    <reviewItem>
      <errorID>0f7b69cb-0568-4d64-83e5-a6fc80c89417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724C438</paraID>
      <start>0</start>
      <end>2</end>
      <status>unmodified</status>
      <modifiedWord/>
      <trackRevisions>false</trackRevisions>
    </reviewItem>
    <reviewItem>
      <errorID>19d5a31d-6d0a-40f7-9919-be633c524fbb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1F4C94C1</paraID>
      <start>0</start>
      <end>2</end>
      <status>unmodified</status>
      <modifiedWord/>
      <trackRevisions>false</trackRevisions>
    </reviewItem>
    <reviewItem>
      <errorID>e819251b-4e89-495c-af7b-1abb461ff6ca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1123D485</paraID>
      <start>0</start>
      <end>2</end>
      <status>unmodified</status>
      <modifiedWord/>
      <trackRevisions>false</trackRevisions>
    </reviewItem>
    <reviewItem>
      <errorID>d9efe744-d45d-40ac-b207-80a954b885da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6B5CB822</paraID>
      <start>0</start>
      <end>2</end>
      <status>unmodified</status>
      <modifiedWord/>
      <trackRevisions>false</trackRevisions>
    </reviewItem>
    <reviewItem>
      <errorID>30d1f4a2-fee9-4910-923f-6f6f8e7fffc4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34058841</paraID>
      <start>0</start>
      <end>2</end>
      <status>unmodified</status>
      <modifiedWord/>
      <trackRevisions>false</trackRevisions>
    </reviewItem>
    <reviewItem>
      <errorID>2d624c9b-0489-47d3-8167-65bee85d6a54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23657614</paraID>
      <start>0</start>
      <end>2</end>
      <status>unmodified</status>
      <modifiedWord/>
      <trackRevisions>false</trackRevisions>
    </reviewItem>
    <reviewItem>
      <errorID>a0617e9b-ae5d-4e3c-9efc-1a2783fe8ab4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7D7C98FA</paraID>
      <start>0</start>
      <end>2</end>
      <status>unmodified</status>
      <modifiedWord/>
      <trackRevisions>false</trackRevisions>
    </reviewItem>
    <reviewItem>
      <errorID>9867755d-6c54-4a81-8394-ce6daab17b7d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5C322413</paraID>
      <start>0</start>
      <end>2</end>
      <status>unmodified</status>
      <modifiedWord/>
      <trackRevisions>false</trackRevisions>
    </reviewItem>
    <reviewItem>
      <errorID>531e07bc-193c-4a54-a572-af5ccec25721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336966E5</paraID>
      <start>0</start>
      <end>2</end>
      <status>unmodified</status>
      <modifiedWord/>
      <trackRevisions>false</trackRevisions>
    </reviewItem>
    <reviewItem>
      <errorID>3770947a-189a-4236-ba01-c8b9ff87ab99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6934DE73</paraID>
      <start>0</start>
      <end>2</end>
      <status>unmodified</status>
      <modifiedWord/>
      <trackRevisions>false</trackRevisions>
    </reviewItem>
    <reviewItem>
      <errorID>fd9dd224-87f7-45d5-9fac-dc988f09c08c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1F1EC5B2</paraID>
      <start>0</start>
      <end>2</end>
      <status>unmodified</status>
      <modifiedWord/>
      <trackRevisions>false</trackRevisions>
    </reviewItem>
    <reviewItem>
      <errorID>83706c99-f588-4ed7-8bac-ca9a60e038ef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19F65121</paraID>
      <start>0</start>
      <end>2</end>
      <status>unmodified</status>
      <modifiedWord/>
      <trackRevisions>false</trackRevisions>
    </reviewItem>
    <reviewItem>
      <errorID>6f843d1b-ad3f-4b36-b4bc-27f62a0d61b5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427F9C6A</paraID>
      <start>0</start>
      <end>2</end>
      <status>unmodified</status>
      <modifiedWord/>
      <trackRevisions>false</trackRevisions>
    </reviewItem>
    <reviewItem>
      <errorID>3c4c7c10-d49f-472b-8fa6-46bd90bc0a0b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44D31302</paraID>
      <start>0</start>
      <end>2</end>
      <status>unmodified</status>
      <modifiedWord/>
      <trackRevisions>false</trackRevisions>
    </reviewItem>
    <reviewItem>
      <errorID>251a8164-6bc2-4b46-98e0-8afc3f7c9bd5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6860A20F</paraID>
      <start>0</start>
      <end>2</end>
      <status>unmodified</status>
      <modifiedWord/>
      <trackRevisions>false</trackRevisions>
    </reviewItem>
    <reviewItem>
      <errorID>db8e2107-3ca4-4ee8-bb06-9363e5f169ff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2FB77847</paraID>
      <start>0</start>
      <end>2</end>
      <status>unmodified</status>
      <modifiedWord/>
      <trackRevisions>false</trackRevisions>
    </reviewItem>
    <reviewItem>
      <errorID>646240d7-d7fd-454f-9846-41aca6cdc7ed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32A30D00</paraID>
      <start>0</start>
      <end>2</end>
      <status>unmodified</status>
      <modifiedWord/>
      <trackRevisions>false</trackRevisions>
    </reviewItem>
    <reviewItem>
      <errorID>452e98f4-ca04-416b-b31d-be60a7e298e8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6BC00817</paraID>
      <start>0</start>
      <end>2</end>
      <status>unmodified</status>
      <modifiedWord/>
      <trackRevisions>false</trackRevisions>
    </reviewItem>
    <reviewItem>
      <errorID>5f7cf3fa-e341-43c7-9006-8b4e74e5ffc1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57C0390F</paraID>
      <start>0</start>
      <end>2</end>
      <status>unmodified</status>
      <modifiedWord/>
      <trackRevisions>false</trackRevisions>
    </reviewItem>
    <reviewItem>
      <errorID>49123181-fbf9-4142-a389-845fc730db83</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735EC57B</paraID>
      <start>30</start>
      <end>32</end>
      <status>unmodified</status>
      <modifiedWord/>
      <trackRevisions>false</trackRevisions>
    </reviewItem>
    <reviewItem>
      <errorID>8d2c8f01-fa53-45a6-8657-677abe5d02a4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3BFA419B</paraID>
      <start>0</start>
      <end>2</end>
      <status>unmodified</status>
      <modifiedWord/>
      <trackRevisions>false</trackRevisions>
    </reviewItem>
    <reviewItem>
      <errorID>29abbb0c-25b2-412d-952c-a89f8c23e9d3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2E7E8613</paraID>
      <start>0</start>
      <end>2</end>
      <status>unmodified</status>
      <modifiedWord/>
      <trackRevisions>false</trackRevisions>
    </reviewItem>
    <reviewItem>
      <errorID>2521a8cc-724d-47ef-8fbf-0a3b07c48493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662FAFF0</paraID>
      <start>0</start>
      <end>2</end>
      <status>unmodified</status>
      <modifiedWord/>
      <trackRevisions>false</trackRevisions>
    </reviewItem>
    <reviewItem>
      <errorID>99cb338e-71c1-4cdc-a6ff-7552deead75a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B0A95EF</paraID>
      <start>0</start>
      <end>2</end>
      <status>unmodified</status>
      <modifiedWord/>
      <trackRevisions>false</trackRevisions>
    </reviewItem>
    <reviewItem>
      <errorID>6028fb4d-830d-4dd9-b7ae-e1294ce5d339</errorID>
      <errorWord>政纪处分</errorWord>
      <group>L1_Word</group>
      <groupName>字词问题</groupName>
      <ability>L2_Typo</ability>
      <abilityName>字词错误</abilityName>
      <candidateList>
        <item>政务处分</item>
      </candidateList>
      <explain/>
      <paraID>27C6A2CF</paraID>
      <start>52</start>
      <end>56</end>
      <status>unmodified</status>
      <modifiedWord/>
      <trackRevisions>false</trackRevisions>
    </reviewItem>
    <reviewItem>
      <errorID>30d13c63-b168-487f-b14b-13bd5c7fc50d</errorID>
      <errorWord>政纪处分</errorWord>
      <group>L1_Word</group>
      <groupName>字词问题</groupName>
      <ability>L2_Typo</ability>
      <abilityName>字词错误</abilityName>
      <candidateList>
        <item>政务处分</item>
      </candidateList>
      <explain/>
      <paraID>631A5A61</paraID>
      <start>50</start>
      <end>54</end>
      <status>unmodified</status>
      <modifiedWord/>
      <trackRevisions>false</trackRevisions>
    </reviewItem>
    <reviewItem>
      <errorID>245d756c-b858-4518-a453-89f8879ec537</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1A96BA68</paraID>
      <start>0</start>
      <end>2</end>
      <status>unmodified</status>
      <modifiedWord/>
      <trackRevisions>false</trackRevisions>
    </reviewItem>
    <reviewItem>
      <errorID>34aeec68-3fbd-4c05-9f5f-65ed859a64b9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23D9A80E</paraID>
      <start>0</start>
      <end>4</end>
      <status>unmodified</status>
      <modifiedWord/>
      <trackRevisions>false</trackRevisions>
    </reviewItem>
    <reviewItem>
      <errorID>6efea12b-5313-46e5-a964-6247185168ea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60D97ED8</paraID>
      <start>0</start>
      <end>2</end>
      <status>unmodified</status>
      <modifiedWord/>
      <trackRevisions>false</trackRevisions>
    </reviewItem>
    <reviewItem>
      <errorID>cd099caa-bda9-4816-b41a-7fdcfdaa28c5</errorID>
      <errorWord>表</errorWord>
      <group>L1_Word</group>
      <groupName>字词问题</groupName>
      <ability>L2_Typo</ability>
      <abilityName>字词错误</abilityName>
      <candidateList>
        <item>表人</item>
      </candidateList>
      <explain/>
      <paraID>35D09F7B</paraID>
      <start>21</start>
      <end>22</end>
      <status>unmodified</status>
      <modifiedWord/>
      <trackRevisions>false</trackRevisions>
    </reviewItem>
    <reviewItem>
      <errorID>0d448198-059e-42e5-a685-21bb62442705</errorID>
      <errorWord>(</errorWord>
      <group>L1_Format</group>
      <groupName>格式问题</groupName>
      <ability>L2_HalfPunc_CN</ability>
      <abilityName>全半角问题</abilityName>
      <candidateList>
        <item>（</item>
      </candidateList>
      <explain>文本全半角错误。</explain>
      <paraID>6880F689</paraID>
      <start>12</start>
      <end>13</end>
      <status>unmodified</status>
      <modifiedWord/>
      <trackRevisions>false</trackRevisions>
    </reviewItem>
    <reviewItem>
      <errorID>4226d4e4-d1ff-4281-ba1c-ce0833800c06</errorID>
      <errorWord>)</errorWord>
      <group>L1_Format</group>
      <groupName>格式问题</groupName>
      <ability>L2_HalfPunc_CN</ability>
      <abilityName>全半角问题</abilityName>
      <candidateList>
        <item>）</item>
      </candidateList>
      <explain>文本全半角错误。</explain>
      <paraID>6880F689</paraID>
      <start>20</start>
      <end>21</end>
      <status>unmodified</status>
      <modifiedWord/>
      <trackRevisions>false</trackRevisions>
    </reviewItem>
    <reviewItem>
      <errorID>71d1e5af-9fb0-4733-986e-fb3c64fc362c</errorID>
      <errorWord>(</errorWord>
      <group>L1_Format</group>
      <groupName>格式问题</groupName>
      <ability>L2_HalfPunc_CN</ability>
      <abilityName>全半角问题</abilityName>
      <candidateList>
        <item>（</item>
      </candidateList>
      <explain>文本全半角错误。</explain>
      <paraID>6880F689</paraID>
      <start>24</start>
      <end>25</end>
      <status>unmodified</status>
      <modifiedWord/>
      <trackRevisions>false</trackRevisions>
    </reviewItem>
    <reviewItem>
      <errorID>ddabd133-5528-4d23-b323-e6e7b4c51cbc</errorID>
      <errorWord>)</errorWord>
      <group>L1_Format</group>
      <groupName>格式问题</groupName>
      <ability>L2_HalfPunc_CN</ability>
      <abilityName>全半角问题</abilityName>
      <candidateList>
        <item>）</item>
      </candidateList>
      <explain>文本全半角错误。</explain>
      <paraID>6880F689</paraID>
      <start>26</start>
      <end>27</end>
      <status>unmodified</status>
      <modifiedWord/>
      <trackRevisions>false</trackRevisions>
    </reviewItem>
    <reviewItem>
      <errorID>4595506d-12dc-465d-86fe-1cb3a334d402</errorID>
      <errorWord>(</errorWord>
      <group>L1_Format</group>
      <groupName>格式问题</groupName>
      <ability>L2_HalfPunc_CN</ability>
      <abilityName>全半角问题</abilityName>
      <candidateList>
        <item>（</item>
      </candidateList>
      <explain>文本全半角错误。</explain>
      <paraID>5F6C1EC7</paraID>
      <start>14</start>
      <end>15</end>
      <status>unmodified</status>
      <modifiedWord/>
      <trackRevisions>false</trackRevisions>
    </reviewItem>
    <reviewItem>
      <errorID>23d8b102-3235-46f6-bdda-5b6e719541d3</errorID>
      <errorWord>)</errorWord>
      <group>L1_Format</group>
      <groupName>格式问题</groupName>
      <ability>L2_HalfPunc_CN</ability>
      <abilityName>全半角问题</abilityName>
      <candidateList>
        <item>）</item>
      </candidateList>
      <explain>文本全半角错误。</explain>
      <paraID>5F6C1EC7</paraID>
      <start>21</start>
      <end>22</end>
      <status>unmodified</status>
      <modifiedWord/>
      <trackRevisions>false</trackRevisions>
    </reviewItem>
    <reviewItem>
      <errorID>8fa5d72e-b86e-4fce-ab07-1c5e8724c51d</errorID>
      <errorWord>(</errorWord>
      <group>L1_Format</group>
      <groupName>格式问题</groupName>
      <ability>L2_HalfPunc_CN</ability>
      <abilityName>全半角问题</abilityName>
      <candidateList>
        <item>（</item>
      </candidateList>
      <explain>文本全半角错误。</explain>
      <paraID>38A6D9FD</paraID>
      <start>14</start>
      <end>15</end>
      <status>unmodified</status>
      <modifiedWord/>
      <trackRevisions>false</trackRevisions>
    </reviewItem>
    <reviewItem>
      <errorID>c4bfad18-5473-432d-97f5-a948ae636653</errorID>
      <errorWord>)</errorWord>
      <group>L1_Format</group>
      <groupName>格式问题</groupName>
      <ability>L2_HalfPunc_CN</ability>
      <abilityName>全半角问题</abilityName>
      <candidateList>
        <item>）</item>
      </candidateList>
      <explain>文本全半角错误。</explain>
      <paraID>38A6D9FD</paraID>
      <start>21</start>
      <end>22</end>
      <status>unmodified</status>
      <modifiedWord/>
      <trackRevisions>false</trackRevisions>
    </reviewItem>
    <reviewItem>
      <errorID>f55381a8-fe1d-4ee2-802e-355f6ed67aa3</errorID>
      <errorWord>(</errorWord>
      <group>L1_Format</group>
      <groupName>格式问题</groupName>
      <ability>L2_HalfPunc_CN</ability>
      <abilityName>全半角问题</abilityName>
      <candidateList>
        <item>（</item>
      </candidateList>
      <explain>文本全半角错误。</explain>
      <paraID>7D676D56</paraID>
      <start>16</start>
      <end>17</end>
      <status>unmodified</status>
      <modifiedWord/>
      <trackRevisions>false</trackRevisions>
    </reviewItem>
    <reviewItem>
      <errorID>a1b53780-5329-4f13-9164-2ae344fd8872</errorID>
      <errorWord>)</errorWord>
      <group>L1_Format</group>
      <groupName>格式问题</groupName>
      <ability>L2_HalfPunc_CN</ability>
      <abilityName>全半角问题</abilityName>
      <candidateList>
        <item>）</item>
      </candidateList>
      <explain>文本全半角错误。</explain>
      <paraID>7D676D56</paraID>
      <start>23</start>
      <end>24</end>
      <status>unmodified</status>
      <modifiedWord/>
      <trackRevisions>false</trackRevisions>
    </reviewItem>
    <reviewItem>
      <errorID>c31f42b5-1a78-4848-b3d4-4f990a9114ba</errorID>
      <errorWord>按《中华人民共和国</errorWord>
      <group>L1_Political</group>
      <groupName>政治性问题</groupName>
      <ability>L2_Unpolitical</ability>
      <abilityName>政治敏感错误</abilityName>
      <candidateList>
        <item>按照《中华人民共和国</item>
      </candidateList>
      <explain/>
      <paraID>47C11D7D</paraID>
      <start>22</start>
      <end>32</end>
      <status>modified</status>
      <modifiedWord>按照《中华人民共和国</modifiedWord>
      <trackRevisions>false</trackRevisions>
    </reviewItem>
    <reviewItem>
      <errorID>66bfb2c6-06a4-4488-b6d7-654dcebf0947</errorID>
      <errorWord>(</errorWord>
      <group>L1_Format</group>
      <groupName>格式问题</groupName>
      <ability>L2_HalfPunc_CN</ability>
      <abilityName>全半角问题</abilityName>
      <candidateList>
        <item>（</item>
      </candidateList>
      <explain>文本全半角错误。</explain>
      <paraID>1698AEA5</paraID>
      <start>94</start>
      <end>95</end>
      <status>unmodified</status>
      <modifiedWord/>
      <trackRevisions>false</trackRevisions>
    </reviewItem>
    <reviewItem>
      <errorID>1c421102-604b-4122-88bf-1a203bce13ff</errorID>
      <errorWord>)</errorWord>
      <group>L1_Format</group>
      <groupName>格式问题</groupName>
      <ability>L2_HalfPunc_CN</ability>
      <abilityName>全半角问题</abilityName>
      <candidateList>
        <item>）</item>
      </candidateList>
      <explain>文本全半角错误。</explain>
      <paraID>1698AEA5</paraID>
      <start>110</start>
      <end>111</end>
      <status>unmodified</status>
      <modifiedWord/>
      <trackRevisions>false</trackRevisions>
    </reviewItem>
    <reviewItem>
      <errorID>7a398d90-9315-45b9-a44a-9bb9156c5925</errorID>
      <errorWord>（2017）141号</errorWord>
      <group>L1_Knowledge</group>
      <groupName>知识性问题</groupName>
      <ability>L2_Knowledge</ability>
      <abilityName>其他知识</abilityName>
      <candidateList>
        <item>〔2017〕141号</item>
      </candidateList>
      <explain>发文字号格式错误。</explain>
      <paraID> 5CE62BE</paraID>
      <start>47</start>
      <end>57</end>
      <status>modified</status>
      <modifiedWord>〔2017〕141号</modifiedWord>
      <trackRevisions>false</trackRevisions>
    </reviewItem>
    <reviewItem>
      <errorID>78315fee-2fee-424b-8647-87b6e9ef6435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6F70D61F</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C04DD7D-12D7-4421-8EF9-644030827424}"/>
</file>

<file path=docProps/app.xml><?xml version="1.0" encoding="utf-8"?>
<Properties xmlns="http://schemas.openxmlformats.org/officeDocument/2006/extended-properties" xmlns:vt="http://schemas.openxmlformats.org/officeDocument/2006/docPropsVTypes">
  <Application>ONLYOFFICE/7.2.1.34</Application>
  <Company>l</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王圆逸</cp:lastModifiedBy>
  <cp:revision>15</cp:revision>
  <dcterms:created xsi:type="dcterms:W3CDTF">2022-10-17T15:13:00Z</dcterms:created>
  <dcterms:modified xsi:type="dcterms:W3CDTF">2026-07-14T13:52:26Z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eyJoZGlkIjoiZWJiMzM5ZGJhYWY5MjE2MDE5MWZmMTUzZmZjYzM4YzgiLCJ1c2VySWQiOiI0OTM0MzQ3NjAifQ==</vt:lpwstr>
  </property>
  <property fmtid="{D5CDD505-2E9C-101B-9397-08002B2CF9AE}" pid="3" name="KSOProductBuildVer">
    <vt:lpwstr>2052-12.1.0.26895</vt:lpwstr>
  </property>
  <property fmtid="{D5CDD505-2E9C-101B-9397-08002B2CF9AE}" pid="4" name="ICV">
    <vt:lpwstr>C493C46E76BC48F9ABA4E781E7822750_13</vt:lpwstr>
  </property>
</Properties>
</file>