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985"/>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985"/>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985"/>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985"/>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985"/>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JSZC-320200-XWJC-G2026-0042</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江南大学附属医院高清双气囊小肠镜系统项目</w:t>
      </w:r>
      <w:r/>
    </w:p>
    <w:p>
      <w:pPr>
        <w:ind w:firstLine="1695"/>
        <w:jc w:val="left"/>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24"/>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24"/>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985"/>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七</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985"/>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20823272"/>
      <w:r/>
      <w:bookmarkStart w:id="2" w:name="_Toc479757206"/>
      <w:r/>
      <w:bookmarkStart w:id="3" w:name="_Toc523127445"/>
      <w:r/>
      <w:bookmarkStart w:id="4" w:name="_Toc16938516"/>
      <w:r/>
      <w:bookmarkStart w:id="5" w:name="_Toc513029200"/>
      <w:r/>
      <w:r/>
    </w:p>
    <w:p>
      <w:pPr>
        <w:pStyle w:val="985"/>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合同文本-------------------------------（24）</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评标方法与评标标准---------------------（40）</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22"/>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22"/>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03"/>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3"/>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2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2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2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03"/>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03"/>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2"/>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22"/>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4"/>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w:t>
      </w:r>
      <w:r>
        <w:rPr>
          <w:rFonts w:hint="eastAsia" w:ascii="宋体" w:hAnsi="宋体"/>
          <w:color w:val="000000" w:themeColor="text1"/>
          <w:sz w:val="24"/>
          <w:szCs w:val="24"/>
          <w:highlight w:val="whit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江南大学附属医院高清双气囊小肠镜系统项目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JSZC-320200-XWJC-G2026-0042</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江南大学附属医院高清双气囊小肠镜系统项目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2026年7月31日</w:t>
      </w:r>
      <w:r>
        <w:rPr>
          <w:rFonts w:hint="eastAsia" w:ascii="宋体" w:hAnsi="宋体"/>
          <w:color w:val="000000" w:themeColor="text1"/>
          <w:sz w:val="24"/>
          <w:szCs w:val="24"/>
          <w:highlight w:val="white"/>
          <w:lang w:val="en-US" w:eastAsia="zh-CN"/>
          <w14:textFill>
            <w14:solidFill>
              <w14:schemeClr w14:val="tx1"/>
            </w14:solidFill>
          </w14:textFill>
        </w:rPr>
        <w:t xml:space="preserve">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02"/>
        <w:keepLines w:val="0"/>
        <w:keepNext w:val="0"/>
        <w:spacing w:before="0" w:after="0" w:line="500" w:lineRule="exact"/>
        <w:rPr>
          <w:highlight w:val="white"/>
        </w:rPr>
      </w:pPr>
      <w:r>
        <w:rPr>
          <w:highlight w:val="white"/>
        </w:rPr>
      </w:r>
      <w:r/>
    </w:p>
    <w:p>
      <w:pPr>
        <w:pStyle w:val="90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JSZC-320200-XWJC-G2026-0042</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江南大学附属医院高清双气囊小肠镜系统项目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250万元/1套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225万元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0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03"/>
      <w:r/>
      <w:bookmarkStart w:id="13" w:name="_Toc38985264"/>
      <w:r/>
      <w:bookmarkStart w:id="14" w:name="_Toc35393791"/>
      <w:r/>
      <w:bookmarkStart w:id="15" w:name="_Toc35393622"/>
      <w:r/>
      <w:bookmarkStart w:id="16" w:name="_Toc28359080"/>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28359081"/>
      <w:r/>
      <w:bookmarkStart w:id="18" w:name="_Toc28359004"/>
      <w:r/>
      <w:bookmarkStart w:id="19" w:name="_Toc35393792"/>
      <w:r/>
      <w:bookmarkStart w:id="20" w:name="_Toc35393623"/>
      <w:r/>
      <w:bookmarkStart w:id="21" w:name="_Toc38985265"/>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pStyle w:val="902"/>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02"/>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902"/>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97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02"/>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2026年7月31日</w:t>
      </w:r>
      <w:r>
        <w:rPr>
          <w:rFonts w:hint="eastAsia" w:ascii="宋体" w:hAnsi="宋体"/>
          <w:color w:val="000000" w:themeColor="text1"/>
          <w:sz w:val="24"/>
          <w:szCs w:val="24"/>
          <w:highlight w:val="white"/>
          <w:lang w:val="en-US" w:eastAsia="zh-CN"/>
          <w14:textFill>
            <w14:solidFill>
              <w14:schemeClr w14:val="tx1"/>
            </w14:solidFill>
          </w14:textFill>
        </w:rPr>
        <w:t xml:space="preserve">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02"/>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28359007"/>
      <w:r/>
      <w:bookmarkStart w:id="28" w:name="_Toc28359084"/>
      <w:r/>
      <w:bookmarkStart w:id="29" w:name="_Toc35393794"/>
      <w:r/>
      <w:bookmarkStart w:id="30" w:name="_Toc35393625"/>
      <w:r/>
      <w:bookmarkStart w:id="31" w:name="_Toc3898526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02"/>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691"/>
        <w:ind w:firstLine="452"/>
        <w:keepLines w:val="0"/>
        <w:keepNext w:val="0"/>
        <w:spacing w:before="0" w:after="0" w:line="500" w:lineRule="exact"/>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pPr>
      <w:r/>
      <w:bookmarkStart w:id="35" w:name="_Toc38985269"/>
      <w:r/>
      <w:bookmarkStart w:id="36" w:name="_Toc28359008"/>
      <w:r/>
      <w:bookmarkStart w:id="37" w:name="_Toc35393796"/>
      <w:r/>
      <w:bookmarkStart w:id="38" w:name="_Toc28359085"/>
      <w:r/>
      <w:bookmarkStart w:id="39" w:name="_Toc35393627"/>
      <w:r>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江南大学附属医院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无锡市滨湖区和风路1000号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林</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eastAsia="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胡</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691"/>
        <w:ind w:firstLine="452"/>
        <w:keepLines w:val="0"/>
        <w:keepNext w:val="0"/>
        <w:spacing w:before="0" w:after="0" w:line="500" w:lineRule="exact"/>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02"/>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120614214"/>
      <w:r/>
      <w:bookmarkStart w:id="48" w:name="_Toc16938519"/>
      <w:r/>
      <w:bookmarkStart w:id="49" w:name="_Toc20823275"/>
      <w:r/>
      <w:bookmarkStart w:id="50" w:name="_Toc513029203"/>
      <w:r/>
      <w:bookmarkStart w:id="51" w:name="_Toc120614221"/>
      <w:r/>
      <w:bookmarkStart w:id="52" w:name="_Toc20823314"/>
      <w:r/>
      <w:bookmarkStart w:id="53" w:name="_Toc16938558"/>
      <w:r/>
      <w:bookmarkStart w:id="54" w:name="_Toc513029242"/>
      <w:r/>
      <w:bookmarkStart w:id="55" w:name="_Toc479757207"/>
      <w:r>
        <w:rPr>
          <w:rFonts w:hint="eastAsia"/>
          <w:color w:val="auto"/>
          <w:sz w:val="30"/>
          <w:szCs w:val="30"/>
          <w:highlight w:val="none"/>
          <w:lang w:eastAsia="zh-CN"/>
        </w:rPr>
        <w:t xml:space="preserve">一、总则</w:t>
      </w:r>
      <w:bookmarkEnd w:id="47"/>
      <w:r/>
      <w:bookmarkEnd w:id="48"/>
      <w:r/>
      <w:bookmarkEnd w:id="49"/>
      <w:r/>
      <w:bookmarkEnd w:id="50"/>
      <w:r/>
      <w:r/>
    </w:p>
    <w:p>
      <w:pPr>
        <w:pStyle w:val="903"/>
        <w:ind w:firstLine="422"/>
        <w:keepLines w:val="0"/>
        <w:keepNext w:val="0"/>
        <w:pageBreakBefore w:val="0"/>
        <w:spacing w:before="0" w:after="0" w:line="440" w:lineRule="exact"/>
        <w:rPr>
          <w:rFonts w:ascii="宋体" w:hAnsi="宋体" w:eastAsia="宋体"/>
          <w:bCs w:val="0"/>
          <w:color w:val="auto"/>
          <w:highlight w:val="none"/>
        </w:rPr>
      </w:pPr>
      <w:r/>
      <w:bookmarkStart w:id="56" w:name="_Hlt16619475"/>
      <w:r/>
      <w:bookmarkEnd w:id="56"/>
      <w:r/>
      <w:bookmarkStart w:id="57" w:name="_Toc513029204"/>
      <w:r/>
      <w:bookmarkStart w:id="58" w:name="_Toc20823276"/>
      <w:r/>
      <w:bookmarkStart w:id="59" w:name="_Toc16938520"/>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03"/>
        <w:ind w:firstLine="422"/>
        <w:keepLines w:val="0"/>
        <w:keepNext w:val="0"/>
        <w:pageBreakBefore w:val="0"/>
        <w:spacing w:before="0" w:after="0" w:line="440" w:lineRule="exact"/>
        <w:rPr>
          <w:rFonts w:ascii="宋体" w:hAnsi="宋体" w:eastAsia="宋体"/>
          <w:bCs w:val="0"/>
          <w:color w:val="auto"/>
          <w:highlight w:val="none"/>
        </w:rPr>
      </w:pPr>
      <w:r/>
      <w:bookmarkStart w:id="60" w:name="_Toc513029205"/>
      <w:r/>
      <w:bookmarkStart w:id="61" w:name="_Toc20823277"/>
      <w:r/>
      <w:bookmarkStart w:id="62" w:name="_Toc16938521"/>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3"/>
        <w:ind w:firstLine="422"/>
        <w:keepLines w:val="0"/>
        <w:keepNext w:val="0"/>
        <w:pageBreakBefore w:val="0"/>
        <w:spacing w:before="0" w:after="0" w:line="440" w:lineRule="exact"/>
        <w:rPr>
          <w:rFonts w:ascii="宋体" w:hAnsi="宋体" w:eastAsia="宋体"/>
          <w:bCs w:val="0"/>
          <w:color w:val="auto"/>
          <w:highlight w:val="none"/>
        </w:rPr>
      </w:pPr>
      <w:r/>
      <w:bookmarkStart w:id="63" w:name="_Toc20823278"/>
      <w:r/>
      <w:bookmarkStart w:id="64" w:name="_Toc513029206"/>
      <w:r/>
      <w:bookmarkStart w:id="65" w:name="_Toc16938522"/>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03"/>
        <w:ind w:firstLine="422"/>
        <w:keepLines w:val="0"/>
        <w:keepNext w:val="0"/>
        <w:pageBreakBefore w:val="0"/>
        <w:spacing w:before="0" w:after="0" w:line="440" w:lineRule="exact"/>
        <w:rPr>
          <w:rFonts w:ascii="宋体" w:hAnsi="宋体" w:eastAsia="宋体"/>
          <w:bCs w:val="0"/>
          <w:color w:val="auto"/>
          <w:highlight w:val="none"/>
        </w:rPr>
      </w:pPr>
      <w:r/>
      <w:bookmarkStart w:id="66" w:name="_Toc16938523"/>
      <w:r/>
      <w:bookmarkStart w:id="67" w:name="_Toc462564067"/>
      <w:r/>
      <w:bookmarkStart w:id="68" w:name="_Toc513029207"/>
      <w:r/>
      <w:bookmarkStart w:id="69" w:name="_Toc20823279"/>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03"/>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02"/>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70" w:name="_Toc20823281"/>
      <w:r/>
      <w:bookmarkStart w:id="71" w:name="_Toc16938525"/>
      <w:r/>
      <w:bookmarkStart w:id="72" w:name="_Toc120614215"/>
      <w:r/>
      <w:bookmarkStart w:id="73" w:name="_Toc513029209"/>
      <w:r>
        <w:rPr>
          <w:rFonts w:hint="eastAsia"/>
          <w:color w:val="auto"/>
          <w:sz w:val="30"/>
          <w:szCs w:val="30"/>
          <w:highlight w:val="none"/>
          <w:lang w:eastAsia="zh-CN"/>
        </w:rPr>
        <w:t xml:space="preserve">二、招标文件</w:t>
      </w:r>
      <w:bookmarkEnd w:id="70"/>
      <w:r/>
      <w:bookmarkEnd w:id="71"/>
      <w:r/>
      <w:bookmarkEnd w:id="72"/>
      <w:r/>
      <w:bookmarkEnd w:id="73"/>
      <w:r/>
      <w:r/>
    </w:p>
    <w:p>
      <w:pPr>
        <w:pStyle w:val="903"/>
        <w:ind w:firstLine="422"/>
        <w:keepLines w:val="0"/>
        <w:keepNext w:val="0"/>
        <w:pageBreakBefore w:val="0"/>
        <w:spacing w:before="0" w:after="0" w:line="440" w:lineRule="exact"/>
        <w:rPr>
          <w:rFonts w:ascii="宋体" w:hAnsi="宋体" w:eastAsia="宋体"/>
          <w:bCs w:val="0"/>
          <w:color w:val="auto"/>
          <w:highlight w:val="none"/>
        </w:rPr>
      </w:pPr>
      <w:r/>
      <w:bookmarkStart w:id="74" w:name="_Toc16938526"/>
      <w:r/>
      <w:bookmarkStart w:id="75" w:name="_Toc20823282"/>
      <w:r/>
      <w:bookmarkStart w:id="76" w:name="_Toc513029210"/>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3"/>
        <w:ind w:firstLine="422"/>
        <w:keepLines w:val="0"/>
        <w:keepNext w:val="0"/>
        <w:pageBreakBefore w:val="0"/>
        <w:spacing w:before="0" w:after="0" w:line="440" w:lineRule="exact"/>
        <w:rPr>
          <w:rFonts w:ascii="宋体" w:hAnsi="宋体" w:eastAsia="宋体"/>
          <w:bCs w:val="0"/>
          <w:color w:val="auto"/>
          <w:highlight w:val="none"/>
        </w:rPr>
      </w:pPr>
      <w:r/>
      <w:bookmarkStart w:id="77" w:name="_Toc16938527"/>
      <w:r/>
      <w:bookmarkStart w:id="78" w:name="_Toc513029211"/>
      <w:r/>
      <w:bookmarkStart w:id="79" w:name="_Toc462564070"/>
      <w:r/>
      <w:bookmarkStart w:id="80" w:name="_Toc20823283"/>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keepLines w:val="0"/>
        <w:keepNext w:val="0"/>
        <w:pageBreakBefore w:val="0"/>
        <w:spacing w:line="440" w:lineRule="exact"/>
        <w:rPr>
          <w:rFonts w:ascii="宋体" w:hAnsi="宋体"/>
          <w:bCs/>
          <w:color w:val="auto"/>
          <w:sz w:val="24"/>
          <w:highlight w:val="none"/>
        </w:rPr>
      </w:pPr>
      <w:r/>
      <w:bookmarkStart w:id="81" w:name="_Toc20823284"/>
      <w:r/>
      <w:bookmarkStart w:id="82" w:name="_Toc16938528"/>
      <w:r/>
      <w:bookmarkStart w:id="83" w:name="_Toc462564071"/>
      <w:r/>
      <w:bookmarkStart w:id="84"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03"/>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02"/>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5" w:name="_Toc462564072"/>
      <w:r/>
      <w:bookmarkStart w:id="86" w:name="_Toc120614216"/>
      <w:r/>
      <w:bookmarkStart w:id="87" w:name="_Toc513029213"/>
      <w:r/>
      <w:bookmarkStart w:id="88" w:name="_Toc20823285"/>
      <w:r/>
      <w:bookmarkStart w:id="89" w:name="_Toc16938529"/>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903"/>
        <w:ind w:firstLine="422"/>
        <w:keepLines w:val="0"/>
        <w:keepNext w:val="0"/>
        <w:pageBreakBefore w:val="0"/>
        <w:spacing w:before="0" w:after="0" w:line="440" w:lineRule="exact"/>
        <w:rPr>
          <w:rFonts w:ascii="宋体" w:hAnsi="宋体" w:eastAsia="宋体"/>
          <w:bCs w:val="0"/>
          <w:color w:val="auto"/>
          <w:highlight w:val="none"/>
        </w:rPr>
      </w:pPr>
      <w:r/>
      <w:bookmarkStart w:id="90" w:name="_Toc462564073"/>
      <w:r/>
      <w:bookmarkStart w:id="91" w:name="_Toc513029214"/>
      <w:r/>
      <w:bookmarkStart w:id="92" w:name="_Toc16938530"/>
      <w:r/>
      <w:bookmarkStart w:id="93" w:name="_Toc20823286"/>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4" w:name="_Toc16938531"/>
      <w:r/>
      <w:bookmarkStart w:id="95" w:name="_Toc20823287"/>
      <w:r/>
      <w:bookmarkStart w:id="96" w:name="_Toc513029215"/>
      <w:r/>
      <w:bookmarkStart w:id="97" w:name="_Toc462564074"/>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8" w:name="_Hlt26668975"/>
      <w:r/>
      <w:bookmarkEnd w:id="98"/>
      <w:r/>
      <w:bookmarkStart w:id="99" w:name="_Hlt26954838"/>
      <w:r/>
      <w:bookmarkEnd w:id="99"/>
      <w:r/>
      <w:bookmarkStart w:id="100" w:name="_Hlt26670360"/>
      <w:r/>
      <w:bookmarkEnd w:id="100"/>
      <w:r/>
      <w:bookmarkStart w:id="101" w:name="_Toc513029216"/>
      <w:r/>
      <w:bookmarkStart w:id="102" w:name="_Toc14577357"/>
      <w:r/>
      <w:bookmarkStart w:id="103" w:name="_Toc49090509"/>
      <w:r/>
      <w:bookmarkStart w:id="104" w:name="_Toc14577354"/>
      <w:r/>
      <w:bookmarkStart w:id="105" w:name="_Toc49090507"/>
      <w:r/>
      <w:bookmarkStart w:id="106" w:name="_Toc513029219"/>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440" w:lineRule="exact"/>
        <w:widowControl w:val="off"/>
        <w:rPr>
          <w:rFonts w:ascii="宋体" w:hAnsi="宋体"/>
          <w:bCs/>
          <w:color w:val="auto"/>
          <w:sz w:val="24"/>
          <w:highlight w:val="none"/>
        </w:rPr>
      </w:pPr>
      <w:r/>
      <w:bookmarkStart w:id="107" w:name="_Toc49090508"/>
      <w:r/>
      <w:bookmarkStart w:id="108"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3" w:name="_Hlt26954846"/>
      <w:r/>
      <w:bookmarkEnd w:id="113"/>
      <w:r/>
      <w:bookmarkStart w:id="114" w:name="_Hlt26670486"/>
      <w:r/>
      <w:bookmarkEnd w:id="114"/>
      <w:r/>
      <w:bookmarkStart w:id="115" w:name="_Hlt26670425"/>
      <w:r/>
      <w:bookmarkEnd w:id="115"/>
      <w:r/>
      <w:bookmarkStart w:id="116" w:name="_Hlt26670482"/>
      <w:r/>
      <w:bookmarkEnd w:id="116"/>
      <w:r/>
      <w:bookmarkStart w:id="117" w:name="_Hlt26954731"/>
      <w:r/>
      <w:bookmarkEnd w:id="117"/>
      <w:r/>
      <w:bookmarkStart w:id="118" w:name="_Hlt26954848"/>
      <w:r/>
      <w:bookmarkEnd w:id="118"/>
      <w:r/>
      <w:bookmarkStart w:id="119" w:name="_Hlt26954842"/>
      <w:r/>
      <w:bookmarkEnd w:id="119"/>
      <w:r/>
      <w:bookmarkStart w:id="120" w:name="_Hlt26670403"/>
      <w:r/>
      <w:bookmarkEnd w:id="120"/>
      <w:r/>
      <w:bookmarkStart w:id="121" w:name="_Hlt26668983"/>
      <w:r/>
      <w:bookmarkEnd w:id="121"/>
      <w:r/>
      <w:bookmarkStart w:id="122" w:name="_Hlt26954844"/>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3" w:name="_Hlt26954850"/>
      <w:r/>
      <w:bookmarkEnd w:id="123"/>
      <w:r/>
      <w:bookmarkStart w:id="124" w:name="_Hlt26670489"/>
      <w:r/>
      <w:bookmarkEnd w:id="124"/>
      <w:r/>
      <w:bookmarkStart w:id="125" w:name="_Hlt26954734"/>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02"/>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8" w:name="_Hlt26954739"/>
      <w:r/>
      <w:bookmarkEnd w:id="128"/>
      <w:r/>
      <w:bookmarkStart w:id="129" w:name="_Hlt26954852"/>
      <w:r/>
      <w:bookmarkEnd w:id="129"/>
      <w:r/>
      <w:bookmarkStart w:id="130" w:name="_Toc513029224"/>
      <w:r/>
      <w:bookmarkStart w:id="131" w:name="_Toc120614217"/>
      <w:r/>
      <w:bookmarkStart w:id="132" w:name="_Toc16938540"/>
      <w:r/>
      <w:bookmarkStart w:id="133" w:name="_Toc20823296"/>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4" w:name="_Toc513029225"/>
      <w:r/>
      <w:bookmarkStart w:id="135" w:name="_Toc20823297"/>
      <w:r/>
      <w:bookmarkStart w:id="136" w:name="_Toc462564084"/>
      <w:r/>
      <w:bookmarkStart w:id="137" w:name="_Toc16938541"/>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10"/>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20823298"/>
      <w:r/>
      <w:bookmarkStart w:id="139" w:name="_Toc513029226"/>
      <w:r/>
      <w:bookmarkStart w:id="140" w:name="_Toc16938542"/>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1" w:name="_Toc513029227"/>
      <w:r/>
      <w:bookmarkStart w:id="142" w:name="_Toc16938543"/>
      <w:r/>
      <w:bookmarkStart w:id="143" w:name="_Toc20823299"/>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4" w:name="_Toc16938544"/>
      <w:r/>
      <w:bookmarkStart w:id="145" w:name="_Toc20823300"/>
      <w:r/>
      <w:bookmarkStart w:id="146" w:name="_Toc513029228"/>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02"/>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7" w:name="_Toc120614218"/>
      <w:r/>
      <w:bookmarkStart w:id="148" w:name="_Toc20823301"/>
      <w:r/>
      <w:bookmarkStart w:id="149" w:name="_Toc513029229"/>
      <w:r/>
      <w:bookmarkStart w:id="150" w:name="_Toc16938545"/>
      <w:r>
        <w:rPr>
          <w:rFonts w:hint="eastAsia"/>
          <w:color w:val="auto"/>
          <w:sz w:val="30"/>
          <w:szCs w:val="30"/>
          <w:highlight w:val="none"/>
          <w:lang w:eastAsia="zh-CN"/>
        </w:rPr>
        <w:t xml:space="preserve">五、开标与评标</w:t>
      </w:r>
      <w:bookmarkEnd w:id="147"/>
      <w:r/>
      <w:bookmarkEnd w:id="148"/>
      <w:r/>
      <w:bookmarkEnd w:id="149"/>
      <w:r/>
      <w:bookmarkEnd w:id="150"/>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1" w:name="_Toc513029230"/>
      <w:r/>
      <w:bookmarkStart w:id="152" w:name="_Toc16938546"/>
      <w:r/>
      <w:bookmarkStart w:id="153" w:name="_Toc20823302"/>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4" w:name="_Toc20823303"/>
      <w:r/>
      <w:bookmarkStart w:id="155" w:name="_Toc16938547"/>
      <w:r/>
      <w:bookmarkStart w:id="156"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7" w:name="_Toc20823304"/>
      <w:r/>
      <w:bookmarkStart w:id="158" w:name="_Toc513029232"/>
      <w:r/>
      <w:bookmarkStart w:id="159" w:name="_Toc16938548"/>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0" w:name="_Toc513029233"/>
      <w:r/>
      <w:bookmarkStart w:id="161" w:name="_Toc16938549"/>
      <w:r/>
      <w:bookmarkStart w:id="162" w:name="_Toc20823305"/>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63" w:name="_Toc16938550"/>
      <w:r/>
      <w:bookmarkStart w:id="164" w:name="_Toc20823306"/>
      <w:r/>
      <w:bookmarkStart w:id="165"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6" w:name="_Toc16938551"/>
      <w:r/>
      <w:bookmarkStart w:id="167" w:name="_Toc513029235"/>
      <w:r/>
      <w:bookmarkStart w:id="168"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02"/>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02"/>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74" w:name="_Toc513029236"/>
      <w:r/>
      <w:bookmarkStart w:id="175" w:name="_Toc16938552"/>
      <w:r/>
      <w:bookmarkStart w:id="176" w:name="_Toc120614220"/>
      <w:r/>
      <w:bookmarkStart w:id="177" w:name="_Toc20823308"/>
      <w:r>
        <w:rPr>
          <w:rFonts w:hint="eastAsia"/>
          <w:color w:val="auto"/>
          <w:sz w:val="30"/>
          <w:szCs w:val="30"/>
          <w:highlight w:val="none"/>
          <w:lang w:eastAsia="zh-CN"/>
        </w:rPr>
        <w:t xml:space="preserve">七、授予合同</w:t>
      </w:r>
      <w:bookmarkEnd w:id="174"/>
      <w:r/>
      <w:bookmarkEnd w:id="175"/>
      <w:r/>
      <w:bookmarkEnd w:id="176"/>
      <w:r/>
      <w:bookmarkEnd w:id="177"/>
      <w:r/>
      <w:r/>
    </w:p>
    <w:p>
      <w:pPr>
        <w:pStyle w:val="903"/>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8" w:name="_Toc513029237"/>
      <w:r/>
      <w:bookmarkStart w:id="179" w:name="_Toc16938553"/>
      <w:r/>
      <w:bookmarkStart w:id="180"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03"/>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pStyle w:val="692"/>
        <w:ind w:firstLine="480"/>
        <w:jc w:val="left"/>
        <w:keepLines w:val="0"/>
        <w:keepNext w:val="0"/>
        <w:pageBreakBefore w:val="0"/>
        <w:spacing w:before="0" w:after="0" w:line="500" w:lineRule="exact"/>
        <w:widowControl w:val="off"/>
        <w:rPr>
          <w:rFonts w:ascii="黑体"/>
          <w:bCs w:val="0"/>
          <w:color w:val="auto"/>
          <w:sz w:val="36"/>
          <w:szCs w:val="36"/>
          <w:highlight w:val="none"/>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8"/>
      <w:r/>
      <w:bookmarkEnd w:id="179"/>
      <w:r/>
      <w:bookmarkEnd w:id="180"/>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bookmarkEnd w:id="51"/>
      <w:r/>
      <w:bookmarkEnd w:id="52"/>
      <w:r/>
      <w:bookmarkEnd w:id="53"/>
      <w:r/>
      <w:bookmarkEnd w:id="54"/>
      <w:r/>
      <w:bookmarkEnd w:id="55"/>
      <w:r/>
      <w:bookmarkStart w:id="181" w:name="_Hlt16619350"/>
      <w:r/>
      <w:bookmarkStart w:id="182" w:name="_Toc16938590"/>
      <w:r/>
      <w:bookmarkStart w:id="183" w:name="_Toc120614244"/>
      <w:r/>
      <w:bookmarkStart w:id="184" w:name="_Toc20823346"/>
      <w:r>
        <w:rPr>
          <w:rFonts w:hint="eastAsia" w:ascii="宋体" w:hAnsi="宋体"/>
          <w:bCs/>
          <w:color w:val="000000" w:themeColor="text1"/>
          <w:sz w:val="24"/>
          <w:highlight w:val="white"/>
          <w:shd w:val="clear" w:color="ffffff" w:fill="d9d9d9"/>
          <w:lang w:val="en-US" w:eastAsia="zh-CN"/>
          <w14:textFill>
            <w14:solidFill>
              <w14:schemeClr w14:val="tx1"/>
            </w14:solidFill>
          </w14:textFill>
        </w:rPr>
        <w:t xml:space="preserve">                     </w:t>
      </w:r>
      <w:r>
        <w:rPr>
          <w:rFonts w:hint="eastAsia" w:ascii="黑体"/>
          <w:color w:val="auto"/>
          <w:sz w:val="36"/>
          <w:szCs w:val="36"/>
          <w:highlight w:val="none"/>
        </w:rPr>
        <w:t xml:space="preserve">第三章  合同文本</w:t>
      </w:r>
      <w:r/>
    </w:p>
    <w:p>
      <w:pPr>
        <w:keepLines w:val="0"/>
        <w:keepNext w:val="0"/>
        <w:pageBreakBefore w:val="0"/>
        <w:spacing w:line="500" w:lineRule="exact"/>
        <w:widowControl w:val="off"/>
        <w:rPr>
          <w:rFonts w:hint="eastAsia" w:ascii="宋体" w:hAnsi="宋体" w:eastAsia="宋体" w:cs="宋体"/>
          <w:bCs/>
          <w:color w:val="auto"/>
          <w:sz w:val="24"/>
          <w:szCs w:val="24"/>
        </w:rPr>
      </w:pPr>
      <w:r/>
      <w:bookmarkStart w:id="185" w:name="_Hlt16619369"/>
      <w:r/>
      <w:bookmarkEnd w:id="185"/>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361"/>
        <w:gridCol w:w="1486"/>
        <w:gridCol w:w="1429"/>
        <w:gridCol w:w="1292"/>
        <w:gridCol w:w="1500"/>
      </w:tblGrid>
      <w:tr>
        <w:trPr/>
        <w:tc>
          <w:tcPr>
            <w:tcW w:w="178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6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82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67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4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68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78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8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694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309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1.3履行时间（交货或完工期限）：合同生效之日起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江南大学附属医院</w:t>
      </w:r>
      <w:r>
        <w:rPr>
          <w:rFonts w:hint="eastAsia" w:ascii="宋体" w:hAnsi="宋体" w:cs="宋体"/>
          <w:color w:val="auto"/>
          <w:sz w:val="24"/>
          <w:szCs w:val="24"/>
          <w:highlight w:val="none"/>
          <w:lang w:val="en-US" w:eastAsia="zh-CN"/>
        </w:rPr>
        <w:t xml:space="preserve">消化内科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制造商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甲方：江南大学附属医院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地址：无锡市滨湖区和风路 1000 号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ind w:firstLine="408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6" w:name="_Toc49090575"/>
      <w:r/>
      <w:bookmarkStart w:id="187" w:name="_Toc26554093"/>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olor w:val="000000" w:themeColor="text1"/>
          <w:sz w:val="24"/>
          <w:szCs w:val="24"/>
          <w:highlight w:val="white"/>
          <w:lang w:eastAsia="zh-CN"/>
          <w14:textFill>
            <w14:solidFill>
              <w14:schemeClr w14:val="tx1"/>
            </w14:solidFill>
          </w14:textFill>
        </w:rPr>
        <w:t xml:space="preserve">高清双气囊小肠镜系统</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hint="eastAsia" w:ascii="宋体" w:hAnsi="宋体" w:eastAsia="宋体"/>
          <w:color w:val="000000" w:themeColor="text1"/>
          <w:sz w:val="24"/>
          <w:szCs w:val="24"/>
          <w:highlight w:val="white"/>
          <w:u w:val="singl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eastAsia="宋体"/>
          <w:color w:val="000000" w:themeColor="text1"/>
          <w:sz w:val="24"/>
          <w:szCs w:val="24"/>
          <w:highlight w:val="white"/>
          <w:u w:val="single"/>
          <w14:textFill>
            <w14:solidFill>
              <w14:schemeClr w14:val="tx1"/>
            </w14:solidFill>
          </w14:textFill>
        </w:rPr>
        <w:t xml:space="preserve">★号指标不满足即无效标书。</w:t>
      </w:r>
      <w:r/>
    </w:p>
    <w:p>
      <w:pPr>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69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4310"/>
        <w:gridCol w:w="1403"/>
        <w:gridCol w:w="1403"/>
      </w:tblGrid>
      <w:tr>
        <w:trPr>
          <w:jc w:val="center"/>
          <w:trHeight w:val="0"/>
          <w:tblHeader/>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名称</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电子图像处理器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医用显示器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电子小肠内窥镜</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内镜用气囊控制器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二氧化碳水瓶</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个</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测漏器</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个</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水泵</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0" w:type="auto"/>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气泵</w:t>
            </w:r>
            <w:r/>
          </w:p>
        </w:tc>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台</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0"/>
        </w:trPr>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4310"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台车</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辆</w:t>
            </w:r>
            <w:r/>
          </w:p>
        </w:tc>
        <w:tc>
          <w:tcPr>
            <w:tcW w:w="140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★二、技术参数：</w:t>
      </w:r>
      <w:r/>
    </w:p>
    <w:p>
      <w:pPr>
        <w:pStyle w:val="760"/>
        <w:numPr>
          <w:ilvl w:val="0"/>
          <w:numId w:val="0"/>
        </w:numPr>
        <w:ind w:left="400"/>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rPr>
        <w:t xml:space="preserve">适用范围：</w:t>
      </w:r>
      <w:r>
        <w:rPr>
          <w:rFonts w:hint="eastAsia" w:ascii="宋体" w:hAnsi="宋体" w:eastAsia="宋体" w:cs="宋体"/>
          <w:color w:val="auto"/>
          <w:sz w:val="24"/>
          <w:szCs w:val="24"/>
          <w:lang w:val="en-US" w:eastAsia="zh-CN"/>
        </w:rPr>
        <w:t xml:space="preserve">用于</w:t>
      </w:r>
      <w:r>
        <w:rPr>
          <w:rFonts w:hint="eastAsia" w:ascii="宋体" w:hAnsi="宋体" w:eastAsia="宋体" w:cs="宋体"/>
          <w:color w:val="auto"/>
          <w:sz w:val="24"/>
          <w:szCs w:val="24"/>
          <w:highlight w:val="none"/>
          <w:lang w:val="en-US" w:eastAsia="zh-CN"/>
        </w:rPr>
        <w:t xml:space="preserve">小肠的观察和诊治</w:t>
      </w:r>
      <w:r/>
    </w:p>
    <w:p>
      <w:pPr>
        <w:pStyle w:val="760"/>
        <w:numPr>
          <w:ilvl w:val="0"/>
          <w:numId w:val="0"/>
        </w:numPr>
        <w:ind w:left="400"/>
        <w:spacing w:before="156" w:after="156"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电子图像处理器</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主机与光源为一体式设计 </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输出分辨率：≥3840×2160</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对比度：≥3档可调</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色彩调节：至少具备亮度、RGB、色度调节</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具备色彩强调模式</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具备图像放大模式</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具备图像增强模式</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具备分光图像强调技术</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具备特殊光观察模式</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具备透射照明功能</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具备光照限制功能</w:t>
      </w:r>
      <w:r/>
    </w:p>
    <w:p>
      <w:pPr>
        <w:pStyle w:val="760"/>
        <w:numPr>
          <w:ilvl w:val="0"/>
          <w:numId w:val="6"/>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医用显示器：尺寸≥32英寸，分辨率≥3840×2160</w:t>
      </w:r>
      <w:r/>
    </w:p>
    <w:p>
      <w:pPr>
        <w:pStyle w:val="760"/>
        <w:numPr>
          <w:ilvl w:val="0"/>
          <w:numId w:val="0"/>
        </w:numPr>
        <w:ind w:left="400"/>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电子小肠内窥镜</w:t>
      </w:r>
      <w:r/>
    </w:p>
    <w:p>
      <w:pPr>
        <w:pStyle w:val="760"/>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具备双气囊功能</w:t>
      </w:r>
      <w:r/>
    </w:p>
    <w:p>
      <w:pPr>
        <w:pStyle w:val="760"/>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观察景深：2mm～100mm</w:t>
      </w:r>
      <w:r/>
    </w:p>
    <w:p>
      <w:pPr>
        <w:pStyle w:val="760"/>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视野</w:t>
      </w:r>
      <w:r>
        <w:rPr>
          <w:rFonts w:hint="eastAsia" w:ascii="宋体" w:hAnsi="宋体" w:cs="宋体"/>
          <w:color w:val="auto"/>
          <w:sz w:val="24"/>
          <w:szCs w:val="24"/>
          <w:highlight w:val="none"/>
          <w:lang w:val="en-US" w:eastAsia="zh-CN"/>
        </w:rPr>
        <w:t xml:space="preserve">方向</w:t>
      </w:r>
      <w:r>
        <w:rPr>
          <w:rFonts w:hint="eastAsia" w:ascii="宋体" w:hAnsi="宋体" w:eastAsia="宋体" w:cs="宋体"/>
          <w:color w:val="auto"/>
          <w:sz w:val="24"/>
          <w:szCs w:val="24"/>
          <w:highlight w:val="none"/>
          <w:lang w:val="en-US" w:eastAsia="zh-CN"/>
        </w:rPr>
        <w:t xml:space="preserve">：0°（直视）</w:t>
      </w:r>
      <w:r/>
    </w:p>
    <w:p>
      <w:pPr>
        <w:pStyle w:val="760"/>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先端部直径：≤9.4mm</w:t>
      </w:r>
      <w:r/>
    </w:p>
    <w:p>
      <w:pPr>
        <w:pStyle w:val="760"/>
        <w:numPr>
          <w:ilvl w:val="0"/>
          <w:numId w:val="7"/>
        </w:numPr>
        <w:spacing w:before="156" w:after="156"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软性部直径：≤9.3mm</w:t>
      </w:r>
      <w:r/>
    </w:p>
    <w:p>
      <w:pPr>
        <w:pStyle w:val="760"/>
        <w:numPr>
          <w:ilvl w:val="0"/>
          <w:numId w:val="7"/>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钳道内径：≥3.2mm</w:t>
      </w:r>
      <w:r/>
    </w:p>
    <w:p>
      <w:pPr>
        <w:pStyle w:val="760"/>
        <w:numPr>
          <w:ilvl w:val="0"/>
          <w:numId w:val="7"/>
        </w:numPr>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工作长度：≥2000mm</w:t>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bookmarkStart w:id="188" w:name="_Toc120614281"/>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1.1原厂免费质保期≥</w:t>
      </w:r>
      <w:r>
        <w:rPr>
          <w:rFonts w:hint="eastAsia" w:ascii="宋体" w:hAnsi="宋体"/>
          <w:bCs/>
          <w:sz w:val="24"/>
          <w:szCs w:val="24"/>
          <w:lang w:val="en-US" w:eastAsia="zh-CN"/>
        </w:rPr>
        <w:t xml:space="preserve">3</w:t>
      </w:r>
      <w:r>
        <w:rPr>
          <w:rFonts w:hint="eastAsia" w:ascii="宋体" w:hAnsi="宋体"/>
          <w:bCs/>
          <w:sz w:val="24"/>
          <w:szCs w:val="24"/>
        </w:rPr>
        <w:t xml:space="preserve">年。</w:t>
      </w:r>
      <w:r/>
    </w:p>
    <w:p>
      <w:pPr>
        <w:ind w:firstLine="602"/>
        <w:spacing w:line="360" w:lineRule="auto"/>
        <w:rPr>
          <w:rFonts w:ascii="宋体" w:hAnsi="宋体"/>
          <w:bCs/>
          <w:sz w:val="24"/>
          <w:szCs w:val="24"/>
        </w:rPr>
      </w:pPr>
      <w:r>
        <w:rPr>
          <w:rFonts w:hint="eastAsia" w:ascii="宋体" w:hAnsi="宋体"/>
          <w:bCs/>
          <w:sz w:val="24"/>
          <w:szCs w:val="24"/>
        </w:rPr>
        <w:t xml:space="preserve">1.2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w:t>
      </w:r>
      <w:r>
        <w:rPr>
          <w:rFonts w:hint="eastAsia" w:ascii="宋体" w:hAnsi="宋体"/>
          <w:bCs/>
          <w:sz w:val="24"/>
          <w:szCs w:val="24"/>
          <w:lang w:val="en-US" w:eastAsia="zh-CN"/>
        </w:rPr>
        <w:t xml:space="preserve">90</w:t>
      </w:r>
      <w:r>
        <w:rPr>
          <w:rFonts w:hint="eastAsia" w:ascii="宋体" w:hAnsi="宋体"/>
          <w:bCs/>
          <w:sz w:val="24"/>
          <w:szCs w:val="24"/>
        </w:rPr>
        <w:t xml:space="preserve">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5.交货条件： </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产品交货时，包装完整无破损，还必须提供以下材料： </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 装箱单 </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(2) 产品质检合格证明</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 若为进口产品，供方需要提供进口商品检验检疫证明和报关单</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 使用说明书及操作手册（电子版、纸质版同时提供）</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 单价10万元以上的设备需提供设备操作、保养的视频资料</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6.运输及到货</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地点：由供方负责办理运输及装卸，直接送至江南大学附属医院</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消化内科</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，所有</w:t>
      </w: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费用由供方承担。</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8.付款方式：</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制造商为中小企业，按《保障中小企业款项支付条例》(国令第 802号)相关要求执行。）</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12.设备使用年限内（本次所投产品的年限≥5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70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704"/>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lang w:val="en-US" w:eastAsia="zh-CN"/>
        </w:rPr>
        <w:t xml:space="preserve">9.</w:t>
      </w:r>
      <w:r>
        <w:rPr>
          <w:rFonts w:hint="eastAsia" w:ascii="宋体" w:hAnsi="宋体"/>
          <w:bCs/>
          <w:color w:val="auto"/>
          <w:sz w:val="24"/>
          <w:highlight w:val="none"/>
          <w:u w:val="none"/>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24"/>
        <w:ind w:firstLine="0"/>
        <w:rPr>
          <w:highlight w:val="white"/>
        </w:rPr>
      </w:pPr>
      <w:r>
        <w:rPr>
          <w:highlight w:val="white"/>
        </w:rPr>
      </w:r>
      <w:r/>
    </w:p>
    <w:p>
      <w:pPr>
        <w:pStyle w:val="724"/>
        <w:ind w:firstLine="0"/>
        <w:rPr>
          <w:highlight w:val="white"/>
        </w:rPr>
      </w:pPr>
      <w:r>
        <w:rPr>
          <w:highlight w:val="white"/>
        </w:rPr>
      </w:r>
      <w:r/>
    </w:p>
    <w:p>
      <w:pPr>
        <w:pStyle w:val="724"/>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98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98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98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985"/>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5"/>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5"/>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85"/>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85"/>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85"/>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5"/>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5"/>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5"/>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5"/>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5"/>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5"/>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5"/>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98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985"/>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5"/>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5"/>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30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8"/>
        </w:numPr>
        <w:ind w:firstLine="482"/>
        <w:spacing w:line="360" w:lineRule="auto"/>
        <w:tabs>
          <w:tab w:val="clear" w:pos="312" w:leader="none"/>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numPr>
          <w:ilvl w:val="0"/>
          <w:numId w:val="0"/>
        </w:numPr>
        <w:ind w:firstLine="482"/>
        <w:jc w:val="both"/>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699"/>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711"/>
        <w:gridCol w:w="816"/>
        <w:gridCol w:w="873"/>
      </w:tblGrid>
      <w:tr>
        <w:trPr>
          <w:jc w:val="center"/>
          <w:trHeight w:val="99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6711"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Height w:val="478"/>
        </w:trPr>
        <w:tc>
          <w:tcPr>
            <w:gridSpan w:val="4"/>
            <w:tcW w:w="9118" w:type="dxa"/>
            <w:vAlign w:val="center"/>
            <w:textDirection w:val="lrTb"/>
            <w:noWrap w:val="false"/>
          </w:tcPr>
          <w:p>
            <w:pPr>
              <w:jc w:val="both"/>
              <w:spacing w:line="360" w:lineRule="auto"/>
              <w:tabs>
                <w:tab w:val="left" w:pos="2997"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电子图像处理器</w:t>
            </w:r>
            <w:r/>
          </w:p>
        </w:tc>
      </w:tr>
      <w:tr>
        <w:trPr>
          <w:jc w:val="center"/>
          <w:trHeight w:val="47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光源至少为4色LED，得3分，其他不得分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数字接口：≥2个，得1分；达到：≥3个，得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3</w:t>
            </w:r>
            <w:r/>
          </w:p>
        </w:tc>
      </w:tr>
      <w:tr>
        <w:trPr>
          <w:jc w:val="center"/>
          <w:trHeight w:val="47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6711"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模拟接口：≥2个，得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特殊光观察模式：≥3种，得2分；达到：≥4种，得3分，其他不得分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实时冻结模式：≥2种，得2分；达到：≥3种，得3分，其他不得分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具备画外画功能、双观察模式功能，具备1个功能得2分，最高得4分，其他不得分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具备网络功能、设定值记忆功能，具备1个功能得2分，最高得4分，其他不得分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具备医生个人设置功能、手术名称设置功能，具备1个功能得2分，最高得4分，其他不得分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478"/>
        </w:trPr>
        <w:tc>
          <w:tcPr>
            <w:gridSpan w:val="4"/>
            <w:tcW w:w="9118" w:type="dxa"/>
            <w:vAlign w:val="center"/>
            <w:textDirection w:val="lrTb"/>
            <w:noWrap w:val="false"/>
          </w:tcPr>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电子小肠内窥镜</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视野角：≥120°，得2分；达到：≥140°，得4分，其他不得分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全长：≥2200mm，得2分；达到：≥2300mm，得4分，其他不得分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94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6711"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弯曲角度：上下≥180°，得2分，左右≥160°，得2分，其他不得分  </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48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6711"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具备图像强调技术，得3分，其他不得分</w:t>
            </w:r>
            <w:r/>
          </w:p>
        </w:tc>
        <w:tc>
          <w:tcPr>
            <w:tcW w:w="816"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873"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bl>
    <w:p>
      <w:pPr>
        <w:numPr>
          <w:ilvl w:val="0"/>
          <w:numId w:val="0"/>
        </w:numPr>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b/>
          <w:bCs/>
          <w:color w:val="000000" w:themeColor="text1"/>
          <w:sz w:val="24"/>
          <w:szCs w:val="24"/>
          <w:highlight w:val="white"/>
          <w14:textFill>
            <w14:solidFill>
              <w14:schemeClr w14:val="tx1"/>
            </w14:solidFill>
          </w14:textFill>
        </w:rPr>
      </w:pPr>
      <w:r>
        <w:rPr>
          <w:rFonts w:hint="eastAsia" w:ascii="宋体" w:hAnsi="宋体" w:eastAsia="宋体"/>
          <w:b/>
          <w:bCs/>
          <w:color w:val="000000" w:themeColor="text1"/>
          <w:sz w:val="24"/>
          <w:szCs w:val="24"/>
          <w:highlight w:val="white"/>
          <w14:textFill>
            <w14:solidFill>
              <w14:schemeClr w14:val="tx1"/>
            </w14:solidFill>
          </w14:textFill>
        </w:rPr>
      </w:r>
      <w:r/>
    </w:p>
    <w:p>
      <w:pPr>
        <w:numPr>
          <w:ilvl w:val="0"/>
          <w:numId w:val="8"/>
        </w:numPr>
        <w:ind w:firstLine="482"/>
        <w:keepLines w:val="0"/>
        <w:keepNext w:val="0"/>
        <w:pageBreakBefore w:val="0"/>
        <w:spacing w:line="360" w:lineRule="auto"/>
        <w:widowControl w:val="off"/>
        <w:tabs>
          <w:tab w:val="clear" w:pos="312" w:leader="none"/>
          <w:tab w:val="left" w:pos="945" w:leader="none"/>
          <w:tab w:val="left" w:pos="1155" w:leader="none"/>
          <w:tab w:val="left" w:pos="3823" w:leader="none"/>
        </w:tabs>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white"/>
          <w14:textFill>
            <w14:solidFill>
              <w14:schemeClr w14:val="tx1"/>
            </w14:solidFill>
          </w14:textFill>
        </w:rPr>
        <w:t xml:space="preserve">商务</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3.1专机专用耗材成本（10分）：价格按单个</w:t>
      </w:r>
      <w:r>
        <w:rPr>
          <w:rFonts w:hint="eastAsia" w:ascii="宋体" w:hAnsi="宋体" w:eastAsia="宋体" w:cs="宋体"/>
          <w:color w:val="auto"/>
          <w:sz w:val="24"/>
          <w:szCs w:val="24"/>
          <w:highlight w:val="none"/>
          <w:lang w:val="en-US" w:eastAsia="zh-CN"/>
        </w:rPr>
        <w:t xml:space="preserve">内镜用外套管和气囊</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报价计算，按</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报价从低到高，第一名得10分，第二名得6分，第三名得3分，其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质保期（3分）：原厂免费质保3年为基准，每增加一年</w:t>
      </w:r>
      <w:r>
        <w:rPr>
          <w:rFonts w:hint="eastAsia" w:ascii="宋体" w:hAnsi="宋体" w:eastAsia="宋体" w:cs="宋体"/>
          <w:color w:val="auto"/>
          <w:sz w:val="24"/>
          <w:szCs w:val="24"/>
          <w:lang w:val="en-US" w:eastAsia="zh-CN"/>
        </w:rPr>
        <w:t xml:space="preserve">得</w:t>
      </w:r>
      <w:r>
        <w:rPr>
          <w:rFonts w:hint="eastAsia" w:ascii="宋体" w:hAnsi="宋体" w:eastAsia="宋体" w:cs="宋体"/>
          <w:color w:val="auto"/>
          <w:sz w:val="24"/>
          <w:szCs w:val="24"/>
        </w:rPr>
        <w:t xml:space="preserve">1分，最多不超过3分。提供《质量保证及售后服务承诺书》（</w:t>
      </w:r>
      <w:r>
        <w:rPr>
          <w:rFonts w:hint="eastAsia" w:ascii="宋体" w:hAnsi="宋体" w:eastAsia="宋体" w:cs="宋体"/>
          <w:color w:val="auto"/>
          <w:sz w:val="24"/>
          <w:szCs w:val="24"/>
          <w:lang w:val="en-US" w:eastAsia="zh-CN"/>
        </w:rPr>
        <w:t xml:space="preserve">参考</w:t>
      </w:r>
      <w:r>
        <w:rPr>
          <w:rFonts w:hint="eastAsia" w:ascii="宋体" w:hAnsi="宋体" w:eastAsia="宋体" w:cs="宋体"/>
          <w:color w:val="auto"/>
          <w:sz w:val="24"/>
          <w:szCs w:val="24"/>
        </w:rPr>
        <w:t xml:space="preserve">格式）</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3.3备用机（1分）：若设备出现故障，24小时内无法解决的，承诺提供备用机得1分，不提供不得分。（提供备用机承诺书，格式自拟，并加盖投标人电子公章）</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rPr>
        <w:t xml:space="preserve">服务方案体系（6分）：投标人保障采购项目能够达到招标文件设定的使用和运行状态提供下列方案：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3.4.1</w:t>
      </w:r>
      <w:r>
        <w:rPr>
          <w:rFonts w:hint="eastAsia" w:ascii="宋体" w:hAnsi="宋体" w:eastAsia="宋体" w:cs="宋体"/>
          <w:color w:val="auto"/>
          <w:sz w:val="24"/>
          <w:szCs w:val="24"/>
        </w:rPr>
        <w:t xml:space="preserve">运输配送、安装方案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调试、培训方案（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合理的运输配送和安装方案，明确运输流程、时效保障、货物防护措施，可落地性强，安装施工流程、安全规范、质量控制措施，实施条件完备，提供完整的调试、培训方案，明确调试流程、调试标准、问题处置措施，流程科学规范，明确培训对象、培训内容、培训方式、培训时效，贴合项目实际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分；未提供方案、方案内容缺失、无法落地、内容不合理或缺乏可操作性，未提供方案、方案内容缺失、调试流程不合理或培训不符合项目需求，得0分。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3.4.2</w:t>
      </w:r>
      <w:r>
        <w:rPr>
          <w:rFonts w:hint="eastAsia" w:ascii="宋体" w:hAnsi="宋体" w:eastAsia="宋体" w:cs="宋体"/>
          <w:color w:val="auto"/>
          <w:sz w:val="24"/>
          <w:szCs w:val="24"/>
        </w:rPr>
        <w:t xml:space="preserve">咨询（技术支持）方案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维护巡检方案（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分）：提供完整的咨询（技术支持）方案，明确服务渠道、响应方式、服务时效，技术支持能力充足，提供完整的维护巡检方案，明确巡检周期、巡检内容、维护措施、责任分工，可操作性强，得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分；提供基本完整的咨询（技术支持）方案，服务渠道、响应方式基本明确，具备基础技术支持能力，提供基本完整的维护巡检方案，巡检周期、内容基本明确，具备一定可操作性，得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分；未提供方案、方案内容不完善或服务保障不足，未提供方案、方案内容缺失或无法落地，得0分。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3.4.3</w:t>
      </w:r>
      <w:r>
        <w:rPr>
          <w:rFonts w:hint="eastAsia" w:ascii="宋体" w:hAnsi="宋体" w:eastAsia="宋体" w:cs="宋体"/>
          <w:color w:val="auto"/>
          <w:sz w:val="24"/>
          <w:szCs w:val="24"/>
        </w:rPr>
        <w:t xml:space="preserve">维修方案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应急保障方案（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分）：提供完整的维修方案，明确维修流程、维修时限、配件保障、维修团队安排，维修服务能力充足，提供完整的应急保障方案，明确应急预警机制、处置流程、应急资源、应对措施，能有效应对突发状况，得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分；提供基本完整的维修方案，维修流程、时限基本明确，具备基础维修服务能力，提供基本完整的应急保障方案，应急处置流程、措施基本合理，能应对简单突发状况，得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分；未提供方案、方案内容不合理或维修保障缺失，未提供方案、方案内容不完善或无法应对突发状况，得0分。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w:t>
      </w:r>
      <w:r>
        <w:rPr>
          <w:rFonts w:hint="eastAsia" w:ascii="宋体" w:hAnsi="宋体" w:eastAsia="宋体" w:cs="宋体"/>
          <w:color w:val="auto"/>
          <w:sz w:val="24"/>
          <w:szCs w:val="24"/>
        </w:rPr>
        <w:t xml:space="preserve">服务保障体系（6分）：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3.5.1</w:t>
      </w:r>
      <w:r>
        <w:rPr>
          <w:rFonts w:hint="eastAsia" w:ascii="宋体" w:hAnsi="宋体" w:eastAsia="宋体" w:cs="宋体"/>
          <w:color w:val="auto"/>
          <w:sz w:val="24"/>
          <w:szCs w:val="24"/>
        </w:rPr>
        <w:t xml:space="preserve">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3.5.2</w:t>
      </w:r>
      <w:r>
        <w:rPr>
          <w:rFonts w:hint="eastAsia" w:ascii="宋体" w:hAnsi="宋体" w:eastAsia="宋体" w:cs="宋体"/>
          <w:color w:val="auto"/>
          <w:sz w:val="24"/>
          <w:szCs w:val="24"/>
        </w:rPr>
        <w:t xml:space="preserve">配备相应服务人员</w:t>
      </w:r>
      <w:r>
        <w:rPr>
          <w:rFonts w:hint="eastAsia" w:ascii="宋体" w:hAnsi="宋体" w:eastAsia="宋体" w:cs="宋体"/>
          <w:color w:val="auto"/>
          <w:sz w:val="24"/>
          <w:szCs w:val="24"/>
          <w:lang w:val="en-US" w:eastAsia="zh-CN"/>
        </w:rPr>
        <w:t xml:space="preserve">和设施装备</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分）：配备足额、专业的服务人员，明确人员岗位职责、资质证书、从业经验，人员配置完全满足项目需求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配备齐全的设施装备，明确装备名称、规格、数量、维护情况，装备性能完全匹配项目实施要求，得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分；配备基本足额的服务人员，明确岗位职责，具备基础从业能力，基本满足项目需求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配备基本齐全的设施装备，能满足基础项目实施需求，装备维护基本到位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分；未配备服务人员或人员数量不足、无相应资质，无法满足项目需求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未配备设施装备或装备数量不足、性能不达标，无法保障项目实施，得0分。</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3.5.3</w:t>
      </w:r>
      <w:r>
        <w:rPr>
          <w:rFonts w:hint="eastAsia" w:ascii="宋体" w:hAnsi="宋体" w:eastAsia="宋体" w:cs="宋体"/>
          <w:color w:val="auto"/>
          <w:sz w:val="24"/>
          <w:szCs w:val="24"/>
        </w:rPr>
        <w:t xml:space="preserve">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b/>
          <w:bCs/>
          <w:color w:val="auto"/>
          <w:sz w:val="24"/>
          <w:szCs w:val="24"/>
          <w:lang w:val="en-US" w:eastAsia="zh-CN"/>
        </w:rPr>
        <w:outlineLvl w:val="0"/>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销售业绩及客户评价比较（</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分）：从2024年1月来主要业绩，提供投标人与终端用户签订的与本次招标采购项目</w:t>
      </w:r>
      <w:r>
        <w:rPr>
          <w:rFonts w:hint="eastAsia" w:ascii="宋体" w:hAnsi="宋体" w:eastAsia="宋体" w:cs="宋体"/>
          <w:color w:val="auto"/>
          <w:sz w:val="24"/>
          <w:szCs w:val="24"/>
          <w:lang w:val="en-US" w:eastAsia="zh-CN"/>
        </w:rPr>
        <w:t xml:space="preserve">同类</w:t>
      </w:r>
      <w:r>
        <w:rPr>
          <w:rFonts w:hint="eastAsia" w:ascii="宋体" w:hAnsi="宋体" w:eastAsia="宋体" w:cs="宋体"/>
          <w:color w:val="auto"/>
          <w:sz w:val="24"/>
          <w:szCs w:val="24"/>
        </w:rPr>
        <w:t xml:space="preserve">产品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本项目核心产品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的完整销售合同复印件，有一例得1分，最高不超过 </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分。</w:t>
      </w:r>
      <w:r>
        <w:rPr>
          <w:rFonts w:hint="eastAsia" w:ascii="宋体" w:hAnsi="宋体" w:eastAsia="宋体" w:cs="宋体"/>
          <w:bCs/>
          <w:color w:val="auto"/>
          <w:sz w:val="24"/>
          <w:szCs w:val="24"/>
        </w:rPr>
        <w:t xml:space="preserve">（提供合同复印件并加盖投标人电子公章）</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政策性因素（2分）</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依据财政部、发展改革委发布的《节能产品政府采购品目清单》和财政部、生态环境部发布的《环境标志产品政府采购品目清单》，</w:t>
      </w:r>
      <w:bookmarkStart w:id="189" w:name="_Hlk177548904"/>
      <w:r>
        <w:rPr>
          <w:rFonts w:hint="eastAsia" w:ascii="宋体" w:hAnsi="宋体" w:eastAsia="宋体" w:cs="宋体"/>
          <w:bCs/>
          <w:color w:val="auto"/>
          <w:sz w:val="24"/>
          <w:szCs w:val="24"/>
        </w:rPr>
        <w:t xml:space="preserve">投标人能够提供所投产品为政府采购节能（政府强制采购节能产品除外）产品的得0.5分、能够提供所投产品为环保产品的得0.5分</w:t>
      </w:r>
      <w:bookmarkEnd w:id="189"/>
      <w:r>
        <w:rPr>
          <w:rFonts w:hint="eastAsia" w:ascii="宋体" w:hAnsi="宋体" w:eastAsia="宋体" w:cs="宋体"/>
          <w:color w:val="auto"/>
          <w:sz w:val="24"/>
          <w:szCs w:val="24"/>
        </w:rPr>
        <w:t xml:space="preserve">（投标时须提供所投产品由国家确定的认证机构出具的、处于有效期之内的节能产品认证证书复印件、环境标志产品认证证书复印件，否则不得分）。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1"/>
          <w:szCs w:val="21"/>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hint="eastAsia" w:ascii="黑体" w:eastAsia="黑体"/>
          <w:color w:val="000000" w:themeColor="text1"/>
          <w:sz w:val="36"/>
          <w:szCs w:val="36"/>
          <w:highlight w:val="white"/>
          <w:lang w:eastAsia="zh-CN"/>
          <w14:textFill>
            <w14:solidFill>
              <w14:schemeClr w14:val="tx1"/>
            </w14:solidFill>
          </w14:textFill>
        </w:rPr>
      </w:pPr>
      <w:r>
        <w:rPr>
          <w:rFonts w:hint="eastAsia" w:ascii="黑体" w:eastAsia="黑体"/>
          <w:color w:val="000000" w:themeColor="text1"/>
          <w:sz w:val="36"/>
          <w:szCs w:val="36"/>
          <w:highlight w:val="white"/>
          <w:lang w:eastAsia="zh-CN"/>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6"/>
      <w:r/>
      <w:bookmarkEnd w:id="187"/>
      <w:r/>
      <w:bookmarkEnd w:id="188"/>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98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0" w:name="_Hlt26671244"/>
      <w:r/>
      <w:bookmarkEnd w:id="190"/>
      <w:r/>
      <w:bookmarkStart w:id="191" w:name="_Hlt26955039"/>
      <w:r/>
      <w:bookmarkEnd w:id="191"/>
      <w:r/>
      <w:bookmarkStart w:id="192" w:name="_Toc26554094"/>
      <w:r/>
      <w:bookmarkStart w:id="193" w:name="_Toc49090576"/>
      <w:r/>
      <w:bookmarkStart w:id="194" w:name="_Toc120614282"/>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98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69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5"/>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985"/>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985"/>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985"/>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985"/>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5"/>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5"/>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985"/>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985"/>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985"/>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985"/>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4"/>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985"/>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985"/>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985"/>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5"/>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985"/>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985"/>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5"/>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85"/>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985"/>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985"/>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985"/>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985"/>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985"/>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5"/>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985"/>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985"/>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985"/>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985"/>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9"/>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98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98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98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985"/>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98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985"/>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98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985"/>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8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985"/>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8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985"/>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8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985"/>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w:t>
            </w:r>
            <w:r>
              <w:rPr>
                <w:rFonts w:hint="eastAsia" w:ascii="宋体" w:hAnsi="宋体"/>
                <w:color w:val="000000" w:themeColor="text1"/>
                <w:highlight w:val="white"/>
                <w14:textFill>
                  <w14:solidFill>
                    <w14:schemeClr w14:val="tx1"/>
                  </w14:solidFill>
                </w14:textFill>
              </w:rPr>
              <w:t xml:space="preserve">要求</w:t>
            </w:r>
            <w:r>
              <w:rPr>
                <w:rFonts w:hint="eastAsia" w:ascii="宋体" w:hAnsi="宋体"/>
                <w:color w:val="000000" w:themeColor="text1"/>
                <w:highlight w:val="white"/>
                <w14:textFill>
                  <w14:solidFill>
                    <w14:schemeClr w14:val="tx1"/>
                  </w14:solidFill>
                </w14:textFill>
              </w:rPr>
              <w:t xml:space="preserve">须提供的证明文件</w:t>
            </w:r>
            <w:r/>
          </w:p>
        </w:tc>
        <w:tc>
          <w:tcPr>
            <w:tcW w:w="1979" w:type="dxa"/>
            <w:vAlign w:val="center"/>
            <w:vMerge w:val="continue"/>
            <w:textDirection w:val="lrTb"/>
            <w:noWrap w:val="false"/>
          </w:tcPr>
          <w:p>
            <w:pPr>
              <w:pStyle w:val="98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985"/>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8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85"/>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985"/>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85"/>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10"/>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98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JSZC-320200-XWJC-G2026-0042</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江南大学附属医院高清双气囊小肠镜系统项目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983"/>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JSZC-320200-XWJC-G2026-0042</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983"/>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983"/>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983"/>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983"/>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983"/>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983"/>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983"/>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983"/>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983"/>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983"/>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983"/>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83"/>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983"/>
        <w:numPr>
          <w:ilvl w:val="0"/>
          <w:numId w:val="11"/>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983"/>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JSZC-320200-XWJC-G2026-0042</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JSZC-320200-XWJC-G2026-0042</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2"/>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JSZC-320200-XWJC-G2026-0042</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JSZC-320200-XWJC-G2026-0042</w:t>
      </w:r>
      <w:r/>
    </w:p>
    <w:tbl>
      <w:tblPr>
        <w:tblStyle w:val="69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1"/>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11"/>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2"/>
      <w:r/>
      <w:bookmarkEnd w:id="193"/>
      <w:r/>
      <w:bookmarkEnd w:id="194"/>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JSZC-320200-XWJC-G2026-0042</w:t>
      </w:r>
      <w:r/>
    </w:p>
    <w:tbl>
      <w:tblPr>
        <w:tblStyle w:val="69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JSZC-320200-XWJC-G2026-0042</w:t>
      </w:r>
      <w:r/>
    </w:p>
    <w:tbl>
      <w:tblPr>
        <w:tblStyle w:val="69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JSZC-320200-XWJC-G2026-0042</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eastAsia="宋体"/>
          <w:b/>
          <w:color w:val="000000" w:themeColor="text1"/>
          <w:sz w:val="30"/>
          <w:szCs w:val="30"/>
          <w:highlight w:val="white"/>
          <w14:textFill>
            <w14:solidFill>
              <w14:schemeClr w14:val="tx1"/>
            </w14:solidFill>
          </w14:textFill>
        </w:rPr>
        <w:t xml:space="preserve">2.制造商出具的授权函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江南大学附属医院高清双气囊小肠镜系统项目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JSZC-320200-XWJC-G2026-0042</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eastAsia="宋体"/>
          <w:b/>
          <w:color w:val="000000" w:themeColor="text1"/>
          <w:sz w:val="30"/>
          <w:szCs w:val="30"/>
          <w:highlight w:val="white"/>
          <w14:textFill>
            <w14:solidFill>
              <w14:schemeClr w14:val="tx1"/>
            </w14:solidFill>
          </w14:textFill>
        </w:rPr>
        <w:t xml:space="preserve">3.质量保证及售后服务承诺书（</w:t>
      </w:r>
      <w:r>
        <w:rPr>
          <w:rFonts w:hint="eastAsia" w:eastAsia="宋体"/>
          <w:b/>
          <w:color w:val="000000" w:themeColor="text1"/>
          <w:sz w:val="30"/>
          <w:szCs w:val="30"/>
          <w:highlight w:val="white"/>
          <w:lang w:val="en-US" w:eastAsia="zh-CN"/>
          <w14:textFill>
            <w14:solidFill>
              <w14:schemeClr w14:val="tx1"/>
            </w14:solidFill>
          </w14:textFill>
        </w:rPr>
        <w:t xml:space="preserve">参考</w:t>
      </w:r>
      <w:r>
        <w:rPr>
          <w:rFonts w:hint="eastAsia" w:eastAsia="宋体"/>
          <w:b/>
          <w:color w:val="000000" w:themeColor="text1"/>
          <w:sz w:val="30"/>
          <w:szCs w:val="30"/>
          <w:highlight w:val="white"/>
          <w14:textFill>
            <w14:solidFill>
              <w14:schemeClr w14:val="tx1"/>
            </w14:solidFill>
          </w14:textFill>
        </w:rPr>
        <w:t xml:space="preserve">格式）</w:t>
      </w:r>
      <w:r>
        <w:rPr>
          <w:rFonts w:hint="eastAsia"/>
          <w:b/>
          <w:color w:val="000000" w:themeColor="text1"/>
          <w:sz w:val="30"/>
          <w:szCs w:val="30"/>
          <w:highlight w:val="white"/>
          <w14:textFill>
            <w14:solidFill>
              <w14:schemeClr w14:val="tx1"/>
            </w14:solidFill>
          </w14:textFill>
        </w:rPr>
        <w:t xml:space="preserve">：</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eastAsia="宋体"/>
          <w:b/>
          <w:color w:val="000000" w:themeColor="text1"/>
          <w:sz w:val="30"/>
          <w:szCs w:val="30"/>
          <w:highlight w:val="white"/>
          <w14:textFill>
            <w14:solidFill>
              <w14:schemeClr w14:val="tx1"/>
            </w14:solidFill>
          </w14:textFill>
        </w:rPr>
        <w:t xml:space="preserve">4.耗材易耗品及维修配件明细表（给定格式）：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126"/>
        <w:gridCol w:w="884"/>
        <w:gridCol w:w="895"/>
        <w:gridCol w:w="945"/>
        <w:gridCol w:w="651"/>
        <w:gridCol w:w="900"/>
        <w:gridCol w:w="1083"/>
        <w:gridCol w:w="114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rPr>
          <w:highlight w:val="none"/>
        </w:rPr>
        <w:t xml:space="preserve">：</w:t>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pStyle w:val="71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t xml:space="preserve">62</w:t>
    </w:r>
    <w:r>
      <w:fldChar w:fldCharType="end"/>
    </w:r>
    <w:r/>
  </w:p>
  <w:p>
    <w:pPr>
      <w:pStyle w:val="7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5"/>
      <w:isLgl w:val="false"/>
      <w:suff w:val="nothing"/>
      <w:lvlText w:val=""/>
      <w:lvlJc w:val="left"/>
      <w:pPr>
        <w:ind w:left="0" w:firstLine="0"/>
      </w:pPr>
      <w:rPr>
        <w:rFonts w:hint="eastAsia"/>
      </w:rPr>
    </w:lvl>
    <w:lvl w:ilvl="6">
      <w:start w:val="1"/>
      <w:numFmt w:val="decimal"/>
      <w:pStyle w:val="906"/>
      <w:isLgl w:val="false"/>
      <w:suff w:val="nothing"/>
      <w:lvlText w:val=""/>
      <w:lvlJc w:val="left"/>
      <w:pPr>
        <w:ind w:left="0" w:firstLine="0"/>
      </w:pPr>
      <w:rPr>
        <w:rFonts w:hint="eastAsia"/>
      </w:rPr>
    </w:lvl>
    <w:lvl w:ilvl="7">
      <w:start w:val="1"/>
      <w:numFmt w:val="decimal"/>
      <w:pStyle w:val="907"/>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0"/>
  </w:num>
  <w:num w:numId="4">
    <w:abstractNumId w:val="1"/>
  </w:num>
  <w:num w:numId="5">
    <w:abstractNumId w:val="0"/>
  </w:num>
  <w:num w:numId="6">
    <w:abstractNumId w:val="8"/>
  </w:num>
  <w:num w:numId="7">
    <w:abstractNumId w:val="7"/>
  </w:num>
  <w:num w:numId="8">
    <w:abstractNumId w:val="9"/>
  </w:num>
  <w:num w:numId="9">
    <w:abstractNumId w:val="5"/>
  </w:num>
  <w:num w:numId="10">
    <w:abstractNumId w:val="6"/>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5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52"/>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0"/>
    <w:link w:val="753"/>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0"/>
    <w:link w:val="75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5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5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5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59"/>
    <w:uiPriority w:val="9"/>
    <w:unhideWhenUsed/>
    <w:qFormat/>
    <w:pPr>
      <w:keepLines/>
      <w:keepNext/>
      <w:spacing w:before="320" w:after="200"/>
      <w:outlineLvl w:val="8"/>
    </w:pPr>
    <w:rPr>
      <w:rFonts w:ascii="Arial" w:hAnsi="Arial" w:eastAsia="Arial" w:cs="Arial"/>
      <w:i/>
      <w:iCs/>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uiPriority w:val="99"/>
    <w:qFormat/>
    <w:pPr>
      <w:ind w:firstLine="420"/>
    </w:pPr>
    <w:rPr>
      <w:sz w:val="20"/>
    </w:rPr>
  </w:style>
  <w:style w:type="paragraph" w:styleId="701">
    <w:name w:val="toc 7"/>
    <w:basedOn w:val="688"/>
    <w:next w:val="688"/>
    <w:uiPriority w:val="39"/>
    <w:unhideWhenUsed/>
    <w:qFormat/>
    <w:pPr>
      <w:ind w:left="1701"/>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w:basedOn w:val="688"/>
    <w:uiPriority w:val="0"/>
    <w:unhideWhenUsed/>
    <w:qFormat/>
    <w:pPr>
      <w:spacing w:after="120"/>
    </w:pPr>
    <w:rPr>
      <w:rFonts w:ascii="Calibri" w:hAnsi="Calibri"/>
      <w:szCs w:val="22"/>
    </w:rPr>
  </w:style>
  <w:style w:type="paragraph" w:styleId="704">
    <w:name w:val="Body Text Indent"/>
    <w:basedOn w:val="688"/>
    <w:link w:val="1013"/>
    <w:uiPriority w:val="99"/>
    <w:qFormat/>
    <w:pPr>
      <w:ind w:firstLine="576"/>
    </w:pPr>
    <w:rPr>
      <w:sz w:val="20"/>
      <w:szCs w:val="20"/>
    </w:rPr>
  </w:style>
  <w:style w:type="paragraph" w:styleId="705">
    <w:name w:val="toc 5"/>
    <w:basedOn w:val="688"/>
    <w:next w:val="688"/>
    <w:uiPriority w:val="39"/>
    <w:unhideWhenUsed/>
    <w:qFormat/>
    <w:pPr>
      <w:ind w:left="1134"/>
      <w:spacing w:after="57"/>
    </w:pPr>
  </w:style>
  <w:style w:type="paragraph" w:styleId="706">
    <w:name w:val="toc 3"/>
    <w:basedOn w:val="688"/>
    <w:next w:val="688"/>
    <w:uiPriority w:val="39"/>
    <w:unhideWhenUsed/>
    <w:qFormat/>
    <w:pPr>
      <w:ind w:left="567"/>
      <w:spacing w:after="57"/>
    </w:pPr>
  </w:style>
  <w:style w:type="paragraph" w:styleId="707">
    <w:name w:val="Plain Text"/>
    <w:basedOn w:val="688"/>
    <w:uiPriority w:val="0"/>
    <w:qFormat/>
    <w:rPr>
      <w:rFonts w:ascii="宋体" w:hAnsi="Courier New" w:cs="Courier New"/>
    </w:rPr>
  </w:style>
  <w:style w:type="paragraph" w:styleId="708">
    <w:name w:val="toc 8"/>
    <w:basedOn w:val="688"/>
    <w:next w:val="688"/>
    <w:uiPriority w:val="39"/>
    <w:unhideWhenUsed/>
    <w:qFormat/>
    <w:pPr>
      <w:ind w:left="1984"/>
      <w:spacing w:after="57"/>
    </w:pPr>
  </w:style>
  <w:style w:type="paragraph" w:styleId="709">
    <w:name w:val="Body Text Indent 2"/>
    <w:basedOn w:val="688"/>
    <w:uiPriority w:val="0"/>
    <w:qFormat/>
    <w:pPr>
      <w:ind w:left="420"/>
      <w:spacing w:after="120" w:line="480" w:lineRule="auto"/>
    </w:pPr>
  </w:style>
  <w:style w:type="paragraph" w:styleId="710">
    <w:name w:val="endnote text"/>
    <w:basedOn w:val="688"/>
    <w:link w:val="897"/>
    <w:uiPriority w:val="99"/>
    <w:semiHidden/>
    <w:unhideWhenUsed/>
    <w:qFormat/>
    <w:rPr>
      <w:sz w:val="20"/>
    </w:rPr>
  </w:style>
  <w:style w:type="paragraph" w:styleId="711">
    <w:name w:val="Footer"/>
    <w:basedOn w:val="688"/>
    <w:link w:val="770"/>
    <w:uiPriority w:val="99"/>
    <w:unhideWhenUsed/>
    <w:qFormat/>
    <w:pPr>
      <w:tabs>
        <w:tab w:val="center" w:pos="7143" w:leader="none"/>
        <w:tab w:val="right" w:pos="14287" w:leader="none"/>
      </w:tabs>
    </w:pPr>
  </w:style>
  <w:style w:type="paragraph" w:styleId="712">
    <w:name w:val="envelope return"/>
    <w:basedOn w:val="688"/>
    <w:uiPriority w:val="0"/>
    <w:qFormat/>
    <w:rPr>
      <w:rFonts w:ascii="Arial" w:hAnsi="Arial" w:eastAsia="楷体_GB2312"/>
      <w:sz w:val="26"/>
      <w:szCs w:val="20"/>
    </w:rPr>
  </w:style>
  <w:style w:type="paragraph" w:styleId="713">
    <w:name w:val="Header"/>
    <w:basedOn w:val="688"/>
    <w:link w:val="768"/>
    <w:uiPriority w:val="99"/>
    <w:unhideWhenUsed/>
    <w:qFormat/>
    <w:pPr>
      <w:tabs>
        <w:tab w:val="center" w:pos="7143" w:leader="none"/>
        <w:tab w:val="right" w:pos="14287" w:leader="none"/>
      </w:tabs>
    </w:pPr>
  </w:style>
  <w:style w:type="paragraph" w:styleId="714">
    <w:name w:val="toc 1"/>
    <w:basedOn w:val="688"/>
    <w:next w:val="688"/>
    <w:uiPriority w:val="39"/>
    <w:unhideWhenUsed/>
    <w:qFormat/>
    <w:pPr>
      <w:spacing w:after="57"/>
    </w:pPr>
  </w:style>
  <w:style w:type="paragraph" w:styleId="715">
    <w:name w:val="toc 4"/>
    <w:basedOn w:val="688"/>
    <w:next w:val="688"/>
    <w:uiPriority w:val="39"/>
    <w:unhideWhenUsed/>
    <w:qFormat/>
    <w:pPr>
      <w:ind w:left="850"/>
      <w:spacing w:after="57"/>
    </w:pPr>
  </w:style>
  <w:style w:type="paragraph" w:styleId="716">
    <w:name w:val="Subtitle"/>
    <w:basedOn w:val="688"/>
    <w:next w:val="688"/>
    <w:link w:val="763"/>
    <w:uiPriority w:val="11"/>
    <w:qFormat/>
    <w:pPr>
      <w:spacing w:before="200" w:after="200"/>
    </w:pPr>
    <w:rPr>
      <w:sz w:val="24"/>
      <w:szCs w:val="24"/>
    </w:rPr>
  </w:style>
  <w:style w:type="paragraph" w:styleId="717">
    <w:name w:val="footnote text"/>
    <w:basedOn w:val="688"/>
    <w:link w:val="896"/>
    <w:uiPriority w:val="99"/>
    <w:semiHidden/>
    <w:unhideWhenUsed/>
    <w:qFormat/>
    <w:pPr>
      <w:spacing w:after="40"/>
    </w:pPr>
    <w:rPr>
      <w:sz w:val="18"/>
    </w:rPr>
  </w:style>
  <w:style w:type="paragraph" w:styleId="718">
    <w:name w:val="toc 6"/>
    <w:basedOn w:val="688"/>
    <w:next w:val="688"/>
    <w:uiPriority w:val="39"/>
    <w:unhideWhenUsed/>
    <w:qFormat/>
    <w:pPr>
      <w:ind w:left="1417"/>
      <w:spacing w:after="57"/>
    </w:pPr>
  </w:style>
  <w:style w:type="paragraph" w:styleId="719">
    <w:name w:val="table of figures"/>
    <w:basedOn w:val="688"/>
    <w:next w:val="688"/>
    <w:uiPriority w:val="99"/>
    <w:unhideWhenUsed/>
    <w:qFormat/>
  </w:style>
  <w:style w:type="paragraph" w:styleId="720">
    <w:name w:val="toc 2"/>
    <w:basedOn w:val="688"/>
    <w:next w:val="688"/>
    <w:uiPriority w:val="39"/>
    <w:unhideWhenUsed/>
    <w:qFormat/>
    <w:pPr>
      <w:ind w:left="283"/>
      <w:spacing w:after="57"/>
    </w:pPr>
  </w:style>
  <w:style w:type="paragraph" w:styleId="721">
    <w:name w:val="toc 9"/>
    <w:basedOn w:val="688"/>
    <w:next w:val="688"/>
    <w:uiPriority w:val="39"/>
    <w:unhideWhenUsed/>
    <w:qFormat/>
    <w:pPr>
      <w:ind w:left="2268"/>
      <w:spacing w:after="57"/>
    </w:pPr>
  </w:style>
  <w:style w:type="paragraph" w:styleId="722">
    <w:name w:val="Normal (Web)"/>
    <w:basedOn w:val="688"/>
    <w:uiPriority w:val="0"/>
    <w:qFormat/>
    <w:pPr>
      <w:jc w:val="left"/>
      <w:spacing w:before="100" w:beforeAutospacing="1" w:after="100" w:afterAutospacing="1"/>
      <w:widowControl/>
    </w:pPr>
    <w:rPr>
      <w:rFonts w:ascii="宋体" w:hAnsi="宋体" w:cs="宋体"/>
      <w:sz w:val="24"/>
      <w:szCs w:val="24"/>
    </w:rPr>
  </w:style>
  <w:style w:type="paragraph" w:styleId="723">
    <w:name w:val="Title"/>
    <w:basedOn w:val="688"/>
    <w:next w:val="688"/>
    <w:link w:val="762"/>
    <w:uiPriority w:val="10"/>
    <w:qFormat/>
    <w:pPr>
      <w:contextualSpacing/>
      <w:spacing w:before="300" w:after="200"/>
    </w:pPr>
    <w:rPr>
      <w:sz w:val="48"/>
      <w:szCs w:val="48"/>
    </w:rPr>
  </w:style>
  <w:style w:type="paragraph" w:styleId="724">
    <w:name w:val="Body Text First Indent"/>
    <w:basedOn w:val="703"/>
    <w:uiPriority w:val="0"/>
    <w:qFormat/>
    <w:pPr>
      <w:ind w:firstLine="420"/>
      <w:spacing w:line="360" w:lineRule="auto"/>
    </w:pPr>
    <w:rPr>
      <w:rFonts w:ascii="Times New Roman" w:hAnsi="Times New Roman"/>
      <w:szCs w:val="21"/>
    </w:rPr>
  </w:style>
  <w:style w:type="paragraph" w:styleId="725">
    <w:name w:val="Body Text First Indent 2"/>
    <w:basedOn w:val="704"/>
    <w:link w:val="1014"/>
    <w:uiPriority w:val="99"/>
    <w:unhideWhenUsed/>
    <w:qFormat/>
    <w:pPr>
      <w:ind w:left="420" w:firstLine="420"/>
      <w:spacing w:after="120"/>
    </w:pPr>
    <w:rPr>
      <w:sz w:val="21"/>
      <w:szCs w:val="21"/>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Emphasis"/>
    <w:basedOn w:val="698"/>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TOC Heading"/>
    <w:uiPriority w:val="39"/>
    <w:unhideWhenUsed/>
    <w:qFormat/>
    <w:rPr>
      <w:rFonts w:hint="default" w:ascii="Times New Roman" w:hAnsi="Times New Roman" w:eastAsia="宋体" w:cs="Times New Roman"/>
    </w:rPr>
  </w:style>
  <w:style w:type="character" w:styleId="732" w:customStyle="1">
    <w:name w:val="Heading 1 Char"/>
    <w:basedOn w:val="698"/>
    <w:uiPriority w:val="9"/>
    <w:qFormat/>
    <w:rPr>
      <w:rFonts w:ascii="Arial" w:hAnsi="Arial" w:eastAsia="Arial" w:cs="Arial"/>
      <w:sz w:val="40"/>
      <w:szCs w:val="40"/>
    </w:rPr>
  </w:style>
  <w:style w:type="character" w:styleId="733" w:customStyle="1">
    <w:name w:val="Heading 2 Char"/>
    <w:basedOn w:val="698"/>
    <w:uiPriority w:val="9"/>
    <w:qFormat/>
    <w:rPr>
      <w:rFonts w:ascii="Arial" w:hAnsi="Arial" w:eastAsia="Arial" w:cs="Arial"/>
      <w:sz w:val="34"/>
    </w:rPr>
  </w:style>
  <w:style w:type="character" w:styleId="734" w:customStyle="1">
    <w:name w:val="Heading 3 Char"/>
    <w:basedOn w:val="698"/>
    <w:uiPriority w:val="9"/>
    <w:qFormat/>
    <w:rPr>
      <w:rFonts w:ascii="Arial" w:hAnsi="Arial" w:eastAsia="Arial" w:cs="Arial"/>
      <w:sz w:val="30"/>
      <w:szCs w:val="30"/>
    </w:rPr>
  </w:style>
  <w:style w:type="character" w:styleId="735" w:customStyle="1">
    <w:name w:val="Heading 4 Char"/>
    <w:basedOn w:val="698"/>
    <w:uiPriority w:val="9"/>
    <w:qFormat/>
    <w:rPr>
      <w:rFonts w:ascii="Arial" w:hAnsi="Arial" w:eastAsia="Arial" w:cs="Arial"/>
      <w:b/>
      <w:bCs/>
      <w:sz w:val="26"/>
      <w:szCs w:val="26"/>
    </w:rPr>
  </w:style>
  <w:style w:type="character" w:styleId="736" w:customStyle="1">
    <w:name w:val="Heading 5 Char"/>
    <w:basedOn w:val="698"/>
    <w:uiPriority w:val="9"/>
    <w:qFormat/>
    <w:rPr>
      <w:rFonts w:ascii="Arial" w:hAnsi="Arial" w:eastAsia="Arial" w:cs="Arial"/>
      <w:b/>
      <w:bCs/>
      <w:sz w:val="24"/>
      <w:szCs w:val="24"/>
    </w:rPr>
  </w:style>
  <w:style w:type="character" w:styleId="737" w:customStyle="1">
    <w:name w:val="Heading 6 Char"/>
    <w:basedOn w:val="698"/>
    <w:uiPriority w:val="9"/>
    <w:qFormat/>
    <w:rPr>
      <w:rFonts w:ascii="Arial" w:hAnsi="Arial" w:eastAsia="Arial" w:cs="Arial"/>
      <w:b/>
      <w:bCs/>
      <w:sz w:val="22"/>
      <w:szCs w:val="22"/>
    </w:rPr>
  </w:style>
  <w:style w:type="character" w:styleId="738" w:customStyle="1">
    <w:name w:val="Heading 7 Char"/>
    <w:basedOn w:val="698"/>
    <w:uiPriority w:val="9"/>
    <w:qFormat/>
    <w:rPr>
      <w:rFonts w:ascii="Arial" w:hAnsi="Arial" w:eastAsia="Arial" w:cs="Arial"/>
      <w:b/>
      <w:bCs/>
      <w:i/>
      <w:iCs/>
      <w:sz w:val="22"/>
      <w:szCs w:val="22"/>
    </w:rPr>
  </w:style>
  <w:style w:type="character" w:styleId="739" w:customStyle="1">
    <w:name w:val="Heading 8 Char"/>
    <w:basedOn w:val="698"/>
    <w:uiPriority w:val="9"/>
    <w:qFormat/>
    <w:rPr>
      <w:rFonts w:ascii="Arial" w:hAnsi="Arial" w:eastAsia="Arial" w:cs="Arial"/>
      <w:i/>
      <w:iCs/>
      <w:sz w:val="22"/>
      <w:szCs w:val="22"/>
    </w:rPr>
  </w:style>
  <w:style w:type="character" w:styleId="740" w:customStyle="1">
    <w:name w:val="Heading 9 Char"/>
    <w:basedOn w:val="698"/>
    <w:uiPriority w:val="9"/>
    <w:qFormat/>
    <w:rPr>
      <w:rFonts w:ascii="Arial" w:hAnsi="Arial" w:eastAsia="Arial" w:cs="Arial"/>
      <w:i/>
      <w:iCs/>
      <w:sz w:val="21"/>
      <w:szCs w:val="21"/>
    </w:rPr>
  </w:style>
  <w:style w:type="character" w:styleId="741" w:customStyle="1">
    <w:name w:val="Title Char"/>
    <w:basedOn w:val="698"/>
    <w:uiPriority w:val="10"/>
    <w:qFormat/>
    <w:rPr>
      <w:sz w:val="48"/>
      <w:szCs w:val="48"/>
    </w:rPr>
  </w:style>
  <w:style w:type="character" w:styleId="742" w:customStyle="1">
    <w:name w:val="Subtitle Char"/>
    <w:basedOn w:val="698"/>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98"/>
    <w:uiPriority w:val="99"/>
    <w:qFormat/>
  </w:style>
  <w:style w:type="character" w:styleId="746" w:customStyle="1">
    <w:name w:val="Caption Char"/>
    <w:uiPriority w:val="99"/>
    <w:qFormat/>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标题1"/>
    <w:uiPriority w:val="39"/>
    <w:unhideWhenUsed/>
    <w:qFormat/>
    <w:rPr>
      <w:rFonts w:hint="default" w:ascii="Times New Roman" w:hAnsi="Times New Roman" w:eastAsia="宋体" w:cs="Times New Roman"/>
      <w:lang w:val="en-US" w:eastAsia="zh-CN" w:bidi="ar-SA"/>
    </w:rPr>
  </w:style>
  <w:style w:type="paragraph" w:styleId="7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51" w:customStyle="1">
    <w:name w:val="标题 1 Char1"/>
    <w:link w:val="689"/>
    <w:uiPriority w:val="9"/>
    <w:qFormat/>
    <w:rPr>
      <w:rFonts w:ascii="Arial" w:hAnsi="Arial" w:eastAsia="Arial" w:cs="Arial"/>
      <w:sz w:val="40"/>
      <w:szCs w:val="40"/>
    </w:rPr>
  </w:style>
  <w:style w:type="character" w:styleId="752" w:customStyle="1">
    <w:name w:val="标题 2 Char1"/>
    <w:link w:val="690"/>
    <w:uiPriority w:val="9"/>
    <w:qFormat/>
    <w:rPr>
      <w:rFonts w:ascii="Arial" w:hAnsi="Arial" w:eastAsia="Arial" w:cs="Arial"/>
      <w:sz w:val="34"/>
    </w:rPr>
  </w:style>
  <w:style w:type="character" w:styleId="753" w:customStyle="1">
    <w:name w:val="标题 3 Char1"/>
    <w:link w:val="691"/>
    <w:uiPriority w:val="9"/>
    <w:qFormat/>
    <w:rPr>
      <w:rFonts w:ascii="Arial" w:hAnsi="Arial" w:eastAsia="Arial" w:cs="Arial"/>
      <w:sz w:val="30"/>
      <w:szCs w:val="30"/>
    </w:rPr>
  </w:style>
  <w:style w:type="character" w:styleId="754" w:customStyle="1">
    <w:name w:val="标题 4 Char1"/>
    <w:link w:val="692"/>
    <w:uiPriority w:val="9"/>
    <w:qFormat/>
    <w:rPr>
      <w:rFonts w:ascii="Arial" w:hAnsi="Arial" w:eastAsia="Arial" w:cs="Arial"/>
      <w:b/>
      <w:bCs/>
      <w:sz w:val="26"/>
      <w:szCs w:val="26"/>
    </w:rPr>
  </w:style>
  <w:style w:type="character" w:styleId="755" w:customStyle="1">
    <w:name w:val="标题 5 Char1"/>
    <w:link w:val="693"/>
    <w:uiPriority w:val="9"/>
    <w:qFormat/>
    <w:rPr>
      <w:rFonts w:ascii="Arial" w:hAnsi="Arial" w:eastAsia="Arial" w:cs="Arial"/>
      <w:b/>
      <w:bCs/>
      <w:sz w:val="24"/>
      <w:szCs w:val="24"/>
    </w:rPr>
  </w:style>
  <w:style w:type="character" w:styleId="756" w:customStyle="1">
    <w:name w:val="标题 6 Char1"/>
    <w:link w:val="694"/>
    <w:uiPriority w:val="9"/>
    <w:qFormat/>
    <w:rPr>
      <w:rFonts w:ascii="Arial" w:hAnsi="Arial" w:eastAsia="Arial" w:cs="Arial"/>
      <w:b/>
      <w:bCs/>
      <w:sz w:val="22"/>
      <w:szCs w:val="22"/>
    </w:rPr>
  </w:style>
  <w:style w:type="character" w:styleId="757" w:customStyle="1">
    <w:name w:val="标题 7 Char1"/>
    <w:link w:val="695"/>
    <w:uiPriority w:val="9"/>
    <w:qFormat/>
    <w:rPr>
      <w:rFonts w:ascii="Arial" w:hAnsi="Arial" w:eastAsia="Arial" w:cs="Arial"/>
      <w:b/>
      <w:bCs/>
      <w:i/>
      <w:iCs/>
      <w:sz w:val="22"/>
      <w:szCs w:val="22"/>
    </w:rPr>
  </w:style>
  <w:style w:type="character" w:styleId="758" w:customStyle="1">
    <w:name w:val="标题 8 Char1"/>
    <w:link w:val="696"/>
    <w:uiPriority w:val="9"/>
    <w:qFormat/>
    <w:rPr>
      <w:rFonts w:ascii="Arial" w:hAnsi="Arial" w:eastAsia="Arial" w:cs="Arial"/>
      <w:i/>
      <w:iCs/>
      <w:sz w:val="22"/>
      <w:szCs w:val="22"/>
    </w:rPr>
  </w:style>
  <w:style w:type="character" w:styleId="759" w:customStyle="1">
    <w:name w:val="标题 9 Char1"/>
    <w:link w:val="697"/>
    <w:uiPriority w:val="9"/>
    <w:qFormat/>
    <w:rPr>
      <w:rFonts w:ascii="Arial" w:hAnsi="Arial" w:eastAsia="Arial" w:cs="Arial"/>
      <w:i/>
      <w:iCs/>
      <w:sz w:val="21"/>
      <w:szCs w:val="21"/>
    </w:rPr>
  </w:style>
  <w:style w:type="paragraph" w:styleId="760">
    <w:name w:val="List Paragraph"/>
    <w:basedOn w:val="688"/>
    <w:uiPriority w:val="34"/>
    <w:qFormat/>
    <w:pPr>
      <w:contextualSpacing/>
      <w:ind w:left="720"/>
    </w:pPr>
  </w:style>
  <w:style w:type="paragraph" w:styleId="761">
    <w:name w:val="No Spacing"/>
    <w:uiPriority w:val="1"/>
    <w:qFormat/>
    <w:rPr>
      <w:rFonts w:hint="default" w:ascii="Calibri" w:hAnsi="Calibri" w:eastAsia="宋体" w:cs="Times New Roman"/>
      <w:lang w:val="en-US" w:eastAsia="zh-CN" w:bidi="ar-SA"/>
    </w:rPr>
  </w:style>
  <w:style w:type="character" w:styleId="762" w:customStyle="1">
    <w:name w:val="标题 Char"/>
    <w:link w:val="723"/>
    <w:uiPriority w:val="10"/>
    <w:qFormat/>
    <w:rPr>
      <w:sz w:val="48"/>
      <w:szCs w:val="48"/>
    </w:rPr>
  </w:style>
  <w:style w:type="character" w:styleId="763" w:customStyle="1">
    <w:name w:val="副标题 Char"/>
    <w:link w:val="716"/>
    <w:uiPriority w:val="11"/>
    <w:qFormat/>
    <w:rPr>
      <w:sz w:val="24"/>
      <w:szCs w:val="24"/>
    </w:rPr>
  </w:style>
  <w:style w:type="paragraph" w:styleId="764">
    <w:name w:val="Quote"/>
    <w:basedOn w:val="688"/>
    <w:next w:val="688"/>
    <w:link w:val="765"/>
    <w:uiPriority w:val="29"/>
    <w:qFormat/>
    <w:pPr>
      <w:ind w:left="720" w:right="720"/>
    </w:pPr>
    <w:rPr>
      <w:i/>
    </w:rPr>
  </w:style>
  <w:style w:type="character" w:styleId="765" w:customStyle="1">
    <w:name w:val="引用 Char"/>
    <w:link w:val="764"/>
    <w:uiPriority w:val="29"/>
    <w:qFormat/>
    <w:rPr>
      <w:i/>
    </w:rPr>
  </w:style>
  <w:style w:type="paragraph" w:styleId="766">
    <w:name w:val="Intense Quote"/>
    <w:basedOn w:val="688"/>
    <w:next w:val="688"/>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Char"/>
    <w:link w:val="766"/>
    <w:uiPriority w:val="30"/>
    <w:qFormat/>
    <w:rPr>
      <w:i/>
    </w:rPr>
  </w:style>
  <w:style w:type="character" w:styleId="768" w:customStyle="1">
    <w:name w:val="页眉 Char1"/>
    <w:link w:val="713"/>
    <w:uiPriority w:val="99"/>
    <w:qFormat/>
  </w:style>
  <w:style w:type="character" w:styleId="769" w:customStyle="1">
    <w:name w:val="Footer Char"/>
    <w:uiPriority w:val="99"/>
    <w:qFormat/>
  </w:style>
  <w:style w:type="character" w:styleId="770" w:customStyle="1">
    <w:name w:val="页脚 Char1"/>
    <w:link w:val="711"/>
    <w:uiPriority w:val="99"/>
    <w:qFormat/>
  </w:style>
  <w:style w:type="table" w:styleId="7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脚注文本 Char"/>
    <w:link w:val="717"/>
    <w:uiPriority w:val="99"/>
    <w:qFormat/>
    <w:rPr>
      <w:sz w:val="18"/>
    </w:rPr>
  </w:style>
  <w:style w:type="character" w:styleId="897" w:customStyle="1">
    <w:name w:val="尾注文本 Char"/>
    <w:link w:val="710"/>
    <w:uiPriority w:val="99"/>
    <w:qFormat/>
    <w:rPr>
      <w:sz w:val="20"/>
    </w:rPr>
  </w:style>
  <w:style w:type="paragraph" w:styleId="898" w:customStyle="1">
    <w:name w:val="TOC 标题11"/>
    <w:uiPriority w:val="39"/>
    <w:unhideWhenUsed/>
    <w:qFormat/>
    <w:rPr>
      <w:rFonts w:hint="default" w:ascii="Calibri" w:hAnsi="Calibri" w:eastAsia="宋体" w:cs="Times New Roman"/>
      <w:lang w:val="en-US" w:eastAsia="zh-CN" w:bidi="ar-SA"/>
    </w:rPr>
  </w:style>
  <w:style w:type="paragraph" w:styleId="899" w:customStyle="1">
    <w:name w:val="标题 11"/>
    <w:basedOn w:val="688"/>
    <w:next w:val="688"/>
    <w:link w:val="911"/>
    <w:uiPriority w:val="0"/>
    <w:qFormat/>
    <w:pPr>
      <w:jc w:val="center"/>
      <w:keepNext/>
      <w:outlineLvl w:val="0"/>
    </w:pPr>
    <w:rPr>
      <w:rFonts w:ascii="楷体_GB2312" w:eastAsia="楷体_GB2312"/>
      <w:sz w:val="28"/>
      <w:szCs w:val="28"/>
      <w:lang w:eastAsia="en-US"/>
    </w:rPr>
  </w:style>
  <w:style w:type="paragraph" w:styleId="900" w:customStyle="1">
    <w:name w:val="标题 21"/>
    <w:basedOn w:val="688"/>
    <w:next w:val="901"/>
    <w:link w:val="91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01" w:customStyle="1">
    <w:name w:val="正文缩进1"/>
    <w:basedOn w:val="688"/>
    <w:link w:val="913"/>
    <w:uiPriority w:val="0"/>
    <w:qFormat/>
    <w:pPr>
      <w:ind w:firstLine="420"/>
    </w:pPr>
    <w:rPr>
      <w:sz w:val="20"/>
      <w:lang w:eastAsia="en-US"/>
    </w:rPr>
  </w:style>
  <w:style w:type="paragraph" w:styleId="902" w:customStyle="1">
    <w:name w:val="标题 31"/>
    <w:basedOn w:val="688"/>
    <w:next w:val="901"/>
    <w:link w:val="914"/>
    <w:uiPriority w:val="0"/>
    <w:qFormat/>
    <w:pPr>
      <w:keepLines/>
      <w:keepNext/>
      <w:spacing w:before="260" w:after="260" w:line="416" w:lineRule="auto"/>
      <w:outlineLvl w:val="2"/>
    </w:pPr>
    <w:rPr>
      <w:b/>
      <w:bCs/>
      <w:sz w:val="32"/>
      <w:szCs w:val="32"/>
      <w:lang w:eastAsia="en-US"/>
    </w:rPr>
  </w:style>
  <w:style w:type="paragraph" w:styleId="903" w:customStyle="1">
    <w:name w:val="标题 41"/>
    <w:basedOn w:val="688"/>
    <w:next w:val="901"/>
    <w:link w:val="915"/>
    <w:uiPriority w:val="0"/>
    <w:qFormat/>
    <w:pPr>
      <w:keepLines/>
      <w:keepNext/>
      <w:spacing w:before="280" w:after="290" w:line="376" w:lineRule="auto"/>
      <w:outlineLvl w:val="3"/>
    </w:pPr>
    <w:rPr>
      <w:rFonts w:ascii="Arial" w:hAnsi="Arial" w:eastAsia="黑体"/>
      <w:b/>
      <w:bCs/>
      <w:sz w:val="28"/>
      <w:szCs w:val="28"/>
      <w:lang w:eastAsia="en-US"/>
    </w:rPr>
  </w:style>
  <w:style w:type="paragraph" w:styleId="904" w:customStyle="1">
    <w:name w:val="标题 51"/>
    <w:basedOn w:val="688"/>
    <w:next w:val="901"/>
    <w:link w:val="916"/>
    <w:uiPriority w:val="0"/>
    <w:qFormat/>
    <w:pPr>
      <w:keepNext/>
      <w:outlineLvl w:val="4"/>
    </w:pPr>
    <w:rPr>
      <w:rFonts w:ascii="宋体"/>
      <w:color w:val="000000"/>
      <w:sz w:val="28"/>
      <w:szCs w:val="28"/>
      <w:lang w:eastAsia="en-US"/>
    </w:rPr>
  </w:style>
  <w:style w:type="paragraph" w:styleId="905" w:customStyle="1">
    <w:name w:val="标题 61"/>
    <w:basedOn w:val="688"/>
    <w:next w:val="688"/>
    <w:link w:val="91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6" w:customStyle="1">
    <w:name w:val="标题 71"/>
    <w:basedOn w:val="688"/>
    <w:next w:val="688"/>
    <w:link w:val="918"/>
    <w:uiPriority w:val="0"/>
    <w:qFormat/>
    <w:pPr>
      <w:numPr>
        <w:ilvl w:val="6"/>
        <w:numId w:val="1"/>
      </w:numPr>
      <w:keepLines/>
      <w:keepNext/>
      <w:spacing w:before="240" w:after="64" w:line="320" w:lineRule="auto"/>
      <w:outlineLvl w:val="6"/>
    </w:pPr>
    <w:rPr>
      <w:b/>
      <w:bCs/>
      <w:sz w:val="24"/>
      <w:szCs w:val="24"/>
      <w:lang w:eastAsia="en-US"/>
    </w:rPr>
  </w:style>
  <w:style w:type="paragraph" w:styleId="907" w:customStyle="1">
    <w:name w:val="标题 81"/>
    <w:basedOn w:val="688"/>
    <w:next w:val="688"/>
    <w:link w:val="91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8" w:customStyle="1">
    <w:name w:val="标题 91"/>
    <w:basedOn w:val="688"/>
    <w:next w:val="688"/>
    <w:link w:val="92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9" w:customStyle="1">
    <w:name w:val="默认段落字体1"/>
    <w:uiPriority w:val="1"/>
    <w:unhideWhenUsed/>
    <w:qFormat/>
  </w:style>
  <w:style w:type="table" w:styleId="910" w:customStyle="1">
    <w:name w:val="普通表格1"/>
    <w:uiPriority w:val="99"/>
    <w:unhideWhenUsed/>
    <w:qFormat/>
    <w:tblPr>
      <w:tblCellMar>
        <w:left w:w="0" w:type="dxa"/>
        <w:top w:w="0" w:type="dxa"/>
        <w:right w:w="0" w:type="dxa"/>
        <w:bottom w:w="0" w:type="dxa"/>
      </w:tblCellMar>
    </w:tblPr>
  </w:style>
  <w:style w:type="character" w:styleId="911" w:customStyle="1">
    <w:name w:val="标题 1 Char"/>
    <w:link w:val="899"/>
    <w:uiPriority w:val="0"/>
    <w:qFormat/>
    <w:rPr>
      <w:rFonts w:ascii="楷体_GB2312" w:hAnsi="Times New Roman" w:eastAsia="楷体_GB2312" w:cs="Times New Roman"/>
      <w:sz w:val="28"/>
      <w:szCs w:val="28"/>
    </w:rPr>
  </w:style>
  <w:style w:type="character" w:styleId="912" w:customStyle="1">
    <w:name w:val="标题 2 Char"/>
    <w:link w:val="900"/>
    <w:uiPriority w:val="0"/>
    <w:qFormat/>
    <w:rPr>
      <w:rFonts w:ascii="Arial" w:hAnsi="Arial" w:eastAsia="幼圆" w:cs="Arial"/>
      <w:b/>
      <w:bCs/>
      <w:sz w:val="44"/>
      <w:szCs w:val="44"/>
    </w:rPr>
  </w:style>
  <w:style w:type="character" w:styleId="913" w:customStyle="1">
    <w:name w:val="正文缩进 Char"/>
    <w:link w:val="901"/>
    <w:uiPriority w:val="0"/>
    <w:qFormat/>
    <w:rPr>
      <w:rFonts w:ascii="Times New Roman" w:hAnsi="Times New Roman" w:eastAsia="宋体" w:cs="Times New Roman"/>
      <w:szCs w:val="21"/>
    </w:rPr>
  </w:style>
  <w:style w:type="character" w:styleId="914" w:customStyle="1">
    <w:name w:val="标题 3 Char"/>
    <w:link w:val="902"/>
    <w:uiPriority w:val="0"/>
    <w:qFormat/>
    <w:rPr>
      <w:rFonts w:ascii="Times New Roman" w:hAnsi="Times New Roman" w:eastAsia="宋体" w:cs="Times New Roman"/>
      <w:b/>
      <w:bCs/>
      <w:sz w:val="32"/>
      <w:szCs w:val="32"/>
    </w:rPr>
  </w:style>
  <w:style w:type="character" w:styleId="915" w:customStyle="1">
    <w:name w:val="标题 4 Char"/>
    <w:link w:val="903"/>
    <w:uiPriority w:val="0"/>
    <w:qFormat/>
    <w:rPr>
      <w:rFonts w:ascii="Arial" w:hAnsi="Arial" w:eastAsia="黑体" w:cs="Arial"/>
      <w:b/>
      <w:bCs/>
      <w:sz w:val="28"/>
      <w:szCs w:val="28"/>
    </w:rPr>
  </w:style>
  <w:style w:type="character" w:styleId="916" w:customStyle="1">
    <w:name w:val="标题 5 Char"/>
    <w:link w:val="904"/>
    <w:uiPriority w:val="0"/>
    <w:qFormat/>
    <w:rPr>
      <w:rFonts w:ascii="宋体" w:hAnsi="Times New Roman" w:eastAsia="宋体" w:cs="Times New Roman"/>
      <w:color w:val="000000"/>
      <w:sz w:val="28"/>
      <w:szCs w:val="28"/>
    </w:rPr>
  </w:style>
  <w:style w:type="character" w:styleId="917" w:customStyle="1">
    <w:name w:val="标题 6 Char"/>
    <w:link w:val="905"/>
    <w:uiPriority w:val="0"/>
    <w:qFormat/>
    <w:rPr>
      <w:rFonts w:ascii="Arial" w:hAnsi="Arial" w:eastAsia="黑体" w:cs="Times New Roman"/>
      <w:b/>
      <w:bCs/>
      <w:sz w:val="24"/>
      <w:szCs w:val="24"/>
    </w:rPr>
  </w:style>
  <w:style w:type="character" w:styleId="918" w:customStyle="1">
    <w:name w:val="标题 7 Char"/>
    <w:link w:val="906"/>
    <w:uiPriority w:val="0"/>
    <w:qFormat/>
    <w:rPr>
      <w:rFonts w:ascii="Times New Roman" w:hAnsi="Times New Roman" w:eastAsia="宋体" w:cs="Times New Roman"/>
      <w:b/>
      <w:bCs/>
      <w:sz w:val="24"/>
      <w:szCs w:val="24"/>
    </w:rPr>
  </w:style>
  <w:style w:type="character" w:styleId="919" w:customStyle="1">
    <w:name w:val="标题 8 Char"/>
    <w:link w:val="907"/>
    <w:uiPriority w:val="0"/>
    <w:qFormat/>
    <w:rPr>
      <w:rFonts w:ascii="Arial" w:hAnsi="Arial" w:eastAsia="黑体" w:cs="Times New Roman"/>
      <w:sz w:val="24"/>
      <w:szCs w:val="24"/>
    </w:rPr>
  </w:style>
  <w:style w:type="character" w:styleId="920" w:customStyle="1">
    <w:name w:val="标题 9 Char"/>
    <w:link w:val="908"/>
    <w:uiPriority w:val="0"/>
    <w:qFormat/>
    <w:rPr>
      <w:rFonts w:ascii="Arial" w:hAnsi="Arial" w:eastAsia="黑体" w:cs="Times New Roman"/>
      <w:szCs w:val="21"/>
    </w:rPr>
  </w:style>
  <w:style w:type="paragraph" w:styleId="921" w:customStyle="1">
    <w:name w:val="列表 31"/>
    <w:basedOn w:val="688"/>
    <w:uiPriority w:val="0"/>
    <w:qFormat/>
    <w:pPr>
      <w:ind w:left="100" w:hanging="200"/>
    </w:pPr>
  </w:style>
  <w:style w:type="paragraph" w:styleId="922" w:customStyle="1">
    <w:name w:val="目录 71"/>
    <w:basedOn w:val="688"/>
    <w:next w:val="688"/>
    <w:uiPriority w:val="0"/>
    <w:semiHidden/>
    <w:qFormat/>
    <w:pPr>
      <w:ind w:left="1260"/>
      <w:jc w:val="left"/>
    </w:pPr>
  </w:style>
  <w:style w:type="paragraph" w:styleId="923" w:customStyle="1">
    <w:name w:val="文档结构图1"/>
    <w:basedOn w:val="688"/>
    <w:link w:val="924"/>
    <w:uiPriority w:val="0"/>
    <w:semiHidden/>
    <w:qFormat/>
    <w:pPr>
      <w:shd w:val="clear" w:color="auto" w:fill="000080"/>
    </w:pPr>
    <w:rPr>
      <w:sz w:val="20"/>
      <w:lang w:eastAsia="en-US"/>
    </w:rPr>
  </w:style>
  <w:style w:type="character" w:styleId="924" w:customStyle="1">
    <w:name w:val="文档结构图 Char"/>
    <w:link w:val="923"/>
    <w:uiPriority w:val="0"/>
    <w:semiHidden/>
    <w:qFormat/>
    <w:rPr>
      <w:rFonts w:ascii="Times New Roman" w:hAnsi="Times New Roman" w:eastAsia="宋体" w:cs="Times New Roman"/>
      <w:szCs w:val="21"/>
      <w:shd w:val="clear" w:color="auto" w:fill="000080"/>
    </w:rPr>
  </w:style>
  <w:style w:type="paragraph" w:styleId="925" w:customStyle="1">
    <w:name w:val="批注文字1"/>
    <w:basedOn w:val="688"/>
    <w:link w:val="926"/>
    <w:uiPriority w:val="0"/>
    <w:semiHidden/>
    <w:qFormat/>
    <w:pPr>
      <w:jc w:val="left"/>
    </w:pPr>
    <w:rPr>
      <w:sz w:val="20"/>
      <w:lang w:eastAsia="en-US"/>
    </w:rPr>
  </w:style>
  <w:style w:type="character" w:styleId="926" w:customStyle="1">
    <w:name w:val="批注文字 Char"/>
    <w:link w:val="925"/>
    <w:uiPriority w:val="0"/>
    <w:semiHidden/>
    <w:qFormat/>
    <w:rPr>
      <w:rFonts w:ascii="Times New Roman" w:hAnsi="Times New Roman" w:eastAsia="宋体" w:cs="Times New Roman"/>
      <w:szCs w:val="21"/>
    </w:rPr>
  </w:style>
  <w:style w:type="paragraph" w:styleId="927" w:customStyle="1">
    <w:name w:val="正文文本 31"/>
    <w:basedOn w:val="688"/>
    <w:link w:val="928"/>
    <w:uiPriority w:val="0"/>
    <w:qFormat/>
    <w:rPr>
      <w:rFonts w:ascii="仿宋_GB2312" w:hAnsi="Arial" w:eastAsia="仿宋_GB2312"/>
      <w:sz w:val="32"/>
      <w:szCs w:val="32"/>
      <w:lang w:eastAsia="en-US"/>
    </w:rPr>
  </w:style>
  <w:style w:type="character" w:styleId="928" w:customStyle="1">
    <w:name w:val="正文文本 3 Char"/>
    <w:link w:val="927"/>
    <w:uiPriority w:val="0"/>
    <w:qFormat/>
    <w:rPr>
      <w:rFonts w:ascii="仿宋_GB2312" w:hAnsi="Arial" w:eastAsia="仿宋_GB2312" w:cs="Times New Roman"/>
      <w:sz w:val="32"/>
      <w:szCs w:val="32"/>
    </w:rPr>
  </w:style>
  <w:style w:type="paragraph" w:styleId="929" w:customStyle="1">
    <w:name w:val="正文文本1"/>
    <w:basedOn w:val="688"/>
    <w:link w:val="930"/>
    <w:uiPriority w:val="0"/>
    <w:qFormat/>
    <w:rPr>
      <w:rFonts w:ascii="楷体_GB2312" w:hAnsi="Arial" w:eastAsia="楷体_GB2312"/>
      <w:sz w:val="28"/>
      <w:szCs w:val="28"/>
      <w:lang w:eastAsia="en-US"/>
    </w:rPr>
  </w:style>
  <w:style w:type="character" w:styleId="930" w:customStyle="1">
    <w:name w:val="正文文本 Char"/>
    <w:link w:val="929"/>
    <w:uiPriority w:val="0"/>
    <w:qFormat/>
    <w:rPr>
      <w:rFonts w:ascii="楷体_GB2312" w:hAnsi="Arial" w:eastAsia="楷体_GB2312" w:cs="Times New Roman"/>
      <w:sz w:val="28"/>
      <w:szCs w:val="28"/>
    </w:rPr>
  </w:style>
  <w:style w:type="paragraph" w:styleId="931" w:customStyle="1">
    <w:name w:val="正文文本缩进1"/>
    <w:basedOn w:val="688"/>
    <w:link w:val="932"/>
    <w:uiPriority w:val="0"/>
    <w:qFormat/>
    <w:pPr>
      <w:ind w:firstLine="645"/>
    </w:pPr>
    <w:rPr>
      <w:rFonts w:ascii="楷体_GB2312" w:eastAsia="楷体_GB2312"/>
      <w:sz w:val="32"/>
      <w:szCs w:val="32"/>
      <w:lang w:eastAsia="en-US"/>
    </w:rPr>
  </w:style>
  <w:style w:type="character" w:styleId="932" w:customStyle="1">
    <w:name w:val="正文文本缩进 Char"/>
    <w:link w:val="931"/>
    <w:uiPriority w:val="0"/>
    <w:qFormat/>
    <w:rPr>
      <w:rFonts w:ascii="楷体_GB2312" w:hAnsi="Times New Roman" w:eastAsia="楷体_GB2312" w:cs="Times New Roman"/>
      <w:sz w:val="32"/>
      <w:szCs w:val="32"/>
    </w:rPr>
  </w:style>
  <w:style w:type="paragraph" w:styleId="933" w:customStyle="1">
    <w:name w:val="列表 21"/>
    <w:basedOn w:val="688"/>
    <w:uiPriority w:val="0"/>
    <w:qFormat/>
    <w:pPr>
      <w:ind w:left="100" w:hanging="200"/>
    </w:pPr>
  </w:style>
  <w:style w:type="paragraph" w:styleId="934" w:customStyle="1">
    <w:name w:val="目录 51"/>
    <w:basedOn w:val="688"/>
    <w:next w:val="688"/>
    <w:uiPriority w:val="0"/>
    <w:semiHidden/>
    <w:qFormat/>
    <w:pPr>
      <w:ind w:left="840"/>
      <w:jc w:val="left"/>
    </w:pPr>
  </w:style>
  <w:style w:type="paragraph" w:styleId="935" w:customStyle="1">
    <w:name w:val="目录 31"/>
    <w:basedOn w:val="688"/>
    <w:next w:val="688"/>
    <w:uiPriority w:val="0"/>
    <w:semiHidden/>
    <w:qFormat/>
    <w:pPr>
      <w:ind w:left="420"/>
      <w:jc w:val="left"/>
    </w:pPr>
    <w:rPr>
      <w:i/>
      <w:iCs/>
      <w:szCs w:val="24"/>
    </w:rPr>
  </w:style>
  <w:style w:type="paragraph" w:styleId="936" w:customStyle="1">
    <w:name w:val="纯文本1"/>
    <w:basedOn w:val="688"/>
    <w:link w:val="937"/>
    <w:uiPriority w:val="0"/>
    <w:qFormat/>
    <w:rPr>
      <w:rFonts w:ascii="宋体" w:hAnsi="Courier New"/>
      <w:sz w:val="20"/>
      <w:lang w:eastAsia="en-US"/>
    </w:rPr>
  </w:style>
  <w:style w:type="character" w:styleId="937" w:customStyle="1">
    <w:name w:val="纯文本 Char"/>
    <w:link w:val="936"/>
    <w:uiPriority w:val="0"/>
    <w:qFormat/>
    <w:rPr>
      <w:rFonts w:ascii="宋体" w:hAnsi="Courier New" w:eastAsia="宋体" w:cs="Courier New"/>
      <w:szCs w:val="21"/>
    </w:rPr>
  </w:style>
  <w:style w:type="paragraph" w:styleId="938" w:customStyle="1">
    <w:name w:val="目录 81"/>
    <w:basedOn w:val="688"/>
    <w:next w:val="688"/>
    <w:uiPriority w:val="0"/>
    <w:semiHidden/>
    <w:qFormat/>
    <w:pPr>
      <w:ind w:left="1470"/>
      <w:jc w:val="left"/>
    </w:pPr>
  </w:style>
  <w:style w:type="paragraph" w:styleId="939" w:customStyle="1">
    <w:name w:val="日期1"/>
    <w:basedOn w:val="688"/>
    <w:next w:val="688"/>
    <w:link w:val="940"/>
    <w:uiPriority w:val="0"/>
    <w:qFormat/>
    <w:rPr>
      <w:sz w:val="24"/>
      <w:szCs w:val="24"/>
      <w:lang w:eastAsia="en-US"/>
    </w:rPr>
  </w:style>
  <w:style w:type="character" w:styleId="940" w:customStyle="1">
    <w:name w:val="日期 Char"/>
    <w:link w:val="939"/>
    <w:uiPriority w:val="0"/>
    <w:qFormat/>
    <w:rPr>
      <w:rFonts w:ascii="Times New Roman" w:hAnsi="Times New Roman" w:eastAsia="宋体" w:cs="Times New Roman"/>
      <w:sz w:val="24"/>
      <w:szCs w:val="24"/>
    </w:rPr>
  </w:style>
  <w:style w:type="paragraph" w:styleId="941" w:customStyle="1">
    <w:name w:val="正文文本缩进 21"/>
    <w:basedOn w:val="688"/>
    <w:link w:val="942"/>
    <w:uiPriority w:val="0"/>
    <w:qFormat/>
    <w:pPr>
      <w:ind w:left="630" w:firstLine="645"/>
    </w:pPr>
    <w:rPr>
      <w:rFonts w:ascii="Arial" w:hAnsi="Arial" w:eastAsia="仿宋_GB2312"/>
      <w:sz w:val="32"/>
      <w:szCs w:val="32"/>
      <w:lang w:eastAsia="en-US"/>
    </w:rPr>
  </w:style>
  <w:style w:type="character" w:styleId="942" w:customStyle="1">
    <w:name w:val="正文文本缩进 2 Char"/>
    <w:link w:val="941"/>
    <w:uiPriority w:val="0"/>
    <w:qFormat/>
    <w:rPr>
      <w:rFonts w:ascii="Arial" w:hAnsi="Arial" w:eastAsia="仿宋_GB2312" w:cs="Arial"/>
      <w:sz w:val="32"/>
      <w:szCs w:val="32"/>
    </w:rPr>
  </w:style>
  <w:style w:type="paragraph" w:styleId="943" w:customStyle="1">
    <w:name w:val="批注框文本1"/>
    <w:basedOn w:val="688"/>
    <w:link w:val="944"/>
    <w:uiPriority w:val="0"/>
    <w:qFormat/>
    <w:rPr>
      <w:sz w:val="18"/>
      <w:szCs w:val="18"/>
      <w:lang w:eastAsia="en-US"/>
    </w:rPr>
  </w:style>
  <w:style w:type="character" w:styleId="944" w:customStyle="1">
    <w:name w:val="批注框文本 Char"/>
    <w:link w:val="943"/>
    <w:uiPriority w:val="0"/>
    <w:qFormat/>
    <w:rPr>
      <w:rFonts w:ascii="Times New Roman" w:hAnsi="Times New Roman" w:eastAsia="宋体" w:cs="Times New Roman"/>
      <w:sz w:val="18"/>
      <w:szCs w:val="18"/>
    </w:rPr>
  </w:style>
  <w:style w:type="paragraph" w:styleId="945" w:customStyle="1">
    <w:name w:val="页脚1"/>
    <w:basedOn w:val="688"/>
    <w:link w:val="946"/>
    <w:uiPriority w:val="0"/>
    <w:qFormat/>
    <w:pPr>
      <w:jc w:val="left"/>
      <w:tabs>
        <w:tab w:val="center" w:pos="4153" w:leader="none"/>
        <w:tab w:val="right" w:pos="8306" w:leader="none"/>
      </w:tabs>
    </w:pPr>
    <w:rPr>
      <w:sz w:val="18"/>
      <w:szCs w:val="18"/>
      <w:lang w:eastAsia="en-US"/>
    </w:rPr>
  </w:style>
  <w:style w:type="character" w:styleId="946" w:customStyle="1">
    <w:name w:val="页脚 Char"/>
    <w:link w:val="945"/>
    <w:uiPriority w:val="0"/>
    <w:qFormat/>
    <w:rPr>
      <w:rFonts w:ascii="Times New Roman" w:hAnsi="Times New Roman" w:eastAsia="宋体" w:cs="Times New Roman"/>
      <w:sz w:val="18"/>
      <w:szCs w:val="18"/>
    </w:rPr>
  </w:style>
  <w:style w:type="paragraph" w:styleId="947" w:customStyle="1">
    <w:name w:val="页眉1"/>
    <w:basedOn w:val="688"/>
    <w:link w:val="94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8" w:customStyle="1">
    <w:name w:val="页眉 Char"/>
    <w:link w:val="947"/>
    <w:uiPriority w:val="0"/>
    <w:qFormat/>
    <w:rPr>
      <w:rFonts w:ascii="Times New Roman" w:hAnsi="Times New Roman" w:eastAsia="宋体" w:cs="Times New Roman"/>
      <w:sz w:val="18"/>
      <w:szCs w:val="18"/>
    </w:rPr>
  </w:style>
  <w:style w:type="paragraph" w:styleId="949"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50" w:customStyle="1">
    <w:name w:val="目录 41"/>
    <w:basedOn w:val="688"/>
    <w:next w:val="688"/>
    <w:uiPriority w:val="0"/>
    <w:semiHidden/>
    <w:qFormat/>
    <w:pPr>
      <w:ind w:left="630"/>
      <w:jc w:val="left"/>
    </w:pPr>
  </w:style>
  <w:style w:type="paragraph" w:styleId="951" w:customStyle="1">
    <w:name w:val="列表1"/>
    <w:basedOn w:val="688"/>
    <w:uiPriority w:val="0"/>
    <w:qFormat/>
    <w:pPr>
      <w:ind w:left="200" w:hanging="200"/>
    </w:pPr>
  </w:style>
  <w:style w:type="paragraph" w:styleId="952" w:customStyle="1">
    <w:name w:val="目录 61"/>
    <w:basedOn w:val="688"/>
    <w:next w:val="688"/>
    <w:uiPriority w:val="0"/>
    <w:semiHidden/>
    <w:qFormat/>
    <w:pPr>
      <w:ind w:left="1050"/>
      <w:jc w:val="left"/>
    </w:pPr>
  </w:style>
  <w:style w:type="paragraph" w:styleId="953" w:customStyle="1">
    <w:name w:val="正文文本缩进 31"/>
    <w:basedOn w:val="688"/>
    <w:link w:val="954"/>
    <w:uiPriority w:val="0"/>
    <w:qFormat/>
    <w:pPr>
      <w:ind w:left="645" w:firstLine="645"/>
    </w:pPr>
    <w:rPr>
      <w:rFonts w:ascii="Arial" w:hAnsi="Arial" w:eastAsia="仿宋_GB2312"/>
      <w:color w:val="ffff00"/>
      <w:sz w:val="32"/>
      <w:szCs w:val="32"/>
      <w:lang w:eastAsia="en-US"/>
    </w:rPr>
  </w:style>
  <w:style w:type="character" w:styleId="954" w:customStyle="1">
    <w:name w:val="正文文本缩进 3 Char"/>
    <w:link w:val="953"/>
    <w:uiPriority w:val="0"/>
    <w:qFormat/>
    <w:rPr>
      <w:rFonts w:ascii="Arial" w:hAnsi="Arial" w:eastAsia="仿宋_GB2312" w:cs="Arial"/>
      <w:color w:val="ffff00"/>
      <w:sz w:val="32"/>
      <w:szCs w:val="32"/>
    </w:rPr>
  </w:style>
  <w:style w:type="paragraph" w:styleId="955" w:customStyle="1">
    <w:name w:val="图表目录1"/>
    <w:basedOn w:val="688"/>
    <w:next w:val="688"/>
    <w:uiPriority w:val="0"/>
    <w:semiHidden/>
    <w:qFormat/>
    <w:pPr>
      <w:ind w:left="840" w:hanging="420"/>
    </w:pPr>
  </w:style>
  <w:style w:type="paragraph" w:styleId="956" w:customStyle="1">
    <w:name w:val="目录 21"/>
    <w:basedOn w:val="688"/>
    <w:next w:val="688"/>
    <w:uiPriority w:val="0"/>
    <w:semiHidden/>
    <w:qFormat/>
    <w:pPr>
      <w:ind w:left="210"/>
      <w:jc w:val="left"/>
    </w:pPr>
    <w:rPr>
      <w:smallCaps/>
      <w:szCs w:val="24"/>
    </w:rPr>
  </w:style>
  <w:style w:type="paragraph" w:styleId="957" w:customStyle="1">
    <w:name w:val="目录 91"/>
    <w:basedOn w:val="688"/>
    <w:next w:val="688"/>
    <w:uiPriority w:val="0"/>
    <w:semiHidden/>
    <w:qFormat/>
    <w:pPr>
      <w:ind w:left="1680"/>
      <w:jc w:val="left"/>
    </w:pPr>
  </w:style>
  <w:style w:type="paragraph" w:styleId="958" w:customStyle="1">
    <w:name w:val="正文文本 21"/>
    <w:basedOn w:val="688"/>
    <w:link w:val="959"/>
    <w:uiPriority w:val="0"/>
    <w:qFormat/>
    <w:pPr>
      <w:jc w:val="center"/>
      <w:widowControl/>
    </w:pPr>
    <w:rPr>
      <w:rFonts w:ascii="楷体_GB2312" w:eastAsia="楷体_GB2312"/>
      <w:sz w:val="28"/>
      <w:szCs w:val="28"/>
      <w:lang w:eastAsia="en-US"/>
    </w:rPr>
  </w:style>
  <w:style w:type="character" w:styleId="959" w:customStyle="1">
    <w:name w:val="正文文本 2 Char"/>
    <w:link w:val="958"/>
    <w:uiPriority w:val="0"/>
    <w:qFormat/>
    <w:rPr>
      <w:rFonts w:ascii="楷体_GB2312" w:hAnsi="Times New Roman" w:eastAsia="楷体_GB2312" w:cs="Times New Roman"/>
      <w:sz w:val="28"/>
      <w:szCs w:val="28"/>
    </w:rPr>
  </w:style>
  <w:style w:type="paragraph" w:styleId="960"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61" w:customStyle="1">
    <w:name w:val="索引 11"/>
    <w:basedOn w:val="688"/>
    <w:next w:val="688"/>
    <w:uiPriority w:val="0"/>
    <w:semiHidden/>
    <w:qFormat/>
    <w:pPr>
      <w:spacing w:line="240" w:lineRule="atLeast"/>
    </w:pPr>
    <w:rPr>
      <w:b/>
      <w:bCs/>
    </w:rPr>
  </w:style>
  <w:style w:type="paragraph" w:styleId="962" w:customStyle="1">
    <w:name w:val="批注主题1"/>
    <w:basedOn w:val="925"/>
    <w:next w:val="925"/>
    <w:link w:val="963"/>
    <w:uiPriority w:val="0"/>
    <w:semiHidden/>
    <w:qFormat/>
    <w:rPr>
      <w:b/>
      <w:bCs/>
    </w:rPr>
  </w:style>
  <w:style w:type="character" w:styleId="963" w:customStyle="1">
    <w:name w:val="批注主题 Char"/>
    <w:link w:val="962"/>
    <w:uiPriority w:val="0"/>
    <w:semiHidden/>
    <w:qFormat/>
    <w:rPr>
      <w:rFonts w:ascii="Times New Roman" w:hAnsi="Times New Roman" w:eastAsia="宋体" w:cs="Times New Roman"/>
      <w:b/>
      <w:bCs/>
      <w:szCs w:val="21"/>
    </w:rPr>
  </w:style>
  <w:style w:type="paragraph" w:styleId="964" w:customStyle="1">
    <w:name w:val="正文首行缩进1"/>
    <w:basedOn w:val="688"/>
    <w:link w:val="965"/>
    <w:uiPriority w:val="0"/>
    <w:qFormat/>
    <w:pPr>
      <w:ind w:firstLine="200"/>
      <w:spacing w:line="360" w:lineRule="auto"/>
    </w:pPr>
    <w:rPr>
      <w:rFonts w:ascii="仿宋_GB2312" w:eastAsia="仿宋_GB2312"/>
      <w:sz w:val="30"/>
      <w:szCs w:val="30"/>
      <w:lang w:eastAsia="en-US"/>
    </w:rPr>
  </w:style>
  <w:style w:type="character" w:styleId="965" w:customStyle="1">
    <w:name w:val="正文首行缩进 Char"/>
    <w:link w:val="964"/>
    <w:uiPriority w:val="0"/>
    <w:qFormat/>
    <w:rPr>
      <w:rFonts w:ascii="仿宋_GB2312" w:hAnsi="Times New Roman" w:eastAsia="仿宋_GB2312" w:cs="Times New Roman"/>
      <w:sz w:val="30"/>
      <w:szCs w:val="30"/>
    </w:rPr>
  </w:style>
  <w:style w:type="paragraph" w:styleId="966" w:customStyle="1">
    <w:name w:val="正文首行缩进 21"/>
    <w:basedOn w:val="931"/>
    <w:link w:val="967"/>
    <w:uiPriority w:val="0"/>
    <w:qFormat/>
    <w:pPr>
      <w:ind w:firstLine="420"/>
      <w:spacing w:line="360" w:lineRule="auto"/>
    </w:pPr>
    <w:rPr>
      <w:rFonts w:ascii="宋体" w:hAnsi="宋体" w:eastAsia="宋体"/>
      <w:szCs w:val="20"/>
    </w:rPr>
  </w:style>
  <w:style w:type="character" w:styleId="967" w:customStyle="1">
    <w:name w:val="正文首行缩进 2 Char"/>
    <w:link w:val="966"/>
    <w:uiPriority w:val="0"/>
    <w:qFormat/>
    <w:rPr>
      <w:rFonts w:ascii="宋体" w:hAnsi="宋体" w:eastAsia="宋体" w:cs="Times New Roman"/>
      <w:sz w:val="32"/>
      <w:szCs w:val="20"/>
    </w:rPr>
  </w:style>
  <w:style w:type="table" w:styleId="968" w:customStyle="1">
    <w:name w:val="网格型1"/>
    <w:basedOn w:val="910"/>
    <w:uiPriority w:val="0"/>
    <w:qFormat/>
    <w:pPr>
      <w:jc w:val="both"/>
      <w:widowControl w:val="off"/>
    </w:pPr>
    <w:tblPr>
      <w:tblCellMar>
        <w:left w:w="0" w:type="dxa"/>
        <w:top w:w="0" w:type="dxa"/>
        <w:right w:w="0" w:type="dxa"/>
        <w:bottom w:w="0" w:type="dxa"/>
      </w:tblCellMar>
    </w:tblPr>
  </w:style>
  <w:style w:type="character" w:styleId="969" w:customStyle="1">
    <w:name w:val="要点1"/>
    <w:uiPriority w:val="0"/>
    <w:qFormat/>
    <w:rPr>
      <w:b/>
      <w:bCs/>
    </w:rPr>
  </w:style>
  <w:style w:type="character" w:styleId="970" w:customStyle="1">
    <w:name w:val="页码1"/>
    <w:uiPriority w:val="0"/>
    <w:qFormat/>
  </w:style>
  <w:style w:type="character" w:styleId="971" w:customStyle="1">
    <w:name w:val="已访问的超链接1"/>
    <w:uiPriority w:val="0"/>
    <w:qFormat/>
    <w:rPr>
      <w:color w:val="800080"/>
      <w:u w:val="single"/>
    </w:rPr>
  </w:style>
  <w:style w:type="character" w:styleId="972" w:customStyle="1">
    <w:name w:val="HTML 打字机1"/>
    <w:uiPriority w:val="99"/>
    <w:qFormat/>
    <w:rPr>
      <w:rFonts w:ascii="宋体" w:hAnsi="宋体" w:eastAsia="宋体" w:cs="宋体"/>
      <w:sz w:val="24"/>
      <w:szCs w:val="24"/>
    </w:rPr>
  </w:style>
  <w:style w:type="character" w:styleId="973" w:customStyle="1">
    <w:name w:val="超链接1"/>
    <w:uiPriority w:val="0"/>
    <w:qFormat/>
    <w:rPr>
      <w:color w:val="0000ff"/>
      <w:u w:val="single"/>
    </w:rPr>
  </w:style>
  <w:style w:type="character" w:styleId="974"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975" w:customStyle="1">
    <w:name w:val="font5 Char"/>
    <w:uiPriority w:val="0"/>
    <w:qFormat/>
    <w:rPr>
      <w:rFonts w:ascii="宋体" w:hAnsi="宋体" w:eastAsia="宋体"/>
      <w:sz w:val="28"/>
      <w:szCs w:val="28"/>
      <w:lang w:val="en-US" w:eastAsia="zh-CN" w:bidi="ar-SA"/>
    </w:rPr>
  </w:style>
  <w:style w:type="character" w:styleId="976" w:customStyle="1">
    <w:name w:val="二级目录 Char"/>
    <w:link w:val="977"/>
    <w:uiPriority w:val="0"/>
    <w:qFormat/>
    <w:rPr>
      <w:rFonts w:ascii="Calibri" w:hAnsi="Calibri"/>
      <w:b/>
      <w:sz w:val="30"/>
      <w:szCs w:val="28"/>
    </w:rPr>
  </w:style>
  <w:style w:type="paragraph" w:styleId="977" w:customStyle="1">
    <w:name w:val="二级目录"/>
    <w:next w:val="688"/>
    <w:link w:val="97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688"/>
    <w:link w:val="978"/>
    <w:uiPriority w:val="0"/>
    <w:qFormat/>
    <w:pPr>
      <w:contextualSpacing/>
      <w:ind w:left="720"/>
      <w:jc w:val="left"/>
      <w:widowControl/>
    </w:pPr>
    <w:rPr>
      <w:rFonts w:ascii="Calibri" w:hAnsi="Calibri"/>
      <w:sz w:val="24"/>
      <w:szCs w:val="24"/>
      <w:lang w:eastAsia="en-US" w:bidi="en-US"/>
    </w:rPr>
  </w:style>
  <w:style w:type="paragraph" w:styleId="980" w:customStyle="1">
    <w:name w:val="Body Text(ch)"/>
    <w:basedOn w:val="688"/>
    <w:next w:val="929"/>
    <w:uiPriority w:val="0"/>
    <w:qFormat/>
    <w:pPr>
      <w:spacing w:after="120"/>
    </w:pPr>
    <w:rPr>
      <w:rFonts w:ascii="宋体" w:hAnsi="Arial"/>
      <w:bCs/>
      <w:iCs/>
      <w:szCs w:val="24"/>
    </w:rPr>
  </w:style>
  <w:style w:type="paragraph" w:styleId="98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3" w:customStyle="1">
    <w:name w:val="Char"/>
    <w:basedOn w:val="688"/>
    <w:uiPriority w:val="0"/>
    <w:qFormat/>
    <w:pPr>
      <w:ind w:firstLine="200"/>
      <w:tabs>
        <w:tab w:val="left" w:pos="360" w:leader="none"/>
      </w:tabs>
    </w:pPr>
    <w:rPr>
      <w:sz w:val="28"/>
      <w:szCs w:val="30"/>
    </w:rPr>
  </w:style>
  <w:style w:type="paragraph" w:styleId="984" w:customStyle="1">
    <w:name w:val="Char1"/>
    <w:basedOn w:val="923"/>
    <w:uiPriority w:val="0"/>
    <w:qFormat/>
    <w:rPr>
      <w:rFonts w:ascii="Tahoma" w:hAnsi="Tahoma"/>
      <w:sz w:val="24"/>
      <w:szCs w:val="24"/>
    </w:rPr>
  </w:style>
  <w:style w:type="paragraph" w:styleId="985"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86" w:customStyle="1">
    <w:name w:val="table_lines"/>
    <w:basedOn w:val="688"/>
    <w:uiPriority w:val="0"/>
    <w:qFormat/>
    <w:pPr>
      <w:jc w:val="left"/>
      <w:widowControl/>
    </w:pPr>
    <w:rPr>
      <w:sz w:val="20"/>
      <w:szCs w:val="20"/>
      <w:lang w:val="de-DE" w:eastAsia="de-DE"/>
    </w:rPr>
  </w:style>
  <w:style w:type="paragraph" w:styleId="9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8"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923"/>
    <w:uiPriority w:val="0"/>
    <w:qFormat/>
    <w:pPr>
      <w:spacing w:line="360" w:lineRule="auto"/>
    </w:pPr>
    <w:rPr>
      <w:rFonts w:ascii="Tahoma" w:hAnsi="Tahoma"/>
      <w:sz w:val="24"/>
      <w:szCs w:val="24"/>
    </w:rPr>
  </w:style>
  <w:style w:type="paragraph" w:styleId="990" w:customStyle="1">
    <w:name w:val="列出段落2"/>
    <w:basedOn w:val="688"/>
    <w:uiPriority w:val="99"/>
    <w:qFormat/>
    <w:pPr>
      <w:contextualSpacing/>
      <w:ind w:left="720"/>
      <w:jc w:val="left"/>
      <w:widowControl/>
    </w:pPr>
    <w:rPr>
      <w:rFonts w:ascii="Calibri" w:hAnsi="Calibri"/>
      <w:sz w:val="24"/>
      <w:szCs w:val="24"/>
      <w:lang w:eastAsia="en-US" w:bidi="en-US"/>
    </w:rPr>
  </w:style>
  <w:style w:type="paragraph" w:styleId="991" w:customStyle="1">
    <w:name w:val="4"/>
    <w:basedOn w:val="688"/>
    <w:next w:val="953"/>
    <w:uiPriority w:val="0"/>
    <w:qFormat/>
    <w:pPr>
      <w:ind w:firstLine="420"/>
      <w:spacing w:line="360" w:lineRule="auto"/>
    </w:pPr>
    <w:rPr>
      <w:color w:val="ff0000"/>
      <w:sz w:val="24"/>
      <w:szCs w:val="24"/>
    </w:rPr>
  </w:style>
  <w:style w:type="paragraph" w:styleId="992"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688"/>
    <w:uiPriority w:val="0"/>
    <w:qFormat/>
    <w:pPr>
      <w:spacing w:line="360" w:lineRule="auto"/>
    </w:pPr>
    <w:rPr>
      <w:sz w:val="24"/>
      <w:szCs w:val="20"/>
    </w:rPr>
  </w:style>
  <w:style w:type="paragraph" w:styleId="994" w:customStyle="1">
    <w:name w:val="样式1"/>
    <w:basedOn w:val="688"/>
    <w:uiPriority w:val="0"/>
    <w:qFormat/>
    <w:pPr>
      <w:numPr>
        <w:ilvl w:val="0"/>
        <w:numId w:val="3"/>
      </w:numPr>
    </w:pPr>
    <w:rPr>
      <w:rFonts w:ascii="宋体" w:hAnsi="宋体"/>
    </w:rPr>
  </w:style>
  <w:style w:type="paragraph" w:styleId="995"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9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0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04"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
    <w:basedOn w:val="923"/>
    <w:uiPriority w:val="0"/>
    <w:qFormat/>
    <w:pPr>
      <w:spacing w:line="360" w:lineRule="auto"/>
    </w:pPr>
    <w:rPr>
      <w:rFonts w:ascii="Tahoma" w:hAnsi="Tahoma"/>
      <w:sz w:val="24"/>
      <w:szCs w:val="24"/>
    </w:rPr>
  </w:style>
  <w:style w:type="paragraph" w:styleId="1006" w:customStyle="1">
    <w:name w:val="table_1stline"/>
    <w:basedOn w:val="688"/>
    <w:uiPriority w:val="0"/>
    <w:qFormat/>
    <w:pPr>
      <w:jc w:val="left"/>
      <w:spacing w:before="120"/>
      <w:widowControl/>
    </w:pPr>
    <w:rPr>
      <w:bCs/>
      <w:sz w:val="20"/>
      <w:szCs w:val="20"/>
      <w:lang w:val="de-DE" w:eastAsia="de-DE"/>
    </w:rPr>
  </w:style>
  <w:style w:type="paragraph" w:styleId="1007"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1" w:customStyle="1">
    <w:name w:val="普通文字"/>
    <w:basedOn w:val="688"/>
    <w:next w:val="688"/>
    <w:uiPriority w:val="99"/>
    <w:qFormat/>
    <w:rPr>
      <w:rFonts w:ascii="宋体"/>
      <w:sz w:val="24"/>
      <w:szCs w:val="20"/>
    </w:rPr>
  </w:style>
  <w:style w:type="paragraph" w:styleId="1012" w:customStyle="1">
    <w:name w:val="目录 111"/>
    <w:basedOn w:val="688"/>
    <w:next w:val="688"/>
    <w:uiPriority w:val="39"/>
    <w:unhideWhenUsed/>
    <w:qFormat/>
    <w:pPr>
      <w:jc w:val="left"/>
      <w:spacing w:after="100" w:line="259" w:lineRule="auto"/>
      <w:widowControl/>
    </w:pPr>
    <w:rPr>
      <w:rFonts w:ascii="Calibri" w:hAnsi="Calibri"/>
      <w:sz w:val="22"/>
      <w:szCs w:val="22"/>
    </w:rPr>
  </w:style>
  <w:style w:type="character" w:styleId="1013" w:customStyle="1">
    <w:name w:val="正文文本缩进 Char1"/>
    <w:basedOn w:val="698"/>
    <w:link w:val="704"/>
    <w:uiPriority w:val="99"/>
    <w:qFormat/>
  </w:style>
  <w:style w:type="character" w:styleId="1014" w:customStyle="1">
    <w:name w:val="正文首行缩进 2 Char1"/>
    <w:basedOn w:val="1013"/>
    <w:link w:val="725"/>
    <w:uiPriority w:val="99"/>
    <w:qFormat/>
    <w:rPr>
      <w:sz w:val="21"/>
      <w:szCs w:val="21"/>
    </w:rPr>
  </w:style>
  <w:style w:type="numbering" w:styleId="9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52084f10-1842-46bd-89a5-366ed59d3a23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bbb3dbe3-0390-4fdf-b122-723a0e714ca8</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1eeae497-1791-474d-b925-b217bcada0ce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47980f88-970c-4e78-9ba4-a26e0ea6bc31</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e83fbd6a-53a9-4b8a-babc-62f9c6f0e440</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70bba62b-ce38-4b35-85b5-5681129822e4</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9d71ce0f-3bc1-4542-852b-4c3979d43579</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88a1ff4b-7706-48b7-98dd-9409e711e172</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91cd83dc-b41d-457c-8a7c-baacd79ab9d6</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e6a2d98c-4cd6-412e-a4af-7739f1eedcee</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0404c0c0-b9d5-48ee-ba94-17c5acd00902</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0c781ad1-b712-4faa-b870-e04ddd0c998c</errorID>
      <errorWord>&lt;</errorWord>
      <group>L1_Format</group>
      <groupName>格式问题</groupName>
      <ability>L2_HalfPunc</ability>
      <abilityName>全半角检查</abilityName>
      <candidateList>
        <item>〈</item>
      </candidateList>
      <explain>文本全半角错误。</explain>
      <paraID>4283A964</paraID>
      <start>49</start>
      <end>50</end>
      <status>unmodified</status>
      <modifiedWord/>
      <trackRevisions>false</trackRevisions>
    </reviewItem>
    <reviewItem>
      <errorID>2c42ab0f-47fe-4e36-9f7d-9d55de7ffe94</errorID>
      <errorWord>&lt;</errorWord>
      <group>L1_Format</group>
      <groupName>格式问题</groupName>
      <ability>L2_HalfPunc</ability>
      <abilityName>全半角检查</abilityName>
      <candidateList>
        <item>〈</item>
      </candidateList>
      <explain>文本全半角错误。</explain>
      <paraID>554A7EA9</paraID>
      <start>49</start>
      <end>50</end>
      <status>unmodified</status>
      <modifiedWord/>
      <trackRevisions>false</trackRevisions>
    </reviewItem>
    <reviewItem>
      <errorID>bf2c2b22-2f3c-45e6-894b-c7377d1bbcfc</errorID>
      <errorWord>&lt;</errorWord>
      <group>L1_Format</group>
      <groupName>格式问题</groupName>
      <ability>L2_HalfPunc</ability>
      <abilityName>全半角检查</abilityName>
      <candidateList>
        <item>〈</item>
      </candidateList>
      <explain>文本全半角错误。</explain>
      <paraID>2F6EB903</paraID>
      <start>34</start>
      <end>35</end>
      <status>unmodified</status>
      <modifiedWord/>
      <trackRevisions>false</trackRevisions>
    </reviewItem>
    <reviewItem>
      <errorID>4f4a09bd-50f3-4d0f-b47e-a02d644e4b54</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19eed317-962f-4b59-bd85-b315fe5c0317</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13dd6a96-bfb1-43ce-8063-f0f37a35c902</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53d2b3aa-ba21-4f03-8483-4539471cfc26</errorID>
      <errorWord>:</errorWord>
      <group>L1_Format</group>
      <groupName>格式问题</groupName>
      <ability>L2_HalfPunc</ability>
      <abilityName>全半角检查</abilityName>
      <candidateList>
        <item>：</item>
      </candidateList>
      <explain>文本全半角错误。</explain>
      <paraID>4370574A</paraID>
      <start>14</start>
      <end>15</end>
      <status>unmodified</status>
      <modifiedWord/>
      <trackRevisions>false</trackRevisions>
    </reviewItem>
    <reviewItem>
      <errorID>bb7cb68f-89cd-49a9-b9c9-b79b9fc989fc</errorID>
      <errorWord>:</errorWord>
      <group>L1_Format</group>
      <groupName>格式问题</groupName>
      <ability>L2_HalfPunc</ability>
      <abilityName>全半角检查</abilityName>
      <candidateList>
        <item>：</item>
      </candidateList>
      <explain>文本全半角错误。</explain>
      <paraID>25EC1ACD</paraID>
      <start>9</start>
      <end>10</end>
      <status>unmodified</status>
      <modifiedWord/>
      <trackRevisions>false</trackRevisions>
    </reviewItem>
    <reviewItem>
      <errorID>598c83cb-3bc7-4fd6-b338-debb22036f63</errorID>
      <errorWord>担</errorWord>
      <group>L1_Word</group>
      <groupName>字词问题</groupName>
      <ability>L2_Typo</ability>
      <abilityName>字词错误</abilityName>
      <candidateList>
        <item>担违</item>
      </candidateList>
      <explain/>
      <paraID>1CE020C7</paraID>
      <start>21</start>
      <end>22</end>
      <status>unmodified</status>
      <modifiedWord/>
      <trackRevisions>false</trackRevisions>
    </reviewItem>
    <reviewItem>
      <errorID>361608f9-8078-40d9-bfa3-2b8a1a9f1276</errorID>
      <errorWord>后</errorWord>
      <group>L1_Word</group>
      <groupName>字词问题</groupName>
      <ability>L2_Typo</ability>
      <abilityName>字词错误</abilityName>
      <candidateList>
        <item>后支</item>
      </candidateList>
      <explain/>
      <paraID>74203283</paraID>
      <start>31</start>
      <end>32</end>
      <status>unmodified</status>
      <modifiedWord/>
      <trackRevisions>false</trackRevisions>
    </reviewItem>
    <reviewItem>
      <errorID>138ab3aa-61b7-4563-aec9-ba36f9052c40</errorID>
      <errorWord>(</errorWord>
      <group>L1_Format</group>
      <groupName>格式问题</groupName>
      <ability>L2_HalfPunc</ability>
      <abilityName>全半角检查</abilityName>
      <candidateList>
        <item>（</item>
      </candidateList>
      <explain>文本全半角错误。</explain>
      <paraID>74203283</paraID>
      <start>81</start>
      <end>82</end>
      <status>unmodified</status>
      <modifiedWord/>
      <trackRevisions>false</trackRevisions>
    </reviewItem>
    <reviewItem>
      <errorID>1f55e125-9407-4d3f-9910-92d87d60ef8b</errorID>
      <errorWord>)</errorWord>
      <group>L1_Format</group>
      <groupName>格式问题</groupName>
      <ability>L2_HalfPunc</ability>
      <abilityName>全半角检查</abilityName>
      <candidateList>
        <item>）</item>
      </candidateList>
      <explain>文本全半角错误。</explain>
      <paraID>74203283</paraID>
      <start>90</start>
      <end>91</end>
      <status>unmodified</status>
      <modifiedWord/>
      <trackRevisions>false</trackRevisions>
    </reviewItem>
    <reviewItem>
      <errorID>491fca19-aa1b-4008-a908-b4577807f4c6</errorID>
      <errorWord>上述的</errorWord>
      <group>L1_Word</group>
      <groupName>字词问题</groupName>
      <ability>L2_Typo</ability>
      <abilityName>字词错误</abilityName>
      <candidateList>
        <item>上述</item>
      </candidateList>
      <explain>〈形〉属性词。上面所说的：～各条，望切实执行。</explain>
      <paraID>224A64B9</paraID>
      <start>4</start>
      <end>7</end>
      <status>unmodified</status>
      <modifiedWord/>
      <trackRevisions>false</trackRevisions>
    </reviewItem>
    <reviewItem>
      <errorID>002f5ddb-3d32-4570-adc2-a2041455e49e</errorID>
      <errorWord>折</errorWord>
      <group>L1_Word</group>
      <groupName>字词问题</groupName>
      <ability>L2_Typo</ability>
      <abilityName>字词错误</abilityName>
      <candidateList>
        <item/>
      </candidateList>
      <explain/>
      <paraID>224A64B9</paraID>
      <start>78</start>
      <end>79</end>
      <status>unmodified</status>
      <modifiedWord/>
      <trackRevisions>false</trackRevisions>
    </reviewItem>
    <reviewItem>
      <errorID>7ec4bf55-790c-42f5-a037-f8787ad17a61</errorID>
      <errorWord>.</errorWord>
      <group>L1_Format</group>
      <groupName>格式问题</groupName>
      <ability>L2_HalfPunc</ability>
      <abilityName>全半角检查</abilityName>
      <candidateList>
        <item>。</item>
      </candidateList>
      <explain>文本全半角错误。</explain>
      <paraID>224A64B9</paraID>
      <start>93</start>
      <end>94</end>
      <status>unmodified</status>
      <modifiedWord/>
      <trackRevisions>false</trackRevisions>
    </reviewItem>
    <reviewItem>
      <errorID>ae4be1f3-71a0-4f93-af6c-280e24134ea4</errorID>
      <errorWord>》</errorWord>
      <group>L1_Word</group>
      <groupName>字词问题</groupName>
      <ability>L2_Typo</ability>
      <abilityName>字词错误</abilityName>
      <candidateList>
        <item>》和</item>
      </candidateList>
      <explain/>
      <paraID>5C841427</paraID>
      <start>88</start>
      <end>89</end>
      <status>unmodified</status>
      <modifiedWord/>
      <trackRevisions>false</trackRevisions>
    </reviewItem>
    <reviewItem>
      <errorID>395d5465-834e-4d81-85d6-70fd85e4a34d</errorID>
      <errorWord>》</errorWord>
      <group>L1_Word</group>
      <groupName>字词问题</groupName>
      <ability>L2_Typo</ability>
      <abilityName>字词错误</abilityName>
      <candidateList>
        <item>》等</item>
      </candidateList>
      <explain/>
      <paraID>5EEB2148</paraID>
      <start>39</start>
      <end>40</end>
      <status>unmodified</status>
      <modifiedWord/>
      <trackRevisions>false</trackRevisions>
    </reviewItem>
    <reviewItem>
      <errorID>6cbcc6f1-f08b-4fd0-81b2-ebc2f5c7ca5e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33</start>
      <end>36</end>
      <status>unmodified</status>
      <modifiedWord/>
      <trackRevisions>false</trackRevisions>
    </reviewItem>
    <reviewItem>
      <errorID>c514f65f-2b95-4b9d-bfc7-b4e3846d61b0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64</start>
      <end>67</end>
      <status>unmodified</status>
      <modifiedWord/>
      <trackRevisions>false</trackRevisions>
    </reviewItem>
    <reviewItem>
      <errorID>8ccc475d-44f9-4107-871f-6f6d56443d14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f7626f1e-ea39-41fe-a34d-f74629dd4310</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5eaf859b-5b24-44e2-8625-5f630e2b1114</errorID>
      <errorWord>激光主机</errorWord>
      <group>L1_Knowledge</group>
      <groupName>知识性问题</groupName>
      <ability>L2_Term</ability>
      <abilityName>专业术语</abilityName>
      <candidateList>
        <item>激光焊机</item>
      </candidateList>
      <explain/>
      <paraID>6FD238C7</paraID>
      <start>0</start>
      <end>4</end>
      <status>unmodified</status>
      <modifiedWord/>
      <trackRevisions>false</trackRevisions>
    </reviewItem>
    <reviewItem>
      <errorID>673afadf-e261-4df4-95bf-cf15c8dd8f56</errorID>
      <errorWord>:</errorWord>
      <group>L1_Format</group>
      <groupName>格式问题</groupName>
      <ability>L2_HalfPunc</ability>
      <abilityName>全半角检查</abilityName>
      <candidateList>
        <item>：</item>
      </candidateList>
      <explain>文本全半角错误。</explain>
      <paraID> 72F323C</paraID>
      <start>5</start>
      <end>6</end>
      <status>modified</status>
      <modifiedWord>：</modifiedWord>
      <trackRevisions>false</trackRevisions>
    </reviewItem>
    <reviewItem>
      <errorID>3ea0c94f-2fd2-4bd3-a3ba-5b32b0c70786</errorID>
      <errorWord>(</errorWord>
      <group>L1_Format</group>
      <groupName>格式问题</groupName>
      <ability>L2_HalfPunc</ability>
      <abilityName>全半角检查</abilityName>
      <candidateList>
        <item>（</item>
      </candidateList>
      <explain>文本全半角错误。</explain>
      <paraID>482331C7</paraID>
      <start>14</start>
      <end>15</end>
      <status>modified</status>
      <modifiedWord>（</modifiedWord>
      <trackRevisions>false</trackRevisions>
    </reviewItem>
    <reviewItem>
      <errorID>e6e5cb6f-32db-41a3-98ba-474bc5f0b50e</errorID>
      <errorWord>)</errorWord>
      <group>L1_Format</group>
      <groupName>格式问题</groupName>
      <ability>L2_HalfPunc</ability>
      <abilityName>全半角检查</abilityName>
      <candidateList>
        <item>）</item>
      </candidateList>
      <explain>文本全半角错误。</explain>
      <paraID>482331C7</paraID>
      <start>18</start>
      <end>19</end>
      <status>modified</status>
      <modifiedWord>）</modifiedWord>
      <trackRevisions>false</trackRevisions>
    </reviewItem>
    <reviewItem>
      <errorID>37fc8356-cd9e-45a1-bcab-a34213d7e6ce</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965add4c-e3c4-423d-90ad-f907eea869e4</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1438b128-f028-4a54-87c0-df0720950c3c</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ef9f3228-28b7-4764-ae06-42d78573a816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ace47418-0f59-4170-8768-a030c412b11f</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57d6c7de-a977-4723-aab7-12049c4c4614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92747006-edaf-4365-87b5-23b9e8815c07</errorID>
      <errorWord>(</errorWord>
      <group>L1_Format</group>
      <groupName>格式问题</groupName>
      <ability>L2_HalfPunc</ability>
      <abilityName>全半角检查</abilityName>
      <candidateList>
        <item>（</item>
      </candidateList>
      <explain>文本全半角错误。</explain>
      <paraID> 66C53C1</paraID>
      <start>22</start>
      <end>23</end>
      <status>modified</status>
      <modifiedWord>（</modifiedWord>
      <trackRevisions>false</trackRevisions>
    </reviewItem>
    <reviewItem>
      <errorID>78f43001-476e-4ba6-88cc-488077d34122</errorID>
      <errorWord>)</errorWord>
      <group>L1_Format</group>
      <groupName>格式问题</groupName>
      <ability>L2_HalfPunc</ability>
      <abilityName>全半角检查</abilityName>
      <candidateList>
        <item>）</item>
      </candidateList>
      <explain>文本全半角错误。</explain>
      <paraID> 66C53C1</paraID>
      <start>29</start>
      <end>30</end>
      <status>modified</status>
      <modifiedWord>）</modifiedWord>
      <trackRevisions>false</trackRevisions>
    </reviewItem>
    <reviewItem>
      <errorID>8ad366f1-4390-4907-a360-d1016246fc24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b57c953b-ace6-4b0c-a464-2b9a5beb3ba0</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28bddfa4-5e77-4fde-a0ce-06e1b087e750</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6077b6ba-dae5-4d5d-b12e-74330da324af</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467fdc03-f78c-4efd-a33d-406e6d4a099f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d1abfed3-0924-444a-b7eb-d5e1d05da108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709aec06-edd9-4eda-a6b5-508c065f915a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eb9e193b-45d8-4c8e-b683-5bcbde859e08</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A985A9C1-9575-435B-A359-21E0F8D8A5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552</cp:revision>
  <dcterms:created xsi:type="dcterms:W3CDTF">2023-03-16T02:16:00Z</dcterms:created>
  <dcterms:modified xsi:type="dcterms:W3CDTF">2026-07-07T06:30:24Z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CEAA14C994D74D40A13FB93AC50818D4_13</vt:lpwstr>
  </property>
  <property fmtid="{D5CDD505-2E9C-101B-9397-08002B2CF9AE}" pid="4" name="KSOTemplateDocerSaveRecord">
    <vt:lpwstr>eyJoZGlkIjoiYWEwNDBkZDVjMDI2NzVhN2Q2ZjdkYzk3NDg0ZWQ4YWQiLCJ1c2VySWQiOiI1Mzk3NjA2MDAifQ==</vt:lpwstr>
  </property>
</Properties>
</file>