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000000" w:themeColor="text1"/>
          <w:spacing w:val="20"/>
          <w:sz w:val="72"/>
          <w:szCs w:val="72"/>
          <w:highlight w:val="none"/>
          <w14:textFill>
            <w14:solidFill>
              <w14:schemeClr w14:val="tx1"/>
            </w14:solidFill>
          </w14:textFill>
        </w:rPr>
      </w:pPr>
      <w:r>
        <w:rPr>
          <w:rFonts w:hint="eastAsia" w:ascii="宋体" w:hAnsi="宋体" w:cs="宋体"/>
          <w:b/>
          <w:color w:val="000000" w:themeColor="text1"/>
          <w:spacing w:val="20"/>
          <w:sz w:val="72"/>
          <w:szCs w:val="72"/>
          <w:highlight w:val="none"/>
          <w14:textFill>
            <w14:solidFill>
              <w14:schemeClr w14:val="tx1"/>
            </w14:solidFill>
          </w14:textFill>
        </w:rPr>
      </w:r>
      <w:r/>
    </w:p>
    <w:p>
      <w:pPr>
        <w:jc w:val="center"/>
        <w:spacing w:line="360" w:lineRule="auto"/>
        <w:rPr>
          <w:rFonts w:hint="eastAsia" w:ascii="宋体" w:hAnsi="宋体" w:cs="宋体"/>
          <w:b/>
          <w:color w:val="000000" w:themeColor="text1"/>
          <w:spacing w:val="20"/>
          <w:sz w:val="72"/>
          <w:szCs w:val="72"/>
          <w:highlight w:val="none"/>
          <w14:textFill>
            <w14:solidFill>
              <w14:schemeClr w14:val="tx1"/>
            </w14:solidFill>
          </w14:textFill>
        </w:rPr>
      </w:pPr>
      <w:r>
        <w:rPr>
          <w:rFonts w:hint="eastAsia" w:ascii="宋体" w:hAnsi="宋体" w:cs="宋体"/>
          <w:b/>
          <w:color w:val="000000" w:themeColor="text1"/>
          <w:spacing w:val="20"/>
          <w:sz w:val="72"/>
          <w:szCs w:val="72"/>
          <w:highlight w:val="none"/>
          <w14:textFill>
            <w14:solidFill>
              <w14:schemeClr w14:val="tx1"/>
            </w14:solidFill>
          </w14:textFill>
        </w:rPr>
      </w:r>
      <w:r/>
    </w:p>
    <w:p>
      <w:pPr>
        <w:jc w:val="center"/>
        <w:spacing w:line="360" w:lineRule="auto"/>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pacing w:val="20"/>
          <w:sz w:val="52"/>
          <w:szCs w:val="52"/>
          <w:highlight w:val="none"/>
          <w14:textFill>
            <w14:solidFill>
              <w14:schemeClr w14:val="tx1"/>
            </w14:solidFill>
          </w14:textFill>
        </w:rPr>
        <w:t xml:space="preserve">政府采购</w:t>
      </w:r>
      <w:r/>
    </w:p>
    <w:p>
      <w:pPr>
        <w:jc w:val="center"/>
        <w:spacing w:line="360" w:lineRule="auto"/>
        <w:rPr>
          <w:rFonts w:hint="eastAsia" w:ascii="宋体" w:hAnsi="宋体" w:cs="宋体"/>
          <w:b/>
          <w:color w:val="000000" w:themeColor="text1"/>
          <w:spacing w:val="20"/>
          <w:sz w:val="52"/>
          <w:szCs w:val="52"/>
          <w:highlight w:val="none"/>
          <w14:textFill>
            <w14:solidFill>
              <w14:schemeClr w14:val="tx1"/>
            </w14:solidFill>
          </w14:textFill>
        </w:rPr>
      </w:pPr>
      <w:r>
        <w:rPr>
          <w:rFonts w:hint="eastAsia" w:ascii="宋体" w:hAnsi="宋体" w:cs="宋体"/>
          <w:b/>
          <w:color w:val="000000" w:themeColor="text1"/>
          <w:spacing w:val="20"/>
          <w:sz w:val="52"/>
          <w:szCs w:val="52"/>
          <w:highlight w:val="none"/>
          <w14:textFill>
            <w14:solidFill>
              <w14:schemeClr w14:val="tx1"/>
            </w14:solidFill>
          </w14:textFill>
        </w:rPr>
        <w:t xml:space="preserve">公开招标文件</w:t>
      </w:r>
      <w:r/>
    </w:p>
    <w:p>
      <w:pPr>
        <w:jc w:val="cente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（全流程电子化）</w:t>
      </w:r>
      <w:r/>
    </w:p>
    <w:p>
      <w:pPr>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ind w:firstLine="420"/>
        <w:spacing w:line="48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JSZC-320000-JSWD-G2026-0025</w:t>
      </w:r>
      <w:r/>
    </w:p>
    <w:p>
      <w:pPr>
        <w:ind w:firstLine="420"/>
        <w:spacing w:line="48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采购项目名称：</w:t>
      </w:r>
      <w:r>
        <w:rPr>
          <w:rFonts w:hint="eastAsia" w:ascii="宋体" w:hAnsi="宋体" w:cs="宋体"/>
          <w:b/>
          <w:color w:val="000000" w:themeColor="text1"/>
          <w:sz w:val="32"/>
          <w:szCs w:val="32"/>
          <w:highlight w:val="none"/>
          <w:lang w:eastAsia="zh-CN"/>
          <w14:textFill>
            <w14:solidFill>
              <w14:schemeClr w14:val="tx1"/>
            </w14:solidFill>
          </w14:textFill>
        </w:rPr>
        <w:t xml:space="preserve">无锡职业技术大学物联网工程学院工业互联网集成实训室货物采购</w:t>
      </w:r>
      <w:r/>
    </w:p>
    <w:p>
      <w:pPr>
        <w:ind w:firstLine="420"/>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 购 人：无锡职业技术大学</w:t>
      </w:r>
      <w:r/>
    </w:p>
    <w:p>
      <w:pPr>
        <w:ind w:firstLine="420"/>
        <w:jc w:val="left"/>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采购代理机构：江苏万达工程造价事务所有限公司</w:t>
      </w:r>
      <w:r/>
    </w:p>
    <w:p>
      <w:pPr>
        <w:jc w:val="center"/>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jc w:val="center"/>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二○二六年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cs="宋体"/>
          <w:b/>
          <w:color w:val="000000" w:themeColor="text1"/>
          <w:sz w:val="32"/>
          <w:szCs w:val="32"/>
          <w:highlight w:val="none"/>
          <w14:textFill>
            <w14:solidFill>
              <w14:schemeClr w14:val="tx1"/>
            </w14:solidFill>
          </w14:textFill>
        </w:rPr>
        <w:t xml:space="preserve">月</w:t>
      </w:r>
      <w:r/>
    </w:p>
    <w:p>
      <w:pPr>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目  录</w:t>
      </w:r>
      <w:r/>
    </w:p>
    <w:p>
      <w:pPr>
        <w:jc w:val="center"/>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spacing w:line="1000" w:lineRule="exact"/>
        <w:tabs>
          <w:tab w:val="left" w:pos="8000" w:leader="none"/>
        </w:tabs>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第一部分    投标邀请</w:t>
      </w:r>
      <w:r/>
    </w:p>
    <w:p>
      <w:pPr>
        <w:spacing w:line="100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第二部分    投标供应商须知</w:t>
      </w:r>
      <w:r/>
    </w:p>
    <w:p>
      <w:pPr>
        <w:spacing w:line="100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第三部分    采购需求</w:t>
      </w:r>
      <w:r/>
    </w:p>
    <w:p>
      <w:pPr>
        <w:spacing w:line="100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第四部分    合同书（格式文本）</w:t>
      </w:r>
      <w:r/>
    </w:p>
    <w:p>
      <w:pPr>
        <w:spacing w:line="10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第五部分    附件（投标文件格式）</w:t>
      </w:r>
      <w:r/>
    </w:p>
    <w:p>
      <w:pPr>
        <w:jc w:val="center"/>
        <w:spacing w:line="360" w:lineRule="auto"/>
        <w:widowControl/>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4"/>
          <w:szCs w:val="44"/>
          <w:highlight w:val="none"/>
          <w14:textFill>
            <w14:solidFill>
              <w14:schemeClr w14:val="tx1"/>
            </w14:solidFill>
          </w14:textFill>
        </w:rPr>
        <w:t xml:space="preserve">第一部分. 投标邀请</w:t>
      </w:r>
      <w:r/>
    </w:p>
    <w:p>
      <w:pPr>
        <w:ind w:firstLine="482"/>
        <w:spacing w:line="360" w:lineRule="auto"/>
        <w:widowControl/>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江苏万达工程造价事务所有限公司</w:t>
      </w:r>
      <w:r>
        <w:rPr>
          <w:rFonts w:hint="eastAsia" w:ascii="宋体" w:hAnsi="宋体" w:cs="宋体"/>
          <w:color w:val="000000" w:themeColor="text1"/>
          <w:sz w:val="24"/>
          <w:highlight w:val="none"/>
          <w14:textFill>
            <w14:solidFill>
              <w14:schemeClr w14:val="tx1"/>
            </w14:solidFill>
          </w14:textFill>
        </w:rPr>
        <w:t xml:space="preserve">受</w:t>
      </w:r>
      <w:r>
        <w:rPr>
          <w:rFonts w:hint="eastAsia" w:ascii="宋体" w:hAnsi="宋体" w:cs="宋体"/>
          <w:b/>
          <w:bCs/>
          <w:color w:val="000000" w:themeColor="text1"/>
          <w:sz w:val="24"/>
          <w:highlight w:val="none"/>
          <w14:textFill>
            <w14:solidFill>
              <w14:schemeClr w14:val="tx1"/>
            </w14:solidFill>
          </w14:textFill>
        </w:rPr>
        <w:t xml:space="preserve">无锡职业技术大学</w:t>
      </w:r>
      <w:r>
        <w:rPr>
          <w:rFonts w:hint="eastAsia" w:ascii="宋体" w:hAnsi="宋体" w:cs="宋体"/>
          <w:color w:val="000000" w:themeColor="text1"/>
          <w:sz w:val="24"/>
          <w:highlight w:val="none"/>
          <w14:textFill>
            <w14:solidFill>
              <w14:schemeClr w14:val="tx1"/>
            </w14:solidFill>
          </w14:textFill>
        </w:rPr>
        <w:t xml:space="preserve">委托，就其</w:t>
      </w:r>
      <w:r>
        <w:rPr>
          <w:rFonts w:hint="eastAsia" w:ascii="宋体" w:hAnsi="宋体" w:cs="宋体"/>
          <w:b/>
          <w:bCs/>
          <w:color w:val="000000" w:themeColor="text1"/>
          <w:sz w:val="24"/>
          <w:highlight w:val="none"/>
          <w:lang w:eastAsia="zh-CN"/>
          <w14:textFill>
            <w14:solidFill>
              <w14:schemeClr w14:val="tx1"/>
            </w14:solidFill>
          </w14:textFill>
        </w:rPr>
        <w:t xml:space="preserve">无锡职业技术大学物联网工程学院工业互联网集成实训室货物采购</w:t>
      </w:r>
      <w:r>
        <w:rPr>
          <w:rFonts w:hint="eastAsia" w:ascii="宋体" w:hAnsi="宋体" w:cs="宋体"/>
          <w:color w:val="000000" w:themeColor="text1"/>
          <w:sz w:val="24"/>
          <w:highlight w:val="none"/>
          <w14:textFill>
            <w14:solidFill>
              <w14:schemeClr w14:val="tx1"/>
            </w14:solidFill>
          </w14:textFill>
        </w:rPr>
        <w:t xml:space="preserve">进行公开招标。现欢迎符合相关条件的供应商参加投标，投标邀请如下：</w:t>
      </w:r>
      <w:r/>
    </w:p>
    <w:tbl>
      <w:tblPr>
        <w:tblStyle w:val="78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8510"/>
      </w:tblGrid>
      <w:tr>
        <w:trPr>
          <w:jc w:val="center"/>
          <w:trHeight w:val="435"/>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78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w:t>
            </w:r>
            <w:r/>
          </w:p>
        </w:tc>
      </w:tr>
      <w:tr>
        <w:trPr>
          <w:jc w:val="center"/>
          <w:trHeight w:val="90"/>
        </w:trPr>
        <w:tc>
          <w:tcPr>
            <w:tcW w:w="710" w:type="dxa"/>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7810" w:type="dxa"/>
            <w:vAlign w:val="center"/>
            <w:textDirection w:val="lrTb"/>
            <w:noWrap w:val="false"/>
          </w:tcPr>
          <w:p>
            <w:pPr>
              <w:spacing w:line="32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采购项目名称：</w:t>
            </w:r>
            <w:r>
              <w:rPr>
                <w:rFonts w:hint="eastAsia" w:ascii="宋体" w:hAnsi="宋体" w:cs="宋体"/>
                <w:color w:val="000000" w:themeColor="text1"/>
                <w:sz w:val="24"/>
                <w:highlight w:val="none"/>
                <w:lang w:eastAsia="zh-CN"/>
                <w14:textFill>
                  <w14:solidFill>
                    <w14:schemeClr w14:val="tx1"/>
                  </w14:solidFill>
                </w14:textFill>
              </w:rPr>
              <w:t xml:space="preserve">无锡职业技术大学物联网工程学院工业互联网集成实训室货物采购</w:t>
            </w:r>
            <w:r/>
          </w:p>
          <w:p>
            <w:pPr>
              <w:spacing w:line="32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采购项目编号：</w:t>
            </w:r>
            <w:r>
              <w:rPr>
                <w:rFonts w:hint="eastAsia" w:ascii="宋体" w:hAnsi="宋体" w:cs="宋体"/>
                <w:color w:val="000000" w:themeColor="text1"/>
                <w:sz w:val="24"/>
                <w:highlight w:val="none"/>
                <w:lang w:eastAsia="zh-CN"/>
                <w14:textFill>
                  <w14:solidFill>
                    <w14:schemeClr w14:val="tx1"/>
                  </w14:solidFill>
                </w14:textFill>
              </w:rPr>
              <w:t xml:space="preserve">JSZC-320000-JSWD-G2026-0025</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采购方式：公开招标</w:t>
            </w:r>
            <w:r/>
          </w:p>
        </w:tc>
      </w:tr>
      <w:tr>
        <w:trPr>
          <w:jc w:val="center"/>
          <w:trHeight w:val="1443"/>
        </w:trPr>
        <w:tc>
          <w:tcPr>
            <w:tcW w:w="710" w:type="dxa"/>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采购人：无锡职业技术大学</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采购人地址：无锡市大学城高浪西路1600号</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采购代理机构：江苏万达工程造价事务所有限公司</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采购代理机构地址：无锡市滨湖区滴翠路100号B幢1005室</w:t>
            </w:r>
            <w:r/>
          </w:p>
        </w:tc>
      </w:tr>
      <w:tr>
        <w:trPr>
          <w:jc w:val="center"/>
          <w:trHeight w:val="442"/>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7810" w:type="dxa"/>
            <w:vAlign w:val="center"/>
            <w:textDirection w:val="lrTb"/>
            <w:noWrap w:val="false"/>
          </w:tcPr>
          <w:p>
            <w:pPr>
              <w:spacing w:line="324"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采购项目概况、要求：</w:t>
            </w:r>
            <w:r/>
          </w:p>
          <w:p>
            <w:pPr>
              <w:jc w:val="left"/>
              <w:spacing w:line="324"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）项目概况：</w:t>
            </w:r>
            <w:r>
              <w:rPr>
                <w:rFonts w:hint="eastAsia" w:ascii="宋体" w:hAnsi="宋体"/>
                <w:color w:val="000000" w:themeColor="text1"/>
                <w:sz w:val="24"/>
                <w:highlight w:val="none"/>
                <w14:textFill>
                  <w14:solidFill>
                    <w14:schemeClr w14:val="tx1"/>
                  </w14:solidFill>
                </w14:textFill>
              </w:rPr>
              <w:t xml:space="preserve">本采购项目为无锡职业技术大学工业互联网集成实训室建设项目，核心目标是构建适配工业互联网教学与实训的一体化环境，填补现有教学设备与前沿技术的断层，解决实训场景与企业实际需求脱节、技术路线与企业标准不匹配等问题，最终服务于物联网技术系及相关专业人才培养，响应国家和江苏省的政策同时，助力无锡“465”现代产业体系中“高端装备”“物联网”产业发展。</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val="en-US" w:eastAsia="zh-CN"/>
                <w14:textFill>
                  <w14:solidFill>
                    <w14:schemeClr w14:val="tx1"/>
                  </w14:solidFill>
                </w14:textFill>
              </w:rPr>
              <w:t xml:space="preserve">采购</w:t>
            </w:r>
            <w:r>
              <w:rPr>
                <w:rFonts w:hint="eastAsia" w:ascii="宋体" w:hAnsi="宋体" w:cs="宋体"/>
                <w:bCs/>
                <w:color w:val="000000" w:themeColor="text1"/>
                <w:sz w:val="24"/>
                <w:highlight w:val="none"/>
                <w14:textFill>
                  <w14:solidFill>
                    <w14:schemeClr w14:val="tx1"/>
                  </w14:solidFill>
                </w14:textFill>
              </w:rPr>
              <w:t xml:space="preserve">内容：</w:t>
            </w:r>
            <w:r>
              <w:rPr>
                <w:rFonts w:hint="eastAsia" w:ascii="宋体" w:hAnsi="宋体"/>
                <w:color w:val="000000" w:themeColor="text1"/>
                <w:sz w:val="24"/>
                <w:highlight w:val="none"/>
                <w14:textFill>
                  <w14:solidFill>
                    <w14:schemeClr w14:val="tx1"/>
                  </w14:solidFill>
                </w14:textFill>
              </w:rPr>
              <w:t xml:space="preserve">本次项目建设主要针对工业互联网数据采集、边缘计算、人机协作等内容进行重构，以工业互联网平台为核心，并配以部分常用的工业制造中常用的传感器、边缘网关、PLC、机器人等设备。</w:t>
            </w:r>
            <w:r>
              <w:rPr>
                <w:rFonts w:hint="eastAsia" w:ascii="宋体" w:hAnsi="宋体" w:cs="宋体"/>
                <w:color w:val="000000" w:themeColor="text1"/>
                <w:sz w:val="24"/>
                <w:highlight w:val="none"/>
                <w14:textFill>
                  <w14:solidFill>
                    <w14:schemeClr w14:val="tx1"/>
                  </w14:solidFill>
                </w14:textFill>
              </w:rPr>
              <w:t xml:space="preserve">具体要求详见招标文件第三部分“采购需求”。</w:t>
            </w:r>
            <w:r/>
          </w:p>
          <w:p>
            <w:pPr>
              <w:spacing w:line="324"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交货期：</w:t>
            </w:r>
            <w:r>
              <w:rPr>
                <w:rFonts w:hint="eastAsia" w:ascii="宋体" w:hAnsi="宋体"/>
                <w:color w:val="000000" w:themeColor="text1"/>
                <w:sz w:val="24"/>
                <w:highlight w:val="none"/>
                <w14:textFill>
                  <w14:solidFill>
                    <w14:schemeClr w14:val="tx1"/>
                  </w14:solidFill>
                </w14:textFill>
              </w:rPr>
              <w:t xml:space="preserve">合同签订生效后6个月内到货并安装调试完毕。</w:t>
            </w:r>
            <w:r/>
          </w:p>
          <w:p>
            <w:pPr>
              <w:spacing w:line="324" w:lineRule="auto"/>
              <w:rPr>
                <w:rFonts w:hint="eastAsia" w:ascii="宋体" w:hAnsi="宋体"/>
                <w:color w:val="000000" w:themeColor="text1"/>
                <w:sz w:val="24"/>
                <w:highlight w:val="none"/>
                <w14:textFill>
                  <w14:solidFill>
                    <w14:schemeClr w14:val="tx1"/>
                  </w14:solidFill>
                </w14:textFill>
              </w:rPr>
            </w:pPr>
            <w:r/>
            <w:bookmarkStart w:id="0" w:name="_Hlk42028919"/>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w:t>
            </w:r>
            <w:bookmarkEnd w:id="0"/>
            <w:r>
              <w:rPr>
                <w:rFonts w:ascii="宋体" w:hAnsi="宋体"/>
                <w:color w:val="000000" w:themeColor="text1"/>
                <w:sz w:val="24"/>
                <w:highlight w:val="none"/>
                <w14:textFill>
                  <w14:solidFill>
                    <w14:schemeClr w14:val="tx1"/>
                  </w14:solidFill>
                </w14:textFill>
              </w:rPr>
              <w:t xml:space="preserve">质量要求：</w:t>
            </w:r>
            <w:r>
              <w:rPr>
                <w:rFonts w:hint="eastAsia" w:ascii="宋体" w:hAnsi="宋体"/>
                <w:color w:val="000000" w:themeColor="text1"/>
                <w:sz w:val="24"/>
                <w:highlight w:val="none"/>
                <w14:textFill>
                  <w14:solidFill>
                    <w14:schemeClr w14:val="tx1"/>
                  </w14:solidFill>
                </w14:textFill>
              </w:rPr>
              <w:t xml:space="preserve">符合国家验收标准，一次性验收通过，100%合格。</w:t>
            </w:r>
            <w:r/>
          </w:p>
          <w:p>
            <w:pPr>
              <w:spacing w:line="324"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）安全要求：符合国家相关标准或行业标准。</w:t>
            </w:r>
            <w:r/>
          </w:p>
          <w:p>
            <w:pPr>
              <w:spacing w:line="324"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）预算金额及最高限价：</w:t>
            </w:r>
            <w:r>
              <w:rPr>
                <w:rFonts w:hint="eastAsia" w:ascii="宋体" w:hAnsi="宋体"/>
                <w:color w:val="000000" w:themeColor="text1"/>
                <w:sz w:val="24"/>
                <w:highlight w:val="none"/>
                <w14:textFill>
                  <w14:solidFill>
                    <w14:schemeClr w14:val="tx1"/>
                  </w14:solidFill>
                </w14:textFill>
              </w:rPr>
              <w:t xml:space="preserve">195万元</w:t>
            </w:r>
            <w:r>
              <w:rPr>
                <w:rFonts w:hint="eastAsia" w:ascii="宋体" w:hAnsi="宋体" w:cs="宋体"/>
                <w:color w:val="000000" w:themeColor="text1"/>
                <w:sz w:val="24"/>
                <w:highlight w:val="none"/>
                <w14:textFill>
                  <w14:solidFill>
                    <w14:schemeClr w14:val="tx1"/>
                  </w14:solidFill>
                </w14:textFill>
              </w:rPr>
              <w:t xml:space="preserve">；</w:t>
            </w:r>
            <w:r/>
          </w:p>
          <w:p>
            <w:pPr>
              <w:spacing w:line="324"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7</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
                <w:color w:val="000000" w:themeColor="text1"/>
                <w:sz w:val="24"/>
                <w:highlight w:val="none"/>
                <w:lang w:val="zh-CN"/>
                <w14:textFill>
                  <w14:solidFill>
                    <w14:schemeClr w14:val="tx1"/>
                  </w14:solidFill>
                </w14:textFill>
              </w:rPr>
              <w:t xml:space="preserve">本项目是否专门面向中小</w:t>
            </w:r>
            <w:r>
              <w:rPr>
                <w:rFonts w:hint="eastAsia" w:ascii="宋体" w:hAnsi="宋体"/>
                <w:b/>
                <w:color w:val="000000" w:themeColor="text1"/>
                <w:sz w:val="24"/>
                <w:highlight w:val="none"/>
                <w:lang w:val="en-US" w:eastAsia="zh-CN"/>
                <w14:textFill>
                  <w14:solidFill>
                    <w14:schemeClr w14:val="tx1"/>
                  </w14:solidFill>
                </w14:textFill>
              </w:rPr>
              <w:t xml:space="preserve">微</w:t>
            </w:r>
            <w:r>
              <w:rPr>
                <w:rFonts w:hint="eastAsia" w:ascii="宋体" w:hAnsi="宋体"/>
                <w:b/>
                <w:color w:val="000000" w:themeColor="text1"/>
                <w:sz w:val="24"/>
                <w:highlight w:val="none"/>
                <w:lang w:val="zh-CN"/>
                <w14:textFill>
                  <w14:solidFill>
                    <w14:schemeClr w14:val="tx1"/>
                  </w14:solidFill>
                </w14:textFill>
              </w:rPr>
              <w:t xml:space="preserve">企业采购：</w:t>
            </w:r>
            <w:r>
              <w:rPr>
                <w:rFonts w:hint="eastAsia" w:ascii="宋体" w:hAnsi="宋体"/>
                <w:b/>
                <w:color w:val="000000" w:themeColor="text1"/>
                <w:sz w:val="24"/>
                <w:highlight w:val="none"/>
                <w14:textFill>
                  <w14:solidFill>
                    <w14:schemeClr w14:val="tx1"/>
                  </w14:solidFill>
                </w14:textFill>
              </w:rPr>
              <w:t xml:space="preserve">否；</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zh-CN"/>
                <w14:textFill>
                  <w14:solidFill>
                    <w14:schemeClr w14:val="tx1"/>
                  </w14:solidFill>
                </w14:textFill>
              </w:rPr>
              <w:t xml:space="preserve">本项目标的所属行业：工业；根据《中小企业划型标准规定》工信部联企业[2011]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3974"/>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shd w:val="clear" w:color="auto" w:fill="auto"/>
            <w:tcW w:w="7810" w:type="dxa"/>
            <w:vAlign w:val="center"/>
            <w:textDirection w:val="lrTb"/>
            <w:noWrap w:val="false"/>
          </w:tcPr>
          <w:p>
            <w:pPr>
              <w:spacing w:line="324" w:lineRule="auto"/>
              <w:widowControl/>
              <w:rPr>
                <w:rFonts w:hint="eastAsia"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投标供应商资格要求</w:t>
            </w:r>
            <w:r>
              <w:rPr>
                <w:rFonts w:hint="eastAsia" w:ascii="宋体" w:hAnsi="宋体" w:cs="宋体"/>
                <w:color w:val="000000" w:themeColor="text1"/>
                <w:sz w:val="24"/>
                <w:highlight w:val="none"/>
                <w:lang w:val="en-US"/>
                <w14:textFill>
                  <w14:solidFill>
                    <w14:schemeClr w14:val="tx1"/>
                  </w14:solidFill>
                </w14:textFill>
              </w:rPr>
              <w:t xml:space="preserve">：</w:t>
            </w:r>
            <w:r/>
          </w:p>
          <w:p>
            <w:pPr>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未被</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信用中国</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网站</w:t>
            </w:r>
            <w:r>
              <w:rPr>
                <w:rFonts w:hint="eastAsia" w:ascii="宋体" w:hAnsi="宋体" w:cs="宋体"/>
                <w:color w:val="000000" w:themeColor="text1"/>
                <w:sz w:val="24"/>
                <w:highlight w:val="none"/>
                <w14:textFill>
                  <w14:solidFill>
                    <w14:schemeClr w14:val="tx1"/>
                  </w14:solidFill>
                </w14:textFill>
              </w:rPr>
              <w:t xml:space="preserve">（www.creditchina.go</w:t>
            </w:r>
            <w:r>
              <w:rPr>
                <w:rFonts w:hint="eastAsia" w:ascii="宋体" w:hAnsi="宋体" w:cs="宋体"/>
                <w:color w:val="000000" w:themeColor="text1"/>
                <w:sz w:val="24"/>
                <w:highlight w:val="none"/>
                <w:lang w:val="en-US"/>
                <w14:textFill>
                  <w14:solidFill>
                    <w14:schemeClr w14:val="tx1"/>
                  </w14:solidFill>
                </w14:textFill>
              </w:rPr>
              <w:t xml:space="preserve">v.cn）</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en-US"/>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中国政府采购网</w:t>
            </w:r>
            <w:r>
              <w:rPr>
                <w:rFonts w:hint="eastAsia" w:ascii="宋体" w:hAnsi="宋体" w:cs="宋体"/>
                <w:color w:val="000000" w:themeColor="text1"/>
                <w:sz w:val="24"/>
                <w:highlight w:val="none"/>
                <w:lang w:val="en-US"/>
                <w14:textFill>
                  <w14:solidFill>
                    <w14:schemeClr w14:val="tx1"/>
                  </w14:solidFill>
                </w14:textFill>
              </w:rPr>
              <w:t xml:space="preserve">”(www.ccgp.gov.cn)</w:t>
            </w:r>
            <w:r>
              <w:rPr>
                <w:rFonts w:hint="eastAsia" w:ascii="宋体" w:hAnsi="宋体" w:cs="宋体"/>
                <w:color w:val="000000" w:themeColor="text1"/>
                <w:sz w:val="24"/>
                <w:highlight w:val="none"/>
                <w:lang w:val="zh-CN"/>
                <w14:textFill>
                  <w14:solidFill>
                    <w14:schemeClr w14:val="tx1"/>
                  </w14:solidFill>
                </w14:textFill>
              </w:rPr>
              <w:t xml:space="preserve">列入失信被执行人、重大税收违法案件当事人名单、政府采购严重失信行为记录名单</w:t>
            </w:r>
            <w:r>
              <w:rPr>
                <w:rFonts w:hint="eastAsia" w:ascii="宋体" w:hAnsi="宋体" w:cs="宋体"/>
                <w:color w:val="000000" w:themeColor="text1"/>
                <w:sz w:val="24"/>
                <w:highlight w:val="none"/>
                <w:lang w:val="en-US"/>
                <w14:textFill>
                  <w14:solidFill>
                    <w14:schemeClr w14:val="tx1"/>
                  </w14:solidFill>
                </w14:textFill>
              </w:rPr>
              <w:t xml:space="preserve">；</w:t>
            </w:r>
            <w:r/>
          </w:p>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（2）满足</w:t>
            </w:r>
            <w:r>
              <w:rPr>
                <w:rFonts w:hint="eastAsia" w:ascii="宋体" w:hAnsi="宋体" w:cs="宋体"/>
                <w:color w:val="000000" w:themeColor="text1"/>
                <w:sz w:val="24"/>
                <w:highlight w:val="none"/>
                <w:lang w:val="zh-CN"/>
                <w14:textFill>
                  <w14:solidFill>
                    <w14:schemeClr w14:val="tx1"/>
                  </w14:solidFill>
                </w14:textFill>
              </w:rPr>
              <w:t xml:space="preserve">《中华人民共和国政府采购法》第二十二条的规定；</w:t>
            </w:r>
            <w:r/>
          </w:p>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）授权代表</w:t>
            </w:r>
            <w:r>
              <w:rPr>
                <w:rFonts w:hint="eastAsia" w:ascii="宋体" w:hAnsi="宋体" w:cs="宋体"/>
                <w:color w:val="000000" w:themeColor="text1"/>
                <w:sz w:val="24"/>
                <w:highlight w:val="none"/>
                <w14:textFill>
                  <w14:solidFill>
                    <w14:schemeClr w14:val="tx1"/>
                  </w14:solidFill>
                </w14:textFill>
              </w:rPr>
              <w:t xml:space="preserve">须</w:t>
            </w:r>
            <w:r>
              <w:rPr>
                <w:rFonts w:hint="eastAsia" w:ascii="宋体" w:hAnsi="宋体" w:cs="宋体"/>
                <w:color w:val="000000" w:themeColor="text1"/>
                <w:sz w:val="24"/>
                <w:highlight w:val="none"/>
                <w:lang w:val="zh-CN"/>
                <w14:textFill>
                  <w14:solidFill>
                    <w14:schemeClr w14:val="tx1"/>
                  </w14:solidFill>
                </w14:textFill>
              </w:rPr>
              <w:t xml:space="preserve">为</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lang w:val="zh-CN"/>
                <w14:textFill>
                  <w14:solidFill>
                    <w14:schemeClr w14:val="tx1"/>
                  </w14:solidFill>
                </w14:textFill>
              </w:rPr>
              <w:t xml:space="preserve">供应商本单位在职员工；</w:t>
            </w:r>
            <w:r/>
          </w:p>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本项目不接受联合体投标。</w:t>
            </w:r>
            <w:r/>
          </w:p>
          <w:p>
            <w:pPr>
              <w:spacing w:line="324" w:lineRule="auto"/>
              <w:widowControl/>
              <w:rPr>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注：采购人及采购代理机构有权对以上资格条件进行核查，如供应商有弄虚作假行为或不具备以上条件的将取消报价资格。</w:t>
            </w:r>
            <w:r/>
          </w:p>
        </w:tc>
      </w:tr>
      <w:tr>
        <w:trPr>
          <w:jc w:val="center"/>
          <w:trHeight w:val="1530"/>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shd w:val="clear" w:color="auto" w:fill="auto"/>
            <w:tcW w:w="7810" w:type="dxa"/>
            <w:vAlign w:val="center"/>
            <w:textDirection w:val="lrTb"/>
            <w:noWrap w:val="false"/>
          </w:tcPr>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w:t>
            </w:r>
            <w:r>
              <w:rPr>
                <w:rFonts w:hint="eastAsia" w:ascii="宋体" w:hAnsi="宋体" w:cs="宋体"/>
                <w:color w:val="000000" w:themeColor="text1"/>
                <w:sz w:val="24"/>
                <w:highlight w:val="none"/>
                <w:lang w:val="zh-CN"/>
                <w14:textFill>
                  <w14:solidFill>
                    <w14:schemeClr w14:val="tx1"/>
                  </w14:solidFill>
                </w14:textFill>
              </w:rPr>
              <w:t xml:space="preserve">文件</w:t>
            </w:r>
            <w:r>
              <w:rPr>
                <w:rFonts w:hint="eastAsia" w:ascii="宋体" w:hAnsi="宋体" w:cs="宋体"/>
                <w:color w:val="000000" w:themeColor="text1"/>
                <w:sz w:val="24"/>
                <w:highlight w:val="none"/>
                <w14:textFill>
                  <w14:solidFill>
                    <w14:schemeClr w14:val="tx1"/>
                  </w14:solidFill>
                </w14:textFill>
              </w:rPr>
              <w:t xml:space="preserve">获取</w:t>
            </w:r>
            <w:r>
              <w:rPr>
                <w:rFonts w:hint="eastAsia" w:ascii="宋体" w:hAnsi="宋体" w:cs="宋体"/>
                <w:color w:val="000000" w:themeColor="text1"/>
                <w:sz w:val="24"/>
                <w:highlight w:val="none"/>
                <w:lang w:val="zh-CN"/>
                <w14:textFill>
                  <w14:solidFill>
                    <w14:schemeClr w14:val="tx1"/>
                  </w14:solidFill>
                </w14:textFill>
              </w:rPr>
              <w:t xml:space="preserve">期限：本项目公告发布之日起五个工作日内</w:t>
            </w:r>
            <w:r/>
          </w:p>
          <w:p>
            <w:pPr>
              <w:spacing w:line="324"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14:textFill>
                  <w14:solidFill>
                    <w14:schemeClr w14:val="tx1"/>
                  </w14:solidFill>
                </w14:textFill>
              </w:rPr>
              <w:t xml:space="preserve">招标</w:t>
            </w:r>
            <w:r>
              <w:rPr>
                <w:rFonts w:hint="eastAsia" w:ascii="宋体" w:hAnsi="宋体" w:cs="宋体"/>
                <w:color w:val="000000" w:themeColor="text1"/>
                <w:sz w:val="24"/>
                <w:highlight w:val="none"/>
                <w:lang w:val="zh-CN"/>
                <w14:textFill>
                  <w14:solidFill>
                    <w14:schemeClr w14:val="tx1"/>
                  </w14:solidFill>
                </w14:textFill>
              </w:rPr>
              <w:t xml:space="preserve">文件提供地</w:t>
            </w:r>
            <w:r>
              <w:rPr>
                <w:rFonts w:hint="eastAsia" w:ascii="宋体" w:hAnsi="宋体" w:cs="宋体"/>
                <w:color w:val="000000" w:themeColor="text1"/>
                <w:sz w:val="24"/>
                <w:highlight w:val="none"/>
                <w:lang w:val="zh-CN"/>
              </w:rPr>
              <w:t xml:space="preserve">点：</w:t>
            </w:r>
            <w:r>
              <w:rPr>
                <w:rFonts w:ascii="SimSun" w:hAnsi="SimSun" w:eastAsia="SimSun" w:cs="SimSun"/>
                <w:color w:val="000000" w:themeColor="text1"/>
                <w:sz w:val="24"/>
              </w:rPr>
              <w:t xml:space="preserve">江苏政府采购（苏采云）平台</w:t>
            </w:r>
            <w:r>
              <w:rPr>
                <w:color w:val="000000" w:themeColor="text1"/>
              </w:rPr>
            </w:r>
            <w:r/>
          </w:p>
          <w:p>
            <w:pPr>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注：投标供应商应承担其编制投标文件以及递交投标文件所涉及的一切费用。无论投标结果如何，采购人对上述费用不负任何责任。</w:t>
            </w:r>
            <w:r/>
          </w:p>
        </w:tc>
      </w:tr>
      <w:tr>
        <w:trPr>
          <w:jc w:val="center"/>
          <w:trHeight w:val="849"/>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踏勘现场：由投标供应商自行踏勘现场。</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投标供应商要求澄清采购文件的截止时间：</w:t>
            </w:r>
            <w:bookmarkStart w:id="8" w:name="_GoBack"/>
            <w:r/>
            <w:bookmarkEnd w:id="8"/>
            <w:r>
              <w:rPr>
                <w:rFonts w:hint="eastAsia" w:ascii="宋体" w:hAnsi="宋体" w:cs="宋体"/>
                <w:color w:val="000000" w:themeColor="text1"/>
                <w:sz w:val="24"/>
                <w:highlight w:val="none"/>
                <w14:textFill>
                  <w14:solidFill>
                    <w14:schemeClr w14:val="tx1"/>
                  </w14:solidFill>
                </w14:textFill>
              </w:rPr>
              <w:t xml:space="preserve">2026年</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日11时，以书面（或电子稿）形式和电子邮件形式发送给采购代理机构。</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采购人对采购文件澄清、修改时间：投标截止时间15天前，以书面（或电子稿）形式发送给各报名投标供应商。</w:t>
            </w:r>
            <w:r/>
          </w:p>
        </w:tc>
      </w:tr>
      <w:tr>
        <w:trPr>
          <w:jc w:val="center"/>
          <w:trHeight w:val="517"/>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7810" w:type="dxa"/>
            <w:vAlign w:val="center"/>
            <w:textDirection w:val="lrTb"/>
            <w:noWrap w:val="false"/>
          </w:tcPr>
          <w:p>
            <w:pPr>
              <w:spacing w:line="324"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本项目无需递交投标保证金。</w:t>
            </w:r>
            <w:r/>
          </w:p>
        </w:tc>
      </w:tr>
      <w:tr>
        <w:trPr>
          <w:jc w:val="center"/>
          <w:trHeight w:val="459"/>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投标有效期：投标截止时间起90天。</w:t>
            </w:r>
            <w:r/>
          </w:p>
        </w:tc>
      </w:tr>
      <w:tr>
        <w:trPr>
          <w:jc w:val="center"/>
          <w:trHeight w:val="467"/>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）网上投标截止时间：</w:t>
            </w:r>
            <w:r>
              <w:rPr>
                <w:rFonts w:hint="eastAsia" w:ascii="宋体" w:hAnsi="宋体" w:cs="宋体"/>
                <w:color w:val="000000" w:themeColor="text1"/>
                <w:sz w:val="24"/>
                <w:highlight w:val="none"/>
                <w:lang w:eastAsia="zh-CN"/>
                <w14:textFill>
                  <w14:solidFill>
                    <w14:schemeClr w14:val="tx1"/>
                  </w14:solidFill>
                </w14:textFill>
              </w:rPr>
              <w:t xml:space="preserve">2026年7月</w:t>
            </w:r>
            <w:r>
              <w:rPr>
                <w:rFonts w:hint="eastAsia" w:ascii="宋体" w:hAnsi="宋体" w:cs="宋体"/>
                <w:color w:val="000000" w:themeColor="text1"/>
                <w:sz w:val="24"/>
                <w:highlight w:val="none"/>
                <w:lang w:val="en-US" w:eastAsia="zh-CN"/>
                <w14:textFill>
                  <w14:solidFill>
                    <w14:schemeClr w14:val="tx1"/>
                  </w14:solidFill>
                </w14:textFill>
              </w:rPr>
              <w:t xml:space="preserve">21</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lang w:val="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，投标截止时间后的投标文件恕不接受。</w:t>
            </w:r>
            <w:r/>
          </w:p>
          <w:p>
            <w:pPr>
              <w:spacing w:line="324" w:lineRule="auto"/>
              <w:tabs>
                <w:tab w:val="left" w:pos="36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）网上投标解密时间：</w:t>
            </w:r>
            <w:r>
              <w:rPr>
                <w:rFonts w:hint="eastAsia" w:ascii="宋体" w:hAnsi="宋体" w:cs="宋体"/>
                <w:color w:val="000000" w:themeColor="text1"/>
                <w:sz w:val="24"/>
                <w:highlight w:val="none"/>
                <w:lang w:eastAsia="zh-CN"/>
                <w14:textFill>
                  <w14:solidFill>
                    <w14:schemeClr w14:val="tx1"/>
                  </w14:solidFill>
                </w14:textFill>
              </w:rPr>
              <w:t xml:space="preserve">2026年7月</w:t>
            </w:r>
            <w:r>
              <w:rPr>
                <w:rFonts w:hint="eastAsia" w:ascii="宋体" w:hAnsi="宋体" w:cs="宋体"/>
                <w:color w:val="000000" w:themeColor="text1"/>
                <w:sz w:val="24"/>
                <w:highlight w:val="none"/>
                <w:lang w:val="en-US" w:eastAsia="zh-CN"/>
                <w14:textFill>
                  <w14:solidFill>
                    <w14:schemeClr w14:val="tx1"/>
                  </w14:solidFill>
                </w14:textFill>
              </w:rPr>
              <w:t xml:space="preserve">21</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lang w:val="zh-CN"/>
                <w14:textFill>
                  <w14:solidFill>
                    <w14:schemeClr w14:val="tx1"/>
                  </w14:solidFill>
                </w14:textFill>
              </w:rPr>
              <w:t xml:space="preserve">:30；解密时限：开启解密后30分钟。</w:t>
            </w:r>
            <w:r/>
          </w:p>
          <w:p>
            <w:pPr>
              <w:jc w:val="left"/>
              <w:spacing w:line="324" w:lineRule="auto"/>
              <w:tabs>
                <w:tab w:val="left" w:pos="36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）投标文件提交地点：苏采云平台（http://jszfcg.jscz.gov.cn/jszc/login），线上不见面开标。</w:t>
            </w:r>
            <w:r/>
          </w:p>
          <w:p>
            <w:pPr>
              <w:spacing w:line="324" w:lineRule="auto"/>
              <w:tabs>
                <w:tab w:val="left" w:pos="360" w:leader="none"/>
              </w:tabs>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特别提醒：</w:t>
            </w:r>
            <w:r/>
          </w:p>
          <w:p>
            <w:pPr>
              <w:spacing w:line="324" w:lineRule="auto"/>
              <w:tabs>
                <w:tab w:val="left" w:pos="360" w:leader="none"/>
              </w:tabs>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24" w:lineRule="auto"/>
              <w:tabs>
                <w:tab w:val="left" w:pos="36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p>
        </w:tc>
      </w:tr>
      <w:tr>
        <w:trPr>
          <w:jc w:val="center"/>
          <w:trHeight w:val="772"/>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7810" w:type="dxa"/>
            <w:vAlign w:val="center"/>
            <w:textDirection w:val="lrTb"/>
            <w:noWrap w:val="false"/>
          </w:tcPr>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开标时间：</w:t>
            </w:r>
            <w:r>
              <w:rPr>
                <w:rFonts w:hint="eastAsia" w:ascii="宋体" w:hAnsi="宋体" w:cs="宋体"/>
                <w:color w:val="000000" w:themeColor="text1"/>
                <w:sz w:val="24"/>
                <w:highlight w:val="none"/>
                <w:lang w:eastAsia="zh-CN"/>
                <w14:textFill>
                  <w14:solidFill>
                    <w14:schemeClr w14:val="tx1"/>
                  </w14:solidFill>
                </w14:textFill>
              </w:rPr>
              <w:t xml:space="preserve">2026年7月</w:t>
            </w:r>
            <w:r>
              <w:rPr>
                <w:rFonts w:hint="eastAsia" w:ascii="宋体" w:hAnsi="宋体" w:cs="宋体"/>
                <w:color w:val="000000" w:themeColor="text1"/>
                <w:sz w:val="24"/>
                <w:highlight w:val="none"/>
                <w:lang w:val="en-US" w:eastAsia="zh-CN"/>
                <w14:textFill>
                  <w14:solidFill>
                    <w14:schemeClr w14:val="tx1"/>
                  </w14:solidFill>
                </w14:textFill>
              </w:rPr>
              <w:t xml:space="preserve">21</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:30</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开标地点：苏采云平台（http://jszfcg.jscz.gov.cn/jszc/login）</w:t>
            </w:r>
            <w:r/>
          </w:p>
        </w:tc>
      </w:tr>
      <w:tr>
        <w:trPr>
          <w:jc w:val="center"/>
          <w:trHeight w:val="394"/>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w:t>
            </w:r>
            <w:r/>
          </w:p>
        </w:tc>
        <w:tc>
          <w:tcPr>
            <w:tcW w:w="7810" w:type="dxa"/>
            <w:vAlign w:val="center"/>
            <w:textDirection w:val="lrTb"/>
            <w:noWrap w:val="false"/>
          </w:tcPr>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确定中标单位时间：评审结束后</w:t>
            </w:r>
            <w:r/>
          </w:p>
        </w:tc>
      </w:tr>
      <w:tr>
        <w:trPr>
          <w:jc w:val="center"/>
          <w:trHeight w:val="1530"/>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评标和中标结果发布全程电子化。</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本项目为线上不见面采购，投标供应商无需到开标现场及递交纸质文件。中标供应商在收到中标通知书后与采购人签订合同前，必须提供与系统中电子投标文件一致的纸质投标文件盖章版三份。</w:t>
            </w:r>
            <w:r/>
          </w:p>
        </w:tc>
      </w:tr>
      <w:tr>
        <w:trPr>
          <w:jc w:val="center"/>
          <w:trHeight w:val="4179"/>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w:t>
            </w:r>
            <w:r/>
          </w:p>
        </w:tc>
        <w:tc>
          <w:tcPr>
            <w:tcW w:w="7810" w:type="dxa"/>
            <w:vAlign w:val="center"/>
            <w:textDirection w:val="lrTb"/>
            <w:noWrap w:val="false"/>
          </w:tcPr>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采购人：无锡职业技术大学</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联系地址：无锡市大学城高浪西路1600号</w:t>
            </w:r>
            <w:r/>
          </w:p>
          <w:p>
            <w:pPr>
              <w:spacing w:line="324" w:lineRule="auto"/>
              <w:tabs>
                <w:tab w:val="left" w:pos="360"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联系人：吴</w:t>
            </w:r>
            <w:r>
              <w:rPr>
                <w:rFonts w:hint="eastAsia" w:ascii="宋体" w:hAnsi="宋体" w:cs="宋体"/>
                <w:color w:val="000000" w:themeColor="text1"/>
                <w:sz w:val="24"/>
                <w:highlight w:val="none"/>
                <w:lang w:val="en-US" w:eastAsia="zh-CN"/>
                <w14:textFill>
                  <w14:solidFill>
                    <w14:schemeClr w14:val="tx1"/>
                  </w14:solidFill>
                </w14:textFill>
              </w:rPr>
              <w:t xml:space="preserve">老师</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联系方式：0510-81838723     </w:t>
            </w:r>
            <w:r/>
          </w:p>
          <w:p>
            <w:pPr>
              <w:spacing w:line="324" w:lineRule="auto"/>
              <w:tabs>
                <w:tab w:val="left" w:pos="3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采购代理机构：江苏万达工程造价事务所有限公司</w:t>
            </w:r>
            <w:r/>
          </w:p>
          <w:p>
            <w:pPr>
              <w:ind w:right="-334"/>
              <w:jc w:val="left"/>
              <w:spacing w:line="324"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宗继红、王黎明</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联系电话：0510-85133566、17351686783</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联系地址：无锡市滨湖区滴翠路100号B幢1005室</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邮政编码：214000</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电子邮件地址：94017187@qq.com</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有关本次采购活动程序方面的问题，可来人、来函（传真）或电话联系。</w:t>
            </w:r>
            <w:r/>
          </w:p>
        </w:tc>
      </w:tr>
      <w:tr>
        <w:trPr>
          <w:jc w:val="center"/>
          <w:trHeight w:val="4215"/>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w:t>
            </w:r>
            <w:r/>
          </w:p>
        </w:tc>
        <w:tc>
          <w:tcPr>
            <w:tcW w:w="7810" w:type="dxa"/>
            <w:vAlign w:val="center"/>
            <w:textDirection w:val="lrTb"/>
            <w:noWrap w:val="false"/>
          </w:tcPr>
          <w:p>
            <w:pPr>
              <w:spacing w:line="324" w:lineRule="auto"/>
              <w:tabs>
                <w:tab w:val="left" w:pos="840"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1.潜在投标供应商访问江苏省政府采购（苏采云）平台的网络地址和方法：</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供应商访问江苏省政府采购（苏采云）平台的方法：</w:t>
            </w:r>
            <w:r>
              <w:rPr>
                <w:rFonts w:hint="eastAsia" w:ascii="宋体" w:hAnsi="宋体" w:cs="宋体"/>
                <w:bCs/>
                <w:color w:val="000000" w:themeColor="text1"/>
                <w:sz w:val="24"/>
                <w:highlight w:val="none"/>
                <w14:textFill>
                  <w14:solidFill>
                    <w14:schemeClr w14:val="tx1"/>
                  </w14:solidFill>
                </w14:textFill>
              </w:rPr>
              <w:t xml:space="preserve">“苏采云”系统用户注册－－获取“CA数字证书”--CA绑定与登录--网上获取--下载采购文件-－将采购文件导入政府采购客户端工具－－制作</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文件－－导出加密的</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文件（后缀名为zip）--通过“苏采云”系统上传</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文件。具体见《</w:t>
            </w:r>
            <w:r>
              <w:rPr>
                <w:rFonts w:hint="eastAsia" w:ascii="宋体" w:hAnsi="宋体" w:cs="宋体"/>
                <w:color w:val="000000" w:themeColor="text1"/>
                <w:sz w:val="24"/>
                <w:highlight w:val="none"/>
                <w:shd w:val="clear" w:color="auto" w:fill="ffffff"/>
                <w14:textFill>
                  <w14:solidFill>
                    <w14:schemeClr w14:val="tx1"/>
                  </w14:solidFill>
                </w14:textFill>
              </w:rPr>
              <w:t xml:space="preserve">“苏采云”系统供应商操作手册</w:t>
            </w:r>
            <w:r>
              <w:rPr>
                <w:rFonts w:hint="eastAsia" w:ascii="宋体" w:hAnsi="宋体" w:cs="宋体"/>
                <w:bCs/>
                <w:color w:val="000000" w:themeColor="text1"/>
                <w:sz w:val="24"/>
                <w:highlight w:val="none"/>
                <w14:textFill>
                  <w14:solidFill>
                    <w14:schemeClr w14:val="tx1"/>
                  </w14:solidFill>
                </w14:textFill>
              </w:rPr>
              <w:t xml:space="preserve">》。</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（2）点击“江苏省政府采购（苏采云平台）”——“用户注册”按钮，进行账号注册并填写申请信息，也可以直接通过</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"http://jszfcg.jscz.gov.cn/jszc/login"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 xml:space="preserve">苏采云 （http://jszfcg.jsczt.cn/）</w:t>
            </w:r>
            <w:r>
              <w:rPr>
                <w:rFonts w:hint="eastAsia" w:ascii="宋体" w:hAnsi="宋体" w:cs="宋体"/>
                <w:bCs/>
                <w:color w:val="000000" w:themeColor="text1"/>
                <w:sz w:val="24"/>
                <w:highlight w:val="none"/>
                <w14:textFill>
                  <w14:solidFill>
                    <w14:schemeClr w14:val="tx1"/>
                  </w14:solidFill>
                </w14:textFill>
              </w:rPr>
              <w:fldChar w:fldCharType="end"/>
            </w:r>
            <w:r>
              <w:rPr>
                <w:rFonts w:hint="eastAsia" w:ascii="宋体" w:hAnsi="宋体" w:cs="宋体"/>
                <w:bCs/>
                <w:color w:val="000000" w:themeColor="text1"/>
                <w:sz w:val="24"/>
                <w:highlight w:val="none"/>
                <w14:textFill>
                  <w14:solidFill>
                    <w14:schemeClr w14:val="tx1"/>
                  </w14:solidFill>
                </w14:textFill>
              </w:rPr>
              <w:t xml:space="preserve">进入注册界面。</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000000" w:themeColor="text1"/>
                <w:sz w:val="24"/>
                <w:highlight w:val="none"/>
                <w14:textFill>
                  <w14:solidFill>
                    <w14:schemeClr w14:val="tx1"/>
                  </w14:solidFill>
                </w14:textFill>
              </w:rPr>
              <w:t xml:space="preserve">领取CA和办理电子签章详见“江苏省政府采购数字证书CA及电子签章办理指南”（http://jsxcmm.com/help/help.html）</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（5）采购文件、供应商操作手册及政府采购客户端工具可通过“苏采云”系统－－已获取项目—获取详情页面内相应链接进行下载。</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政府采购客户端工具及“苏采云”系统供应商操作手册可访问江苏政府采购网-－办事指南--“资料下载”进行下载《“苏采云”系统供应商操作手册及政府采购客户端工具》或可至江苏政府采购网-－下载专区--“苏采云”栏目下载《“苏采云”系统供应商操作手册》。</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（7）采购代理机构将数据电文形式的采购文件加载至“苏采云”系统，供潜在供应商下载或者查阅。</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（8）“苏采云”系统应使用谷歌浏览器参与不见面开标。</w:t>
            </w:r>
            <w:r/>
          </w:p>
          <w:p>
            <w:pPr>
              <w:spacing w:line="324" w:lineRule="auto"/>
              <w:tabs>
                <w:tab w:val="left" w:pos="840"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2.有关本次招标的事项若存在变动或修改，敬请及时关注“江苏政府采购网”发布的信息。</w:t>
            </w:r>
            <w:r/>
          </w:p>
        </w:tc>
      </w:tr>
    </w:tbl>
    <w:p>
      <w:pPr>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4"/>
          <w:szCs w:val="44"/>
          <w:highlight w:val="none"/>
          <w14:textFill>
            <w14:solidFill>
              <w14:schemeClr w14:val="tx1"/>
            </w14:solidFill>
          </w14:textFill>
        </w:rPr>
        <w:t xml:space="preserve">第二部分. 投标供应商须知</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（一）遵循原则：</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（二）采购文件：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2.投标供应商应向江苏万达工程造价事务所有限公司购买文件及有关资料，按采购文件要求提交全部资料并对采购文件各项内容做出实质性响应，否则投标无效。</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3.投标供应商一旦参加本项目投标，即表明承诺接受了本采购文件中所有条件和规定。</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4.采购文件一经售出、一律不退，且仅作为本次投标使用。</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（三）采购文件的解释：</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1.投标供应商如有需要对采购文件要求澄清的问题，请以书面形式提出，并按“投标邀请”第6项规定的时间将电子邮件或书面传真发送至江苏万达工程造价事务所有限公司，联系方式详见“投标邀请”第13项。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2.采购人、江苏万达工程造价事务所有限公司将按“投标邀请”第6项规定的时间对投标供应商针对采购文件书面提出的要求澄清的问题进行书面答疑。</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3.本文件的最终解释权归采购人。</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（四）采购文件的补充或修正：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1.投标截止时间15日前江苏万达工程造价事务所有限公司可对采购文件进行必要的澄清或者修改，并视具体情况，延长投标截止时间。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2.如需对采购文件进行补充或修正，江苏万达工程造价事务所有限公司将在江苏政府采购网上发布更正公告。该澄清或者修改的内容为采购文件的组成部分，与采购文件具有同等约束力。</w:t>
      </w:r>
      <w:r/>
    </w:p>
    <w:p>
      <w:pPr>
        <w:ind w:firstLine="480"/>
        <w:spacing w:line="360" w:lineRule="auto"/>
        <w:tabs>
          <w:tab w:val="left" w:pos="945" w:leader="none"/>
        </w:tabs>
        <w:rPr>
          <w:rFonts w:hint="eastAsia"/>
          <w:color w:val="000000" w:themeColor="text1"/>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文件使自己的权益受到损害的，可以自获取</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文件之日或者</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公告期限届满之日（公告期限届满后获取招标文件的，以公告期限届满之日为准）起7个工作日内，以书面形式向</w:t>
      </w:r>
      <w:r>
        <w:rPr>
          <w:rFonts w:hint="eastAsia" w:ascii="宋体" w:hAnsi="宋体"/>
          <w:bCs/>
          <w:color w:val="000000" w:themeColor="text1"/>
          <w:sz w:val="24"/>
          <w:szCs w:val="24"/>
          <w:highlight w:val="none"/>
          <w14:textFill>
            <w14:solidFill>
              <w14:schemeClr w14:val="tx1"/>
            </w14:solidFill>
          </w14:textFill>
        </w:rPr>
        <w:t xml:space="preserve">采购人、采购代理机构提出质疑。</w:t>
      </w:r>
      <w:r>
        <w:rPr>
          <w:rFonts w:ascii="宋体" w:hAnsi="宋体"/>
          <w:bCs/>
          <w:color w:val="000000" w:themeColor="text1"/>
          <w:sz w:val="24"/>
          <w:szCs w:val="24"/>
          <w:highlight w:val="none"/>
          <w14:textFill>
            <w14:solidFill>
              <w14:schemeClr w14:val="tx1"/>
            </w14:solidFill>
          </w14:textFill>
        </w:rPr>
        <w:t xml:space="preserve">针对同一采购程序环节的质疑</w:t>
      </w:r>
      <w:r>
        <w:rPr>
          <w:rFonts w:hint="eastAsia" w:ascii="宋体" w:hAnsi="宋体"/>
          <w:bCs/>
          <w:color w:val="000000" w:themeColor="text1"/>
          <w:sz w:val="24"/>
          <w:szCs w:val="24"/>
          <w:highlight w:val="none"/>
          <w14:textFill>
            <w14:solidFill>
              <w14:schemeClr w14:val="tx1"/>
            </w14:solidFill>
          </w14:textFill>
        </w:rPr>
        <w:t xml:space="preserve">，须</w:t>
      </w:r>
      <w:r>
        <w:rPr>
          <w:rFonts w:ascii="宋体" w:hAnsi="宋体"/>
          <w:bCs/>
          <w:color w:val="000000" w:themeColor="text1"/>
          <w:sz w:val="24"/>
          <w:szCs w:val="24"/>
          <w:highlight w:val="none"/>
          <w14:textFill>
            <w14:solidFill>
              <w14:schemeClr w14:val="tx1"/>
            </w14:solidFill>
          </w14:textFill>
        </w:rPr>
        <w:t xml:space="preserve">在法定质疑期内一次性提出</w:t>
      </w:r>
      <w:r>
        <w:rPr>
          <w:rFonts w:hint="eastAsia" w:ascii="宋体" w:hAns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"http://download.ccgp.gov.cn/2018/zhiyihanfanben.zip" \t "_blank"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政府采购供应商质疑函范本</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将在收到符合上述要求的书面质疑后七个工作日内，对质疑内容作出答复。</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对无效质疑不予受理。</w:t>
      </w:r>
      <w:r/>
    </w:p>
    <w:p>
      <w:pPr>
        <w:ind w:firstLine="482"/>
        <w:spacing w:line="360" w:lineRule="auto"/>
        <w:rPr>
          <w:rFonts w:hint="eastAsia" w:ascii="宋体" w:hAnsi="宋体" w:cs="宋体"/>
          <w:b/>
          <w:bCs/>
          <w:color w:val="000000" w:themeColor="text1"/>
          <w:sz w:val="30"/>
          <w:szCs w:val="30"/>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（五）投标文件的组成：</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1.证明文件：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1.1资格、资信证明文件</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关于资格的声明函（格式见附件）；</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投标供应商企业营业执照副本或相关部门的登记证明文件</w:t>
      </w:r>
      <w:r>
        <w:rPr>
          <w:rFonts w:hint="eastAsia" w:ascii="宋体" w:hAnsi="宋体" w:cs="宋体"/>
          <w:color w:val="000000" w:themeColor="text1"/>
          <w:sz w:val="24"/>
          <w:highlight w:val="none"/>
          <w:lang w:val="en-US" w:eastAsia="zh-CN"/>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并加盖公章；</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投标供应商法定代表人授权委托书（格式见附件，法定代表人亲自参加的除外）；</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投标供应商法定代表人身份证</w:t>
      </w:r>
      <w:r>
        <w:rPr>
          <w:rFonts w:hint="eastAsia" w:ascii="宋体" w:hAnsi="宋体" w:cs="宋体"/>
          <w:color w:val="000000" w:themeColor="text1"/>
          <w:sz w:val="24"/>
          <w:highlight w:val="none"/>
          <w:lang w:val="en-US" w:eastAsia="zh-CN"/>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及法定代表人授权代表身份证</w:t>
      </w:r>
      <w:r>
        <w:rPr>
          <w:rFonts w:hint="eastAsia" w:ascii="宋体" w:hAnsi="宋体" w:cs="宋体"/>
          <w:color w:val="000000" w:themeColor="text1"/>
          <w:sz w:val="24"/>
          <w:highlight w:val="none"/>
          <w:lang w:val="en-US" w:eastAsia="zh-CN"/>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并加盖公章；</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授权代表为供应商本单位在职员工，提供被授权代表与企业签订的劳动合同</w:t>
      </w:r>
      <w:r>
        <w:rPr>
          <w:rFonts w:hint="eastAsia" w:ascii="宋体" w:hAnsi="宋体" w:cs="宋体"/>
          <w:color w:val="000000" w:themeColor="text1"/>
          <w:sz w:val="24"/>
          <w:highlight w:val="none"/>
          <w14:textFill>
            <w14:solidFill>
              <w14:schemeClr w14:val="tx1"/>
            </w14:solidFill>
          </w14:textFill>
        </w:rPr>
        <w:t xml:space="preserve">和</w:t>
      </w:r>
      <w:r>
        <w:rPr>
          <w:rFonts w:hint="eastAsia" w:ascii="宋体" w:hAnsi="宋体" w:cs="宋体"/>
          <w:color w:val="000000" w:themeColor="text1"/>
          <w:sz w:val="24"/>
          <w:highlight w:val="none"/>
          <w:lang w:val="zh-CN"/>
          <w14:textFill>
            <w14:solidFill>
              <w14:schemeClr w14:val="tx1"/>
            </w14:solidFill>
          </w14:textFill>
        </w:rPr>
        <w:t xml:space="preserve">由社保机构出具的</w:t>
      </w: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lang w:val="zh-CN"/>
          <w14:textFill>
            <w14:solidFill>
              <w14:schemeClr w14:val="tx1"/>
            </w14:solidFill>
          </w14:textFill>
        </w:rPr>
        <w:t xml:space="preserve">近一年中任意一个月份（不含</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lang w:val="zh-CN"/>
          <w14:textFill>
            <w14:solidFill>
              <w14:schemeClr w14:val="tx1"/>
            </w14:solidFill>
          </w14:textFill>
        </w:rPr>
        <w:t xml:space="preserve">当月）</w:t>
      </w:r>
      <w:r>
        <w:rPr>
          <w:rFonts w:hint="eastAsia" w:ascii="宋体" w:hAnsi="宋体" w:cs="宋体"/>
          <w:color w:val="000000" w:themeColor="text1"/>
          <w:sz w:val="24"/>
          <w:highlight w:val="none"/>
          <w14:textFill>
            <w14:solidFill>
              <w14:schemeClr w14:val="tx1"/>
            </w14:solidFill>
          </w14:textFill>
        </w:rPr>
        <w:t xml:space="preserve">为其缴纳社保</w:t>
      </w:r>
      <w:r>
        <w:rPr>
          <w:rFonts w:hint="eastAsia" w:ascii="宋体" w:hAnsi="宋体" w:cs="宋体"/>
          <w:color w:val="000000" w:themeColor="text1"/>
          <w:sz w:val="24"/>
          <w:highlight w:val="none"/>
          <w:lang w:val="zh-CN"/>
          <w14:textFill>
            <w14:solidFill>
              <w14:schemeClr w14:val="tx1"/>
            </w14:solidFill>
          </w14:textFill>
        </w:rPr>
        <w:t xml:space="preserve">的缴费证明</w:t>
      </w:r>
      <w:r>
        <w:rPr>
          <w:rFonts w:hint="eastAsia" w:ascii="宋体" w:hAnsi="宋体" w:cs="宋体"/>
          <w:color w:val="000000" w:themeColor="text1"/>
          <w:sz w:val="24"/>
          <w:highlight w:val="none"/>
          <w:lang w:val="en-US" w:eastAsia="zh-CN"/>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并加盖公章</w:t>
      </w:r>
      <w:r>
        <w:rPr>
          <w:rFonts w:hint="eastAsia" w:ascii="宋体" w:hAnsi="宋体" w:cs="宋体"/>
          <w:color w:val="000000" w:themeColor="text1"/>
          <w:sz w:val="24"/>
          <w:highlight w:val="none"/>
          <w:lang w:val="zh-CN"/>
          <w14:textFill>
            <w14:solidFill>
              <w14:schemeClr w14:val="tx1"/>
            </w14:solidFill>
          </w14:textFill>
        </w:rPr>
        <w:t xml:space="preserve">（法定代表人亲自参加</w:t>
      </w:r>
      <w:r>
        <w:rPr>
          <w:rFonts w:hint="eastAsia" w:ascii="宋体" w:hAnsi="宋体" w:cs="宋体"/>
          <w:color w:val="000000" w:themeColor="text1"/>
          <w:sz w:val="24"/>
          <w:highlight w:val="none"/>
          <w14:textFill>
            <w14:solidFill>
              <w14:schemeClr w14:val="tx1"/>
            </w14:solidFill>
          </w14:textFill>
        </w:rPr>
        <w:t xml:space="preserve">投标的除外</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lang w:val="zh-CN"/>
          <w14:textFill>
            <w14:solidFill>
              <w14:schemeClr w14:val="tx1"/>
            </w14:solidFill>
          </w14:textFill>
        </w:rPr>
        <w:t xml:space="preserve">近一年中任意一个月份</w:t>
      </w:r>
      <w:r>
        <w:rPr>
          <w:rFonts w:hint="eastAsia" w:ascii="宋体" w:hAnsi="宋体" w:cs="宋体"/>
          <w:color w:val="000000" w:themeColor="text1"/>
          <w:sz w:val="24"/>
          <w:highlight w:val="none"/>
          <w14:textFill>
            <w14:solidFill>
              <w14:schemeClr w14:val="tx1"/>
            </w14:solidFill>
          </w14:textFill>
        </w:rPr>
        <w:t xml:space="preserve">(不含投标当月)的财务状况报告（资产负债表和利润表）或由会计师事务所出具的近两年中（2024年或2025年）任意一个年度的审计报告和所附已审财务报告</w:t>
      </w:r>
      <w:r>
        <w:rPr>
          <w:rFonts w:hint="eastAsia" w:ascii="宋体" w:hAnsi="宋体" w:cs="宋体"/>
          <w:color w:val="000000" w:themeColor="text1"/>
          <w:sz w:val="24"/>
          <w:highlight w:val="none"/>
          <w:lang w:val="en-US" w:eastAsia="zh-CN"/>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并加盖公章； </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val="zh-CN"/>
          <w14:textFill>
            <w14:solidFill>
              <w14:schemeClr w14:val="tx1"/>
            </w14:solidFill>
          </w14:textFill>
        </w:rPr>
        <w:t xml:space="preserve">近一年中任意一个月份</w:t>
      </w:r>
      <w:r>
        <w:rPr>
          <w:rFonts w:hint="eastAsia" w:ascii="宋体" w:hAnsi="宋体" w:cs="宋体"/>
          <w:color w:val="000000" w:themeColor="text1"/>
          <w:sz w:val="24"/>
          <w:highlight w:val="none"/>
          <w14:textFill>
            <w14:solidFill>
              <w14:schemeClr w14:val="tx1"/>
            </w14:solidFill>
          </w14:textFill>
        </w:rPr>
        <w:t xml:space="preserve">(不含投标当月)的依法缴纳税收和社会保障资金的相关材料（提供相关主管部门证明或银行代扣证明）</w:t>
      </w:r>
      <w:r>
        <w:rPr>
          <w:rFonts w:hint="eastAsia" w:ascii="宋体" w:hAnsi="宋体" w:cs="宋体"/>
          <w:color w:val="000000" w:themeColor="text1"/>
          <w:sz w:val="24"/>
          <w:highlight w:val="none"/>
          <w:lang w:val="en-US" w:eastAsia="zh-CN"/>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并加盖公章；</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承诺书(格式见附件）；</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上述资格、资信证明文件投标供应商必须按要求全部提供，其中要求提交的原件或公证件必须与投标文件同时提交，如果原件正在年检（或换证），则必须提供法定年检（或换证）单位出具的有效证明原件，否则投标文件无效。如上述资格、资信证明文件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1.2补充证明文件</w:t>
      </w:r>
      <w:r/>
    </w:p>
    <w:p>
      <w:pPr>
        <w:numPr>
          <w:ilvl w:val="0"/>
          <w:numId w:val="7"/>
        </w:num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供应商简介和经营情况说明（格式见附件）；</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（2）项目人员配备表（格式见附件）</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（3）</w:t>
      </w:r>
      <w:r>
        <w:rPr>
          <w:rFonts w:ascii="宋体" w:hAnsi="宋体" w:cs="宋体"/>
          <w:color w:val="000000" w:themeColor="text1"/>
          <w:sz w:val="24"/>
          <w:szCs w:val="28"/>
          <w:highlight w:val="none"/>
          <w14:textFill>
            <w14:solidFill>
              <w14:schemeClr w14:val="tx1"/>
            </w14:solidFill>
          </w14:textFill>
        </w:rPr>
        <w:t xml:space="preserve">中小企业声明函</w:t>
      </w:r>
      <w:r>
        <w:rPr>
          <w:rFonts w:hint="eastAsia" w:ascii="宋体" w:hAnsi="宋体" w:cs="宋体"/>
          <w:color w:val="000000" w:themeColor="text1"/>
          <w:sz w:val="24"/>
          <w:szCs w:val="28"/>
          <w:highlight w:val="none"/>
          <w14:textFill>
            <w14:solidFill>
              <w14:schemeClr w14:val="tx1"/>
            </w14:solidFill>
          </w14:textFill>
        </w:rPr>
        <w:t xml:space="preserve">（</w:t>
      </w:r>
      <w:r>
        <w:rPr>
          <w:rFonts w:ascii="宋体" w:hAnsi="宋体" w:cs="宋体"/>
          <w:color w:val="000000" w:themeColor="text1"/>
          <w:sz w:val="24"/>
          <w:szCs w:val="28"/>
          <w:highlight w:val="none"/>
          <w14:textFill>
            <w14:solidFill>
              <w14:schemeClr w14:val="tx1"/>
            </w14:solidFill>
          </w14:textFill>
        </w:rPr>
        <w:t xml:space="preserve">格式见附件</w:t>
      </w:r>
      <w:r>
        <w:rPr>
          <w:rFonts w:hint="eastAsia" w:ascii="宋体" w:hAnsi="宋体" w:cs="宋体"/>
          <w:color w:val="000000" w:themeColor="text1"/>
          <w:sz w:val="24"/>
          <w:szCs w:val="28"/>
          <w:highlight w:val="none"/>
          <w14:textFill>
            <w14:solidFill>
              <w14:schemeClr w14:val="tx1"/>
            </w14:solidFill>
          </w14:textFill>
        </w:rPr>
        <w:t xml:space="preserve">）</w:t>
      </w:r>
      <w:r>
        <w:rPr>
          <w:rFonts w:ascii="宋体" w:hAnsi="宋体" w:cs="宋体"/>
          <w:color w:val="000000" w:themeColor="text1"/>
          <w:sz w:val="24"/>
          <w:szCs w:val="28"/>
          <w:highlight w:val="none"/>
          <w14:textFill>
            <w14:solidFill>
              <w14:schemeClr w14:val="tx1"/>
            </w14:solidFill>
          </w14:textFill>
        </w:rPr>
        <w:t xml:space="preserve">或由省级以上监狱管理局、戒毒管理局(含新疆生产建设兵团)出具的属于监狱企业的证明文件</w:t>
      </w:r>
      <w:r>
        <w:rPr>
          <w:rFonts w:hint="eastAsia" w:ascii="宋体" w:hAnsi="宋体" w:cs="宋体"/>
          <w:color w:val="000000" w:themeColor="text1"/>
          <w:sz w:val="24"/>
          <w:szCs w:val="28"/>
          <w:highlight w:val="none"/>
          <w:lang w:val="en-US" w:eastAsia="zh-CN"/>
          <w14:textFill>
            <w14:solidFill>
              <w14:schemeClr w14:val="tx1"/>
            </w14:solidFill>
          </w14:textFill>
        </w:rPr>
        <w:t xml:space="preserve">扫描件</w:t>
      </w:r>
      <w:r>
        <w:rPr>
          <w:rFonts w:ascii="宋体" w:hAnsi="宋体" w:cs="宋体"/>
          <w:color w:val="000000" w:themeColor="text1"/>
          <w:sz w:val="24"/>
          <w:szCs w:val="28"/>
          <w:highlight w:val="none"/>
          <w14:textFill>
            <w14:solidFill>
              <w14:schemeClr w14:val="tx1"/>
            </w14:solidFill>
          </w14:textFill>
        </w:rPr>
        <w:t xml:space="preserve">或残疾人福利单位声明函；（如</w:t>
      </w:r>
      <w:r>
        <w:rPr>
          <w:rFonts w:hint="eastAsia" w:ascii="宋体" w:hAnsi="宋体" w:cs="宋体"/>
          <w:color w:val="000000" w:themeColor="text1"/>
          <w:sz w:val="24"/>
          <w:szCs w:val="28"/>
          <w:highlight w:val="none"/>
          <w14:textFill>
            <w14:solidFill>
              <w14:schemeClr w14:val="tx1"/>
            </w14:solidFill>
          </w14:textFill>
        </w:rPr>
        <w:t xml:space="preserve">是</w:t>
      </w:r>
      <w:r>
        <w:rPr>
          <w:rFonts w:ascii="宋体" w:hAnsi="宋体" w:cs="宋体"/>
          <w:color w:val="000000" w:themeColor="text1"/>
          <w:sz w:val="24"/>
          <w:szCs w:val="28"/>
          <w:highlight w:val="none"/>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（4）技术偏离表（格式见附件）</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（5）评分标准中对应的其它所需证明材料（如有自行添加）</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（6）要求采购人提供的配合（如有自拟并自行添加）</w:t>
      </w:r>
      <w:r/>
    </w:p>
    <w:p>
      <w:pPr>
        <w:ind w:firstLine="480"/>
        <w:jc w:val="left"/>
        <w:spacing w:line="360" w:lineRule="auto"/>
        <w:widowControl/>
        <w:rPr>
          <w:color w:val="000000" w:themeColor="text1"/>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（7）其它（供应商认为有必要提供的声明和文件，如有自拟并自行添加）</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3.报价文件</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（1）开标一览表（格式见附件）</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（2）明细报价表（格式自拟）</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4、技术文件（按照项目需求及评分标准编制，格式自拟）</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（六）投标文件的要求：</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文件由</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3.如无特别说明，</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供应商报价一律以人民币为投标结算货币，结算单位为“元”。</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文件格式部分，应由</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供应商按给定格式提供，不得更改。</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投标供应商应由其法定代表人或法定代表人授权代表在规定的网上投标时间内，凭CA数字证书登录江苏省政府采购（苏采云）平台获取采购文件，在苏采云报价客户端制作投标文件（电子数据），并在投标截止时间之前上传投标文件，逾期提交的投标文件，“苏采云”系统将自动拒收。</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应对CA数字证书妥善保管，如被他人盗用投标，后果自负。</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7.</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14:textFill>
            <w14:solidFill>
              <w14:schemeClr w14:val="tx1"/>
            </w14:solidFill>
          </w14:textFill>
        </w:rPr>
        <w:t xml:space="preserve">供应商按采购文件规定的网上解密时间进行解密，如未按时解密后果自负</w:t>
      </w:r>
      <w:r>
        <w:rPr>
          <w:rFonts w:hint="eastAsia" w:ascii="宋体" w:hAnsi="宋体" w:cs="宋体"/>
          <w:color w:val="000000" w:themeColor="text1"/>
          <w:sz w:val="24"/>
          <w:szCs w:val="28"/>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应当对</w:t>
      </w:r>
      <w:r>
        <w:rPr>
          <w:rFonts w:hint="eastAsia" w:ascii="宋体" w:hAnsi="宋体" w:cs="宋体"/>
          <w:bCs/>
          <w:color w:val="000000" w:themeColor="text1"/>
          <w:sz w:val="24"/>
          <w:highlight w:val="none"/>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提出的要求和条件作出实质性响应，并在电子投标系统逐条应答</w:t>
      </w:r>
      <w:r>
        <w:rPr>
          <w:rFonts w:hint="eastAsia" w:ascii="宋体" w:hAnsi="宋体" w:cs="宋体"/>
          <w:color w:val="000000" w:themeColor="text1"/>
          <w:sz w:val="24"/>
          <w:szCs w:val="28"/>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bCs/>
          <w:color w:val="000000" w:themeColor="text1"/>
          <w:sz w:val="24"/>
          <w:highlight w:val="none"/>
          <w14:textFill>
            <w14:solidFill>
              <w14:schemeClr w14:val="tx1"/>
            </w14:solidFill>
          </w14:textFill>
        </w:rPr>
        <w:t xml:space="preserve">投标供应商进行网上投标请参照《“苏采云”系统供应商操作手册》。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10.投标费用自理。</w:t>
      </w:r>
      <w:r/>
    </w:p>
    <w:p>
      <w:pPr>
        <w:ind w:firstLine="480"/>
        <w:spacing w:line="360" w:lineRule="auto"/>
        <w:tabs>
          <w:tab w:val="left" w:pos="0" w:leader="none"/>
          <w:tab w:val="left" w:pos="588"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w:t>
      </w:r>
      <w:r>
        <w:rPr>
          <w:rFonts w:hint="eastAsia" w:ascii="宋体" w:hAnsi="宋体" w:cs="宋体"/>
          <w:bCs/>
          <w:color w:val="000000" w:themeColor="text1"/>
          <w:sz w:val="24"/>
          <w:highlight w:val="none"/>
          <w14:textFill>
            <w14:solidFill>
              <w14:schemeClr w14:val="tx1"/>
            </w14:solidFill>
          </w14:textFill>
        </w:rPr>
        <w:t xml:space="preserve">投标供应商在制作电子投标文件时，请正确关联到对应页，在评审过程中，评审专家如因在相对应页面找不到该相关联的文件，由此产生的后果由投标供应商自行承担。</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（七）无效投标文件的确认：</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2.未按《“苏采云”系统供应商操作手册》进行正确操作的；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4.投标供应商未按采购文件要求解密电子投标文件的；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12.不具备采购文件中规定的资格要求或未按采购文件规定的要求提供资格、资信证明文件的或提供的资格、资信证明文件图片字迹模糊不清、无法辨认的；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19.同一投标供应商提交两种（含两种）以上不同的投标报价的</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20.评标委员会认为投标供应商的报价明显低于其他通过符合性审查的投标供应商的报价，有可能影响产品质量或者不能诚信履约的，未能在合理的时间内（</w:t>
      </w:r>
      <w:r>
        <w:rPr>
          <w:rFonts w:hint="eastAsia" w:ascii="宋体" w:hAnsi="宋体" w:cs="宋体"/>
          <w:color w:val="000000" w:themeColor="text1"/>
          <w:sz w:val="24"/>
          <w:highlight w:val="none"/>
          <w14:textFill>
            <w14:solidFill>
              <w14:schemeClr w14:val="tx1"/>
            </w14:solidFill>
          </w14:textFill>
        </w:rPr>
        <w:t xml:space="preserve">自江苏省政府采购“苏采云”平台通知之时起一小时内</w:t>
      </w:r>
      <w:r>
        <w:rPr>
          <w:rFonts w:hint="eastAsia" w:ascii="宋体" w:hAnsi="宋体" w:cs="宋体"/>
          <w:bCs/>
          <w:color w:val="000000" w:themeColor="text1"/>
          <w:sz w:val="24"/>
          <w:highlight w:val="none"/>
          <w14:textFill>
            <w14:solidFill>
              <w14:schemeClr w14:val="tx1"/>
            </w14:solidFill>
          </w14:textFill>
        </w:rPr>
        <w:t xml:space="preserve">）提交书面说明或相关证明材料以证明其报价合理性的；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26.同一投标文件中单位名称落款与公章不是同一单位的；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27.不同投标供应商委托同一单位或者个人办理投标事宜的；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28.投标文件内容不全或不符合法律法规和采购文件中规定的其他实质性要求的。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29.不同投标供应商的投标文件由同一台电脑编制或者同一把数字证书加密锁加密或者同一台附属设备打印的；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30.不同投标供应商的投标文件上传使用的MAC地址和IP地址一致的，其投标无效；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31.电子投标文件与采购文件要求格式不一致而无法导入计算机评标系统；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32.电子投标文件未按采购文件规定的格式编制；</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33.其他法律法规及本采购文件规定的属于无效投标的情形；</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34.同一投标供应商提交两种（含两种）以上不同的投标报价的。</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（八） 开标、评标：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2.解密时，供应商须自行准备设备（包括但不限于笔记本电脑、</w:t>
      </w:r>
      <w:r>
        <w:rPr>
          <w:rStyle w:val="1258"/>
          <w:rFonts w:hint="eastAsia" w:ascii="宋体" w:hAnsi="宋体" w:cs="宋体"/>
          <w:color w:val="000000" w:themeColor="text1"/>
          <w:sz w:val="24"/>
          <w:highlight w:val="none"/>
          <w14:textFill>
            <w14:solidFill>
              <w14:schemeClr w14:val="tx1"/>
            </w14:solidFill>
          </w14:textFill>
        </w:rPr>
        <w:t xml:space="preserve">CA锁、</w:t>
      </w:r>
      <w:r>
        <w:rPr>
          <w:rFonts w:hint="eastAsia" w:ascii="宋体" w:hAnsi="宋体" w:cs="宋体"/>
          <w:color w:val="000000" w:themeColor="text1"/>
          <w:sz w:val="24"/>
          <w:highlight w:val="none"/>
          <w14:textFill>
            <w14:solidFill>
              <w14:schemeClr w14:val="tx1"/>
            </w14:solidFill>
          </w14:textFill>
        </w:rPr>
        <w:t xml:space="preserve">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3.投标供应商如果对开标过程和开标记录有疑义，应当根据《操作手册》规定提出，如“苏采云”系统中《开标记录表》宣布后5分钟内未提出的，视同认可开标结果。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5.投标文件的审查</w:t>
      </w:r>
      <w:r/>
    </w:p>
    <w:p>
      <w:pPr>
        <w:pStyle w:val="1265"/>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（1）投标文件报价出现前后不一致的，按照下列规定修正：</w:t>
      </w:r>
      <w:r/>
    </w:p>
    <w:p>
      <w:pPr>
        <w:pStyle w:val="1265"/>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①投标文件中开标一览表（报价表）内容与投标文件中相应内容不一致的，以开标一览表（报价表）为准；</w:t>
      </w:r>
      <w:r/>
    </w:p>
    <w:p>
      <w:pPr>
        <w:pStyle w:val="1265"/>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②大写金额和小写金额不一致的，以大写金额为准；</w:t>
      </w:r>
      <w:r/>
    </w:p>
    <w:p>
      <w:pPr>
        <w:pStyle w:val="1265"/>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③单价金额小数点或者百分比有明显错位的，以开标一览表的总价为准，并修改单价；</w:t>
      </w:r>
      <w:r/>
    </w:p>
    <w:p>
      <w:pPr>
        <w:pStyle w:val="1265"/>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④总价金额与按单价汇总金额不一致的，以单价金额计算结果为准。</w:t>
      </w:r>
      <w:r/>
    </w:p>
    <w:p>
      <w:pPr>
        <w:pStyle w:val="1265"/>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⑤同时出现两种以上不一致的，按照上述①-④款规定的顺序修正。修正后的报价经供应商书面澄清、说明或者补正，并加盖供应商公章，或者由法定代表人或其授权的代表签字作为确认后产生约束力，供应商不确认的，其投标无效。</w:t>
      </w:r>
      <w:r/>
    </w:p>
    <w:p>
      <w:pPr>
        <w:pStyle w:val="1265"/>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（2）电子投标文件与纸质投标文件（如有）不符的，以电子投标文件为准。</w:t>
      </w:r>
      <w:r/>
    </w:p>
    <w:p>
      <w:pPr>
        <w:ind w:firstLine="480"/>
        <w:spacing w:line="360" w:lineRule="auto"/>
        <w:tabs>
          <w:tab w:val="left" w:pos="840" w:leader="none"/>
          <w:tab w:val="left" w:pos="105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（3）投标供应商未参加开标的，视同认可开标结果。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6.评标程序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评标工作由江苏万达工程造价事务所有限公司负责组织，具体评标事务由依法组建的评标委员会负责。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（1）投标文件初审。初审分为资格性审查和符合性审查。</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资格性审查。采购人依据法律法规和采购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B．符合性审查。评标委员会依据采购文件的规定，从投标文件的有效性、完整性和对采购文件的响应程度进行审查，以确定是否对采购文件的实质性要求作出响应。</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①未通过资格审查或符合性审查的投标供应商，将在“苏采云”系统中告知未通过资格审查或符合性审查的原因，评标结束后，将不再告知未通过资格审查和符合性审查的原因。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所谓重大偏离或保留是指与招标文件规定的实质性要求存在负偏离，或者在实质上与招标文件不一致，而且限制了合同中买方和采购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C.如果投标文件实质上没有响应招标文件的要求，评委会将予以拒绝，其投标文件无效，投标供应商不得通过修改或撤销不符合要求的偏离或保留而使其投标成为实质性响应的投标。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（2）澄清有关问题。对投标文件中含义不明确、同类问题表述不一致或者有明显文字和计算错误的内容，评</w:t>
      </w:r>
      <w:r>
        <w:rPr>
          <w:rFonts w:hint="eastAsia" w:ascii="宋体" w:hAnsi="宋体" w:cs="宋体"/>
          <w:color w:val="000000" w:themeColor="text1"/>
          <w:sz w:val="24"/>
          <w:highlight w:val="none"/>
          <w14:textFill>
            <w14:solidFill>
              <w14:schemeClr w14:val="tx1"/>
            </w14:solidFill>
          </w14:textFill>
        </w:rPr>
        <w:t xml:space="preserve">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（3）比较与评价。评标委员会按采购文件中规定的评标方法和标准，对资格性检查和符合性检查合格的投标文件进行商务和技术评估，综合比较与评价。</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根据《关于推动解决政府采购异常低价问题的通知》（财库〔2026〕2号）中相关内容：</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lang w:val="zh-CN"/>
          <w14:textFill>
            <w14:solidFill>
              <w14:schemeClr w14:val="tx1"/>
            </w14:solidFill>
          </w14:textFill>
        </w:rPr>
        <w:t xml:space="preserve">）评审中出现下列情形之一的，评审委员会应当启动异常低价投标（响应）审查程序：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①</w:t>
      </w:r>
      <w:r>
        <w:rPr>
          <w:rFonts w:hint="eastAsia" w:ascii="宋体" w:hAnsi="宋体" w:cs="宋体"/>
          <w:b/>
          <w:bCs/>
          <w:color w:val="000000" w:themeColor="text1"/>
          <w:sz w:val="24"/>
          <w:highlight w:val="none"/>
          <w:lang w:val="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②</w:t>
      </w:r>
      <w:r>
        <w:rPr>
          <w:rFonts w:hint="eastAsia" w:ascii="宋体" w:hAnsi="宋体" w:cs="宋体"/>
          <w:b/>
          <w:bCs/>
          <w:color w:val="000000" w:themeColor="text1"/>
          <w:sz w:val="24"/>
          <w:highlight w:val="none"/>
          <w:lang w:val="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③</w:t>
      </w:r>
      <w:r>
        <w:rPr>
          <w:rFonts w:hint="eastAsia" w:ascii="宋体" w:hAnsi="宋体" w:cs="宋体"/>
          <w:b/>
          <w:bCs/>
          <w:color w:val="000000" w:themeColor="text1"/>
          <w:sz w:val="24"/>
          <w:highlight w:val="none"/>
          <w:lang w:val="zh-CN"/>
          <w14:textFill>
            <w14:solidFill>
              <w14:schemeClr w14:val="tx1"/>
            </w14:solidFill>
          </w14:textFill>
        </w:rPr>
        <w:t xml:space="preserve">投标（响应）报价低于采购项目最高限价45%的，即投标（响应）报价&lt;采购项目最高限价×45%；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④</w:t>
      </w:r>
      <w:r>
        <w:rPr>
          <w:rFonts w:hint="eastAsia" w:ascii="宋体" w:hAnsi="宋体" w:cs="宋体"/>
          <w:b/>
          <w:bCs/>
          <w:color w:val="000000" w:themeColor="text1"/>
          <w:sz w:val="24"/>
          <w:highlight w:val="none"/>
          <w:lang w:val="zh-CN"/>
          <w14:textFill>
            <w14:solidFill>
              <w14:schemeClr w14:val="tx1"/>
            </w14:solidFill>
          </w14:textFill>
        </w:rPr>
        <w:t xml:space="preserve">评审委员会基于专业判断，认为供应商报价过低，有可能影响产品质量或者不能诚信履约的其他情形。</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val="zh-CN"/>
          <w14:textFill>
            <w14:solidFill>
              <w14:schemeClr w14:val="tx1"/>
            </w14:solidFill>
          </w14:textFill>
        </w:rPr>
        <w:t xml:space="preserve">）评审委员会启动异常低价投标（响应）审查后，属于前述第</w:t>
      </w:r>
      <w:r>
        <w:rPr>
          <w:rFonts w:hint="eastAsia" w:ascii="宋体" w:hAnsi="宋体" w:cs="宋体"/>
          <w:b/>
          <w:bCs/>
          <w:color w:val="000000" w:themeColor="text1"/>
          <w:sz w:val="24"/>
          <w:highlight w:val="none"/>
          <w14:textFill>
            <w14:solidFill>
              <w14:schemeClr w14:val="tx1"/>
            </w14:solidFill>
          </w14:textFill>
        </w:rPr>
        <w:t xml:space="preserve">①</w:t>
      </w:r>
      <w:r>
        <w:rPr>
          <w:rFonts w:hint="eastAsia" w:ascii="宋体" w:hAnsi="宋体" w:cs="宋体"/>
          <w:b/>
          <w:bCs/>
          <w:color w:val="000000" w:themeColor="text1"/>
          <w:sz w:val="24"/>
          <w:highlight w:val="none"/>
          <w:lang w:val="zh-CN"/>
          <w14:textFill>
            <w14:solidFill>
              <w14:schemeClr w14:val="tx1"/>
            </w14:solidFill>
          </w14:textFill>
        </w:rPr>
        <w:t xml:space="preserve">项至第</w:t>
      </w:r>
      <w:r>
        <w:rPr>
          <w:rFonts w:hint="eastAsia" w:ascii="宋体" w:hAnsi="宋体" w:cs="宋体"/>
          <w:b/>
          <w:bCs/>
          <w:color w:val="000000" w:themeColor="text1"/>
          <w:sz w:val="24"/>
          <w:highlight w:val="none"/>
          <w14:textFill>
            <w14:solidFill>
              <w14:schemeClr w14:val="tx1"/>
            </w14:solidFill>
          </w14:textFill>
        </w:rPr>
        <w:t xml:space="preserve">④</w:t>
      </w:r>
      <w:r>
        <w:rPr>
          <w:rFonts w:hint="eastAsia" w:ascii="宋体" w:hAnsi="宋体" w:cs="宋体"/>
          <w:b/>
          <w:bCs/>
          <w:color w:val="000000" w:themeColor="text1"/>
          <w:sz w:val="24"/>
          <w:highlight w:val="none"/>
          <w:lang w:val="zh-CN"/>
          <w14:textFill>
            <w14:solidFill>
              <w14:schemeClr w14:val="tx1"/>
            </w14:solidFill>
          </w14:textFil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b/>
          <w:bCs/>
          <w:color w:val="000000" w:themeColor="text1"/>
          <w:sz w:val="24"/>
          <w:highlight w:val="none"/>
          <w14:textFill>
            <w14:solidFill>
              <w14:schemeClr w14:val="tx1"/>
            </w14:solidFill>
          </w14:textFill>
        </w:rPr>
        <w:t xml:space="preserve">③</w:t>
      </w:r>
      <w:r>
        <w:rPr>
          <w:rFonts w:hint="eastAsia" w:ascii="宋体" w:hAnsi="宋体" w:cs="宋体"/>
          <w:b/>
          <w:bCs/>
          <w:color w:val="000000" w:themeColor="text1"/>
          <w:sz w:val="24"/>
          <w:highlight w:val="none"/>
          <w:lang w:val="zh-CN"/>
          <w14:textFill>
            <w14:solidFill>
              <w14:schemeClr w14:val="tx1"/>
            </w14:solidFill>
          </w14:textFill>
        </w:rPr>
        <w:t xml:space="preserve">项情形，供应商已随投标（响应）文件一并提交相关书面说明及必要的证明材料的，在评审现场可不再重复提交。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7.评标方法</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投标供应商通过初审的，方可进入比较与评价程序。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比较与评价采用综合评分法（计分均保留2位小数）。</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中标候选人并列的按技术文件优劣顺序排列。投标文件满足采购文件全部实质性要求，且按照评审因素的量化指标评审得分最高的投标供应商为排名第一的中标候选人。</w:t>
      </w:r>
      <w:r/>
    </w:p>
    <w:p>
      <w:pPr>
        <w:ind w:firstLine="482"/>
        <w:spacing w:line="360" w:lineRule="auto"/>
        <w:tabs>
          <w:tab w:val="left" w:pos="1365"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核心产品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numPr>
          <w:ilvl w:val="0"/>
          <w:numId w:val="8"/>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评分细则</w:t>
      </w:r>
      <w:r/>
    </w:p>
    <w:p>
      <w:pPr>
        <w:pStyle w:val="1267"/>
        <w:jc w:val="both"/>
        <w:spacing w:before="0" w:after="0"/>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8.1 </w:t>
      </w:r>
      <w:r>
        <w:rPr>
          <w:rFonts w:hint="eastAsia" w:ascii="宋体" w:hAnsi="宋体" w:cs="宋体"/>
          <w:b/>
          <w:color w:val="000000" w:themeColor="text1"/>
          <w:highlight w:val="none"/>
          <w14:textFill>
            <w14:solidFill>
              <w14:schemeClr w14:val="tx1"/>
            </w14:solidFill>
          </w14:textFill>
        </w:rPr>
        <w:t xml:space="preserve">落实政府采购政策的价格调整</w:t>
      </w:r>
      <w:r/>
    </w:p>
    <w:p>
      <w:pPr>
        <w:ind w:firstLine="482"/>
        <w:spacing w:line="360" w:lineRule="auto"/>
        <w:tabs>
          <w:tab w:val="left" w:pos="1365"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价格扣除：专门面向中小/小微企业的项目除外。</w:t>
      </w:r>
      <w:r/>
    </w:p>
    <w:p>
      <w:pPr>
        <w:ind w:firstLine="480"/>
        <w:spacing w:line="360" w:lineRule="auto"/>
        <w:tabs>
          <w:tab w:val="left" w:pos="13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 号）。</w:t>
      </w:r>
      <w:r/>
    </w:p>
    <w:p>
      <w:pPr>
        <w:ind w:firstLine="480"/>
        <w:spacing w:line="360" w:lineRule="auto"/>
        <w:tabs>
          <w:tab w:val="left" w:pos="13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 （财库[2014]68号）的规定提供由省级以上监狱管理局、戒毒管理局(含新疆生产建设兵团)出具的属于监狱企业的证明文件</w:t>
      </w:r>
      <w:r>
        <w:rPr>
          <w:rFonts w:hint="eastAsia" w:ascii="宋体" w:hAnsi="宋体" w:cs="宋体"/>
          <w:color w:val="000000" w:themeColor="text1"/>
          <w:sz w:val="24"/>
          <w:highlight w:val="none"/>
          <w:lang w:val="en-US" w:eastAsia="zh-CN"/>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tabs>
          <w:tab w:val="left" w:pos="13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③残疾人福利性单位视同小型、微型企业，对其产品价格给予 10%的扣除，用扣除后的价格参与评审。参加投标的残疾人福利性单位，应当按照《财政部、民政部、中国残疾人联合会关于促进残疾人就业政府采购政策的通知》（财库〔2017〕141 号）的规定提供《残疾人福利性单位声明函》。</w:t>
      </w:r>
      <w:r/>
    </w:p>
    <w:p>
      <w:pPr>
        <w:ind w:firstLine="482"/>
        <w:spacing w:line="360" w:lineRule="auto"/>
        <w:tabs>
          <w:tab w:val="left" w:pos="1365"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注：同一投标供应商，上述三项价格扣除优惠不得重复享受。</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cs="宋体"/>
          <w:b/>
          <w:bCs/>
          <w:color w:val="000000" w:themeColor="text1"/>
          <w:sz w:val="24"/>
          <w:highlight w:val="none"/>
          <w:u w:val="single"/>
          <w14:textFill>
            <w14:solidFill>
              <w14:schemeClr w14:val="tx1"/>
            </w14:solidFill>
          </w14:textFill>
        </w:rPr>
        <w:t xml:space="preserve">对于仅有本国产品参与竞争的政府采购项目或采购包，本国产品不享受价格扣除评审优惠。</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2.2注意事项</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（1）提供本国产品进行投标（报价）的供应商需在其投</w:t>
      </w:r>
      <w:r>
        <w:rPr>
          <w:rFonts w:hint="eastAsia" w:ascii="宋体" w:hAnsi="宋体" w:cs="宋体"/>
          <w:bCs/>
          <w:color w:val="000000" w:themeColor="text1"/>
          <w:sz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其中，“符合本国产品标准的产品成本之和”是指本项目或采购包中符合本国产品标准的</w:t>
      </w:r>
      <w:r>
        <w:rPr>
          <w:rFonts w:hint="eastAsia" w:ascii="宋体" w:hAnsi="宋体" w:cs="宋体"/>
          <w:b/>
          <w:bCs/>
          <w:color w:val="000000" w:themeColor="text1"/>
          <w:sz w:val="24"/>
          <w:highlight w:val="none"/>
          <w14:textFill>
            <w14:solidFill>
              <w14:schemeClr w14:val="tx1"/>
            </w14:solidFill>
          </w14:textFill>
        </w:rPr>
        <w:t xml:space="preserve">货物成本之和</w:t>
      </w:r>
      <w:r>
        <w:rPr>
          <w:rFonts w:hint="eastAsia" w:ascii="宋体" w:hAnsi="宋体" w:cs="宋体"/>
          <w:bCs/>
          <w:color w:val="000000" w:themeColor="text1"/>
          <w:sz w:val="24"/>
          <w:highlight w:val="none"/>
          <w14:textFill>
            <w14:solidFill>
              <w14:schemeClr w14:val="tx1"/>
            </w14:solidFill>
          </w14:textFill>
        </w:rPr>
        <w:t xml:space="preserve">；“全部产品成本之和”是指货物或服务项目（或者采购包）中包含的</w:t>
      </w:r>
      <w:r>
        <w:rPr>
          <w:rFonts w:hint="eastAsia" w:ascii="宋体" w:hAnsi="宋体" w:cs="宋体"/>
          <w:b/>
          <w:bCs/>
          <w:color w:val="000000" w:themeColor="text1"/>
          <w:sz w:val="24"/>
          <w:highlight w:val="none"/>
          <w14:textFill>
            <w14:solidFill>
              <w14:schemeClr w14:val="tx1"/>
            </w14:solidFill>
          </w14:textFill>
        </w:rPr>
        <w:t xml:space="preserve">全部货物、服务产品的成本之和</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1000000×[1-（10%+20%）]=700000元</w:t>
      </w:r>
      <w:r/>
    </w:p>
    <w:p>
      <w:pPr>
        <w:pStyle w:val="791"/>
        <w:numPr>
          <w:ilvl w:val="255"/>
          <w:numId w:val="0"/>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 评分项目及总分（总分100分）</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（1）价格                             30分</w:t>
      </w:r>
      <w:r/>
    </w:p>
    <w:p>
      <w:pPr>
        <w:ind w:firstLine="482"/>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（2）商务部分                         </w:t>
      </w:r>
      <w:r>
        <w:rPr>
          <w:rFonts w:hint="eastAsia" w:ascii="宋体" w:hAnsi="宋体" w:cs="宋体"/>
          <w:b/>
          <w:bCs/>
          <w:color w:val="000000" w:themeColor="text1"/>
          <w:sz w:val="24"/>
          <w:highlight w:val="none"/>
          <w:lang w:val="en-US" w:eastAsia="zh-CN"/>
          <w14:textFill>
            <w14:solidFill>
              <w14:schemeClr w14:val="tx1"/>
            </w14:solidFill>
          </w14:textFill>
        </w:rPr>
        <w:t xml:space="preserve">15</w:t>
      </w:r>
      <w:r>
        <w:rPr>
          <w:rFonts w:hint="eastAsia" w:ascii="宋体" w:hAnsi="宋体" w:cs="宋体"/>
          <w:b/>
          <w:bCs/>
          <w:color w:val="000000" w:themeColor="text1"/>
          <w:sz w:val="24"/>
          <w:highlight w:val="none"/>
          <w14:textFill>
            <w14:solidFill>
              <w14:schemeClr w14:val="tx1"/>
            </w14:solidFill>
          </w14:textFill>
        </w:rPr>
        <w:t xml:space="preserve">分</w:t>
      </w:r>
      <w:r/>
    </w:p>
    <w:p>
      <w:pPr>
        <w:ind w:firstLine="482"/>
        <w:spacing w:line="360" w:lineRule="auto"/>
        <w:widowControl/>
        <w:rPr>
          <w:rFonts w:hint="eastAsia"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技术响应情况</w:t>
      </w: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cs="宋体"/>
          <w:b/>
          <w:bCs/>
          <w:color w:val="000000" w:themeColor="text1"/>
          <w:sz w:val="24"/>
          <w:highlight w:val="none"/>
          <w14:textFill>
            <w14:solidFill>
              <w14:schemeClr w14:val="tx1"/>
            </w14:solidFill>
          </w14:textFill>
        </w:rPr>
        <w:t xml:space="preserve">分</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技术</w:t>
      </w:r>
      <w:r>
        <w:rPr>
          <w:rFonts w:hint="eastAsia" w:ascii="宋体" w:hAnsi="宋体" w:cs="宋体"/>
          <w:b/>
          <w:color w:val="000000" w:themeColor="text1"/>
          <w:sz w:val="24"/>
          <w:highlight w:val="none"/>
          <w:lang w:val="en-US" w:eastAsia="zh-CN"/>
          <w14:textFill>
            <w14:solidFill>
              <w14:schemeClr w14:val="tx1"/>
            </w14:solidFill>
          </w14:textFill>
        </w:rPr>
        <w:t xml:space="preserve">部分</w:t>
      </w:r>
      <w:r>
        <w:rPr>
          <w:rFonts w:hint="eastAsia" w:ascii="宋体" w:hAnsi="宋体" w:cs="宋体"/>
          <w:b/>
          <w:bCs/>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lang w:val="en-US" w:eastAsia="zh-CN"/>
          <w14:textFill>
            <w14:solidFill>
              <w14:schemeClr w14:val="tx1"/>
            </w14:solidFill>
          </w14:textFill>
        </w:rPr>
        <w:t xml:space="preserve">16</w:t>
      </w:r>
      <w:r>
        <w:rPr>
          <w:rFonts w:hint="eastAsia" w:ascii="宋体" w:hAnsi="宋体" w:cs="宋体"/>
          <w:b/>
          <w:color w:val="000000" w:themeColor="text1"/>
          <w:sz w:val="24"/>
          <w:highlight w:val="none"/>
          <w14:textFill>
            <w14:solidFill>
              <w14:schemeClr w14:val="tx1"/>
            </w14:solidFill>
          </w14:textFill>
        </w:rPr>
        <w:t xml:space="preserve">分</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5</w:t>
      </w:r>
      <w:r>
        <w:rPr>
          <w:rFonts w:hint="eastAsia" w:ascii="宋体" w:hAnsi="宋体" w:cs="宋体"/>
          <w:b/>
          <w:color w:val="000000" w:themeColor="text1"/>
          <w:sz w:val="24"/>
          <w:highlight w:val="none"/>
          <w14:textFill>
            <w14:solidFill>
              <w14:schemeClr w14:val="tx1"/>
            </w14:solidFill>
          </w14:textFill>
        </w:rPr>
        <w:t xml:space="preserve">）产品视频演示                     14分</w:t>
      </w:r>
      <w:r/>
    </w:p>
    <w:p>
      <w:pPr>
        <w:ind w:firstLine="482"/>
        <w:spacing w:line="360" w:lineRule="auto"/>
        <w:rPr>
          <w:rFonts w:hint="default" w:eastAsia="宋体"/>
          <w:color w:val="000000" w:themeColor="text1"/>
          <w:lang w:val="en-US"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6</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政策性因素                        1分</w:t>
      </w:r>
      <w:r/>
    </w:p>
    <w:p>
      <w:pPr>
        <w:ind w:firstLine="480"/>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8.3各项目评分标准</w:t>
      </w:r>
      <w:r/>
    </w:p>
    <w:tbl>
      <w:tblPr>
        <w:tblStyle w:val="780"/>
        <w:tblW w:w="9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5"/>
        <w:gridCol w:w="1119"/>
        <w:gridCol w:w="6865"/>
      </w:tblGrid>
      <w:tr>
        <w:trPr>
          <w:jc w:val="center"/>
          <w:trHeight w:val="555"/>
        </w:trPr>
        <w:tc>
          <w:tcPr>
            <w:tcW w:w="1175" w:type="dxa"/>
            <w:vAlign w:val="center"/>
            <w:textDirection w:val="lrTb"/>
            <w:noWrap/>
          </w:tcPr>
          <w:p>
            <w:pPr>
              <w:jc w:val="center"/>
              <w:widowControl/>
              <w:rPr>
                <w:rFonts w:hint="eastAsia" w:ascii="宋体" w:hAnsi="宋体" w:cs="宋体"/>
                <w:b/>
                <w:bCs/>
                <w:color w:val="000000" w:themeColor="text1"/>
                <w:szCs w:val="21"/>
                <w:highlight w:val="none"/>
                <w14:textFill>
                  <w14:solidFill>
                    <w14:schemeClr w14:val="tx1"/>
                  </w14:solidFill>
                </w14:textFill>
              </w:rPr>
            </w:pPr>
            <w:r/>
            <w:bookmarkStart w:id="1" w:name="_Hlk7428049"/>
            <w:r>
              <w:rPr>
                <w:rFonts w:hint="eastAsia" w:ascii="宋体" w:hAnsi="宋体" w:cs="宋体"/>
                <w:b/>
                <w:bCs/>
                <w:color w:val="000000" w:themeColor="text1"/>
                <w:szCs w:val="21"/>
                <w:highlight w:val="none"/>
                <w14:textFill>
                  <w14:solidFill>
                    <w14:schemeClr w14:val="tx1"/>
                  </w14:solidFill>
                </w14:textFill>
              </w:rPr>
              <w:t xml:space="preserve">类别</w:t>
            </w:r>
            <w:r/>
          </w:p>
        </w:tc>
        <w:tc>
          <w:tcPr>
            <w:tcW w:w="1119"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评分</w:t>
            </w:r>
            <w:r/>
          </w:p>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内容</w:t>
            </w:r>
            <w:r/>
          </w:p>
        </w:tc>
        <w:tc>
          <w:tcPr>
            <w:tcW w:w="6865"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评分标准</w:t>
            </w:r>
            <w:r/>
          </w:p>
        </w:tc>
      </w:tr>
      <w:tr>
        <w:trPr>
          <w:jc w:val="center"/>
          <w:trHeight w:val="977"/>
        </w:trPr>
        <w:tc>
          <w:tcPr>
            <w:tcW w:w="1175" w:type="dxa"/>
            <w:vAlign w:val="center"/>
            <w:textDirection w:val="lrTb"/>
            <w:noWrap/>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价格</w:t>
            </w:r>
            <w:r/>
          </w:p>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（30分）</w:t>
            </w:r>
            <w:r/>
          </w:p>
        </w:tc>
        <w:tc>
          <w:tcPr>
            <w:tcW w:w="1119"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价格</w:t>
            </w:r>
            <w:r/>
          </w:p>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（30分）</w:t>
            </w:r>
            <w:r/>
          </w:p>
        </w:tc>
        <w:tc>
          <w:tcPr>
            <w:tcW w:w="6865" w:type="dxa"/>
            <w:vAlign w:val="center"/>
            <w:textDirection w:val="lrTb"/>
            <w:noWrap w:val="false"/>
          </w:tcPr>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价格分统一采用低价优先法，即满足招标文件要求且投标价格最低的投标报价为评标基准价，其价格分为满分30分。其他投标供应商的价格分统一按照下列公式计算：投标报价得分＝（评标基准价/投标报价）×30</w:t>
            </w:r>
            <w:r/>
          </w:p>
        </w:tc>
      </w:tr>
      <w:tr>
        <w:trPr>
          <w:jc w:val="center"/>
          <w:trHeight w:val="1256"/>
        </w:trPr>
        <w:tc>
          <w:tcPr>
            <w:tcW w:w="1175" w:type="dxa"/>
            <w:vAlign w:val="center"/>
            <w:vMerge w:val="restart"/>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商务部分</w:t>
            </w:r>
            <w:r/>
          </w:p>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15</w:t>
            </w:r>
            <w:r>
              <w:rPr>
                <w:rFonts w:hint="eastAsia" w:ascii="宋体" w:hAnsi="宋体" w:cs="宋体"/>
                <w:color w:val="000000" w:themeColor="text1"/>
                <w:spacing w:val="-6"/>
                <w:szCs w:val="21"/>
                <w:highlight w:val="none"/>
                <w14:textFill>
                  <w14:solidFill>
                    <w14:schemeClr w14:val="tx1"/>
                  </w14:solidFill>
                </w14:textFill>
              </w:rPr>
              <w:t xml:space="preserve">分）</w:t>
            </w:r>
            <w:r/>
          </w:p>
        </w:tc>
        <w:tc>
          <w:tcPr>
            <w:shd w:val="clear" w:color="auto" w:fill="auto"/>
            <w:tcW w:w="1119" w:type="dxa"/>
            <w:vAlign w:val="center"/>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综合实力（</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4</w:t>
            </w:r>
            <w:r>
              <w:rPr>
                <w:rFonts w:hint="eastAsia" w:ascii="宋体" w:hAnsi="宋体" w:cs="宋体"/>
                <w:color w:val="000000" w:themeColor="text1"/>
                <w:spacing w:val="-6"/>
                <w:szCs w:val="21"/>
                <w:highlight w:val="none"/>
                <w14:textFill>
                  <w14:solidFill>
                    <w14:schemeClr w14:val="tx1"/>
                  </w14:solidFill>
                </w14:textFill>
              </w:rPr>
              <w:t xml:space="preserve">分）</w:t>
            </w:r>
            <w:r/>
          </w:p>
        </w:tc>
        <w:tc>
          <w:tcPr>
            <w:shd w:val="clear" w:color="auto" w:fill="auto"/>
            <w:tcW w:w="6865" w:type="dxa"/>
            <w:vAlign w:val="center"/>
            <w:textDirection w:val="lrTb"/>
            <w:noWrap w:val="false"/>
          </w:tcPr>
          <w:p>
            <w:pPr>
              <w:numPr>
                <w:ilvl w:val="0"/>
                <w:numId w:val="9"/>
              </w:numP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投标供应商</w:t>
            </w:r>
            <w:r>
              <w:rPr>
                <w:rFonts w:hint="eastAsia" w:ascii="宋体" w:hAnsi="宋体" w:cs="宋体"/>
                <w:color w:val="000000" w:themeColor="text1"/>
                <w:szCs w:val="21"/>
                <w:highlight w:val="none"/>
                <w14:textFill>
                  <w14:solidFill>
                    <w14:schemeClr w14:val="tx1"/>
                  </w14:solidFill>
                </w14:textFill>
              </w:rPr>
              <w:t xml:space="preserve">具有</w:t>
            </w:r>
            <w:r>
              <w:rPr>
                <w:rFonts w:hint="eastAsia" w:ascii="宋体" w:hAnsi="宋体" w:cs="宋体"/>
                <w:color w:val="000000" w:themeColor="text1"/>
                <w:szCs w:val="21"/>
                <w:highlight w:val="none"/>
                <w:lang w:val="en-US" w:eastAsia="zh-CN"/>
                <w14:textFill>
                  <w14:solidFill>
                    <w14:schemeClr w14:val="tx1"/>
                  </w14:solidFill>
                </w14:textFill>
              </w:rPr>
              <w:t xml:space="preserve">有效期内的</w:t>
            </w:r>
            <w:r>
              <w:rPr>
                <w:rFonts w:hint="eastAsia" w:ascii="宋体" w:hAnsi="宋体" w:cs="宋体"/>
                <w:color w:val="000000" w:themeColor="text1"/>
                <w:szCs w:val="21"/>
                <w:highlight w:val="none"/>
                <w14:textFill>
                  <w14:solidFill>
                    <w14:schemeClr w14:val="tx1"/>
                  </w14:solidFill>
                </w14:textFill>
              </w:rPr>
              <w:t xml:space="preserve">质量管理体系、信息技术服务管理体系、信息安全管理体系证书、知识产权管理体系认证证书</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每提供一个得</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分，最高得</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（提供有效期内的证书</w:t>
            </w:r>
            <w:r>
              <w:rPr>
                <w:rFonts w:hint="eastAsia" w:ascii="宋体" w:hAnsi="宋体" w:cs="宋体"/>
                <w:color w:val="000000" w:themeColor="text1"/>
                <w:sz w:val="21"/>
                <w:szCs w:val="21"/>
                <w:highlight w:val="none"/>
                <w:lang w:val="en-US" w:eastAsia="zh-CN"/>
                <w14:textFill>
                  <w14:solidFill>
                    <w14:schemeClr w14:val="tx1"/>
                  </w14:solidFill>
                </w14:textFill>
              </w:rPr>
              <w:t xml:space="preserve">扫描件</w:t>
            </w:r>
            <w:r>
              <w:rPr>
                <w:rFonts w:hint="eastAsia" w:ascii="宋体" w:hAnsi="宋体" w:eastAsia="宋体" w:cs="宋体"/>
                <w:color w:val="000000" w:themeColor="text1"/>
                <w:sz w:val="21"/>
                <w:szCs w:val="21"/>
                <w:highlight w:val="none"/>
                <w14:textFill>
                  <w14:solidFill>
                    <w14:schemeClr w14:val="tx1"/>
                  </w14:solidFill>
                </w14:textFill>
              </w:rPr>
              <w:t xml:space="preserve">加盖公章）</w:t>
            </w:r>
            <w:r/>
          </w:p>
        </w:tc>
      </w:tr>
      <w:tr>
        <w:trPr>
          <w:jc w:val="center"/>
          <w:trHeight w:val="383"/>
        </w:trPr>
        <w:tc>
          <w:tcPr>
            <w:tcW w:w="1175" w:type="dxa"/>
            <w:vAlign w:val="center"/>
            <w:vMerge w:val="continue"/>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tc>
        <w:tc>
          <w:tcPr>
            <w:shd w:val="clear" w:color="auto" w:fill="auto"/>
            <w:tcW w:w="1119"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实施团队（8分）</w:t>
            </w:r>
            <w:r/>
          </w:p>
        </w:tc>
        <w:tc>
          <w:tcPr>
            <w:shd w:val="clear" w:color="auto" w:fill="auto"/>
            <w:tcW w:w="6865" w:type="dxa"/>
            <w:vAlign w:val="center"/>
            <w:textDirection w:val="lrTb"/>
            <w:noWrap w:val="false"/>
          </w:tcPr>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1.投标供应商拟派项目负责人，具备高级</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及以上</w:t>
            </w:r>
            <w:r>
              <w:rPr>
                <w:rFonts w:hint="eastAsia" w:ascii="宋体" w:hAnsi="宋体" w:cs="宋体"/>
                <w:color w:val="000000" w:themeColor="text1"/>
                <w:spacing w:val="-6"/>
                <w:szCs w:val="21"/>
                <w:highlight w:val="none"/>
                <w14:textFill>
                  <w14:solidFill>
                    <w14:schemeClr w14:val="tx1"/>
                  </w14:solidFill>
                </w14:textFill>
              </w:rPr>
              <w:t xml:space="preserve">职称的，得2分；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2.项目配套软件交付团队（以项目人员配备表为准）不低于6人的，得1分；</w:t>
            </w:r>
            <w:r/>
          </w:p>
          <w:p>
            <w:pPr>
              <w:ind w:firstLine="11"/>
              <w:jc w:val="left"/>
              <w:spacing w:line="300" w:lineRule="auto"/>
              <w:widowControl/>
              <w:rPr>
                <w:rFonts w:hint="eastAsia" w:ascii="宋体" w:hAnsi="宋体" w:eastAsia="宋体" w:cs="宋体"/>
                <w:color w:val="000000" w:themeColor="text1"/>
                <w:spacing w:val="-6"/>
                <w:szCs w:val="21"/>
                <w:highlight w:val="none"/>
                <w:lang w:eastAsia="zh-CN"/>
                <w14:textFill>
                  <w14:solidFill>
                    <w14:schemeClr w14:val="tx1"/>
                  </w14:solidFill>
                </w14:textFill>
              </w:rPr>
            </w:pPr>
            <w:r>
              <w:rPr>
                <w:rFonts w:hint="eastAsia" w:ascii="宋体" w:hAnsi="宋体" w:cs="宋体"/>
                <w:color w:val="000000" w:themeColor="text1"/>
                <w:spacing w:val="-6"/>
                <w:szCs w:val="21"/>
                <w:highlight w:val="none"/>
                <w:lang w:val="en-US" w:eastAsia="zh-CN"/>
                <w14:textFill>
                  <w14:solidFill>
                    <w14:schemeClr w14:val="tx1"/>
                  </w14:solidFill>
                </w14:textFill>
              </w:rPr>
              <w:t xml:space="preserve">3.项目团队（除项目负责人外），</w:t>
            </w:r>
            <w:r>
              <w:rPr>
                <w:rFonts w:hint="eastAsia" w:ascii="宋体" w:hAnsi="宋体" w:cs="宋体"/>
                <w:color w:val="000000" w:themeColor="text1"/>
                <w:spacing w:val="-6"/>
                <w:szCs w:val="21"/>
                <w:highlight w:val="none"/>
                <w14:textFill>
                  <w14:solidFill>
                    <w14:schemeClr w14:val="tx1"/>
                  </w14:solidFill>
                </w14:textFill>
              </w:rPr>
              <w:t xml:space="preserve">提供高级及以上职称证书的，有1人得</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1.5</w:t>
            </w:r>
            <w:r>
              <w:rPr>
                <w:rFonts w:hint="eastAsia" w:ascii="宋体" w:hAnsi="宋体" w:cs="宋体"/>
                <w:color w:val="000000" w:themeColor="text1"/>
                <w:spacing w:val="-6"/>
                <w:szCs w:val="21"/>
                <w:highlight w:val="none"/>
                <w14:textFill>
                  <w14:solidFill>
                    <w14:schemeClr w14:val="tx1"/>
                  </w14:solidFill>
                </w14:textFill>
              </w:rPr>
              <w:t xml:space="preserve">分，最高</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3</w:t>
            </w:r>
            <w:r>
              <w:rPr>
                <w:rFonts w:hint="eastAsia" w:ascii="宋体" w:hAnsi="宋体" w:cs="宋体"/>
                <w:color w:val="000000" w:themeColor="text1"/>
                <w:spacing w:val="-6"/>
                <w:szCs w:val="21"/>
                <w:highlight w:val="none"/>
                <w14:textFill>
                  <w14:solidFill>
                    <w14:schemeClr w14:val="tx1"/>
                  </w14:solidFill>
                </w14:textFill>
              </w:rPr>
              <w:t xml:space="preserve">分；提供</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中级</w:t>
            </w:r>
            <w:r>
              <w:rPr>
                <w:rFonts w:hint="eastAsia" w:ascii="宋体" w:hAnsi="宋体" w:cs="宋体"/>
                <w:color w:val="000000" w:themeColor="text1"/>
                <w:spacing w:val="-6"/>
                <w:szCs w:val="21"/>
                <w:highlight w:val="none"/>
                <w14:textFill>
                  <w14:solidFill>
                    <w14:schemeClr w14:val="tx1"/>
                  </w14:solidFill>
                </w14:textFill>
              </w:rPr>
              <w:t xml:space="preserve">职称证书的，有1人得</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w:t>
            </w:r>
            <w:r>
              <w:rPr>
                <w:rFonts w:hint="eastAsia" w:ascii="宋体" w:hAnsi="宋体" w:cs="宋体"/>
                <w:color w:val="000000" w:themeColor="text1"/>
                <w:spacing w:val="-6"/>
                <w:szCs w:val="21"/>
                <w:highlight w:val="none"/>
                <w14:textFill>
                  <w14:solidFill>
                    <w14:schemeClr w14:val="tx1"/>
                  </w14:solidFill>
                </w14:textFill>
              </w:rPr>
              <w:t xml:space="preserve">分，最高</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2</w:t>
            </w:r>
            <w:r>
              <w:rPr>
                <w:rFonts w:hint="eastAsia" w:ascii="宋体" w:hAnsi="宋体" w:cs="宋体"/>
                <w:color w:val="000000" w:themeColor="text1"/>
                <w:spacing w:val="-6"/>
                <w:szCs w:val="21"/>
                <w:highlight w:val="none"/>
                <w14:textFill>
                  <w14:solidFill>
                    <w14:schemeClr w14:val="tx1"/>
                  </w14:solidFill>
                </w14:textFill>
              </w:rPr>
              <w:t xml:space="preserve">分；本项最高得</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5</w:t>
            </w:r>
            <w:r>
              <w:rPr>
                <w:rFonts w:hint="eastAsia" w:ascii="宋体" w:hAnsi="宋体" w:cs="宋体"/>
                <w:color w:val="000000" w:themeColor="text1"/>
                <w:spacing w:val="-6"/>
                <w:szCs w:val="21"/>
                <w:highlight w:val="none"/>
                <w14:textFill>
                  <w14:solidFill>
                    <w14:schemeClr w14:val="tx1"/>
                  </w14:solidFill>
                </w14:textFill>
              </w:rPr>
              <w:t xml:space="preserve">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一人多证以最高级别计，不重复计分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注：以上人员应为投标供应商本单位在职员工，提供证书及近一年中任意一个月（不含投标当月）投标供应商为其缴纳社保的缴费证明扫描件加盖公章）</w:t>
            </w:r>
            <w:r/>
          </w:p>
        </w:tc>
      </w:tr>
      <w:tr>
        <w:trPr>
          <w:jc w:val="center"/>
          <w:trHeight w:val="1164"/>
        </w:trPr>
        <w:tc>
          <w:tcPr>
            <w:tcW w:w="1175" w:type="dxa"/>
            <w:vAlign w:val="center"/>
            <w:vMerge w:val="continue"/>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tc>
        <w:tc>
          <w:tcPr>
            <w:tcW w:w="1119" w:type="dxa"/>
            <w:vAlign w:val="center"/>
            <w:textDirection w:val="lrTb"/>
            <w:noWrap w:val="false"/>
          </w:tcPr>
          <w:p>
            <w:pPr>
              <w:ind w:firstLine="12"/>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相关业绩（</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w:t>
            </w:r>
            <w:r/>
          </w:p>
        </w:tc>
        <w:tc>
          <w:tcPr>
            <w:tcW w:w="6865" w:type="dxa"/>
            <w:vAlign w:val="center"/>
            <w:textDirection w:val="lrTb"/>
            <w:noWrap w:val="false"/>
          </w:tcPr>
          <w:p>
            <w:pPr>
              <w:jc w:val="left"/>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投标供应商</w:t>
            </w:r>
            <w:r>
              <w:rPr>
                <w:rFonts w:hint="eastAsia" w:ascii="宋体" w:hAnsi="宋体" w:cs="宋体"/>
                <w:color w:val="000000" w:themeColor="text1"/>
                <w:szCs w:val="21"/>
                <w:highlight w:val="none"/>
                <w:lang w:val="en-US" w:eastAsia="zh-CN"/>
                <w14:textFill>
                  <w14:solidFill>
                    <w14:schemeClr w14:val="tx1"/>
                  </w14:solidFill>
                </w14:textFill>
              </w:rPr>
              <w:t xml:space="preserve">自</w:t>
            </w:r>
            <w:r>
              <w:rPr>
                <w:rFonts w:hint="eastAsia" w:ascii="宋体" w:hAnsi="宋体" w:cs="宋体"/>
                <w:color w:val="000000" w:themeColor="text1"/>
                <w:szCs w:val="21"/>
                <w:highlight w:val="none"/>
                <w14:textFill>
                  <w14:solidFill>
                    <w14:schemeClr w14:val="tx1"/>
                  </w14:solidFill>
                </w14:textFill>
              </w:rPr>
              <w:t xml:space="preserve">2023年1月1日以来具有同类项目业绩的</w:t>
            </w:r>
            <w:r>
              <w:rPr>
                <w:rFonts w:hint="eastAsia"/>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每有一个</w:t>
            </w:r>
            <w:r>
              <w:rPr>
                <w:rFonts w:hint="eastAsia" w:ascii="宋体" w:hAnsi="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val="en-US" w:eastAsia="zh-CN"/>
                <w14:textFill>
                  <w14:solidFill>
                    <w14:schemeClr w14:val="tx1"/>
                  </w14:solidFill>
                </w14:textFill>
              </w:rPr>
              <w:t xml:space="preserve">满分3</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bCs/>
                <w:color w:val="000000" w:themeColor="text1"/>
                <w:szCs w:val="21"/>
                <w:highlight w:val="none"/>
                <w14:textFill>
                  <w14:solidFill>
                    <w14:schemeClr w14:val="tx1"/>
                  </w14:solidFill>
                </w14:textFill>
              </w:rPr>
              <w:t xml:space="preserve">提供完整的合同</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lang w:val="en-US" w:eastAsia="zh-CN"/>
                <w14:textFill>
                  <w14:solidFill>
                    <w14:schemeClr w14:val="tx1"/>
                  </w14:solidFill>
                </w14:textFill>
              </w:rPr>
              <w:t xml:space="preserve">验收证明、发票扫描件</w:t>
            </w:r>
            <w:r>
              <w:rPr>
                <w:rFonts w:hint="eastAsia" w:ascii="宋体" w:hAnsi="宋体"/>
                <w:bCs/>
                <w:color w:val="000000" w:themeColor="text1"/>
                <w:szCs w:val="21"/>
                <w:highlight w:val="none"/>
                <w14:textFill>
                  <w14:solidFill>
                    <w14:schemeClr w14:val="tx1"/>
                  </w14:solidFill>
                </w14:textFill>
              </w:rPr>
              <w:t xml:space="preserve">并加盖</w:t>
            </w:r>
            <w:r>
              <w:rPr>
                <w:rFonts w:hint="eastAsia" w:ascii="宋体" w:hAnsi="宋体"/>
                <w:bCs/>
                <w:color w:val="000000" w:themeColor="text1"/>
                <w:szCs w:val="21"/>
                <w:highlight w:val="none"/>
                <w:lang w:val="en-US" w:eastAsia="zh-CN"/>
                <w14:textFill>
                  <w14:solidFill>
                    <w14:schemeClr w14:val="tx1"/>
                  </w14:solidFill>
                </w14:textFill>
              </w:rPr>
              <w:t xml:space="preserve">投标供应商</w:t>
            </w:r>
            <w:r>
              <w:rPr>
                <w:rFonts w:hint="eastAsia" w:ascii="宋体" w:hAnsi="宋体"/>
                <w:bCs/>
                <w:color w:val="000000" w:themeColor="text1"/>
                <w:szCs w:val="21"/>
                <w:highlight w:val="none"/>
                <w14:textFill>
                  <w14:solidFill>
                    <w14:schemeClr w14:val="tx1"/>
                  </w14:solidFill>
                </w14:textFill>
              </w:rPr>
              <w:t xml:space="preserve">公章，</w:t>
            </w:r>
            <w:r>
              <w:rPr>
                <w:rFonts w:hint="eastAsia" w:ascii="宋体" w:hAnsi="宋体"/>
                <w:bCs/>
                <w:color w:val="000000" w:themeColor="text1"/>
                <w:szCs w:val="21"/>
                <w:highlight w:val="none"/>
                <w:lang w:val="en-US" w:eastAsia="zh-CN"/>
                <w14:textFill>
                  <w14:solidFill>
                    <w14:schemeClr w14:val="tx1"/>
                  </w14:solidFill>
                </w14:textFill>
              </w:rPr>
              <w:t xml:space="preserve">缺一项不得分；</w:t>
            </w:r>
            <w:r>
              <w:rPr>
                <w:rFonts w:hint="eastAsia" w:ascii="宋体" w:hAnsi="宋体"/>
                <w:bCs/>
                <w:color w:val="000000" w:themeColor="text1"/>
                <w:szCs w:val="21"/>
                <w:highlight w:val="none"/>
                <w14:textFill>
                  <w14:solidFill>
                    <w14:schemeClr w14:val="tx1"/>
                  </w14:solidFill>
                </w14:textFill>
              </w:rPr>
              <w:t xml:space="preserve">业绩时间以合同签订时间为准</w:t>
            </w:r>
            <w:r>
              <w:rPr>
                <w:rFonts w:hint="eastAsia" w:ascii="宋体" w:hAnsi="宋体" w:cs="宋体"/>
                <w:color w:val="000000" w:themeColor="text1"/>
                <w:szCs w:val="21"/>
                <w:highlight w:val="none"/>
                <w14:textFill>
                  <w14:solidFill>
                    <w14:schemeClr w14:val="tx1"/>
                  </w14:solidFill>
                </w14:textFill>
              </w:rPr>
              <w:t xml:space="preserve">）。</w:t>
            </w:r>
            <w:r/>
          </w:p>
        </w:tc>
      </w:tr>
      <w:tr>
        <w:trPr>
          <w:jc w:val="center"/>
          <w:trHeight w:val="2527"/>
        </w:trPr>
        <w:tc>
          <w:tcPr>
            <w:tcW w:w="1175"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技术响应情况</w:t>
            </w:r>
            <w:r/>
          </w:p>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4</w:t>
            </w:r>
            <w:r>
              <w:rPr>
                <w:rFonts w:hint="eastAsia" w:ascii="宋体" w:hAnsi="宋体" w:cs="宋体"/>
                <w:color w:val="000000" w:themeColor="text1"/>
                <w:spacing w:val="-6"/>
                <w:szCs w:val="21"/>
                <w:highlight w:val="none"/>
                <w14:textFill>
                  <w14:solidFill>
                    <w14:schemeClr w14:val="tx1"/>
                  </w14:solidFill>
                </w14:textFill>
              </w:rPr>
              <w:t xml:space="preserve">分）</w:t>
            </w:r>
            <w:r/>
          </w:p>
        </w:tc>
        <w:tc>
          <w:tcPr>
            <w:shd w:val="clear" w:color="auto" w:fill="auto"/>
            <w:tcW w:w="1119"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技术响应情况</w:t>
            </w:r>
            <w:r/>
          </w:p>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4</w:t>
            </w:r>
            <w:r>
              <w:rPr>
                <w:rFonts w:hint="eastAsia" w:ascii="宋体" w:hAnsi="宋体" w:cs="宋体"/>
                <w:color w:val="000000" w:themeColor="text1"/>
                <w:spacing w:val="-6"/>
                <w:szCs w:val="21"/>
                <w:highlight w:val="none"/>
                <w14:textFill>
                  <w14:solidFill>
                    <w14:schemeClr w14:val="tx1"/>
                  </w14:solidFill>
                </w14:textFill>
              </w:rPr>
              <w:t xml:space="preserve">分）</w:t>
            </w:r>
            <w:r/>
          </w:p>
        </w:tc>
        <w:tc>
          <w:tcPr>
            <w:shd w:val="clear" w:color="auto" w:fill="auto"/>
            <w:tcW w:w="6865" w:type="dxa"/>
            <w:vAlign w:val="center"/>
            <w:textDirection w:val="lrTb"/>
            <w:noWrap w:val="false"/>
          </w:tcPr>
          <w:p>
            <w:pPr>
              <w:numPr>
                <w:ilvl w:val="0"/>
                <w:numId w:val="0"/>
              </w:numPr>
              <w:jc w:val="left"/>
              <w:spacing w:line="240" w:lineRule="auto"/>
              <w:widowControl/>
              <w:rPr>
                <w:rFonts w:hint="eastAsia"/>
                <w:color w:val="000000" w:themeColor="text1"/>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根据投标文件对招标文件技术指标的响应情况，进行打分。</w:t>
            </w:r>
            <w:r/>
          </w:p>
          <w:p>
            <w:pPr>
              <w:numPr>
                <w:ilvl w:val="0"/>
                <w:numId w:val="0"/>
              </w:numPr>
              <w:ind w:left="0"/>
              <w:jc w:val="left"/>
              <w:spacing w:line="24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lang w:val="en-US" w:eastAsia="zh-CN"/>
                <w14:textFill>
                  <w14:solidFill>
                    <w14:schemeClr w14:val="tx1"/>
                  </w14:solidFill>
                </w14:textFill>
              </w:rPr>
              <w:t xml:space="preserve">1、</w:t>
            </w:r>
            <w:r>
              <w:rPr>
                <w:rFonts w:hint="eastAsia" w:ascii="宋体" w:hAnsi="宋体" w:cs="宋体"/>
                <w:color w:val="000000" w:themeColor="text1"/>
                <w:spacing w:val="-6"/>
                <w:szCs w:val="21"/>
                <w:highlight w:val="none"/>
                <w14:textFill>
                  <w14:solidFill>
                    <w14:schemeClr w14:val="tx1"/>
                  </w14:solidFill>
                </w14:textFill>
              </w:rPr>
              <w:t xml:space="preserve">完全满足</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或优于</w:t>
            </w:r>
            <w:r>
              <w:rPr>
                <w:rFonts w:hint="eastAsia" w:ascii="宋体" w:hAnsi="宋体" w:cs="宋体"/>
                <w:color w:val="000000" w:themeColor="text1"/>
                <w:spacing w:val="-6"/>
                <w:szCs w:val="21"/>
                <w:highlight w:val="none"/>
                <w14:textFill>
                  <w14:solidFill>
                    <w14:schemeClr w14:val="tx1"/>
                  </w14:solidFill>
                </w14:textFill>
              </w:rPr>
              <w:t xml:space="preserve">招标文件技术规格、参数及要求的，得2</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4</w:t>
            </w:r>
            <w:r>
              <w:rPr>
                <w:rFonts w:hint="eastAsia" w:ascii="宋体" w:hAnsi="宋体" w:cs="宋体"/>
                <w:color w:val="000000" w:themeColor="text1"/>
                <w:spacing w:val="-6"/>
                <w:szCs w:val="21"/>
                <w:highlight w:val="none"/>
                <w14:textFill>
                  <w14:solidFill>
                    <w14:schemeClr w14:val="tx1"/>
                  </w14:solidFill>
                </w14:textFill>
              </w:rPr>
              <w:t xml:space="preserve">分；</w:t>
            </w:r>
            <w:r/>
          </w:p>
          <w:p>
            <w:pPr>
              <w:numPr>
                <w:ilvl w:val="0"/>
                <w:numId w:val="0"/>
              </w:numPr>
              <w:ind w:left="0"/>
              <w:jc w:val="left"/>
              <w:keepLines w:val="0"/>
              <w:keepNext w:val="0"/>
              <w:widowControl/>
              <w:rPr>
                <w:rFonts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2、</w:t>
            </w:r>
            <w:r>
              <w:rPr>
                <w:rFonts w:ascii="宋体" w:hAnsi="宋体" w:eastAsia="宋体" w:cs="宋体"/>
                <w:color w:val="000000" w:themeColor="text1"/>
                <w:sz w:val="21"/>
                <w:szCs w:val="21"/>
                <w:highlight w:val="none"/>
                <w:lang w:val="en-US" w:eastAsia="zh-CN" w:bidi="ar"/>
                <w14:textFill>
                  <w14:solidFill>
                    <w14:schemeClr w14:val="tx1"/>
                  </w14:solidFill>
                </w14:textFill>
              </w:rPr>
              <w:t xml:space="preserve">标“★”项参数为关键性参数，不允许负偏离，否则按无效投标处理。 </w:t>
            </w:r>
            <w:r/>
          </w:p>
          <w:p>
            <w:pPr>
              <w:numPr>
                <w:ilvl w:val="0"/>
                <w:numId w:val="0"/>
              </w:numPr>
              <w:ind w:left="0"/>
              <w:jc w:val="left"/>
              <w:keepLines w:val="0"/>
              <w:keepNext w:val="0"/>
              <w:widowControl/>
              <w:rPr>
                <w:rFonts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3、</w:t>
            </w:r>
            <w:r>
              <w:rPr>
                <w:rFonts w:ascii="宋体" w:hAnsi="宋体" w:eastAsia="宋体" w:cs="宋体"/>
                <w:color w:val="000000" w:themeColor="text1"/>
                <w:sz w:val="21"/>
                <w:szCs w:val="21"/>
                <w:highlight w:val="none"/>
                <w:lang w:val="en-US" w:eastAsia="zh-CN" w:bidi="ar"/>
                <w14:textFill>
                  <w14:solidFill>
                    <w14:schemeClr w14:val="tx1"/>
                  </w14:solidFill>
                </w14:textFill>
              </w:rPr>
              <w:t xml:space="preserve">非标“★”项参数和功能要求不满足或存在负偏离的，有一项扣2分，最多扣10分。不满足或者负偏离超过5项的作无效投标处理。</w:t>
            </w:r>
            <w:r/>
          </w:p>
          <w:p>
            <w:pPr>
              <w:numPr>
                <w:ilvl w:val="0"/>
                <w:numId w:val="0"/>
              </w:numPr>
              <w:ind w:left="0"/>
              <w:jc w:val="left"/>
              <w:keepLines w:val="0"/>
              <w:keepNext w:val="0"/>
              <w:widowControl/>
              <w:rPr>
                <w:rFonts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4、</w:t>
            </w:r>
            <w:r>
              <w:rPr>
                <w:rFonts w:ascii="宋体" w:hAnsi="宋体" w:eastAsia="宋体" w:cs="宋体"/>
                <w:color w:val="000000" w:themeColor="text1"/>
                <w:sz w:val="21"/>
                <w:szCs w:val="21"/>
                <w:highlight w:val="none"/>
                <w:lang w:val="en-US" w:eastAsia="zh-CN" w:bidi="ar"/>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需</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要</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提供相关证明材料</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的</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参数</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，不提供</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或者未按要求提供，</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视为</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负偏离</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p>
          <w:p>
            <w:pPr>
              <w:numPr>
                <w:ilvl w:val="0"/>
                <w:numId w:val="0"/>
              </w:numPr>
              <w:jc w:val="left"/>
              <w:spacing w:line="24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注：</w:t>
            </w:r>
            <w:r>
              <w:rPr>
                <w:rFonts w:hint="eastAsia" w:ascii="宋体" w:hAnsi="宋体" w:cs="宋体"/>
                <w:color w:val="000000" w:themeColor="text1"/>
                <w:sz w:val="21"/>
                <w:szCs w:val="21"/>
                <w:highlight w:val="none"/>
                <w:lang w:eastAsia="zh-CN"/>
                <w14:textFill>
                  <w14:solidFill>
                    <w14:schemeClr w14:val="tx1"/>
                  </w14:solidFill>
                </w14:textFill>
              </w:rPr>
              <w:t xml:space="preserve">投标供应商</w:t>
            </w:r>
            <w:r>
              <w:rPr>
                <w:rFonts w:hint="eastAsia" w:ascii="宋体" w:hAnsi="宋体" w:cs="宋体"/>
                <w:color w:val="000000" w:themeColor="text1"/>
                <w:sz w:val="21"/>
                <w:szCs w:val="21"/>
                <w:highlight w:val="none"/>
                <w14:textFill>
                  <w14:solidFill>
                    <w14:schemeClr w14:val="tx1"/>
                  </w14:solidFill>
                </w14:textFill>
              </w:rPr>
              <w:t xml:space="preserve">必须如实地在《投标偏离表》中逐条标明满足与否，并对其真实性负责。</w:t>
            </w:r>
            <w:r/>
          </w:p>
        </w:tc>
      </w:tr>
      <w:tr>
        <w:trPr>
          <w:jc w:val="center"/>
          <w:trHeight w:val="312"/>
        </w:trPr>
        <w:tc>
          <w:tcPr>
            <w:tcW w:w="1175" w:type="dxa"/>
            <w:vAlign w:val="center"/>
            <w:vMerge w:val="restart"/>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技术</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部分</w:t>
            </w:r>
            <w:r>
              <w:rPr>
                <w:rFonts w:hint="eastAsia" w:ascii="宋体" w:hAnsi="宋体" w:cs="宋体"/>
                <w:color w:val="000000" w:themeColor="text1"/>
                <w:spacing w:val="-6"/>
                <w:szCs w:val="21"/>
                <w:highlight w:val="none"/>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16</w:t>
            </w:r>
            <w:r>
              <w:rPr>
                <w:rFonts w:hint="eastAsia" w:ascii="宋体" w:hAnsi="宋体" w:cs="宋体"/>
                <w:color w:val="000000" w:themeColor="text1"/>
                <w:spacing w:val="-6"/>
                <w:szCs w:val="21"/>
                <w:highlight w:val="none"/>
                <w14:textFill>
                  <w14:solidFill>
                    <w14:schemeClr w14:val="tx1"/>
                  </w14:solidFill>
                </w14:textFill>
              </w:rPr>
              <w:t xml:space="preserve">分）</w:t>
            </w:r>
            <w:r/>
          </w:p>
        </w:tc>
        <w:tc>
          <w:tcPr>
            <w:shd w:val="clear" w:color="auto" w:fill="auto"/>
            <w:tcW w:w="1119"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实施方案（10分）</w:t>
            </w:r>
            <w:r/>
          </w:p>
        </w:tc>
        <w:tc>
          <w:tcPr>
            <w:shd w:val="clear" w:color="auto" w:fill="auto"/>
            <w:tcW w:w="6865" w:type="dxa"/>
            <w:vAlign w:val="center"/>
            <w:textDirection w:val="lrTb"/>
            <w:noWrap w:val="false"/>
          </w:tcPr>
          <w:p>
            <w:pPr>
              <w:spacing w:line="300" w:lineRule="auto"/>
              <w:widowControl/>
              <w:rPr>
                <w:rFonts w:hint="default" w:ascii="宋体" w:hAnsi="宋体" w:eastAsia="宋体" w:cs="宋体"/>
                <w:color w:val="000000" w:themeColor="text1"/>
                <w:spacing w:val="-6"/>
                <w:szCs w:val="21"/>
                <w:highlight w:val="none"/>
                <w:lang w:val="en-US" w:eastAsia="zh-CN"/>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供应商结合本项目采购需求及管理特点提出具体实施方案，方案内容包括：</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①</w:t>
            </w:r>
            <w:r>
              <w:rPr>
                <w:rFonts w:hint="eastAsia" w:ascii="宋体" w:hAnsi="宋体" w:cs="宋体"/>
                <w:color w:val="000000" w:themeColor="text1"/>
                <w:spacing w:val="-6"/>
                <w:szCs w:val="21"/>
                <w:highlight w:val="none"/>
                <w14:textFill>
                  <w14:solidFill>
                    <w14:schemeClr w14:val="tx1"/>
                  </w14:solidFill>
                </w14:textFill>
              </w:rPr>
              <w:t xml:space="preserve">项目供货方案</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②</w:t>
            </w:r>
            <w:r>
              <w:rPr>
                <w:rFonts w:hint="eastAsia" w:ascii="宋体" w:hAnsi="宋体" w:cs="宋体"/>
                <w:color w:val="000000" w:themeColor="text1"/>
                <w:spacing w:val="-6"/>
                <w:szCs w:val="21"/>
                <w:highlight w:val="none"/>
                <w14:textFill>
                  <w14:solidFill>
                    <w14:schemeClr w14:val="tx1"/>
                  </w14:solidFill>
                </w14:textFill>
              </w:rPr>
              <w:t xml:space="preserve">进度</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保障</w:t>
            </w:r>
            <w:r>
              <w:rPr>
                <w:rFonts w:hint="eastAsia" w:ascii="宋体" w:hAnsi="宋体" w:cs="宋体"/>
                <w:color w:val="000000" w:themeColor="text1"/>
                <w:spacing w:val="-6"/>
                <w:szCs w:val="21"/>
                <w:highlight w:val="none"/>
                <w14:textFill>
                  <w14:solidFill>
                    <w14:schemeClr w14:val="tx1"/>
                  </w14:solidFill>
                </w14:textFill>
              </w:rPr>
              <w:t xml:space="preserve">计划</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③</w:t>
            </w:r>
            <w:r>
              <w:rPr>
                <w:rFonts w:hint="eastAsia" w:ascii="宋体" w:hAnsi="宋体" w:cs="宋体"/>
                <w:color w:val="000000" w:themeColor="text1"/>
                <w:spacing w:val="-6"/>
                <w:szCs w:val="21"/>
                <w:highlight w:val="none"/>
                <w14:textFill>
                  <w14:solidFill>
                    <w14:schemeClr w14:val="tx1"/>
                  </w14:solidFill>
                </w14:textFill>
              </w:rPr>
              <w:t xml:space="preserve">安装调试方案</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④</w:t>
            </w:r>
            <w:r>
              <w:rPr>
                <w:rFonts w:hint="eastAsia" w:ascii="宋体" w:hAnsi="宋体" w:cs="宋体"/>
                <w:color w:val="000000" w:themeColor="text1"/>
                <w:spacing w:val="-6"/>
                <w:szCs w:val="21"/>
                <w:highlight w:val="none"/>
                <w14:textFill>
                  <w14:solidFill>
                    <w14:schemeClr w14:val="tx1"/>
                  </w14:solidFill>
                </w14:textFill>
              </w:rPr>
              <w:t xml:space="preserve">质量</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保障方案</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⑤</w:t>
            </w:r>
            <w:r>
              <w:rPr>
                <w:rFonts w:hint="eastAsia" w:ascii="宋体" w:hAnsi="宋体" w:cs="宋体"/>
                <w:color w:val="000000" w:themeColor="text1"/>
                <w:spacing w:val="-6"/>
                <w:szCs w:val="21"/>
                <w:highlight w:val="none"/>
                <w14:textFill>
                  <w14:solidFill>
                    <w14:schemeClr w14:val="tx1"/>
                  </w14:solidFill>
                </w14:textFill>
              </w:rPr>
              <w:t xml:space="preserve">验收方案</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以上每项2分，具体按以下标准评分：</w:t>
            </w:r>
            <w:r/>
          </w:p>
          <w:p>
            <w:pP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方案完整性、科学合理性、针对性、可行性强的，得</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2</w:t>
            </w:r>
            <w:r>
              <w:rPr>
                <w:rFonts w:hint="eastAsia" w:ascii="宋体" w:hAnsi="宋体" w:cs="宋体"/>
                <w:color w:val="000000" w:themeColor="text1"/>
                <w:spacing w:val="-6"/>
                <w:szCs w:val="21"/>
                <w:highlight w:val="none"/>
                <w14:textFill>
                  <w14:solidFill>
                    <w14:schemeClr w14:val="tx1"/>
                  </w14:solidFill>
                </w14:textFill>
              </w:rPr>
              <w:t xml:space="preserve">分；</w:t>
            </w:r>
            <w:r/>
          </w:p>
          <w:p>
            <w:pP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方案完整性、科学合理性、针对性、可行性较强的，得</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1.5</w:t>
            </w:r>
            <w:r>
              <w:rPr>
                <w:rFonts w:hint="eastAsia" w:ascii="宋体" w:hAnsi="宋体" w:cs="宋体"/>
                <w:color w:val="000000" w:themeColor="text1"/>
                <w:spacing w:val="-6"/>
                <w:szCs w:val="21"/>
                <w:highlight w:val="none"/>
                <w14:textFill>
                  <w14:solidFill>
                    <w14:schemeClr w14:val="tx1"/>
                  </w14:solidFill>
                </w14:textFill>
              </w:rPr>
              <w:t xml:space="preserve">分；</w:t>
            </w:r>
            <w:r/>
          </w:p>
          <w:p>
            <w:pP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有基本的实施方案阐述，比较科学，有一定可行性，得</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w:t>
            </w:r>
            <w:r>
              <w:rPr>
                <w:rFonts w:hint="eastAsia" w:ascii="宋体" w:hAnsi="宋体" w:cs="宋体"/>
                <w:color w:val="000000" w:themeColor="text1"/>
                <w:spacing w:val="-6"/>
                <w:szCs w:val="21"/>
                <w:highlight w:val="none"/>
                <w14:textFill>
                  <w14:solidFill>
                    <w14:schemeClr w14:val="tx1"/>
                  </w14:solidFill>
                </w14:textFill>
              </w:rPr>
              <w:t xml:space="preserve">分；</w:t>
            </w:r>
            <w:r/>
          </w:p>
          <w:p>
            <w:pP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有基本方案，但缺乏针对性和可行性，得</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0.5</w:t>
            </w:r>
            <w:r>
              <w:rPr>
                <w:rFonts w:hint="eastAsia" w:ascii="宋体" w:hAnsi="宋体" w:cs="宋体"/>
                <w:color w:val="000000" w:themeColor="text1"/>
                <w:spacing w:val="-6"/>
                <w:szCs w:val="21"/>
                <w:highlight w:val="none"/>
                <w14:textFill>
                  <w14:solidFill>
                    <w14:schemeClr w14:val="tx1"/>
                  </w14:solidFill>
                </w14:textFill>
              </w:rPr>
              <w:t xml:space="preserve">分；</w:t>
            </w:r>
            <w:r/>
          </w:p>
          <w:p>
            <w:pPr>
              <w:spacing w:line="300" w:lineRule="auto"/>
              <w:widowControl/>
              <w:rPr>
                <w:rFonts w:hint="eastAsia"/>
                <w:color w:val="000000" w:themeColor="text1"/>
                <w:szCs w:val="21"/>
                <w:highlight w:val="none"/>
                <w14:textFill>
                  <w14:solidFill>
                    <w14:schemeClr w14:val="tx1"/>
                  </w14:solidFill>
                </w14:textFill>
              </w:rPr>
            </w:pPr>
            <w:r>
              <w:rPr>
                <w:rFonts w:hint="eastAsia" w:ascii="宋体" w:hAnsi="宋体" w:cs="宋体"/>
                <w:color w:val="000000" w:themeColor="text1"/>
                <w:spacing w:val="-6"/>
                <w:szCs w:val="21"/>
                <w:highlight w:val="none"/>
                <w:lang w:val="zh-CN"/>
                <w14:textFill>
                  <w14:solidFill>
                    <w14:schemeClr w14:val="tx1"/>
                  </w14:solidFill>
                </w14:textFill>
              </w:rPr>
              <w:t xml:space="preserve">未进行方案阐述或不满足采购需求的不得分。</w:t>
            </w:r>
            <w:r/>
          </w:p>
        </w:tc>
      </w:tr>
      <w:tr>
        <w:trPr>
          <w:jc w:val="center"/>
          <w:trHeight w:val="932"/>
        </w:trPr>
        <w:tc>
          <w:tcPr>
            <w:tcW w:w="1175" w:type="dxa"/>
            <w:vAlign w:val="center"/>
            <w:vMerge w:val="continue"/>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tc>
        <w:tc>
          <w:tcPr>
            <w:shd w:val="clear" w:color="auto" w:fill="auto"/>
            <w:tcW w:w="1119"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项目培训（6分）</w:t>
            </w:r>
            <w:r/>
          </w:p>
        </w:tc>
        <w:tc>
          <w:tcPr>
            <w:shd w:val="clear" w:color="auto" w:fill="auto"/>
            <w:tcW w:w="6865" w:type="dxa"/>
            <w:textDirection w:val="lrTb"/>
            <w:noWrap w:val="false"/>
          </w:tcPr>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投标供应商提供项目培训方案，方案需明确培训计划、培训流程、培训课程、授课人员、培训对象与人数、培训保障等内容，总分6分。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方案完整性、科学合理性、针对性、可行性强的，得6分；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方案完整性、科学合理性、针对性、可行性较强的，得4分；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有基本的实施方案阐述，比较科学，有一定可行性，得2分；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有基本方案，但缺乏针对性和可行性，得1分；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lang w:val="zh-CN"/>
                <w14:textFill>
                  <w14:solidFill>
                    <w14:schemeClr w14:val="tx1"/>
                  </w14:solidFill>
                </w14:textFill>
              </w:rPr>
              <w:t xml:space="preserve">未进行方案阐述或不满足采购需求的不得分。</w:t>
            </w:r>
            <w:r/>
          </w:p>
        </w:tc>
      </w:tr>
      <w:tr>
        <w:trPr>
          <w:jc w:val="center"/>
          <w:trHeight w:val="697"/>
        </w:trPr>
        <w:tc>
          <w:tcPr>
            <w:tcW w:w="1175" w:type="dxa"/>
            <w:vAlign w:val="center"/>
            <w:vMerge w:val="restart"/>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产品能力视频演示（14分）</w:t>
            </w:r>
            <w:r/>
          </w:p>
        </w:tc>
        <w:tc>
          <w:tcPr>
            <w:shd w:val="clear" w:color="auto" w:fill="auto"/>
            <w:tcW w:w="1119" w:type="dxa"/>
            <w:vAlign w:val="center"/>
            <w:textDirection w:val="lrTb"/>
            <w:noWrap w:val="false"/>
          </w:tcPr>
          <w:p>
            <w:pPr>
              <w:ind w:firstLine="12"/>
              <w:jc w:val="center"/>
              <w:spacing w:line="300" w:lineRule="auto"/>
              <w:widowControl/>
              <w:rPr>
                <w:rFonts w:hint="eastAsia" w:ascii="宋体" w:hAnsi="宋体" w:cs="宋体"/>
                <w:b/>
                <w:bCs/>
                <w:color w:val="000000" w:themeColor="text1"/>
                <w:spacing w:val="-6"/>
                <w:szCs w:val="21"/>
                <w:highlight w:val="none"/>
                <w14:textFill>
                  <w14:solidFill>
                    <w14:schemeClr w14:val="tx1"/>
                  </w14:solidFill>
                </w14:textFill>
              </w:rPr>
            </w:pPr>
            <w:r>
              <w:rPr>
                <w:rFonts w:hint="eastAsia" w:ascii="宋体" w:hAnsi="宋体" w:cs="宋体"/>
                <w:b/>
                <w:bCs/>
                <w:color w:val="000000" w:themeColor="text1"/>
                <w:spacing w:val="-6"/>
                <w:szCs w:val="21"/>
                <w:highlight w:val="none"/>
                <w14:textFill>
                  <w14:solidFill>
                    <w14:schemeClr w14:val="tx1"/>
                  </w14:solidFill>
                </w14:textFill>
              </w:rPr>
              <w:t xml:space="preserve">演示要求</w:t>
            </w:r>
            <w:r/>
          </w:p>
        </w:tc>
        <w:tc>
          <w:tcPr>
            <w:shd w:val="clear" w:color="auto" w:fill="auto"/>
            <w:tcW w:w="6865" w:type="dxa"/>
            <w:textDirection w:val="lrTb"/>
            <w:noWrap w:val="false"/>
          </w:tcPr>
          <w:p>
            <w:pPr>
              <w:ind w:firstLine="12"/>
              <w:jc w:val="left"/>
              <w:spacing w:line="300" w:lineRule="auto"/>
              <w:widowControl/>
              <w:rPr>
                <w:rFonts w:hint="eastAsia" w:ascii="宋体" w:hAnsi="宋体" w:cs="宋体"/>
                <w:b/>
                <w:bCs/>
                <w:color w:val="000000" w:themeColor="text1"/>
                <w:spacing w:val="-6"/>
                <w:szCs w:val="21"/>
                <w:highlight w:val="none"/>
                <w:lang w:val="en-US" w:eastAsia="zh-CN"/>
                <w14:textFill>
                  <w14:solidFill>
                    <w14:schemeClr w14:val="tx1"/>
                  </w14:solidFill>
                </w14:textFill>
              </w:rPr>
            </w:pP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对需要提供演示视频的项目，必须使用真实系统进行演示，不得使用PPT演示稿或录屏、截图等其他方式演示，视频演示的要求如下：</w:t>
            </w:r>
            <w:r/>
          </w:p>
          <w:p>
            <w:pPr>
              <w:ind w:firstLine="12"/>
              <w:jc w:val="left"/>
              <w:spacing w:line="300" w:lineRule="auto"/>
              <w:widowControl/>
              <w:rPr>
                <w:rFonts w:hint="eastAsia" w:ascii="宋体" w:hAnsi="宋体" w:cs="宋体"/>
                <w:b/>
                <w:bCs/>
                <w:color w:val="000000" w:themeColor="text1"/>
                <w:spacing w:val="-6"/>
                <w:szCs w:val="21"/>
                <w:highlight w:val="none"/>
                <w:lang w:val="en-US" w:eastAsia="zh-CN"/>
                <w14:textFill>
                  <w14:solidFill>
                    <w14:schemeClr w14:val="tx1"/>
                  </w14:solidFill>
                </w14:textFill>
              </w:rPr>
            </w:pP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（1）体现招标文件中要求必须实现的功能；</w:t>
            </w:r>
            <w:r/>
          </w:p>
          <w:p>
            <w:pPr>
              <w:ind w:firstLine="12"/>
              <w:jc w:val="left"/>
              <w:spacing w:line="300" w:lineRule="auto"/>
              <w:widowControl/>
              <w:rPr>
                <w:rFonts w:hint="eastAsia" w:ascii="宋体" w:hAnsi="宋体" w:cs="宋体"/>
                <w:b/>
                <w:bCs/>
                <w:color w:val="000000" w:themeColor="text1"/>
                <w:spacing w:val="-6"/>
                <w:szCs w:val="21"/>
                <w:highlight w:val="none"/>
                <w:lang w:val="en-US" w:eastAsia="zh-CN"/>
                <w14:textFill>
                  <w14:solidFill>
                    <w14:schemeClr w14:val="tx1"/>
                  </w14:solidFill>
                </w14:textFill>
              </w:rPr>
            </w:pP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（2）每项得分点须单独制作演示视频，视频的文件格式为</w:t>
            </w:r>
            <w:r>
              <w:rPr>
                <w:rFonts w:hint="eastAsia" w:ascii="宋体" w:hAnsi="宋体" w:eastAsia="宋体" w:cs="宋体"/>
                <w:b/>
                <w:bCs/>
                <w:color w:val="000000" w:themeColor="text1"/>
                <w:sz w:val="21"/>
                <w:szCs w:val="21"/>
                <w:highlight w:val="none"/>
                <w14:textFill>
                  <w14:solidFill>
                    <w14:schemeClr w14:val="tx1"/>
                  </w14:solidFill>
                </w14:textFill>
              </w:rPr>
              <w:t xml:space="preserve">*.mp4或*.avi</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投标</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1"/>
                <w:szCs w:val="21"/>
                <w:highlight w:val="none"/>
                <w14:textFill>
                  <w14:solidFill>
                    <w14:schemeClr w14:val="tx1"/>
                  </w14:solidFill>
                </w14:textFill>
              </w:rPr>
              <w:t xml:space="preserve">须将视频文件压缩为*.zip文件上传（单个文件不得大于50M，所有文件总共不得大于300M）</w:t>
            </w: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，以保证能在绝大多数Windows电脑上直接播放。每个演示视频时间不超过10分钟；</w:t>
            </w:r>
            <w:r/>
          </w:p>
          <w:p>
            <w:pPr>
              <w:ind w:firstLine="12"/>
              <w:jc w:val="left"/>
              <w:spacing w:line="300" w:lineRule="auto"/>
              <w:widowControl/>
              <w:rPr>
                <w:rFonts w:hint="eastAsia" w:ascii="宋体" w:hAnsi="宋体" w:cs="宋体"/>
                <w:b/>
                <w:bCs/>
                <w:color w:val="000000" w:themeColor="text1"/>
                <w:spacing w:val="-6"/>
                <w:szCs w:val="21"/>
                <w:highlight w:val="none"/>
                <w:lang w:val="en-US" w:eastAsia="zh-CN"/>
                <w14:textFill>
                  <w14:solidFill>
                    <w14:schemeClr w14:val="tx1"/>
                  </w14:solidFill>
                </w14:textFill>
              </w:rPr>
            </w:pP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（3）全部视频制作完成后，投标人须制作视频目录，将每条视频的文件名和评分项一一对应，供评标委员会评审，目录为PDF格式。</w:t>
            </w:r>
            <w:r/>
          </w:p>
          <w:p>
            <w:pPr>
              <w:ind w:firstLine="12"/>
              <w:jc w:val="left"/>
              <w:spacing w:line="300" w:lineRule="auto"/>
              <w:widowControl/>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14:textFill>
                  <w14:solidFill>
                    <w14:schemeClr w14:val="tx1"/>
                  </w14:solidFill>
                </w14:textFill>
              </w:rPr>
              <w:t xml:space="preserve">文件上传方式见《操作手册》规定</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p>
          <w:p>
            <w:pPr>
              <w:ind w:firstLine="13"/>
              <w:jc w:val="left"/>
              <w:spacing w:line="300" w:lineRule="auto"/>
              <w:widowControl/>
              <w:rPr>
                <w:rFonts w:hint="eastAsia" w:ascii="宋体" w:hAnsi="宋体" w:cs="宋体"/>
                <w:b/>
                <w:bCs/>
                <w:color w:val="000000" w:themeColor="text1"/>
                <w:spacing w:val="-6"/>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根据投标</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1"/>
                <w:szCs w:val="21"/>
                <w:highlight w:val="none"/>
                <w14:textFill>
                  <w14:solidFill>
                    <w14:schemeClr w14:val="tx1"/>
                  </w14:solidFill>
                </w14:textFill>
              </w:rPr>
              <w:t xml:space="preserve">视频演示情况和以下得分点进行打分，未按要求进行演示或未提供演示视频的不得分。</w:t>
            </w:r>
            <w:r/>
          </w:p>
        </w:tc>
      </w:tr>
      <w:tr>
        <w:trPr>
          <w:jc w:val="center"/>
          <w:trHeight w:val="357"/>
        </w:trPr>
        <w:tc>
          <w:tcPr>
            <w:tcW w:w="1175" w:type="dxa"/>
            <w:vAlign w:val="center"/>
            <w:vMerge w:val="continue"/>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tc>
        <w:tc>
          <w:tcPr>
            <w:shd w:val="clear" w:color="auto" w:fill="auto"/>
            <w:tcW w:w="1119"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数据接入能力</w:t>
            </w:r>
            <w:r/>
          </w:p>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6</w:t>
            </w:r>
            <w:r>
              <w:rPr>
                <w:rFonts w:hint="eastAsia" w:ascii="宋体" w:hAnsi="宋体" w:cs="宋体"/>
                <w:color w:val="000000" w:themeColor="text1"/>
                <w:spacing w:val="-6"/>
                <w:szCs w:val="21"/>
                <w:highlight w:val="none"/>
                <w14:textFill>
                  <w14:solidFill>
                    <w14:schemeClr w14:val="tx1"/>
                  </w14:solidFill>
                </w14:textFill>
              </w:rPr>
              <w:t xml:space="preserve">分）</w:t>
            </w:r>
            <w:r/>
          </w:p>
        </w:tc>
        <w:tc>
          <w:tcPr>
            <w:shd w:val="clear" w:color="auto" w:fill="auto"/>
            <w:tcW w:w="6865" w:type="dxa"/>
            <w:vAlign w:val="center"/>
            <w:textDirection w:val="lrTb"/>
            <w:noWrap w:val="false"/>
          </w:tcPr>
          <w:p>
            <w:pPr>
              <w:ind w:firstLine="11"/>
              <w:jc w:val="left"/>
              <w:spacing w:line="300" w:lineRule="auto"/>
              <w:widowControl/>
              <w:rPr>
                <w:rFonts w:hint="default" w:ascii="宋体" w:hAnsi="宋体" w:cs="宋体"/>
                <w:b/>
                <w:bCs/>
                <w:color w:val="000000" w:themeColor="text1"/>
                <w:spacing w:val="-6"/>
                <w:szCs w:val="21"/>
                <w:highlight w:val="none"/>
                <w:lang w:val="en-US"/>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1、工业协议支持</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2分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14:textFill>
                  <w14:solidFill>
                    <w14:schemeClr w14:val="tx1"/>
                  </w14:solidFill>
                </w14:textFill>
              </w:rPr>
              <w:t xml:space="preserve">：演示支持的</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常用</w:t>
            </w:r>
            <w:r>
              <w:rPr>
                <w:rFonts w:hint="eastAsia" w:ascii="宋体" w:hAnsi="宋体" w:cs="宋体"/>
                <w:color w:val="000000" w:themeColor="text1"/>
                <w:spacing w:val="-6"/>
                <w:szCs w:val="21"/>
                <w:highlight w:val="none"/>
                <w14:textFill>
                  <w14:solidFill>
                    <w14:schemeClr w14:val="tx1"/>
                  </w14:solidFill>
                </w14:textFill>
              </w:rPr>
              <w:t xml:space="preserve">工业协议数不少于30种</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演示内容满足以上要求得2分，否则不得分；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2、设备接入演示</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4分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14:textFill>
                  <w14:solidFill>
                    <w14:schemeClr w14:val="tx1"/>
                  </w14:solidFill>
                </w14:textFill>
              </w:rPr>
              <w:t xml:space="preserve">：</w:t>
            </w:r>
            <w:r/>
          </w:p>
          <w:p>
            <w:pPr>
              <w:ind w:firstLine="0"/>
              <w:jc w:val="left"/>
              <w:spacing w:line="300" w:lineRule="auto"/>
              <w:widowControl/>
              <w:rPr>
                <w:rFonts w:hint="default" w:ascii="宋体" w:hAnsi="宋体" w:eastAsia="宋体" w:cs="宋体"/>
                <w:color w:val="000000" w:themeColor="text1"/>
                <w:spacing w:val="-6"/>
                <w:szCs w:val="21"/>
                <w:highlight w:val="none"/>
                <w:lang w:val="en-US" w:eastAsia="zh-CN"/>
                <w14:textFill>
                  <w14:solidFill>
                    <w14:schemeClr w14:val="tx1"/>
                  </w14:solidFill>
                </w14:textFill>
              </w:rPr>
            </w:pPr>
            <w:r>
              <w:rPr>
                <w:rFonts w:hint="eastAsia" w:ascii="微软雅黑" w:hAnsi="微软雅黑" w:eastAsia="微软雅黑" w:cs="微软雅黑"/>
                <w:color w:val="000000" w:themeColor="text1"/>
                <w:spacing w:val="-6"/>
                <w:szCs w:val="21"/>
                <w:highlight w:val="none"/>
                <w14:textFill>
                  <w14:solidFill>
                    <w14:schemeClr w14:val="tx1"/>
                  </w14:solidFill>
                </w14:textFill>
              </w:rPr>
              <w:t xml:space="preserve">①</w:t>
            </w:r>
            <w:r>
              <w:rPr>
                <w:rFonts w:hint="eastAsia" w:ascii="宋体" w:hAnsi="宋体" w:cs="宋体"/>
                <w:color w:val="000000" w:themeColor="text1"/>
                <w:spacing w:val="-6"/>
                <w:szCs w:val="21"/>
                <w:highlight w:val="none"/>
                <w14:textFill>
                  <w14:solidFill>
                    <w14:schemeClr w14:val="tx1"/>
                  </w14:solidFill>
                </w14:textFill>
              </w:rPr>
              <w:t xml:space="preserve">Scara机器人</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接入（1分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14:textFill>
                  <w14:solidFill>
                    <w14:schemeClr w14:val="tx1"/>
                  </w14:solidFill>
                </w14:textFill>
              </w:rPr>
              <w:t xml:space="preserve">基于工业互联网平台演示Scara机器人</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的操作界面，包括设备连接、示教指令、机械臂移动控制及抓夹操作，实现分拣示教指令执行及数据采集；</w:t>
            </w:r>
            <w:r/>
          </w:p>
          <w:p>
            <w:pPr>
              <w:ind w:firstLine="0"/>
              <w:jc w:val="left"/>
              <w:spacing w:line="300" w:lineRule="auto"/>
              <w:widowControl/>
              <w:rPr>
                <w:rFonts w:hint="default" w:ascii="宋体" w:hAnsi="宋体" w:eastAsia="宋体" w:cs="宋体"/>
                <w:color w:val="000000" w:themeColor="text1"/>
                <w:spacing w:val="-6"/>
                <w:szCs w:val="21"/>
                <w:highlight w:val="none"/>
                <w:lang w:val="en-US" w:eastAsia="zh-CN"/>
                <w14:textFill>
                  <w14:solidFill>
                    <w14:schemeClr w14:val="tx1"/>
                  </w14:solidFill>
                </w14:textFill>
              </w:rPr>
            </w:pPr>
            <w:r>
              <w:rPr>
                <w:rFonts w:hint="eastAsia" w:ascii="微软雅黑" w:hAnsi="微软雅黑" w:eastAsia="微软雅黑" w:cs="微软雅黑"/>
                <w:color w:val="000000" w:themeColor="text1"/>
                <w:spacing w:val="-6"/>
                <w:szCs w:val="21"/>
                <w:highlight w:val="none"/>
                <w14:textFill>
                  <w14:solidFill>
                    <w14:schemeClr w14:val="tx1"/>
                  </w14:solidFill>
                </w14:textFill>
              </w:rPr>
              <w:t xml:space="preserve">②</w:t>
            </w:r>
            <w:r>
              <w:rPr>
                <w:rFonts w:hint="eastAsia" w:ascii="宋体" w:hAnsi="宋体" w:cs="宋体"/>
                <w:color w:val="000000" w:themeColor="text1"/>
                <w:spacing w:val="-6"/>
                <w:szCs w:val="21"/>
                <w:highlight w:val="none"/>
                <w14:textFill>
                  <w14:solidFill>
                    <w14:schemeClr w14:val="tx1"/>
                  </w14:solidFill>
                </w14:textFill>
              </w:rPr>
              <w:t xml:space="preserve">Delta机械臂</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接入</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w:t>
            </w:r>
            <w:r>
              <w:rPr>
                <w:rFonts w:hint="eastAsia" w:ascii="宋体" w:hAnsi="宋体" w:cs="宋体"/>
                <w:color w:val="000000" w:themeColor="text1"/>
                <w:spacing w:val="-6"/>
                <w:szCs w:val="21"/>
                <w:highlight w:val="none"/>
                <w14:textFill>
                  <w14:solidFill>
                    <w14:schemeClr w14:val="tx1"/>
                  </w14:solidFill>
                </w14:textFill>
              </w:rPr>
              <w:t xml:space="preserve">基于工业互联网平台</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演示Delta机械臂的操作界面，包括设备连接、视觉识别、工作原点调试、传送带控制、机械臂控制，实现基于视觉识别的分拣和数据采集；</w:t>
            </w:r>
            <w:r/>
          </w:p>
          <w:p>
            <w:pPr>
              <w:ind w:firstLine="0"/>
              <w:jc w:val="left"/>
              <w:spacing w:line="300" w:lineRule="auto"/>
              <w:widowControl/>
              <w:rPr>
                <w:rFonts w:hint="default" w:ascii="宋体" w:hAnsi="宋体" w:eastAsia="宋体" w:cs="宋体"/>
                <w:color w:val="000000" w:themeColor="text1"/>
                <w:spacing w:val="-6"/>
                <w:szCs w:val="21"/>
                <w:highlight w:val="none"/>
                <w:lang w:val="en-US" w:eastAsia="zh-CN"/>
                <w14:textFill>
                  <w14:solidFill>
                    <w14:schemeClr w14:val="tx1"/>
                  </w14:solidFill>
                </w14:textFill>
              </w:rPr>
            </w:pPr>
            <w:r>
              <w:rPr>
                <w:rFonts w:hint="eastAsia" w:ascii="微软雅黑" w:hAnsi="微软雅黑" w:eastAsia="微软雅黑" w:cs="微软雅黑"/>
                <w:color w:val="000000" w:themeColor="text1"/>
                <w:spacing w:val="-6"/>
                <w:szCs w:val="21"/>
                <w:highlight w:val="none"/>
                <w14:textFill>
                  <w14:solidFill>
                    <w14:schemeClr w14:val="tx1"/>
                  </w14:solidFill>
                </w14:textFill>
              </w:rPr>
              <w:t xml:space="preserve">③</w:t>
            </w:r>
            <w:r>
              <w:rPr>
                <w:rFonts w:hint="eastAsia" w:ascii="宋体" w:hAnsi="宋体" w:cs="宋体"/>
                <w:color w:val="000000" w:themeColor="text1"/>
                <w:spacing w:val="-6"/>
                <w:szCs w:val="21"/>
                <w:highlight w:val="none"/>
                <w14:textFill>
                  <w14:solidFill>
                    <w14:schemeClr w14:val="tx1"/>
                  </w14:solidFill>
                </w14:textFill>
              </w:rPr>
              <w:t xml:space="preserve">具身小型协作式机器人</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14:textFill>
                  <w14:solidFill>
                    <w14:schemeClr w14:val="tx1"/>
                  </w14:solidFill>
                </w14:textFill>
              </w:rPr>
              <w:t xml:space="preserve">基于工业互联网平台</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演示具身小型协作式机器人的操作界面，包括设备连接、视觉识别、机械臂调试，实现基于视觉识别的分拣和数据采集；</w:t>
            </w:r>
            <w:r/>
          </w:p>
          <w:p>
            <w:pPr>
              <w:ind w:firstLine="0"/>
              <w:jc w:val="left"/>
              <w:spacing w:line="300" w:lineRule="auto"/>
              <w:widowControl/>
              <w:rPr>
                <w:rFonts w:hint="eastAsia" w:ascii="宋体" w:hAnsi="宋体" w:cs="宋体"/>
                <w:color w:val="000000" w:themeColor="text1"/>
                <w:spacing w:val="-6"/>
                <w:szCs w:val="21"/>
                <w:highlight w:val="none"/>
                <w:lang w:eastAsia="zh-CN"/>
                <w14:textFill>
                  <w14:solidFill>
                    <w14:schemeClr w14:val="tx1"/>
                  </w14:solidFill>
                </w14:textFill>
              </w:rPr>
            </w:pPr>
            <w:r>
              <w:rPr>
                <w:rFonts w:hint="eastAsia" w:ascii="微软雅黑" w:hAnsi="微软雅黑" w:eastAsia="微软雅黑" w:cs="微软雅黑"/>
                <w:color w:val="000000" w:themeColor="text1"/>
                <w:spacing w:val="-6"/>
                <w:szCs w:val="21"/>
                <w:highlight w:val="none"/>
                <w14:textFill>
                  <w14:solidFill>
                    <w14:schemeClr w14:val="tx1"/>
                  </w14:solidFill>
                </w14:textFill>
              </w:rPr>
              <w:t xml:space="preserve">④</w:t>
            </w:r>
            <w:r>
              <w:rPr>
                <w:rFonts w:hint="eastAsia" w:ascii="宋体" w:hAnsi="宋体" w:cs="宋体"/>
                <w:color w:val="000000" w:themeColor="text1"/>
                <w:spacing w:val="-6"/>
                <w:szCs w:val="21"/>
                <w:highlight w:val="none"/>
                <w14:textFill>
                  <w14:solidFill>
                    <w14:schemeClr w14:val="tx1"/>
                  </w14:solidFill>
                </w14:textFill>
              </w:rPr>
              <w:t xml:space="preserve">设备数采协同能力（</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w:t>
            </w:r>
            <w:r>
              <w:rPr>
                <w:rFonts w:hint="eastAsia" w:ascii="宋体" w:hAnsi="宋体" w:cs="宋体"/>
                <w:color w:val="000000" w:themeColor="text1"/>
                <w:spacing w:val="-6"/>
                <w:szCs w:val="21"/>
                <w:highlight w:val="none"/>
                <w14:textFill>
                  <w14:solidFill>
                    <w14:schemeClr w14:val="tx1"/>
                  </w14:solidFill>
                </w14:textFill>
              </w:rPr>
              <w:t xml:space="preserve">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演示基于工业互联网平台控制的以上三个设备的实物协作及实时数据采集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p>
          <w:p>
            <w:pPr>
              <w:ind w:firstLine="12"/>
              <w:jc w:val="left"/>
              <w:spacing w:line="300" w:lineRule="auto"/>
              <w:widowControl/>
              <w:rPr>
                <w:rFonts w:hint="eastAsia" w:ascii="宋体" w:hAnsi="宋体" w:eastAsia="宋体" w:cs="宋体"/>
                <w:color w:val="000000" w:themeColor="text1"/>
                <w:spacing w:val="-6"/>
                <w:szCs w:val="21"/>
                <w:highlight w:val="none"/>
                <w:lang w:val="zh-CN" w:eastAsia="zh-CN"/>
                <w14:textFill>
                  <w14:solidFill>
                    <w14:schemeClr w14:val="tx1"/>
                  </w14:solidFill>
                </w14:textFill>
              </w:rPr>
            </w:pP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注：满足要求得对应分值，否则不得分；</w:t>
            </w:r>
            <w:r/>
          </w:p>
        </w:tc>
      </w:tr>
      <w:tr>
        <w:trPr>
          <w:jc w:val="center"/>
          <w:trHeight w:val="932"/>
        </w:trPr>
        <w:tc>
          <w:tcPr>
            <w:tcW w:w="1175" w:type="dxa"/>
            <w:vAlign w:val="center"/>
            <w:vMerge w:val="continue"/>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tc>
        <w:tc>
          <w:tcPr>
            <w:shd w:val="clear" w:color="auto" w:fill="auto"/>
            <w:tcW w:w="1119"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数据管理</w:t>
            </w:r>
            <w:r/>
          </w:p>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（2分）</w:t>
            </w:r>
            <w:r/>
          </w:p>
        </w:tc>
        <w:tc>
          <w:tcPr>
            <w:shd w:val="clear" w:color="auto" w:fill="auto"/>
            <w:tcW w:w="6865" w:type="dxa"/>
            <w:vAlign w:val="center"/>
            <w:textDirection w:val="lrTb"/>
            <w:noWrap w:val="false"/>
          </w:tcPr>
          <w:p>
            <w:pPr>
              <w:numPr>
                <w:ilvl w:val="0"/>
                <w:numId w:val="10"/>
              </w:numPr>
              <w:ind w:firstLine="11"/>
              <w:jc w:val="left"/>
              <w:spacing w:line="300" w:lineRule="auto"/>
              <w:widowControl/>
              <w:rPr>
                <w:rFonts w:hint="eastAsia" w:ascii="宋体" w:hAnsi="宋体" w:cs="宋体"/>
                <w:color w:val="000000" w:themeColor="text1"/>
                <w:spacing w:val="-6"/>
                <w:szCs w:val="21"/>
                <w:highlight w:val="none"/>
                <w:lang w:eastAsia="zh-CN"/>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演示离线同步、实时同步、接口采集、文件采集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14:textFill>
                  <w14:solidFill>
                    <w14:schemeClr w14:val="tx1"/>
                  </w14:solidFill>
                </w14:textFill>
              </w:rPr>
              <w:t xml:space="preserve">对象存储</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等多种数据采集能力（1分）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p>
          <w:p>
            <w:pPr>
              <w:numPr>
                <w:ilvl w:val="0"/>
                <w:numId w:val="10"/>
              </w:numPr>
              <w:ind w:firstLine="11"/>
              <w:jc w:val="left"/>
              <w:spacing w:line="300" w:lineRule="auto"/>
              <w:widowControl/>
              <w:rPr>
                <w:rFonts w:hint="eastAsia" w:ascii="宋体" w:hAnsi="宋体" w:eastAsia="宋体" w:cs="宋体"/>
                <w:color w:val="000000" w:themeColor="text1"/>
                <w:spacing w:val="-6"/>
                <w:szCs w:val="21"/>
                <w:highlight w:val="none"/>
                <w:lang w:val="zh-CN" w:eastAsia="zh-CN"/>
                <w14:textFill>
                  <w14:solidFill>
                    <w14:schemeClr w14:val="tx1"/>
                  </w14:solidFill>
                </w14:textFill>
              </w:rPr>
            </w:pPr>
            <w:r>
              <w:rPr>
                <w:rFonts w:hint="eastAsia" w:ascii="宋体" w:hAnsi="宋体" w:cs="宋体"/>
                <w:color w:val="000000" w:themeColor="text1"/>
                <w:spacing w:val="-6"/>
                <w:szCs w:val="21"/>
                <w:highlight w:val="none"/>
                <w:lang w:val="en-US" w:eastAsia="zh-CN"/>
                <w14:textFill>
                  <w14:solidFill>
                    <w14:schemeClr w14:val="tx1"/>
                  </w14:solidFill>
                </w14:textFill>
              </w:rPr>
              <w:t xml:space="preserve">演示</w:t>
            </w:r>
            <w:r>
              <w:rPr>
                <w:rFonts w:hint="eastAsia" w:ascii="宋体" w:hAnsi="宋体" w:cs="宋体"/>
                <w:color w:val="000000" w:themeColor="text1"/>
                <w:spacing w:val="-6"/>
                <w:szCs w:val="21"/>
                <w:highlight w:val="none"/>
                <w14:textFill>
                  <w14:solidFill>
                    <w14:schemeClr w14:val="tx1"/>
                  </w14:solidFill>
                </w14:textFill>
              </w:rPr>
              <w:t xml:space="preserve">指标管理、数据质量、数据资产、数据服务和API管理等能力</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1分）；</w:t>
            </w:r>
            <w:r/>
          </w:p>
          <w:p>
            <w:pPr>
              <w:ind w:firstLine="11"/>
              <w:jc w:val="left"/>
              <w:spacing w:line="300" w:lineRule="auto"/>
              <w:widowControl/>
              <w:rPr>
                <w:rFonts w:hint="eastAsia" w:ascii="宋体" w:hAnsi="宋体" w:eastAsia="宋体" w:cs="宋体"/>
                <w:color w:val="000000" w:themeColor="text1"/>
                <w:spacing w:val="-6"/>
                <w:szCs w:val="21"/>
                <w:highlight w:val="none"/>
                <w:lang w:val="zh-CN" w:eastAsia="zh-CN"/>
                <w14:textFill>
                  <w14:solidFill>
                    <w14:schemeClr w14:val="tx1"/>
                  </w14:solidFill>
                </w14:textFill>
              </w:rPr>
            </w:pPr>
            <w:r>
              <w:rPr>
                <w:rFonts w:hint="eastAsia" w:ascii="宋体" w:hAnsi="宋体" w:cs="宋体"/>
                <w:color w:val="000000" w:themeColor="text1"/>
                <w:spacing w:val="-6"/>
                <w:szCs w:val="21"/>
                <w:highlight w:val="none"/>
                <w:lang w:val="en-US" w:eastAsia="zh-CN"/>
                <w14:textFill>
                  <w14:solidFill>
                    <w14:schemeClr w14:val="tx1"/>
                  </w14:solidFill>
                </w14:textFill>
              </w:rPr>
              <w:t xml:space="preserve">注：</w:t>
            </w: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演示内容满足以上要求得2分，否则不得分；</w:t>
            </w:r>
            <w:r/>
          </w:p>
        </w:tc>
      </w:tr>
      <w:tr>
        <w:trPr>
          <w:jc w:val="center"/>
          <w:trHeight w:val="932"/>
        </w:trPr>
        <w:tc>
          <w:tcPr>
            <w:tcW w:w="1175" w:type="dxa"/>
            <w:vAlign w:val="center"/>
            <w:vMerge w:val="continue"/>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tc>
        <w:tc>
          <w:tcPr>
            <w:shd w:val="clear" w:color="auto" w:fill="auto"/>
            <w:tcW w:w="1119"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算法开发</w:t>
            </w:r>
            <w:r/>
          </w:p>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4</w:t>
            </w:r>
            <w:r>
              <w:rPr>
                <w:rFonts w:hint="eastAsia" w:ascii="宋体" w:hAnsi="宋体" w:cs="宋体"/>
                <w:color w:val="000000" w:themeColor="text1"/>
                <w:spacing w:val="-6"/>
                <w:szCs w:val="21"/>
                <w:highlight w:val="none"/>
                <w14:textFill>
                  <w14:solidFill>
                    <w14:schemeClr w14:val="tx1"/>
                  </w14:solidFill>
                </w14:textFill>
              </w:rPr>
              <w:t xml:space="preserve">分）</w:t>
            </w:r>
            <w:r/>
          </w:p>
        </w:tc>
        <w:tc>
          <w:tcPr>
            <w:shd w:val="clear" w:color="auto" w:fill="auto"/>
            <w:tcW w:w="6865" w:type="dxa"/>
            <w:vAlign w:val="center"/>
            <w:textDirection w:val="lrTb"/>
            <w:noWrap w:val="false"/>
          </w:tcPr>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1、平台组件化编排能力（</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w:t>
            </w:r>
            <w:r>
              <w:rPr>
                <w:rFonts w:hint="eastAsia" w:ascii="宋体" w:hAnsi="宋体" w:cs="宋体"/>
                <w:color w:val="000000" w:themeColor="text1"/>
                <w:spacing w:val="-6"/>
                <w:szCs w:val="21"/>
                <w:highlight w:val="none"/>
                <w14:textFill>
                  <w14:solidFill>
                    <w14:schemeClr w14:val="tx1"/>
                  </w14:solidFill>
                </w14:textFill>
              </w:rPr>
              <w:t xml:space="preserve">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2、算法开发能力：演示4种Web访问方式的VSCode在线组件开发SDK（1分）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3、模型组件能力：演示支持不少于100个主流的特征工程、机器学习和深度学习、统计分析、图像处理等的算法组件，搭建案例运行（</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w:t>
            </w:r>
            <w:r>
              <w:rPr>
                <w:rFonts w:hint="eastAsia" w:ascii="宋体" w:hAnsi="宋体" w:cs="宋体"/>
                <w:color w:val="000000" w:themeColor="text1"/>
                <w:spacing w:val="-6"/>
                <w:szCs w:val="21"/>
                <w:highlight w:val="none"/>
                <w14:textFill>
                  <w14:solidFill>
                    <w14:schemeClr w14:val="tx1"/>
                  </w14:solidFill>
                </w14:textFill>
              </w:rPr>
              <w:t xml:space="preserve">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4、混合建模能力：演示完整的实验软件/APP应用集成、开发、部署与运行过程（1分）</w:t>
            </w:r>
            <w:r/>
          </w:p>
          <w:p>
            <w:pPr>
              <w:pStyle w:val="781"/>
              <w:ind w:left="0" w:firstLine="0"/>
              <w:rPr>
                <w:rFonts w:hint="eastAsia"/>
                <w:color w:val="000000" w:themeColor="text1"/>
                <w:highlight w:val="none"/>
                <w:lang w:val="zh-CN"/>
                <w14:textFill>
                  <w14:solidFill>
                    <w14:schemeClr w14:val="tx1"/>
                  </w14:solidFill>
                </w14:textFill>
              </w:rPr>
            </w:pP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注：演示内容满足要求得对应分值，否则不得分；</w:t>
            </w:r>
            <w:r/>
          </w:p>
        </w:tc>
      </w:tr>
      <w:tr>
        <w:trPr>
          <w:jc w:val="center"/>
          <w:trHeight w:val="932"/>
        </w:trPr>
        <w:tc>
          <w:tcPr>
            <w:tcW w:w="1175" w:type="dxa"/>
            <w:vAlign w:val="center"/>
            <w:vMerge w:val="continue"/>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tc>
        <w:tc>
          <w:tcPr>
            <w:shd w:val="clear" w:color="auto" w:fill="auto"/>
            <w:tcW w:w="1119"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应用开发</w:t>
            </w:r>
            <w:r/>
          </w:p>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（2分）</w:t>
            </w:r>
            <w:r/>
          </w:p>
        </w:tc>
        <w:tc>
          <w:tcPr>
            <w:shd w:val="clear" w:color="auto" w:fill="auto"/>
            <w:tcW w:w="6865" w:type="dxa"/>
            <w:vAlign w:val="center"/>
            <w:textDirection w:val="lrTb"/>
            <w:noWrap w:val="false"/>
          </w:tcPr>
          <w:p>
            <w:pPr>
              <w:ind w:firstLine="11"/>
              <w:jc w:val="left"/>
              <w:spacing w:line="300" w:lineRule="auto"/>
              <w:widowControl/>
              <w:rPr>
                <w:rFonts w:hint="eastAsia" w:ascii="宋体" w:hAnsi="宋体" w:eastAsia="宋体" w:cs="宋体"/>
                <w:color w:val="000000" w:themeColor="text1"/>
                <w:spacing w:val="-6"/>
                <w:szCs w:val="21"/>
                <w:highlight w:val="none"/>
                <w:lang w:val="zh-CN" w:eastAsia="zh-CN"/>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演示领域模型、页面编辑器、逻辑编排、工作流、业务连接器5大模块（2分）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演示内容满足以上要求得2分，否则不得分；</w:t>
            </w:r>
            <w:r/>
          </w:p>
        </w:tc>
      </w:tr>
      <w:tr>
        <w:trPr>
          <w:jc w:val="center"/>
          <w:trHeight w:val="932"/>
        </w:trPr>
        <w:tc>
          <w:tcPr>
            <w:tcW w:w="1175" w:type="dxa"/>
            <w:vAlign w:val="center"/>
            <w:textDirection w:val="lrTb"/>
            <w:noWrap w:val="false"/>
          </w:tcPr>
          <w:p>
            <w:pPr>
              <w:ind w:firstLine="11"/>
              <w:jc w:val="center"/>
              <w:widowControl/>
              <w:rPr>
                <w:rFonts w:hint="default" w:ascii="宋体" w:hAnsi="宋体" w:eastAsia="宋体" w:cs="宋体"/>
                <w:color w:val="000000" w:themeColor="text1"/>
                <w:spacing w:val="-6"/>
                <w:szCs w:val="21"/>
                <w:highlight w:val="none"/>
                <w:lang w:val="en-US" w:eastAsia="zh-CN"/>
                <w14:textFill>
                  <w14:solidFill>
                    <w14:schemeClr w14:val="tx1"/>
                  </w14:solidFill>
                </w14:textFill>
              </w:rPr>
            </w:pPr>
            <w:r>
              <w:rPr>
                <w:rFonts w:hint="eastAsia" w:ascii="宋体" w:hAnsi="宋体" w:cs="宋体"/>
                <w:color w:val="000000" w:themeColor="text1"/>
                <w:spacing w:val="-6"/>
                <w:szCs w:val="21"/>
                <w:highlight w:val="none"/>
                <w:lang w:val="en-US" w:eastAsia="zh-CN"/>
                <w14:textFill>
                  <w14:solidFill>
                    <w14:schemeClr w14:val="tx1"/>
                  </w14:solidFill>
                </w14:textFill>
              </w:rPr>
              <w:t xml:space="preserve">政策性因素（1分）</w:t>
            </w:r>
            <w:r/>
          </w:p>
        </w:tc>
        <w:tc>
          <w:tcPr>
            <w:gridSpan w:val="2"/>
            <w:shd w:val="clear" w:color="auto" w:fill="auto"/>
            <w:tcW w:w="7984" w:type="dxa"/>
            <w:vAlign w:val="center"/>
            <w:textDirection w:val="lrTb"/>
            <w:noWrap w:val="false"/>
          </w:tcPr>
          <w:p>
            <w:pPr>
              <w:spacing w:line="276" w:lineRule="auto"/>
              <w:tabs>
                <w:tab w:val="left" w:pos="945" w:leader="none"/>
              </w:tabs>
              <w:rPr>
                <w:rFonts w:ascii="宋体" w:hAnsi="宋体"/>
                <w:b/>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1、投标产品属于财政部、生态环境部公布的《环境标志产品政府采购品目清单》内的产品且具有国家确定的认证机构出具的、处于有效期之内的环境标志产品认证证书的，每有一类产品加</w:t>
            </w:r>
            <w:r>
              <w:rPr>
                <w:rFonts w:hint="eastAsia" w:ascii="宋体" w:hAnsi="宋体"/>
                <w:bCs/>
                <w:color w:val="000000" w:themeColor="text1"/>
                <w:szCs w:val="21"/>
                <w:highlight w:val="none"/>
                <w:lang w:val="en-US" w:eastAsia="zh-CN"/>
                <w14:textFill>
                  <w14:solidFill>
                    <w14:schemeClr w14:val="tx1"/>
                  </w14:solidFill>
                </w14:textFill>
              </w:rPr>
              <w:t xml:space="preserve">0.5</w:t>
            </w:r>
            <w:r>
              <w:rPr>
                <w:rFonts w:hint="eastAsia" w:ascii="宋体" w:hAnsi="宋体"/>
                <w:bCs/>
                <w:color w:val="000000" w:themeColor="text1"/>
                <w:szCs w:val="21"/>
                <w:highlight w:val="none"/>
                <w14:textFill>
                  <w14:solidFill>
                    <w14:schemeClr w14:val="tx1"/>
                  </w14:solidFill>
                </w14:textFill>
              </w:rPr>
              <w:t xml:space="preserve">分，最高得</w:t>
            </w:r>
            <w:r>
              <w:rPr>
                <w:rFonts w:hint="eastAsia" w:ascii="宋体" w:hAnsi="宋体"/>
                <w:bCs/>
                <w:color w:val="000000" w:themeColor="text1"/>
                <w:szCs w:val="21"/>
                <w:highlight w:val="none"/>
                <w:lang w:val="en-US" w:eastAsia="zh-CN"/>
                <w14:textFill>
                  <w14:solidFill>
                    <w14:schemeClr w14:val="tx1"/>
                  </w14:solidFill>
                </w14:textFill>
              </w:rPr>
              <w:t xml:space="preserve">0.5</w:t>
            </w:r>
            <w:r>
              <w:rPr>
                <w:rFonts w:hint="eastAsia" w:ascii="宋体" w:hAnsi="宋体"/>
                <w:bCs/>
                <w:color w:val="000000" w:themeColor="text1"/>
                <w:szCs w:val="21"/>
                <w:highlight w:val="none"/>
                <w14:textFill>
                  <w14:solidFill>
                    <w14:schemeClr w14:val="tx1"/>
                  </w14:solidFill>
                </w14:textFill>
              </w:rPr>
              <w:t xml:space="preserve">分。</w:t>
            </w:r>
            <w:r>
              <w:rPr>
                <w:rFonts w:hint="eastAsia" w:ascii="宋体" w:hAnsi="宋体"/>
                <w:b/>
                <w:color w:val="000000" w:themeColor="text1"/>
                <w:szCs w:val="21"/>
                <w:highlight w:val="none"/>
                <w14:textFill>
                  <w14:solidFill>
                    <w14:schemeClr w14:val="tx1"/>
                  </w14:solidFill>
                </w14:textFill>
              </w:rPr>
              <w:t xml:space="preserve">（需提供认证证书扫描件并加盖供应商公章）</w:t>
            </w:r>
            <w:r/>
          </w:p>
          <w:p>
            <w:pPr>
              <w:ind w:firstLine="12"/>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2、投标产品属于财政部、发展改革委公布的《节能产品政府采购品目清单》内的产品且具有国家确定的认证机构出具的、处于有效期之内的节能标志产品认证证书的，每有一类产品加</w:t>
            </w:r>
            <w:r>
              <w:rPr>
                <w:rFonts w:hint="eastAsia" w:ascii="宋体" w:hAnsi="宋体"/>
                <w:bCs/>
                <w:color w:val="000000" w:themeColor="text1"/>
                <w:szCs w:val="21"/>
                <w:highlight w:val="none"/>
                <w:lang w:val="en-US" w:eastAsia="zh-CN"/>
                <w14:textFill>
                  <w14:solidFill>
                    <w14:schemeClr w14:val="tx1"/>
                  </w14:solidFill>
                </w14:textFill>
              </w:rPr>
              <w:t xml:space="preserve">0.5</w:t>
            </w:r>
            <w:r>
              <w:rPr>
                <w:rFonts w:hint="eastAsia" w:ascii="宋体" w:hAnsi="宋体"/>
                <w:bCs/>
                <w:color w:val="000000" w:themeColor="text1"/>
                <w:szCs w:val="21"/>
                <w:highlight w:val="none"/>
                <w14:textFill>
                  <w14:solidFill>
                    <w14:schemeClr w14:val="tx1"/>
                  </w14:solidFill>
                </w14:textFill>
              </w:rPr>
              <w:t xml:space="preserve">分，最高得</w:t>
            </w:r>
            <w:r>
              <w:rPr>
                <w:rFonts w:hint="eastAsia" w:ascii="宋体" w:hAnsi="宋体"/>
                <w:bCs/>
                <w:color w:val="000000" w:themeColor="text1"/>
                <w:szCs w:val="21"/>
                <w:highlight w:val="none"/>
                <w:lang w:val="en-US" w:eastAsia="zh-CN"/>
                <w14:textFill>
                  <w14:solidFill>
                    <w14:schemeClr w14:val="tx1"/>
                  </w14:solidFill>
                </w14:textFill>
              </w:rPr>
              <w:t xml:space="preserve">0.5</w:t>
            </w:r>
            <w:r>
              <w:rPr>
                <w:rFonts w:hint="eastAsia" w:ascii="宋体" w:hAnsi="宋体"/>
                <w:bCs/>
                <w:color w:val="000000" w:themeColor="text1"/>
                <w:szCs w:val="21"/>
                <w:highlight w:val="none"/>
                <w14:textFill>
                  <w14:solidFill>
                    <w14:schemeClr w14:val="tx1"/>
                  </w14:solidFill>
                </w14:textFill>
              </w:rPr>
              <w:t xml:space="preserve">分。</w:t>
            </w:r>
            <w:r>
              <w:rPr>
                <w:rFonts w:hint="eastAsia" w:ascii="宋体" w:hAnsi="宋体"/>
                <w:b/>
                <w:color w:val="000000" w:themeColor="text1"/>
                <w:szCs w:val="21"/>
                <w:highlight w:val="none"/>
                <w14:textFill>
                  <w14:solidFill>
                    <w14:schemeClr w14:val="tx1"/>
                  </w14:solidFill>
                </w14:textFill>
              </w:rPr>
              <w:t xml:space="preserve">（需提供认证证书扫描件并加盖供应商公章）</w:t>
            </w:r>
            <w:bookmarkEnd w:id="1"/>
            <w:r/>
            <w:r/>
          </w:p>
        </w:tc>
      </w:tr>
    </w:tbl>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评委为5人以上的单数（含5人）时，计算分项得分时取平均值为投标单位的得分，各分项得分合计即为投标单位的总得分。</w:t>
      </w:r>
      <w:r>
        <w:rPr>
          <w:rFonts w:hint="eastAsia" w:ascii="宋体" w:hAnsi="宋体"/>
          <w:bCs/>
          <w:color w:val="000000" w:themeColor="text1"/>
          <w:sz w:val="24"/>
          <w:highlight w:val="none"/>
          <w14:textFill>
            <w14:solidFill>
              <w14:schemeClr w14:val="tx1"/>
            </w14:solidFill>
          </w14:textFill>
        </w:rPr>
        <w:t xml:space="preserve">投标文件无相应评分内容时，该项目为零分，</w:t>
      </w:r>
      <w:r>
        <w:rPr>
          <w:rFonts w:hint="eastAsia" w:ascii="宋体" w:hAnsi="宋体" w:cs="宋体"/>
          <w:bCs/>
          <w:color w:val="000000" w:themeColor="text1"/>
          <w:sz w:val="24"/>
          <w:highlight w:val="none"/>
          <w14:textFill>
            <w14:solidFill>
              <w14:schemeClr w14:val="tx1"/>
            </w14:solidFill>
          </w14:textFill>
        </w:rPr>
        <w:t xml:space="preserve">投标单位如对招标文件提出的合理要求不作出相应承诺或对招标单位提出不合理要求的不予得标。每项评分的具体内容和方法由评委集体讨论，评委独立评分。所有评委打分的平均值为各投标供应商最终得分。推荐前3名为第一、第二、第三中标候选单位。评分办法及评分细则的解释权归属采购人。未列入本评分细则的其他条件不作为评分内容。</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（九）确定中标供应商：</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评标委</w:t>
      </w:r>
      <w:r>
        <w:rPr>
          <w:rFonts w:hint="eastAsia" w:ascii="宋体" w:hAnsi="宋体" w:cs="宋体"/>
          <w:bCs/>
          <w:color w:val="000000" w:themeColor="text1"/>
          <w:sz w:val="24"/>
          <w:highlight w:val="none"/>
          <w14:textFill>
            <w14:solidFill>
              <w14:schemeClr w14:val="tx1"/>
            </w14:solidFill>
          </w14:textFill>
        </w:rPr>
        <w:t xml:space="preserve">员会根据采购文件规定的评标方法和评标标准进行评审，按本次招标的定标规则确定中标候选人，自评审结束之日起2个工作日内将评审报告送交采购人。采购人自收到评审报告之日起5个工作日内按采购文件的要求，在评审报告推荐的中标候选单位中，依法确定中标供应商。江苏万达工程造价事务所有限公司自中标供应商确定之日起2个工作日内，在财政部门指定的政府采购信息发布媒体上发布中标结果公告。</w:t>
      </w:r>
      <w:r>
        <w:rPr>
          <w:rFonts w:ascii="宋体" w:hAnsi="宋体"/>
          <w:bCs/>
          <w:color w:val="000000" w:themeColor="text1"/>
          <w:sz w:val="24"/>
          <w:szCs w:val="24"/>
          <w:highlight w:val="none"/>
          <w14:textFill>
            <w14:solidFill>
              <w14:schemeClr w14:val="tx1"/>
            </w14:solidFill>
          </w14:textFill>
        </w:rPr>
        <w:t xml:space="preserve">质疑的提出和答复、投诉的提起和处理</w:t>
      </w:r>
      <w:r>
        <w:rPr>
          <w:rFonts w:hint="eastAsia" w:ascii="宋体" w:hAnsi="宋体"/>
          <w:bCs/>
          <w:color w:val="000000" w:themeColor="text1"/>
          <w:sz w:val="24"/>
          <w:szCs w:val="24"/>
          <w:highlight w:val="none"/>
          <w14:textFill>
            <w14:solidFill>
              <w14:schemeClr w14:val="tx1"/>
            </w14:solidFill>
          </w14:textFill>
        </w:rPr>
        <w:t xml:space="preserve">须按《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rPr>
          <w:rFonts w:ascii="宋体" w:hAnsi="宋体"/>
          <w:bCs/>
          <w:color w:val="000000" w:themeColor="text1"/>
          <w:sz w:val="24"/>
          <w:szCs w:val="24"/>
          <w:highlight w:val="none"/>
          <w14:textFill>
            <w14:solidFill>
              <w14:schemeClr w14:val="tx1"/>
            </w14:solidFill>
          </w14:textFill>
        </w:rPr>
        <w:t xml:space="preserve">供应商</w:t>
      </w:r>
      <w:r>
        <w:rPr>
          <w:rFonts w:hint="eastAsia" w:ascii="宋体" w:hAnsi="宋体"/>
          <w:bCs/>
          <w:color w:val="000000" w:themeColor="text1"/>
          <w:sz w:val="24"/>
          <w:szCs w:val="24"/>
          <w:highlight w:val="none"/>
          <w14:textFill>
            <w14:solidFill>
              <w14:schemeClr w14:val="tx1"/>
            </w14:solidFill>
          </w14:textFill>
        </w:rPr>
        <w:t xml:space="preserve">须在</w:t>
      </w:r>
      <w:r>
        <w:rPr>
          <w:rFonts w:ascii="宋体" w:hAnsi="宋体"/>
          <w:bCs/>
          <w:color w:val="000000" w:themeColor="text1"/>
          <w:sz w:val="24"/>
          <w:szCs w:val="24"/>
          <w:highlight w:val="none"/>
          <w14:textFill>
            <w14:solidFill>
              <w14:schemeClr w14:val="tx1"/>
            </w14:solidFill>
          </w14:textFill>
        </w:rPr>
        <w:t xml:space="preserve">法定质疑期内一次性提出针对同一采购程序环节的质疑。</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（十）废标的确认：</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1.符合专业条件的投标供应商或者对采购文件作出实质性响应的投标供应商不足三家；</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3.投标供应商的报价均超过采购预算，采购人不能支付的；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4.因重大变故，采购任务取消。</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5.评标委员会认定招标文件存在歧义、重大缺陷导致评审工作无法进行；</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6.因“苏采云”系统故障原因造成开标不成功的。</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（十一）投标保证金：</w:t>
      </w:r>
      <w:r/>
    </w:p>
    <w:p>
      <w:pPr>
        <w:ind w:firstLine="480"/>
        <w:spacing w:line="360" w:lineRule="auto"/>
        <w:tabs>
          <w:tab w:val="left" w:pos="525" w:leader="none"/>
          <w:tab w:val="left" w:pos="1155" w:leader="none"/>
          <w:tab w:val="left" w:pos="12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本项目无需递交投标保证金。</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（十二）签订、履行合同：</w:t>
      </w:r>
      <w:r/>
    </w:p>
    <w:p>
      <w:pPr>
        <w:ind w:firstLine="480"/>
        <w:spacing w:line="360" w:lineRule="auto"/>
        <w:tabs>
          <w:tab w:val="left" w:pos="525"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江苏万达工程造价事务所有限公司见证后生效。</w:t>
      </w:r>
      <w:r/>
    </w:p>
    <w:p>
      <w:pPr>
        <w:ind w:firstLine="480"/>
        <w:spacing w:line="360" w:lineRule="auto"/>
        <w:tabs>
          <w:tab w:val="left" w:pos="525"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2.江苏万达工程造价事务所有限公司监督合同的履行。中标方非因不可抗力未履行招、投标文件和合同规定的义务，一经查实，招标代理机构将根据具体情况提请政府采购管理部门作出相应处理。</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（十三）代理服务费：</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1.本项目招标代理服务费以</w:t>
      </w:r>
      <w:r>
        <w:rPr>
          <w:rFonts w:hint="eastAsia" w:ascii="宋体" w:hAnsi="宋体"/>
          <w:color w:val="000000" w:themeColor="text1"/>
          <w:sz w:val="24"/>
          <w:highlight w:val="none"/>
          <w:lang w:val="en-US" w:eastAsia="zh-CN"/>
          <w14:textFill>
            <w14:solidFill>
              <w14:schemeClr w14:val="tx1"/>
            </w14:solidFill>
          </w14:textFill>
        </w:rPr>
        <w:t xml:space="preserve">预算</w:t>
      </w:r>
      <w:r>
        <w:rPr>
          <w:rFonts w:hint="eastAsia" w:ascii="宋体" w:hAnsi="宋体"/>
          <w:color w:val="000000" w:themeColor="text1"/>
          <w:sz w:val="24"/>
          <w:highlight w:val="none"/>
          <w14:textFill>
            <w14:solidFill>
              <w14:schemeClr w14:val="tx1"/>
            </w14:solidFill>
          </w14:textFill>
        </w:rPr>
        <w:t xml:space="preserve">金额为计费基础，按差额定率累进法计算：</w:t>
      </w:r>
      <w:r>
        <w:rPr>
          <w:rFonts w:ascii="宋体" w:hAnsi="宋体"/>
          <w:color w:val="000000" w:themeColor="text1"/>
          <w:sz w:val="24"/>
          <w:highlight w:val="none"/>
          <w14:textFill>
            <w14:solidFill>
              <w14:schemeClr w14:val="tx1"/>
            </w14:solidFill>
          </w14:textFill>
        </w:rPr>
        <w:t xml:space="preserve">100万以下费率为1.</w:t>
      </w:r>
      <w:r>
        <w:rPr>
          <w:rFonts w:hint="eastAsia" w:ascii="宋体" w:hAnsi="宋体"/>
          <w:color w:val="000000" w:themeColor="text1"/>
          <w:sz w:val="24"/>
          <w:highlight w:val="none"/>
          <w14:textFill>
            <w14:solidFill>
              <w14:schemeClr w14:val="tx1"/>
            </w14:solidFill>
          </w14:textFill>
        </w:rPr>
        <w:t xml:space="preserve">05</w:t>
      </w:r>
      <w:r>
        <w:rPr>
          <w:rFonts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100</w:t>
      </w:r>
      <w:r>
        <w:rPr>
          <w:rFonts w:hint="eastAsia" w:ascii="宋体" w:hAnsi="宋体"/>
          <w:color w:val="000000" w:themeColor="text1"/>
          <w:sz w:val="24"/>
          <w:highlight w:val="none"/>
          <w14:textFill>
            <w14:solidFill>
              <w14:schemeClr w14:val="tx1"/>
            </w14:solidFill>
          </w14:textFill>
        </w:rPr>
        <w:t xml:space="preserve">万</w:t>
      </w:r>
      <w:r>
        <w:rPr>
          <w:rFonts w:ascii="宋体" w:hAnsi="宋体"/>
          <w:color w:val="000000" w:themeColor="text1"/>
          <w:sz w:val="24"/>
          <w:highlight w:val="none"/>
          <w14:textFill>
            <w14:solidFill>
              <w14:schemeClr w14:val="tx1"/>
            </w14:solidFill>
          </w14:textFill>
        </w:rPr>
        <w:t xml:space="preserve">－500万费率为</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en-US" w:eastAsia="zh-CN"/>
          <w14:textFill>
            <w14:solidFill>
              <w14:schemeClr w14:val="tx1"/>
            </w14:solidFill>
          </w14:textFill>
        </w:rPr>
        <w:t xml:space="preserve">77</w:t>
      </w:r>
      <w:r>
        <w:rPr>
          <w:rFonts w:ascii="宋体" w:hAnsi="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2.领取中标通知书时由中标供应商向采购代理机构一次性付清。</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3.中标供应商如果未按规定缴纳采购代理服务费，采购代理机构将保留诉讼的权利。</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（十四）其他政策要求（包括但不限于下列具体政策要求）：</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94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有关中小企业政策，如</w:t>
      </w:r>
      <w:r>
        <w:rPr>
          <w:rFonts w:hint="eastAsia" w:ascii="宋体" w:hAnsi="宋体" w:cs="宋体"/>
          <w:color w:val="000000" w:themeColor="text1"/>
          <w:sz w:val="24"/>
          <w:highlight w:val="none"/>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本项目中如有涉及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000000" w:themeColor="text1"/>
          <w:sz w:val="24"/>
          <w:highlight w:val="none"/>
          <w14:textFill>
            <w14:solidFill>
              <w14:schemeClr w14:val="tx1"/>
            </w14:solidFill>
          </w14:textFill>
        </w:rPr>
        <w:t xml:space="preserve">采购人可在合同中约定，</w:t>
      </w:r>
      <w:r>
        <w:rPr>
          <w:rFonts w:hint="eastAsia" w:ascii="宋体" w:hAnsi="宋体" w:cs="宋体"/>
          <w:color w:val="000000" w:themeColor="text1"/>
          <w:sz w:val="24"/>
          <w:highlight w:val="none"/>
          <w14:textFill>
            <w14:solidFill>
              <w14:schemeClr w14:val="tx1"/>
            </w14:solidFill>
          </w14:textFill>
        </w:rPr>
        <w:t xml:space="preserve">在</w:t>
      </w:r>
      <w:r>
        <w:rPr>
          <w:rFonts w:hint="eastAsia" w:ascii="宋体" w:hAnsi="宋体" w:cs="宋体"/>
          <w:bCs/>
          <w:color w:val="000000" w:themeColor="text1"/>
          <w:sz w:val="24"/>
          <w:highlight w:val="none"/>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255"/>
          <w:numId w:val="0"/>
        </w:num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themeColor="text1"/>
          <w:sz w:val="24"/>
          <w:highlight w:val="none"/>
          <w:lang w:val="en"/>
          <w14:textFill>
            <w14:solidFill>
              <w14:schemeClr w14:val="tx1"/>
            </w14:solidFill>
          </w14:textFill>
        </w:rPr>
      </w:pPr>
      <w:r>
        <w:rPr>
          <w:rFonts w:hint="eastAsia" w:ascii="宋体" w:hAnsi="宋体" w:cs="宋体"/>
          <w:bCs/>
          <w:color w:val="000000" w:themeColor="text1"/>
          <w:sz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255"/>
          <w:numId w:val="0"/>
        </w:num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w:t>
      </w:r>
      <w:r>
        <w:rPr>
          <w:rFonts w:hint="eastAsia" w:ascii="宋体"/>
          <w:bCs/>
          <w:color w:val="000000" w:themeColor="text1"/>
          <w:sz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w:t>
      </w:r>
      <w:r>
        <w:rPr>
          <w:rFonts w:hint="eastAsia" w:ascii="宋体"/>
          <w:bCs/>
          <w:color w:val="000000" w:themeColor="text1"/>
          <w:sz w:val="24"/>
          <w:highlight w:val="none"/>
          <w14:textFill>
            <w14:solidFill>
              <w14:schemeClr w14:val="tx1"/>
            </w14:solidFill>
          </w14:textFill>
        </w:rPr>
        <w:t xml:space="preserve">评分标准</w:t>
      </w:r>
      <w:r>
        <w:rPr>
          <w:rFonts w:hint="eastAsia" w:ascii="宋体"/>
          <w:bCs/>
          <w:color w:val="000000" w:themeColor="text1"/>
          <w:sz w:val="24"/>
          <w:highlight w:val="none"/>
          <w:lang w:val="en"/>
          <w14:textFill>
            <w14:solidFill>
              <w14:schemeClr w14:val="tx1"/>
            </w14:solidFill>
          </w14:textFill>
        </w:rPr>
        <w:t xml:space="preserve">，如采购项目或者采购包中仅有服务的，则该采购项目或者采购包将不涉及本国产品的支持政策。</w:t>
      </w:r>
      <w:r/>
    </w:p>
    <w:p>
      <w:pPr>
        <w:pStyle w:val="791"/>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br w:type="page" w:clear="all"/>
      </w:r>
      <w:r/>
    </w:p>
    <w:p>
      <w:pPr>
        <w:jc w:val="center"/>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第三部分．采购需求</w:t>
      </w:r>
      <w:r/>
    </w:p>
    <w:p>
      <w:pPr>
        <w:pStyle w:val="1048"/>
        <w:ind w:firstLine="0"/>
        <w:spacing w:before="0" w:beforeAutospacing="0" w:after="0" w:afterAutospacing="0" w:line="360" w:lineRule="auto"/>
        <w:widowControl w:val="off"/>
        <w:rPr>
          <w:rFonts w:hint="eastAsia" w:cs="宋体"/>
          <w:b/>
          <w:bCs/>
          <w:color w:val="000000" w:themeColor="text1"/>
          <w:highlight w:val="none"/>
          <w14:textFill>
            <w14:solidFill>
              <w14:schemeClr w14:val="tx1"/>
            </w14:solidFill>
          </w14:textFill>
        </w:rPr>
      </w:pPr>
      <w:r/>
      <w:bookmarkStart w:id="2" w:name="五．合同条款"/>
      <w:r/>
      <w:bookmarkEnd w:id="2"/>
      <w:r/>
      <w:r/>
    </w:p>
    <w:p>
      <w:pPr>
        <w:ind w:firstLine="470"/>
        <w:jc w:val="left"/>
        <w:spacing w:line="360" w:lineRule="auto"/>
        <w:widowControl/>
        <w:rPr>
          <w:b/>
          <w:bCs/>
          <w:color w:val="000000" w:themeColor="text1"/>
          <w:sz w:val="24"/>
          <w:highlight w:val="none"/>
          <w14:textFill>
            <w14:solidFill>
              <w14:schemeClr w14:val="tx1"/>
            </w14:solidFill>
          </w14:textFill>
        </w:rPr>
        <w:outlineLvl w:val="1"/>
      </w:pPr>
      <w:r>
        <w:rPr>
          <w:b/>
          <w:bCs/>
          <w:color w:val="000000" w:themeColor="text1"/>
          <w:sz w:val="24"/>
          <w:highlight w:val="none"/>
          <w14:textFill>
            <w14:solidFill>
              <w14:schemeClr w14:val="tx1"/>
            </w14:solidFill>
          </w14:textFill>
        </w:rPr>
        <w:t xml:space="preserve">（一）采购标的需实现的功能或者目标，以及为落实政府采购政策需满足的要求：</w:t>
      </w:r>
      <w:r/>
    </w:p>
    <w:p>
      <w:pPr>
        <w:ind w:firstLine="480"/>
        <w:jc w:val="left"/>
        <w:spacing w:line="360" w:lineRule="auto"/>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 </w:t>
      </w:r>
      <w:r>
        <w:rPr>
          <w:b/>
          <w:bCs/>
          <w:color w:val="000000" w:themeColor="text1"/>
          <w:sz w:val="24"/>
          <w:highlight w:val="none"/>
          <w14:textFill>
            <w14:solidFill>
              <w14:schemeClr w14:val="tx1"/>
            </w14:solidFill>
          </w14:textFill>
        </w:rPr>
        <w:t xml:space="preserve">采购标的需实现的功能或者目标</w:t>
      </w:r>
      <w:r>
        <w:rPr>
          <w:rFonts w:hint="eastAsia" w:ascii="宋体" w:hAnsi="宋体" w:cs="宋体"/>
          <w:b/>
          <w:bCs/>
          <w:color w:val="000000" w:themeColor="text1"/>
          <w:sz w:val="24"/>
          <w:highlight w:val="none"/>
          <w14:textFill>
            <w14:solidFill>
              <w14:schemeClr w14:val="tx1"/>
            </w14:solidFill>
          </w14:textFill>
        </w:rPr>
        <w:t xml:space="preserve">：</w:t>
      </w:r>
      <w:r/>
    </w:p>
    <w:p>
      <w:pPr>
        <w:ind w:firstLine="468"/>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采购项目为无锡职业技术大学工业互联网集成实训室建设项目，核心目标是构建适配工业互联网教学与实训的一体化环境，填补现有教学设备与前沿技术的断层，解决实训场景与企业实际需求脱节、技术路线与企业标准不匹配等问题，最终服务于物联网技术系及相关专业人才培养，响应国家和江苏省的政策同时，助力无锡“465”现代产业体系中“高端装备”“物联网”产业发展。</w:t>
      </w:r>
      <w:r/>
    </w:p>
    <w:p>
      <w:pPr>
        <w:ind w:firstLine="468"/>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项目建设主要针对工业互联网数据采集、边缘计算、人机协作等内容进行重构，以工业互联网平台为核心，并配以部分常用的工业制造中常用的传感器、边缘网关、PLC、机器人等设备。具体实现功能和目标如下：</w:t>
      </w:r>
      <w:r/>
    </w:p>
    <w:p>
      <w:pPr>
        <w:numPr>
          <w:ilvl w:val="0"/>
          <w:numId w:val="11"/>
        </w:numPr>
        <w:ind w:firstLine="468"/>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工业机器人技术实训台（协作机械臂多功能生</w:t>
      </w:r>
      <w:r>
        <w:rPr>
          <w:rFonts w:hint="eastAsia" w:ascii="宋体" w:hAnsi="宋体"/>
          <w:color w:val="000000" w:themeColor="text1"/>
          <w:sz w:val="24"/>
          <w:highlight w:val="none"/>
          <w14:textFill>
            <w14:solidFill>
              <w14:schemeClr w14:val="tx1"/>
            </w14:solidFill>
          </w14:textFill>
        </w:rPr>
        <w:t xml:space="preserve">产任务平台）：采用模块化、开放式布局设计，平台主要由机器人基础实训平台、任务工装模块、通用仓储单元、软件系统组成。生产任务实训场景可覆盖如轻工类产品装配、3C类产品装配、机械加工类产品打磨、精密制造类加工与装配等任务生产功能。平台可以实现工艺过程规划与仿真，工作站硬件装配及排障，MES部署与应用，执行层与设备层数据的互联互通，PLC与HMI程序的编写与调试，协作机器人、复合机器人、2D视觉系统相关程序的编写及调试，通过数字孪生软件与实际设备硬件进行1:1数据交互，虚实联动，对实训设备进行运行过程监控与仿真。</w:t>
      </w:r>
      <w:r/>
    </w:p>
    <w:p>
      <w:pPr>
        <w:ind w:firstLine="468"/>
        <w:jc w:val="left"/>
        <w:spacing w:line="360" w:lineRule="auto"/>
        <w:widowControl/>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（2）工业机器人技术实训台（协作机械臂移动搬运复合平台）：</w:t>
      </w:r>
      <w:r>
        <w:rPr>
          <w:rFonts w:hint="eastAsia" w:ascii="宋体" w:hAnsi="宋体"/>
          <w:color w:val="000000" w:themeColor="text1"/>
          <w:sz w:val="24"/>
          <w:highlight w:val="none"/>
          <w14:textFill>
            <w14:solidFill>
              <w14:schemeClr w14:val="tx1"/>
            </w14:solidFill>
          </w14:textFill>
        </w:rPr>
        <w:t xml:space="preserve">采用 SLAM 激光无轨导航技术，搭载6轴协作机器人、视觉系统和电动夹爪，无需铺设轨道即可自主导航、灵活运动；6轴协作机器人和AMR移动平台采用二合一控制器，可通过示教器图形化编程操作，完成地图查看、加载/切换、运动点位编辑与规划、6轴协作机器人混合编程等。能基于机器人柔性生产实训平台完成如轻工类产品装配、3C类产品装配、机械加工类产品打磨、精密制造类加工与装配等柔性生产的物料搬运、联动上下料、成品入库等搬运功能，兼顾基础实操与进阶教学开发需求，适配工业互联网实训中机器人移动搬运、产线联动的教学与实操场景。</w:t>
      </w:r>
      <w:r/>
    </w:p>
    <w:p>
      <w:pPr>
        <w:ind w:firstLine="468"/>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教学用小型scara机械臂：搭载简易上位机，支持串口通讯，可自定义运行速度、坐标等核心参数，配套吸盘装置、PS2 手柄并实现手柄示教功能；配备专属虚拟示教编程软件，支持 Python 串口编程拓展及视觉相关开发，内置手柄示教录制、视觉算法开发等课程，可完成scara 机械臂的分拣实操、编程开发、视觉识别等实训内容，能与产业级工业互联网平台一体机结合开展数据上云与数据采集等的实训任务。</w:t>
      </w:r>
      <w:r/>
    </w:p>
    <w:p>
      <w:pPr>
        <w:ind w:firstLine="468"/>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（4）教学用小型协作机械臂：轻量级国产高性能教育协作式机械臂，芯片架构、软件算法、硬件结构全栈自主研发。</w:t>
      </w:r>
      <w:r>
        <w:rPr>
          <w:rFonts w:hint="eastAsia" w:ascii="宋体" w:hAnsi="宋体"/>
          <w:color w:val="000000" w:themeColor="text1"/>
          <w:sz w:val="24"/>
          <w:highlight w:val="none"/>
          <w:lang w:val="en-US" w:eastAsia="zh-CN"/>
          <w14:textFill>
            <w14:solidFill>
              <w14:schemeClr w14:val="tx1"/>
            </w14:solidFill>
          </w14:textFill>
        </w:rPr>
        <w:t xml:space="preserve">需</w:t>
      </w:r>
      <w:r>
        <w:rPr>
          <w:rFonts w:hint="eastAsia" w:ascii="宋体" w:hAnsi="宋体"/>
          <w:color w:val="000000" w:themeColor="text1"/>
          <w:sz w:val="24"/>
          <w:highlight w:val="none"/>
          <w14:textFill>
            <w14:solidFill>
              <w14:schemeClr w14:val="tx1"/>
            </w14:solidFill>
          </w14:textFill>
        </w:rPr>
        <w:t xml:space="preserve">集成开发者套件，拥有6个灵活自由度，</w:t>
      </w:r>
      <w:r>
        <w:rPr>
          <w:rFonts w:hint="eastAsia" w:ascii="宋体" w:hAnsi="宋体"/>
          <w:color w:val="000000" w:themeColor="text1"/>
          <w:sz w:val="24"/>
          <w:highlight w:val="none"/>
          <w:lang w:val="en-US" w:eastAsia="zh-CN"/>
          <w14:textFill>
            <w14:solidFill>
              <w14:schemeClr w14:val="tx1"/>
            </w14:solidFill>
          </w14:textFill>
        </w:rPr>
        <w:t xml:space="preserve">不低于</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0mm精准作业臂展，可稳定承载250g负载。其末端配备乐高/M4双拓展接口，支持笔夹、智能夹爪、真空吸泵、高清视觉模块等多样化末端执行器快速更换，可轻松实现创意搭建与功能拓展。能与产业级工业互联网平台一体机结合开展数据上云与数据采集等的实训任务。</w:t>
      </w:r>
      <w:r/>
    </w:p>
    <w:p>
      <w:pPr>
        <w:ind w:firstLine="468"/>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教学用小型视觉分拣delta机械臂：配备整套视觉分拣场景相关硬件，配套专属上位机与下位机驱动程序，兼容多种主流深度学习检测模型及传统机器视觉算法，可实现多类检测场景应用，检测结果可本地多格式存储；配套编程示教视频，支持二次编程开展视觉相关开发，满足多样化教学实训与分拣场景开发需求，能与产业级工业互联网平台一体机结合开展数据上云与数据采集等的实训任务。</w:t>
      </w:r>
      <w:r/>
    </w:p>
    <w:p>
      <w:pPr>
        <w:ind w:firstLine="468"/>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PLC实训箱：选用国产品牌，程序数据容量不低于200k步用户程序，2MByte自定义变量，其中128kByte支持掉电保持约150k软元件，编号1000以后支持掉电保持。能够支持EtherCAT，高速输入8路200k，高速输出5轴200k，支持PWM脉宽调制。</w:t>
      </w:r>
      <w:r/>
    </w:p>
    <w:p>
      <w:pPr>
        <w:ind w:firstLine="468"/>
        <w:jc w:val="left"/>
        <w:spacing w:line="360" w:lineRule="auto"/>
        <w:widowControl/>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（7）传感器：可精准采集空气温度、空气湿度、光照度三类工业环境关键参数，输出标准 RS485 信号，能稳定适配工业互联网实训场景下的多设备数据采集需求，可与边缘网关、工业互联网平台一体机无缝对接，实现环境数据的实时采集、传输与上云，为工业互联网数据采集、边缘计算等实训内容提供真实的环境感知数据支撑，适配实训室多设备协同的实训教学体系。</w:t>
      </w:r>
      <w:r/>
    </w:p>
    <w:p>
      <w:pPr>
        <w:ind w:firstLine="468"/>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边缘网关：采用工业互联网行业通用边缘软网关，提供边缘侧的数据采集能力，可采集Modbus、OPC等工业协议数据，并能够通过MQTT、HTTP等通道协议将数据推送至数字底座平台，支持双向认证加密传输，保证传输通道安全，以及支持私有云和公有云同时获取采集数据，提升数据采集效率。</w:t>
      </w:r>
      <w:r/>
    </w:p>
    <w:p>
      <w:pPr>
        <w:ind w:firstLine="468"/>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（9）产业级工业互联网平台一体机：选择“工业数据+工业机理” 驱动的智能制造数字底座系统，包括系统平台（工业混合建模与联合计算平台）、数据中台（工业数据集成与资源管理系统）和业务中台（工业业务低代码开发平台），可以支撑离散制造与流程行业的智能设计/制造/运维全流程一体化，能够满足教学实训任务要求。</w:t>
      </w:r>
      <w:r/>
    </w:p>
    <w:p>
      <w:pPr>
        <w:ind w:firstLine="470"/>
        <w:jc w:val="left"/>
        <w:spacing w:line="360" w:lineRule="auto"/>
        <w:widowControl/>
        <w:rPr>
          <w:b/>
          <w:bCs/>
          <w:color w:val="000000" w:themeColor="text1"/>
          <w:sz w:val="24"/>
          <w:highlight w:val="none"/>
          <w14:textFill>
            <w14:solidFill>
              <w14:schemeClr w14:val="tx1"/>
            </w14:solidFill>
          </w14:textFill>
        </w:rPr>
        <w:outlineLvl w:val="1"/>
      </w:pPr>
      <w:r>
        <w:rPr>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二</w:t>
      </w:r>
      <w:r>
        <w:rPr>
          <w:b/>
          <w:bCs/>
          <w:color w:val="000000" w:themeColor="text1"/>
          <w:sz w:val="24"/>
          <w:highlight w:val="none"/>
          <w14:textFill>
            <w14:solidFill>
              <w14:schemeClr w14:val="tx1"/>
            </w14:solidFill>
          </w14:textFill>
        </w:rPr>
        <w:t xml:space="preserve">）采购标的的数量、采购项目交付</w:t>
      </w:r>
      <w:r>
        <w:rPr>
          <w:rFonts w:hint="eastAsia"/>
          <w:b/>
          <w:bCs/>
          <w:color w:val="000000" w:themeColor="text1"/>
          <w:sz w:val="24"/>
          <w:highlight w:val="none"/>
          <w14:textFill>
            <w14:solidFill>
              <w14:schemeClr w14:val="tx1"/>
            </w14:solidFill>
          </w14:textFill>
        </w:rPr>
        <w:t xml:space="preserve">要求</w:t>
      </w:r>
      <w:r>
        <w:rPr>
          <w:b/>
          <w:bCs/>
          <w:color w:val="000000" w:themeColor="text1"/>
          <w:sz w:val="24"/>
          <w:highlight w:val="none"/>
          <w14:textFill>
            <w14:solidFill>
              <w14:schemeClr w14:val="tx1"/>
            </w14:solidFill>
          </w14:textFill>
        </w:rPr>
        <w:t xml:space="preserve">：</w:t>
      </w:r>
      <w:r/>
    </w:p>
    <w:p>
      <w:pPr>
        <w:ind w:firstLine="480"/>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采购</w:t>
      </w:r>
      <w:r>
        <w:rPr>
          <w:rFonts w:hint="eastAsia"/>
          <w:color w:val="000000" w:themeColor="text1"/>
          <w:sz w:val="24"/>
          <w:highlight w:val="none"/>
          <w14:textFill>
            <w14:solidFill>
              <w14:schemeClr w14:val="tx1"/>
            </w14:solidFill>
          </w14:textFill>
        </w:rPr>
        <w:t xml:space="preserve">清单：</w:t>
      </w:r>
      <w:r/>
    </w:p>
    <w:tbl>
      <w:tblPr>
        <w:tblStyle w:val="780"/>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5931"/>
        <w:gridCol w:w="923"/>
        <w:gridCol w:w="975"/>
      </w:tblGrid>
      <w:tr>
        <w:trPr>
          <w:jc w:val="center"/>
          <w:trHeight w:val="471"/>
        </w:trPr>
        <w:tc>
          <w:tcPr>
            <w:tcW w:w="859" w:type="dxa"/>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outlineLvl w:val="0"/>
            </w:pPr>
            <w:r>
              <w:rPr>
                <w:rFonts w:hint="eastAsia" w:ascii="宋体" w:hAnsi="宋体" w:cs="宋体"/>
                <w:b/>
                <w:color w:val="000000" w:themeColor="text1"/>
                <w:szCs w:val="21"/>
                <w:highlight w:val="none"/>
                <w14:textFill>
                  <w14:solidFill>
                    <w14:schemeClr w14:val="tx1"/>
                  </w14:solidFill>
                </w14:textFill>
              </w:rPr>
              <w:t xml:space="preserve">序号</w:t>
            </w:r>
            <w:r/>
          </w:p>
        </w:tc>
        <w:tc>
          <w:tcPr>
            <w:tcW w:w="5931" w:type="dxa"/>
            <w:vAlign w:val="center"/>
            <w:textDirection w:val="lrTb"/>
            <w:noWrap w:val="false"/>
          </w:tcPr>
          <w:p>
            <w:pPr>
              <w:ind w:right="240"/>
              <w:jc w:val="center"/>
              <w:rPr>
                <w:rFonts w:hint="eastAsia" w:ascii="宋体" w:hAnsi="宋体" w:cs="宋体"/>
                <w:b/>
                <w:color w:val="000000" w:themeColor="text1"/>
                <w:szCs w:val="21"/>
                <w:highlight w:val="none"/>
                <w14:textFill>
                  <w14:solidFill>
                    <w14:schemeClr w14:val="tx1"/>
                  </w14:solidFill>
                </w14:textFill>
              </w:rPr>
              <w:outlineLvl w:val="0"/>
            </w:pPr>
            <w:r>
              <w:rPr>
                <w:rFonts w:hint="eastAsia" w:ascii="宋体" w:hAnsi="宋体" w:cs="宋体"/>
                <w:b/>
                <w:color w:val="000000" w:themeColor="text1"/>
                <w:szCs w:val="21"/>
                <w:highlight w:val="none"/>
                <w14:textFill>
                  <w14:solidFill>
                    <w14:schemeClr w14:val="tx1"/>
                  </w14:solidFill>
                </w14:textFill>
              </w:rPr>
              <w:t xml:space="preserve">货物名称</w:t>
            </w:r>
            <w:r/>
          </w:p>
        </w:tc>
        <w:tc>
          <w:tcPr>
            <w:tcW w:w="923" w:type="dxa"/>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outlineLvl w:val="0"/>
            </w:pPr>
            <w:r>
              <w:rPr>
                <w:rFonts w:hint="eastAsia" w:ascii="宋体" w:hAnsi="宋体" w:cs="宋体"/>
                <w:b/>
                <w:color w:val="000000" w:themeColor="text1"/>
                <w:szCs w:val="21"/>
                <w:highlight w:val="none"/>
                <w14:textFill>
                  <w14:solidFill>
                    <w14:schemeClr w14:val="tx1"/>
                  </w14:solidFill>
                </w14:textFill>
              </w:rPr>
              <w:t xml:space="preserve">数量</w:t>
            </w:r>
            <w:r/>
          </w:p>
        </w:tc>
        <w:tc>
          <w:tcPr>
            <w:tcW w:w="975" w:type="dxa"/>
            <w:vAlign w:val="center"/>
            <w:textDirection w:val="lrTb"/>
            <w:noWrap w:val="false"/>
          </w:tcPr>
          <w:p>
            <w:pPr>
              <w:ind w:right="240"/>
              <w:jc w:val="right"/>
              <w:rPr>
                <w:rFonts w:hint="eastAsia" w:ascii="宋体" w:hAnsi="宋体" w:cs="宋体"/>
                <w:b/>
                <w:color w:val="000000" w:themeColor="text1"/>
                <w:szCs w:val="21"/>
                <w:highlight w:val="none"/>
                <w14:textFill>
                  <w14:solidFill>
                    <w14:schemeClr w14:val="tx1"/>
                  </w14:solidFill>
                </w14:textFill>
              </w:rPr>
              <w:outlineLvl w:val="0"/>
            </w:pPr>
            <w:r>
              <w:rPr>
                <w:rFonts w:hint="eastAsia" w:ascii="宋体" w:hAnsi="宋体" w:cs="宋体"/>
                <w:b/>
                <w:color w:val="000000" w:themeColor="text1"/>
                <w:szCs w:val="21"/>
                <w:highlight w:val="none"/>
                <w14:textFill>
                  <w14:solidFill>
                    <w14:schemeClr w14:val="tx1"/>
                  </w14:solidFill>
                </w14:textFill>
              </w:rPr>
              <w:t xml:space="preserve">单位</w:t>
            </w:r>
            <w:r/>
          </w:p>
        </w:tc>
      </w:tr>
      <w:tr>
        <w:trPr>
          <w:jc w:val="center"/>
          <w:trHeight w:val="454"/>
        </w:trPr>
        <w:tc>
          <w:tcPr>
            <w:tcW w:w="859"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W w:w="5931" w:type="dxa"/>
            <w:vAlign w:val="center"/>
            <w:textDirection w:val="lrTb"/>
            <w:noWrap w:val="false"/>
          </w:tcPr>
          <w:p>
            <w:pPr>
              <w:jc w:val="left"/>
              <w:widowControl/>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工业机器人技术实训台（协作机械臂多功能生产任务平台）</w:t>
            </w:r>
            <w:r/>
          </w:p>
        </w:tc>
        <w:tc>
          <w:tcPr>
            <w:tcW w:w="923"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W w:w="975"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套</w:t>
            </w:r>
            <w:r/>
          </w:p>
        </w:tc>
      </w:tr>
      <w:tr>
        <w:trPr>
          <w:jc w:val="center"/>
          <w:trHeight w:val="454"/>
        </w:trPr>
        <w:tc>
          <w:tcPr>
            <w:tcW w:w="859"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tcW w:w="5931" w:type="dxa"/>
            <w:vAlign w:val="center"/>
            <w:textDirection w:val="lrTb"/>
            <w:noWrap w:val="false"/>
          </w:tcPr>
          <w:p>
            <w:pPr>
              <w:jc w:val="left"/>
              <w:widowControl/>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工业机器人技术实训台（协作机械臂移动搬运复合平台）</w:t>
            </w:r>
            <w:r/>
          </w:p>
        </w:tc>
        <w:tc>
          <w:tcPr>
            <w:tcW w:w="923"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W w:w="975"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套</w:t>
            </w:r>
            <w:r/>
          </w:p>
        </w:tc>
      </w:tr>
      <w:tr>
        <w:trPr>
          <w:jc w:val="center"/>
          <w:trHeight w:val="454"/>
        </w:trPr>
        <w:tc>
          <w:tcPr>
            <w:tcW w:w="859"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tcW w:w="5931" w:type="dxa"/>
            <w:vAlign w:val="center"/>
            <w:textDirection w:val="lrTb"/>
            <w:noWrap w:val="false"/>
          </w:tcPr>
          <w:p>
            <w:pPr>
              <w:jc w:val="left"/>
              <w:widowControl/>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教学用小型scara分拣机械臂</w:t>
            </w:r>
            <w:r/>
          </w:p>
        </w:tc>
        <w:tc>
          <w:tcPr>
            <w:tcW w:w="923"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w:t>
            </w:r>
            <w:r/>
          </w:p>
        </w:tc>
        <w:tc>
          <w:tcPr>
            <w:tcW w:w="975"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套</w:t>
            </w:r>
            <w:r/>
          </w:p>
        </w:tc>
      </w:tr>
      <w:tr>
        <w:trPr>
          <w:jc w:val="center"/>
          <w:trHeight w:val="454"/>
        </w:trPr>
        <w:tc>
          <w:tcPr>
            <w:tcW w:w="859"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tcW w:w="5931" w:type="dxa"/>
            <w:vAlign w:val="center"/>
            <w:textDirection w:val="lrTb"/>
            <w:noWrap w:val="false"/>
          </w:tcPr>
          <w:p>
            <w:pPr>
              <w:jc w:val="left"/>
              <w:widowControl/>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教学用小型协作机械臂（其中五套需含AGV小车）</w:t>
            </w:r>
            <w:r/>
          </w:p>
        </w:tc>
        <w:tc>
          <w:tcPr>
            <w:tcW w:w="923"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w:t>
            </w:r>
            <w:r/>
          </w:p>
        </w:tc>
        <w:tc>
          <w:tcPr>
            <w:tcW w:w="975"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套</w:t>
            </w:r>
            <w:r/>
          </w:p>
        </w:tc>
      </w:tr>
      <w:tr>
        <w:trPr>
          <w:jc w:val="center"/>
          <w:trHeight w:val="454"/>
        </w:trPr>
        <w:tc>
          <w:tcPr>
            <w:tcW w:w="859"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w:t>
            </w:r>
            <w:r/>
          </w:p>
        </w:tc>
        <w:tc>
          <w:tcPr>
            <w:tcW w:w="5931" w:type="dxa"/>
            <w:vAlign w:val="center"/>
            <w:textDirection w:val="lrTb"/>
            <w:noWrap w:val="false"/>
          </w:tcPr>
          <w:p>
            <w:pPr>
              <w:jc w:val="left"/>
              <w:widowControl/>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教学用小型视觉分拣delta机械臂</w:t>
            </w:r>
            <w:r/>
          </w:p>
        </w:tc>
        <w:tc>
          <w:tcPr>
            <w:tcW w:w="923"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w:t>
            </w:r>
            <w:r/>
          </w:p>
        </w:tc>
        <w:tc>
          <w:tcPr>
            <w:tcW w:w="975"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套</w:t>
            </w:r>
            <w:r/>
          </w:p>
        </w:tc>
      </w:tr>
      <w:tr>
        <w:trPr>
          <w:jc w:val="center"/>
          <w:trHeight w:val="454"/>
        </w:trPr>
        <w:tc>
          <w:tcPr>
            <w:tcW w:w="859"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w:t>
            </w:r>
            <w:r/>
          </w:p>
        </w:tc>
        <w:tc>
          <w:tcPr>
            <w:tcW w:w="5931" w:type="dxa"/>
            <w:vAlign w:val="center"/>
            <w:textDirection w:val="lrTb"/>
            <w:noWrap w:val="false"/>
          </w:tcPr>
          <w:p>
            <w:pPr>
              <w:jc w:val="lef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PLC实训箱</w:t>
            </w:r>
            <w:r/>
          </w:p>
        </w:tc>
        <w:tc>
          <w:tcPr>
            <w:tcW w:w="923"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w:t>
            </w:r>
            <w:r/>
          </w:p>
        </w:tc>
        <w:tc>
          <w:tcPr>
            <w:tcW w:w="975"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套</w:t>
            </w:r>
            <w:r/>
          </w:p>
        </w:tc>
      </w:tr>
      <w:tr>
        <w:trPr>
          <w:jc w:val="center"/>
          <w:trHeight w:val="454"/>
        </w:trPr>
        <w:tc>
          <w:tcPr>
            <w:tcW w:w="859"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w:t>
            </w:r>
            <w:r/>
          </w:p>
        </w:tc>
        <w:tc>
          <w:tcPr>
            <w:tcW w:w="5931"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传感器</w:t>
            </w:r>
            <w:r/>
          </w:p>
        </w:tc>
        <w:tc>
          <w:tcPr>
            <w:tcW w:w="923"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w:t>
            </w:r>
            <w:r/>
          </w:p>
        </w:tc>
        <w:tc>
          <w:tcPr>
            <w:tcW w:w="975"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套</w:t>
            </w:r>
            <w:r/>
          </w:p>
        </w:tc>
      </w:tr>
      <w:tr>
        <w:trPr>
          <w:jc w:val="center"/>
          <w:trHeight w:val="454"/>
        </w:trPr>
        <w:tc>
          <w:tcPr>
            <w:tcW w:w="859"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w:t>
            </w:r>
            <w:r/>
          </w:p>
        </w:tc>
        <w:tc>
          <w:tcPr>
            <w:tcW w:w="5931"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边缘网关</w:t>
            </w:r>
            <w:r/>
          </w:p>
        </w:tc>
        <w:tc>
          <w:tcPr>
            <w:tcW w:w="923"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w:t>
            </w:r>
            <w:r/>
          </w:p>
        </w:tc>
        <w:tc>
          <w:tcPr>
            <w:tcW w:w="975"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套</w:t>
            </w:r>
            <w:r/>
          </w:p>
        </w:tc>
      </w:tr>
      <w:tr>
        <w:trPr>
          <w:jc w:val="center"/>
          <w:trHeight w:val="454"/>
        </w:trPr>
        <w:tc>
          <w:tcPr>
            <w:tcW w:w="859"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9</w:t>
            </w:r>
            <w:r/>
          </w:p>
        </w:tc>
        <w:tc>
          <w:tcPr>
            <w:tcW w:w="5931" w:type="dxa"/>
            <w:vAlign w:val="center"/>
            <w:textDirection w:val="lrTb"/>
            <w:noWrap w:val="false"/>
          </w:tcPr>
          <w:p>
            <w:pPr>
              <w:jc w:val="lef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产业级工业互联网平台一体机</w:t>
            </w:r>
            <w:r>
              <w:rPr>
                <w:rFonts w:hint="eastAsia" w:ascii="宋体" w:hAnsi="宋体" w:cs="宋体"/>
                <w:b/>
                <w:bCs/>
                <w:color w:val="000000" w:themeColor="text1"/>
                <w:szCs w:val="21"/>
                <w:highlight w:val="none"/>
                <w:lang w:bidi="ar"/>
                <w14:textFill>
                  <w14:solidFill>
                    <w14:schemeClr w14:val="tx1"/>
                  </w14:solidFill>
                </w14:textFill>
              </w:rPr>
              <w:t xml:space="preserve">（核心产品）</w:t>
            </w:r>
            <w:r/>
          </w:p>
        </w:tc>
        <w:tc>
          <w:tcPr>
            <w:tcW w:w="923"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W w:w="975"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套</w:t>
            </w:r>
            <w:r/>
          </w:p>
        </w:tc>
      </w:tr>
    </w:tbl>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本项目共设1个标段，清单范围内的含运货到发包人指定地点，所产生的所有内容，包括供货、运输、装卸、安装、调试、技术资料的提供、人员培训以及质量保修期内的维护保养、售后服务等。</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2.交货期：合同签订生效后6个月内到货并安装调试完毕。误期违约金：2000元/天。</w:t>
      </w:r>
      <w:r/>
    </w:p>
    <w:p>
      <w:pPr>
        <w:ind w:firstLine="468"/>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3.质量要求：符合国家验收标准，一次性验收通过，100%合格。质量违约金：合同价款的5%。</w:t>
      </w:r>
      <w:r/>
    </w:p>
    <w:p>
      <w:pPr>
        <w:ind w:firstLine="468"/>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4.安全要求：符合国家相关标准或行业标准。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5.交付地址：无锡职业技术大学</w:t>
      </w:r>
      <w:r/>
    </w:p>
    <w:p>
      <w:pPr>
        <w:ind w:firstLine="470"/>
        <w:jc w:val="left"/>
        <w:spacing w:line="360" w:lineRule="auto"/>
        <w:widowControl/>
        <w:rPr>
          <w:b/>
          <w:bCs/>
          <w:color w:val="000000" w:themeColor="text1"/>
          <w:sz w:val="24"/>
          <w:highlight w:val="none"/>
          <w14:textFill>
            <w14:solidFill>
              <w14:schemeClr w14:val="tx1"/>
            </w14:solidFill>
          </w14:textFill>
        </w:rPr>
        <w:outlineLvl w:val="1"/>
      </w:pPr>
      <w:r>
        <w:rPr>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三</w:t>
      </w:r>
      <w:r>
        <w:rPr>
          <w:b/>
          <w:bCs/>
          <w:color w:val="000000" w:themeColor="text1"/>
          <w:sz w:val="24"/>
          <w:highlight w:val="none"/>
          <w14:textFill>
            <w14:solidFill>
              <w14:schemeClr w14:val="tx1"/>
            </w14:solidFill>
          </w14:textFill>
        </w:rPr>
        <w:t xml:space="preserve">）采购标的需满足的</w:t>
      </w:r>
      <w:r>
        <w:rPr>
          <w:rFonts w:hint="eastAsia"/>
          <w:b/>
          <w:bCs/>
          <w:color w:val="000000" w:themeColor="text1"/>
          <w:sz w:val="24"/>
          <w:highlight w:val="none"/>
          <w14:textFill>
            <w14:solidFill>
              <w14:schemeClr w14:val="tx1"/>
            </w14:solidFill>
          </w14:textFill>
        </w:rPr>
        <w:t xml:space="preserve">质保及售后</w:t>
      </w:r>
      <w:r>
        <w:rPr>
          <w:b/>
          <w:bCs/>
          <w:color w:val="000000" w:themeColor="text1"/>
          <w:sz w:val="24"/>
          <w:highlight w:val="none"/>
          <w14:textFill>
            <w14:solidFill>
              <w14:schemeClr w14:val="tx1"/>
            </w14:solidFill>
          </w14:textFill>
        </w:rPr>
        <w:t xml:space="preserve">要求：</w:t>
      </w:r>
      <w:r/>
    </w:p>
    <w:p>
      <w:pPr>
        <w:ind w:firstLine="468"/>
        <w:jc w:val="left"/>
        <w:spacing w:line="360" w:lineRule="auto"/>
        <w:widowControl/>
        <w:rPr>
          <w:rFonts w:ascii="宋体"/>
          <w:bCs/>
          <w:color w:val="000000" w:themeColor="text1"/>
          <w:sz w:val="24"/>
          <w:highlight w:val="none"/>
          <w14:textFill>
            <w14:solidFill>
              <w14:schemeClr w14:val="tx1"/>
            </w14:solidFill>
          </w14:textFill>
        </w:rPr>
      </w:pPr>
      <w:r>
        <w:rPr>
          <w:rFonts w:ascii="宋体"/>
          <w:bCs/>
          <w:color w:val="000000" w:themeColor="text1"/>
          <w:sz w:val="24"/>
          <w:highlight w:val="none"/>
          <w14:textFill>
            <w14:solidFill>
              <w14:schemeClr w14:val="tx1"/>
            </w14:solidFill>
          </w14:textFill>
        </w:rPr>
        <w:t xml:space="preserve">1.</w:t>
      </w:r>
      <w:r>
        <w:rPr>
          <w:rFonts w:hint="eastAsia" w:ascii="宋体"/>
          <w:bCs/>
          <w:color w:val="000000" w:themeColor="text1"/>
          <w:sz w:val="24"/>
          <w:highlight w:val="none"/>
          <w14:textFill>
            <w14:solidFill>
              <w14:schemeClr w14:val="tx1"/>
            </w14:solidFill>
          </w14:textFill>
        </w:rPr>
        <w:t xml:space="preserve">项目整体质保期：自项目验收合格之日起1年。</w:t>
      </w:r>
      <w:r/>
    </w:p>
    <w:p>
      <w:pPr>
        <w:ind w:firstLine="468"/>
        <w:jc w:val="left"/>
        <w:spacing w:line="360" w:lineRule="auto"/>
        <w:widowControl/>
        <w:rPr>
          <w:rFonts w:ascii="宋体"/>
          <w:bCs/>
          <w:color w:val="000000" w:themeColor="text1"/>
          <w:sz w:val="24"/>
          <w:highlight w:val="none"/>
          <w14:textFill>
            <w14:solidFill>
              <w14:schemeClr w14:val="tx1"/>
            </w14:solidFill>
          </w14:textFill>
        </w:rPr>
      </w:pPr>
      <w:r>
        <w:rPr>
          <w:rFonts w:ascii="宋体"/>
          <w:bCs/>
          <w:color w:val="000000" w:themeColor="text1"/>
          <w:sz w:val="24"/>
          <w:highlight w:val="none"/>
          <w14:textFill>
            <w14:solidFill>
              <w14:schemeClr w14:val="tx1"/>
            </w14:solidFill>
          </w14:textFill>
        </w:rPr>
        <w:t xml:space="preserve">2.</w:t>
      </w:r>
      <w:r>
        <w:rPr>
          <w:rFonts w:hint="eastAsia" w:ascii="宋体"/>
          <w:bCs/>
          <w:color w:val="000000" w:themeColor="text1"/>
          <w:sz w:val="24"/>
          <w:highlight w:val="none"/>
          <w14:textFill>
            <w14:solidFill>
              <w14:schemeClr w14:val="tx1"/>
            </w14:solidFill>
          </w14:textFill>
        </w:rPr>
        <w:t xml:space="preserve">售后服务要求：所投设备须提供7*24小时原厂电话技术支持,故障响应及恢复时间为</w:t>
      </w:r>
      <w:r>
        <w:rPr>
          <w:rFonts w:ascii="宋体"/>
          <w:bCs/>
          <w:color w:val="000000" w:themeColor="text1"/>
          <w:sz w:val="24"/>
          <w:highlight w:val="none"/>
          <w14:textFill>
            <w14:solidFill>
              <w14:schemeClr w14:val="tx1"/>
            </w14:solidFill>
          </w14:textFill>
        </w:rPr>
        <w:t xml:space="preserve">12</w:t>
      </w:r>
      <w:r>
        <w:rPr>
          <w:rFonts w:hint="eastAsia" w:ascii="宋体"/>
          <w:bCs/>
          <w:color w:val="000000" w:themeColor="text1"/>
          <w:sz w:val="24"/>
          <w:highlight w:val="none"/>
          <w14:textFill>
            <w14:solidFill>
              <w14:schemeClr w14:val="tx1"/>
            </w14:solidFill>
          </w14:textFill>
        </w:rPr>
        <w:t xml:space="preserve">小时内到达现场，</w:t>
      </w:r>
      <w:r>
        <w:rPr>
          <w:rFonts w:ascii="宋体"/>
          <w:bCs/>
          <w:color w:val="000000" w:themeColor="text1"/>
          <w:sz w:val="24"/>
          <w:highlight w:val="none"/>
          <w14:textFill>
            <w14:solidFill>
              <w14:schemeClr w14:val="tx1"/>
            </w14:solidFill>
          </w14:textFill>
        </w:rPr>
        <w:t xml:space="preserve">24</w:t>
      </w:r>
      <w:r>
        <w:rPr>
          <w:rFonts w:hint="eastAsia" w:ascii="宋体"/>
          <w:bCs/>
          <w:color w:val="000000" w:themeColor="text1"/>
          <w:sz w:val="24"/>
          <w:highlight w:val="none"/>
          <w14:textFill>
            <w14:solidFill>
              <w14:schemeClr w14:val="tx1"/>
            </w14:solidFill>
          </w14:textFill>
        </w:rPr>
        <w:t xml:space="preserve">小时内排除问题。质保期内免费质保，每次维修后再次安排技术人员进行培训。</w:t>
      </w:r>
      <w:r/>
    </w:p>
    <w:p>
      <w:pPr>
        <w:ind w:left="1235" w:hanging="765"/>
        <w:jc w:val="left"/>
        <w:spacing w:line="360" w:lineRule="auto"/>
        <w:widowControl/>
        <w:rPr>
          <w:b/>
          <w:bCs/>
          <w:color w:val="000000" w:themeColor="text1"/>
          <w:sz w:val="24"/>
          <w:highlight w:val="none"/>
          <w14:textFill>
            <w14:solidFill>
              <w14:schemeClr w14:val="tx1"/>
            </w14:solidFill>
          </w14:textFill>
        </w:rPr>
        <w:outlineLvl w:val="1"/>
      </w:pPr>
      <w:r>
        <w:rPr>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四</w:t>
      </w:r>
      <w:r>
        <w:rPr>
          <w:b/>
          <w:bCs/>
          <w:color w:val="000000" w:themeColor="text1"/>
          <w:sz w:val="24"/>
          <w:highlight w:val="none"/>
          <w14:textFill>
            <w14:solidFill>
              <w14:schemeClr w14:val="tx1"/>
            </w14:solidFill>
          </w14:textFill>
        </w:rPr>
        <w:t xml:space="preserve">）</w:t>
      </w:r>
      <w:r>
        <w:rPr>
          <w:b/>
          <w:bCs/>
          <w:color w:val="000000" w:themeColor="text1"/>
          <w:sz w:val="24"/>
          <w:highlight w:val="none"/>
          <w14:textFill>
            <w14:solidFill>
              <w14:schemeClr w14:val="tx1"/>
            </w14:solidFill>
          </w14:textFill>
        </w:rPr>
        <w:t xml:space="preserve">采购标的验收标准：</w:t>
      </w:r>
      <w:r/>
    </w:p>
    <w:p>
      <w:pPr>
        <w:ind w:firstLine="480"/>
        <w:jc w:val="left"/>
        <w:spacing w:line="360" w:lineRule="auto"/>
        <w:tabs>
          <w:tab w:val="left" w:pos="525" w:leader="none"/>
          <w:tab w:val="left" w:pos="630" w:leader="none"/>
          <w:tab w:val="left" w:pos="735" w:leader="none"/>
          <w:tab w:val="left" w:pos="945" w:leader="none"/>
        </w:tabs>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70"/>
        <w:jc w:val="left"/>
        <w:spacing w:line="360" w:lineRule="auto"/>
        <w:widowControl/>
        <w:rPr>
          <w:b/>
          <w:bCs/>
          <w:color w:val="000000" w:themeColor="text1"/>
          <w:sz w:val="24"/>
          <w:highlight w:val="none"/>
          <w14:textFill>
            <w14:solidFill>
              <w14:schemeClr w14:val="tx1"/>
            </w14:solidFill>
          </w14:textFill>
        </w:rPr>
        <w:outlineLvl w:val="1"/>
      </w:pPr>
      <w:r>
        <w:rPr>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五</w:t>
      </w:r>
      <w:r>
        <w:rPr>
          <w:b/>
          <w:bCs/>
          <w:color w:val="000000" w:themeColor="text1"/>
          <w:sz w:val="24"/>
          <w:highlight w:val="none"/>
          <w14:textFill>
            <w14:solidFill>
              <w14:schemeClr w14:val="tx1"/>
            </w14:solidFill>
          </w14:textFill>
        </w:rPr>
        <w:t xml:space="preserve">）采购标的需满足的质量、安全、技术规格、物理特性等要求：</w:t>
      </w:r>
      <w:r/>
    </w:p>
    <w:tbl>
      <w:tblPr>
        <w:tblStyle w:val="780"/>
        <w:tblW w:w="47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3"/>
        <w:gridCol w:w="806"/>
        <w:gridCol w:w="6693"/>
        <w:gridCol w:w="493"/>
        <w:gridCol w:w="343"/>
      </w:tblGrid>
      <w:tr>
        <w:trPr>
          <w:trHeight w:val="90"/>
        </w:trPr>
        <w:tc>
          <w:tcPr>
            <w:tcW w:w="263" w:type="pct"/>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bookmarkStart w:id="3" w:name="OLE_LINK1"/>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458" w:type="pct"/>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设备名称</w:t>
            </w:r>
            <w:r/>
          </w:p>
        </w:tc>
        <w:tc>
          <w:tcPr>
            <w:tcW w:w="3803" w:type="pct"/>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技术参数</w:t>
            </w:r>
            <w:r/>
          </w:p>
        </w:tc>
        <w:tc>
          <w:tcPr>
            <w:tcW w:w="280" w:type="pct"/>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数量</w:t>
            </w:r>
            <w:r/>
          </w:p>
        </w:tc>
        <w:tc>
          <w:tcPr>
            <w:tcW w:w="194" w:type="pct"/>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单位</w:t>
            </w:r>
            <w:r/>
          </w:p>
        </w:tc>
      </w:tr>
      <w:tr>
        <w:trPr>
          <w:trHeight w:val="90"/>
        </w:trPr>
        <w:tc>
          <w:tcPr>
            <w:tcW w:w="26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458"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工业机器人技术实训台（协作机械臂多功能生产任务平台）</w:t>
            </w:r>
            <w:r/>
          </w:p>
        </w:tc>
        <w:tc>
          <w:tcPr>
            <w:tcW w:w="3803" w:type="pct"/>
            <w:vAlign w:val="center"/>
            <w:textDirection w:val="lrTb"/>
            <w:noWrap w:val="false"/>
          </w:tcPr>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用模块化、开放式布局设计，平台主要由机器人基础实训平台、任务工装模块、通用仓储单元、软件系统组成。生产任务实训场景可覆盖轻工类产品装配、3C类产品装配、机械加工类产品打磨、精密制造类加工与装配等任务生产功能。平台可以实现工艺过程规划与仿真，工作站硬件装配及排障，MES部署与应用，执行层与设备层数据的互联互通，PLC与HMI程序的编写与调试，协作机器人、复合机器人、2D视觉系统相关程序的编写及调试，通过数字孪生软件与实际设备硬件进行1:1数据交互，虚实联动，对实训设备进行运行过程监控与仿真。</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具体技术参数要求如下：</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1.机器人要求</w:t>
            </w:r>
            <w:r/>
          </w:p>
          <w:p>
            <w:pPr>
              <w:ind w:firstLine="0"/>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具体参数要求：</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（1）本体参数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工作半径：≥880mm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最大负载：≥5kg</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投标文件须提供彩页扫描件并加盖投标供应商公章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机械臂重量：≤24kg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重复定位精度：±0.02mm</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投标文件须提供彩页扫描件并加盖投标供应商公章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本体通讯接口：CAN BUS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各轴旋转范围均需：≥±160°</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J1~J3最大转速速度：≥150°/s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J4~J6最大转速速度：≥180°/s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可扩展的工具端IO端口，直流供电</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机械臂末端至少含有4个数字量接口，2个模拟量接口</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数字量接口可按需求配置为输入口或输出口</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机械臂末端支持DC12V和DC24V输出</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防护等级：IP54</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（2）控制器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供电电源：100~240VAC，50~60Hz</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通讯接口：以太网、ModBusRTU/TCP、TCP/IP、USB</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防护等级：IP43</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IO接口：DI不少于8个，DO不少于8个；AI不少于2个，AO不少于2个</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（3）示教器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显示：电阻式液晶触控屏</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符合人体工学设计，配有急停和力控等安全按钮</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防护等级：IP43</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（4）机器人功能</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支持通过在示教器中点击按钮的方式，对机器人动作进行示教和在线编程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支持拖动示教，在按住力控按钮后，可用手拖动机器人本体的方式对机器人位姿进行示教；</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支持轨迹记录功能，在拖动示教时自动记录轨迹，并可将轨迹插入到在线编程逻辑中；</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支持碰撞防护功能，提供10个等级的碰撞防护等级，机器人检测到碰撞后自动停止；</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★提供基于ROS2平台的配套环境开发包。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投标文件须提供彩页扫描件或功能截图并加盖投标供应商公章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提供多种平台SDK开发包，支持Linux下C++编程、Lua脚本语言编程、Windows C++、Python脚本编程、JSON-RPC跨平台Web编程开发。</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2.机器人基础实训平台</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（1）多功能实训工作台</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需由钣金和标准铝型材面板搭建，底部安装有福马轮，易于移动和固定。且为方便搬运移动，实训台整体需设计为可拆分设计。具体设计要求如下：</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要求型材槽宽相同，避免螺钉等标准件的使用种类不同</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框架尺寸结构要求可以满足机器人的工作范围</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内部空间要求满足空气压缩机和控制柜的放置，使工作站为一整体，同时工作台高度要求适中，便于学生操作和观看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前后采用可视化开门设计，便于设备安装和展示；</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地脚：8个福马轮，单只福马轮承重≥100kg</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（2）工艺状态监控</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成像器件：CMOS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有效像素：≥400万</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网络接口：内置RJ45网口，支持10M/100M网络数据</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电源电压：DC12V</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（3）机器视觉系统</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①工业相机</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类型：≥600万彩色</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传感器类型：CMOS，卷帘快门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分辨率：3072×2048</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快门模式：支持自动曝光、手动曝光、一键曝光模式</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黑白/彩色：彩色</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镜像：支持水平镜像</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数据接口：GigE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数字I/O：6-pin接头提供供电和I/O</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②镜头</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焦距：≥8mm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F数：F2.8~F16</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像面尺寸：Φ9mm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最近摄距：0.1m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接口：C-Mount</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（4）视觉算法平台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集成机器视觉多种算法组件，适用多种应用场景，可快速组合算法，实现对工件或被测物的查找、测量、缺陷检测等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1"/>
                <w:numId w:val="0"/>
              </w:numPr>
              <w:ind w:left="0"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提供强大的视觉分析工具库，包括采集、定位、测量、识别、标定、图像处理、颜色处理、缺陷检测、逻辑工具和通信等工具可简单灵活的搭建机器视觉应用方案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（5）电气系统</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①人机交互触摸屏</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触摸屏：≥7寸、电阻式、彩色</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输入电压：24±20%VDC</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内存：128M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背光类型：LED</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串行接口：COM1(RS232)，COM2(RS485)</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②PLC可编程控制器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输入点数：≥8个</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输出点数：≥8个</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编程语言：支持LAD，FBD，SCL</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额定电源电压：DC24V</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（6）小型静音空气压缩机</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匹配功率：≥600W</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储气容量：≥30L</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3.高性能开发主机参数要求</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处理器：≥13代I7 CPU ，≥16G内存，≥硬盘512G，≥2G独显</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自带USB鼠标套装</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显示器≥21英寸</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4.MES制造执行系统</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系统可为制造生产线提供自动化控制与监控，可有效结工业现场的PLC系统、机器人系统、相机系统、传感器系统、图像监控系统等多种软硬件资源，实现生产系统的生产看板显示、生产计划管理、智能排产调度、生产任务管理、作业进度监控、硬件设备状态的实时监控、库存管理和统计报表等一系列功能。具体功能要求如下：</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（1）显示看板</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单个页面，可整体显示整个生产过程中的主要信息，包括模拟能耗监控、物料跟踪、整体生产统计、任务详情、在制品进度跟踪、设备状态等。</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（2）生产计划</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生产计划管理：可对计划进行统计，包括总计划数量、生产计划数量、已下达任务数量、未下达任务数量等进行实时汇总。</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生产计划查询：通过时间和计划名称进行模糊查询计划，并可对计划进行新增、修改、删除和导出Excel表等操作。</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（3）排产调度</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生产计划安排：可通过时间和关键词查询能够进行下单的计划，通过选择需要的计划进行任务下达操作，从而使计划进行生产准备，同时可将查询结果进行Excel表格的导出。</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生产任务查询：可通过时间和关键词查询已下达的任务的详细信息，同时可将查询结果进行Excel表格的导出。</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（4）生产加工</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作业进度状态：可实时刷新最近正在生产或已经生产完成的任务，通过查询单个任务，即可显示整个任务的生产工艺线路。</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设备状态监控：可实时刷新硬件设备的具体状态，包括：PLC连接运行状态、工业相机的拍摄图像情况与视频监控的实时画面和云台控制功能，以及机械臂的电流、电压、温度状况。</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（5）库存管理</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原料入库：可通过时间和关键词可模糊查询原料入库的历史记录，如库存不足，可通过进行新增需要的原料进行入库操作，增大原料库存，支持导出查询结果。</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成品出库：可通过时间和关键词可模糊查询成品出库的历史记录，可手动将成品进行出库操作，支持导出查询结果。</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库存查询：可输入物料或成品信息进行库存查询，显示物料的库存信息，并支持导出表格的操作。</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出入库记录查询：可通过时间和关键词进行出入库记录的查询，并支持导出表格的操作。</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（6）统计报表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生产信息追溯</w:t>
            </w:r>
            <w:r>
              <w:rPr>
                <w:rFonts w:hint="eastAsia" w:ascii="宋体" w:hAnsi="宋体" w:cs="宋体"/>
                <w:color w:val="000000" w:themeColor="text1"/>
                <w:sz w:val="21"/>
                <w:szCs w:val="21"/>
                <w:highlight w:val="none"/>
                <w:lang w:val="en-US" w:eastAsia="zh-CN"/>
                <w14:textFill>
                  <w14:solidFill>
                    <w14:schemeClr w14:val="tx1"/>
                  </w14:solidFill>
                </w14:textFill>
              </w:rPr>
              <w:t xml:space="preserve">功能</w:t>
            </w:r>
            <w:r>
              <w:rPr>
                <w:rFonts w:hint="eastAsia" w:ascii="宋体" w:hAnsi="宋体" w:eastAsia="宋体" w:cs="宋体"/>
                <w:color w:val="000000" w:themeColor="text1"/>
                <w:sz w:val="21"/>
                <w:szCs w:val="21"/>
                <w:highlight w:val="none"/>
                <w14:textFill>
                  <w14:solidFill>
                    <w14:schemeClr w14:val="tx1"/>
                  </w14:solidFill>
                </w14:textFill>
              </w:rPr>
              <w:t xml:space="preserve">可通过时间和产品信息的模糊查询，可显示以及生产完成的产品信息，选择查询某一产品时，可同步显示该产品生产的过程记录。</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物料消耗统计功能可通过时间和物料信息的模糊查询，在生产过程中的物料消耗量的记录，并可导出表格。</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w:t>
            </w:r>
            <w:r>
              <w:rPr>
                <w:rFonts w:hint="eastAsia" w:ascii="宋体" w:hAnsi="宋体" w:eastAsia="宋体" w:cs="宋体"/>
                <w:b/>
                <w:bCs/>
                <w:color w:val="000000" w:themeColor="text1"/>
                <w:sz w:val="21"/>
                <w:szCs w:val="21"/>
                <w:highlight w:val="none"/>
                <w14:textFill>
                  <w14:solidFill>
                    <w14:schemeClr w14:val="tx1"/>
                  </w14:solidFill>
                </w14:textFill>
              </w:rPr>
              <w:t xml:space="preserve">离线仿真</w:t>
            </w:r>
            <w:r/>
          </w:p>
          <w:p>
            <w:pPr>
              <w:ind w:firstLine="420"/>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离线仿真主要用于在虚拟环境中开展工业机器人编程与调试实训，满足安全、高效、可重复的教学与实操训练需求。具体功能要求如下：</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（1）离线编程</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可实现工业协作机器人模型导入、轨迹规划、运动仿真和控制代码输出，实现离线编程。</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（2）轨迹生成</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轨迹生成基于CAD数据，简化轨迹生成过程，提高精度，可利用实体模型、曲面或曲线直接生成运动轨迹；生成的轨迹可进行分组管理。</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（3）3D仿真运行</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编程结果可3D仿真运行，上传云端生成二维码及链接。可用手机扫描或复制链接查看播放，还能自由切换视角、放大缩小。</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（4）节拍统计分析</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包含节拍统计分析功能，可统计机器人运行的全程时间、节拍、运动的平均速度、总距离、总轨迹点数等信息，方便用户评估机器人工作效率。</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（5）轨迹优化</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备轨迹优化功能，通过调整曲线让机器人处于工作最优区内，解决不可达、轴超限和奇异点的问题；支持轨迹编辑功能，以图形化方式通过拖动参数曲线，来编辑一条轨迹中指定个数的点，达到让整条轨迹光滑过渡的效果。</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（6）联动仿真</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具备多机器人联动仿真功能，支持同一三维环境下添加或者导入多个机器人，并对每一个机器人进行轨迹仿真。</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（7）轴离线仿真拓展</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具备扩展轴离线仿真功能，支持导轨、变位机等机构的自定义，具备自定义机构与机器人的联动仿真功能。</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6.教学资源</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（1）多功能实训案例</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提供4个以上典型工业场景的实训案例，并能在平台上实现，案例包括但不限于轻工类产品装配、3C类产品装配、机械加工类产品打磨、精密制造类加工与装配。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投标文件需提供相关证明材料）</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（2）资源支持</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需提供实训平台实训指导书一套，该指导书包括从硬件安装到调试再到控制编程等详细步骤指引介绍。</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要求提供ROS2系统教学实训指导书，内容包括但不限于涵盖机械机械臂运动学实验、Motion Planning的 python 接口编程控制机械臂、使用Jupyter Notebook原型设计、机械臂常用末端工具ROS2驱动及使用等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投标文件需提供相关截图证明材料）</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0"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p>
        </w:tc>
        <w:tc>
          <w:tcPr>
            <w:tcW w:w="194"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500"/>
        </w:trPr>
        <w:tc>
          <w:tcPr>
            <w:tcW w:w="26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458"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工业机器人技术实训台（协作机械臂移动搬运复合平台）</w:t>
            </w:r>
            <w:r/>
          </w:p>
        </w:tc>
        <w:tc>
          <w:tcPr>
            <w:tcW w:w="3803" w:type="pct"/>
            <w:vAlign w:val="center"/>
            <w:textDirection w:val="lrTb"/>
            <w:noWrap w:val="false"/>
          </w:tcPr>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采用SLAM激光导航，无需轨道铺设，自主导航，运动灵活，布置场景简单并快速，产品工业级性能，负载大，搭载6轴协作机器人，视觉系统和电动夹爪。</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6轴协作机器人和AMR移动平台采用二合一控制器，可通过示教器图形化编程操作，完成地图查看、加载/切换，运动点位编辑与规划，6轴协作机器人混合编程等。</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移动搬运复合机器人需能配合机器人柔性生产实训平台完成轻工类产品装配、3C类产品装配、机械加工类产品打磨、精密制造类加工与装配等柔性生产的物料搬运、联动上下料、成品入库等搬运功能。</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协作机器人</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（1）本体参数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工作半径：≥880mm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最大负载：≥5kg</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投标文件须提供彩页扫描件并加盖投标供应商公章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机械臂重量：≤24kg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重复定位精度：±0.02mm</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投标文件须提供彩页扫描件并加盖投标供应商公章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本体通讯接口：CAN BUS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可扩展的工具端IO端口，直流供电</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各轴旋转范围均需：≥±160°</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J1~J3最大转速速度：≥150°/s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J4~J6最大转速速度：≥180°/s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防护等级：IP54</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（2）控制器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通讯接口：以太网、ModBusRTU/TCP、USB</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（3）平板示教器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显示：≥11寸触摸显示器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内存：≥8G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存储：≥128G</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（4）机器人功能</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支持通过在示教器中点击按钮的方式，对机器人动作进行示教和在线编程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支持拖动示教，在启动拖动示教模式后，可用手拖动机器人本体的方式对机器人位姿进行示教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支持轨迹记录功能，在拖动示教时自动记录轨迹，并可将轨迹插入到在线编程逻辑中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支持碰撞防护功能，提供10个等级的碰撞防护等级，机器人检测到碰撞后自动停止</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（5）AMR移动平台要求</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用SLAM激光导航，布置场景简单快速，可多场景通用，自主移动，无轨导航。2轮差速运动控制，可实现原地旋转作业，运动灵活。高容量锂电池供电，支持自动充电，负载能力不低于300Kg。提供移动机器人应用的专业级客户端，功能包含：</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场景地图编辑：位置点标定，虚拟道路编辑，禁区编辑</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机器人运动控制：扫描并构建地图，重定位，机器人状态监控，固定线路导航，循环巡检，手动操控</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最大速度：≥1.2m/s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转弯半径：0mm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旋转半径：550mm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爬坡能力：6°</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越障高度：10mm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过缝宽度：30mm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离地间隙：25mm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行走通道宽度：≥900mm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回转通道宽度：≥1200mm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站点定位精度：≤±10mm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电池容量：48V/35Ah，锂电池</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续航时间：满载连续运行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小时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以上</w:t>
            </w:r>
            <w:r/>
          </w:p>
          <w:p>
            <w:pPr>
              <w:ind w:left="210" w:hanging="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（6）视觉系统要求</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①工业相机</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类型：像素不低于600万</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传感器类型：CMOS，卷帘快门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分辨率：3072×2048</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黑白/彩色：彩色</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数据接口：GigE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配套镜头与光源视觉控制器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运行内存：≥8G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储存硬盘：≥128G </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②视觉算法平台要求</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图形化引导编程，集成机器视觉多种算法组件，适用多种应用场景，可快速组合算法，实现对工件或被测物的查找、测量、缺陷检测等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★拥有视觉分析工具库，包括采集、定位、测量、识别、标定、图像处理、颜色处理、缺陷检测、逻辑工具和通信等工具可简单灵活的搭建机器视觉应用方案。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投标文件须提供功能截图并加盖投标供应商公章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支持二次开发</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（7）电动夹爪</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控制接口：串口</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开口尺寸：≥70mm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夹持力：0-15N</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工作电压：9-24V</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力精度：±1N</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重复定位精度：≤±0.5mm</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（8）通用仓储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货位数量：2行×3列6个货位</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整体尺寸：≥1200×600×850mm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材料：铝型材</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托盘：通用兼容多种物料</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2.数字化编程与仿真系统</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需通过控制器1个，账号不少于26个，具体要求如下：</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（1）IoT控制器</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①硬件系统</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CPU：Quad core Cortex-A53，1.6 GHz</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NPU：2.3 TOPS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RAM：≥ 4 GB</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Flash：≥ 32 GB </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②蜂窝数据接口</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天线接口数量：≥2</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③以太网接口</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端口：≥ 5 x 10/100/1000 Mbps</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④串行端口</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端口数量：≥ 2 x RS232/RS422/RS485</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⑤调试串口</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端口数量：≥ 1 x RS232</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端口类型：RJ45</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（2）功能要求</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①生态开放 </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需内置工业协议适配模块，支持PLC、机器人、传感器等跨品牌设备接入；可直接调用主流 AI 工具。</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②部署方式</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需支持本地与云端混合部署，在边缘侧实现实时数据处理与设备控制，降低对云端的依赖。</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③编程语言支持</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基础功能通过拖拽实现，复杂逻辑可嵌入 Python/Node.js 代码，满足进阶教学需求。</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④仿真与调试</w:t>
            </w:r>
            <w:r/>
          </w:p>
          <w:p>
            <w:pPr>
              <w:ind w:firstLine="42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D离线仿真支持1:1虚拟产线建模，可模拟设备联动（如机器人抓取、传送带调度）；虚实联动在线仿真时，虚拟设备与物理设备数据实时同步，支持“理论-实践”无缝衔接，要求提供移动搬运复合机器人和机器人柔性生产实训平台配套的虚实1:1实时联动仿真功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pStyle w:val="79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0"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p>
        </w:tc>
        <w:tc>
          <w:tcPr>
            <w:tcW w:w="194"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604"/>
        </w:trPr>
        <w:tc>
          <w:tcPr>
            <w:tcW w:w="26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458"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教学用小型scara分拣机械臂</w:t>
            </w:r>
            <w:r/>
          </w:p>
        </w:tc>
        <w:tc>
          <w:tcPr>
            <w:tcW w:w="3803" w:type="pct"/>
            <w:vAlign w:val="center"/>
            <w:textDirection w:val="lrTb"/>
            <w:noWrap w:val="false"/>
          </w:tcPr>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提供简易上位机，支持串口通讯，可自定义速度、坐标等参数，配套吸盘装置、PS2手柄，支持手柄示教。具体技术参数要求：</w:t>
            </w:r>
            <w:r/>
          </w:p>
          <w:p>
            <w:pPr>
              <w:pStyle w:val="1266"/>
              <w:numPr>
                <w:ilvl w:val="0"/>
                <w:numId w:val="13"/>
              </w:numPr>
              <w:ind w:left="0"/>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1、机械臂主体参数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自由度：3轴（X/Y 旋转轴 + Z 升降轴）</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结构形式：水平多关节 SCARA 结构</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工作半径230–320 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重复定位精度±0.5mm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最大负载不低于500g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Z 轴行程80–150 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关节转速60–120 °/s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机身材质：3D 打印 / 铝合金</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整机重量：约 2–3.5 kg</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2.驱动与控制</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主控：Arduino 单片机/ESP32单片机</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电机：42 步进电机 NEMA17</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驱动：A4988 / DRV8825</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电源电压：100 V - 240 V , 50/60 HZ；</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电源输入：12 V / 5A DC；</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供电：DC 12V 3A–5A</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限位：机械 / 光电限位开关</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3.气动吸盘执行系统</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执行末端：真空吸盘 + 微型气泵</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吸盘材质：硅胶防滑吸盘</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吸盘直径：10–16 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吸附物体：平面光滑物体</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控制方式：继电器 / 电磁阀控制气路通断</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4.网关与云平台通信模块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通信模块：支持与ESP8266 / ESP32 / Ethernet W5500 实现通信</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通信方式： </w:t>
            </w:r>
            <w:r/>
          </w:p>
          <w:p>
            <w:pPr>
              <w:pStyle w:val="1073"/>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Wi-Fi（2.4G）/有线以太网 </w:t>
            </w:r>
            <w:r/>
          </w:p>
          <w:p>
            <w:pPr>
              <w:pStyle w:val="1073"/>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MQTT/TCP/HTTP/UDP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对接协议：MQTT 3.1.1 / MQTT 5.0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支持网关：工业物联网网关（采购中8对应的边缘网关）</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支持云平台：采购中9对应的云平台，并可扩展到常用的云平台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上传数据： </w:t>
            </w:r>
            <w:r/>
          </w:p>
          <w:p>
            <w:pPr>
              <w:pStyle w:val="1073"/>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机械臂坐标、运行状态 </w:t>
            </w:r>
            <w:r/>
          </w:p>
          <w:p>
            <w:pPr>
              <w:pStyle w:val="1073"/>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动作次数、故障报警 </w:t>
            </w:r>
            <w:r/>
          </w:p>
          <w:p>
            <w:pPr>
              <w:pStyle w:val="1073"/>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红外识别参数</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远程控制： </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云端下发抓取 / 搬运 / 复位指令 </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远程启动 / 暂停 / 急停 </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工作模式切换（自动 / 手动）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通信距离：Wi-Fi 局域网全覆盖，外网通过云平台远程控制  </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5.整机功能概述 </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SCARA 机械臂高精度运动至抓取位置 </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真空吸盘吸气抓取、搬运、定点放置 </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实时上传运行数据至本地网关与云端平台 </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支持通过云平台远程监控与远程调度 </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可用于教学实训、产线上下料、物联网演示平台</w:t>
            </w:r>
            <w:r/>
          </w:p>
          <w:p>
            <w:pPr>
              <w:pStyle w:val="1073"/>
              <w:ind w:firstLine="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6.教学资源</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提供产品对应的硬件手册、软件资料、图文教程、编程资料等，具体包括但不限于以下内容：</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硬件手册：</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机械臂组装图纸（3D打印文件+装配步骤）</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各模块（吸盘、通信模块）接线图</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单片机引脚定义说明书</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软件资料：</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单片机 IDE安装包</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驱动程序（A4988/DRV8825、ESP8266/ESP32）</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图文教程：</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机械臂组装实操视频</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吸盘吸附调试视频</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云平台对接步骤视频</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编程资源</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单片机控制代码</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光电传感器识别与触发抓取代码</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云平台通信代码</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串口上位机QT代码</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硬件模型STL文件</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机械臂python串口编程控制代码</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代码注释：所有代码均含详细中文注释，适配新手学习，可直接复制修改使用</w:t>
            </w:r>
            <w:r/>
          </w:p>
        </w:tc>
        <w:tc>
          <w:tcPr>
            <w:tcW w:w="280"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23</w:t>
            </w:r>
            <w:r/>
          </w:p>
        </w:tc>
        <w:tc>
          <w:tcPr>
            <w:tcW w:w="194"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331"/>
        </w:trPr>
        <w:tc>
          <w:tcPr>
            <w:tcW w:w="26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458"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教学用小型协作机械臂</w:t>
            </w:r>
            <w:r/>
          </w:p>
        </w:tc>
        <w:tc>
          <w:tcPr>
            <w:tcW w:w="3803" w:type="pct"/>
            <w:vAlign w:val="center"/>
            <w:textDirection w:val="lrTb"/>
            <w:noWrap w:val="false"/>
          </w:tcPr>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提供六轴协作机器人，可根据用户的需求进行二次开发，实现用户个性化定制，具备智能夹爪、高清视觉模块。具体技术参数要求：</w:t>
            </w:r>
            <w:r/>
          </w:p>
          <w:p>
            <w:pPr>
              <w:numPr>
                <w:ilvl w:val="0"/>
                <w:numId w:val="18"/>
              </w:numPr>
              <w:widowControl/>
              <w:tabs>
                <w:tab w:val="clear" w:pos="312"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机械臂主体参数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自由度：6自由度</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关节范围：</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J1-165°~ +165° </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J2-165°~ +165°</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J3-165°~ +165° </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J4-165°~ +165° </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J5-165° ~ +165°</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J6-175°~ +175°</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最大负载：不低于250g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臂展：</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不低于2</w:t>
            </w:r>
            <w:r>
              <w:rPr>
                <w:rFonts w:hint="eastAsia" w:ascii="宋体" w:hAnsi="宋体" w:eastAsia="宋体" w:cs="宋体"/>
                <w:color w:val="000000" w:themeColor="text1"/>
                <w:sz w:val="21"/>
                <w:szCs w:val="21"/>
                <w:highlight w:val="none"/>
                <w14:textFill>
                  <w14:solidFill>
                    <w14:schemeClr w14:val="tx1"/>
                  </w14:solidFill>
                </w14:textFill>
              </w:rPr>
              <w:t xml:space="preserve">50 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工作半径：250–300 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重复性定位精度：±0.5mm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整机重量：0.5–1 kg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工作温度：-5~45°</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通讯：USB/Type-C</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机身材质：3D 打印 / 铝合金</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3"/>
                <w:sz w:val="21"/>
                <w:szCs w:val="21"/>
                <w:highlight w:val="none"/>
                <w14:textFill>
                  <w14:solidFill>
                    <w14:schemeClr w14:val="tx1"/>
                  </w14:solidFill>
                </w14:textFill>
              </w:rPr>
              <w:t xml:space="preserve">2.</w:t>
            </w:r>
            <w:r>
              <w:rPr>
                <w:rFonts w:hint="eastAsia" w:ascii="宋体" w:hAnsi="宋体" w:eastAsia="宋体" w:cs="宋体"/>
                <w:b/>
                <w:bCs/>
                <w:color w:val="000000" w:themeColor="text1"/>
                <w:sz w:val="21"/>
                <w:szCs w:val="21"/>
                <w:highlight w:val="none"/>
                <w14:textFill>
                  <w14:solidFill>
                    <w14:schemeClr w14:val="tx1"/>
                  </w14:solidFill>
                </w14:textFill>
              </w:rPr>
              <w:t xml:space="preserve">摄像头模块参数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摄像头型号：OV7670 / OV2640 / USB 免驱摄像头</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像素：30 万～100 万像素</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帧率：15–30 fps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通讯方式：USB直连/I2C/SPI</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识别距离：10–50 cm</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安装方式：机械臂末端 / 支架固定</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识别方式：OpenCV 视觉识别/自带软件</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识别内容：颜色识别、形状识别、物体坐标定位</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3.驱动与控制</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控制方式：主控ESP32+辅控ESP32；</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CPU：240MHz双核</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蓝牙/无线：2.4G/5G/2.4G 3D Antenna</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显示屏幕：2寸LED</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电源电压：100 V - 240 V , 50/60 HZ；</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电源输入：12 V / 5A DC；</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4.Agv小车模块参数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主控：树莓派 2GB</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网络：WiFi，操作系统ubuntu 20.04</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外形尺寸：350x250x150mm以内</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净重：不超过5kg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承重：最大5kg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材料：铝合金+ABS注塑 </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最大移动速度：不低于0.9m/s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激光雷达：扫描角度360°全向，识别范围0.15-6m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电池：充电时间不超过3小时 </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持续工作时间：持续导航不低于3小时；</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工作环境：0-40℃</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高清摄像头：不低于300万像素</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接口：USB 2.0 x2，DC 2.5*5.5 x1（充电线接口），HDMI x1，电源开关x1，扩展引脚x14</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5.网关与云平台通信模块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通信模块：ESP8266 / ESP32 / Ethernet W5500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通信方式： </w:t>
            </w:r>
            <w:r/>
          </w:p>
          <w:p>
            <w:pPr>
              <w:pStyle w:val="1073"/>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Wi-Fi（2.4G）/有线以太网 </w:t>
            </w:r>
            <w:r/>
          </w:p>
          <w:p>
            <w:pPr>
              <w:pStyle w:val="1073"/>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MQTT/TCP/HTTP/UDP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对接协议：MQTT 3.1.1 / MQTT 5.0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支持网关：工业物联网网关（采购中8对应的边缘网关）</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支持云平台：采购中9对应的云平台，并可扩展到常用的云平台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上传数据： </w:t>
            </w:r>
            <w:r/>
          </w:p>
          <w:p>
            <w:pPr>
              <w:pStyle w:val="1073"/>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机械臂坐标、运行状态 </w:t>
            </w:r>
            <w:r/>
          </w:p>
          <w:p>
            <w:pPr>
              <w:pStyle w:val="1073"/>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动作次数、故障报警  </w:t>
            </w:r>
            <w:r/>
          </w:p>
          <w:p>
            <w:pPr>
              <w:pStyle w:val="1073"/>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摄像头识别结果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远程控制： </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云端下发抓取 / 搬运 / 复位指令 </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远程启动 / 暂停 / 急停 </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工作模式切换（自动 / 手动）   </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通信距离：Wi-Fi 局域网全覆盖，外网通过云平台远程控制 </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6.整机功能概述 </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可搭配多种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末端执行器</w:t>
            </w:r>
            <w:r>
              <w:rPr>
                <w:rFonts w:hint="eastAsia" w:ascii="宋体" w:hAnsi="宋体" w:eastAsia="宋体" w:cs="宋体"/>
                <w:color w:val="000000" w:themeColor="text1"/>
                <w:sz w:val="21"/>
                <w:szCs w:val="21"/>
                <w:highlight w:val="none"/>
                <w14:textFill>
                  <w14:solidFill>
                    <w14:schemeClr w14:val="tx1"/>
                  </w14:solidFill>
                </w14:textFill>
              </w:rPr>
              <w:t xml:space="preserve">适配多种应用场景</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小车具备2D建图与导航、3D建图与导航、图形化编程、可视化软件、ROS仿真、手柄键盘控制等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多种</w:t>
            </w:r>
            <w:r>
              <w:rPr>
                <w:rFonts w:hint="eastAsia" w:ascii="宋体" w:hAnsi="宋体" w:eastAsia="宋体" w:cs="宋体"/>
                <w:color w:val="000000" w:themeColor="text1"/>
                <w:sz w:val="21"/>
                <w:szCs w:val="21"/>
                <w:highlight w:val="none"/>
                <w14:textFill>
                  <w14:solidFill>
                    <w14:schemeClr w14:val="tx1"/>
                  </w14:solidFill>
                </w14:textFill>
              </w:rPr>
              <w:t xml:space="preserve">功能</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摄像头视觉定位，自动识别物体颜色、形状、坐标 </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协作机器人高精度运动至抓取位置 </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真空吸盘吸气抓取、搬运、定点放置 </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Agv小车高精度运送物品至指定位置</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实时上传运行数据至本地网关与云端平台 </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支持通过云平台远程监控与远程调度 </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可用于教学实训、智能分拣、产线上下料、物联网演示平台；</w:t>
            </w:r>
            <w:r/>
          </w:p>
          <w:p>
            <w:pPr>
              <w:pStyle w:val="1073"/>
              <w:ind w:firstLine="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7.教学资源</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提供产品对应的硬件手册、软件资料、图文教程、编程资料等，具体包括但不限于以下内容：</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硬件手册：</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机械臂套装组装图纸（3D打印文件+装配步骤）</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各模块（吸盘、抓夹、摄像头、通信模块）接线图</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软件资料：</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Python/C++/C#等语言开发手册</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可视化软件安装包</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图文教程：</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机械臂组装实操视频</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环境搭建教程</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视觉识别开发教程</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云平台对接步骤教程</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编程资源</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视觉开发代码</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云平台通信代码</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机械臂python串口编程控制代码</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代码注释：所有代码均含详细中文注释，适配新手学习，可直接复制修改使用</w:t>
            </w:r>
            <w:r/>
          </w:p>
        </w:tc>
        <w:tc>
          <w:tcPr>
            <w:tcW w:w="280"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23</w:t>
            </w:r>
            <w:r/>
          </w:p>
        </w:tc>
        <w:tc>
          <w:tcPr>
            <w:tcW w:w="194"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874"/>
        </w:trPr>
        <w:tc>
          <w:tcPr>
            <w:tcW w:w="26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458"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教学用小型视觉分拣delta机械臂</w:t>
            </w:r>
            <w:r/>
          </w:p>
        </w:tc>
        <w:tc>
          <w:tcPr>
            <w:tcW w:w="3803" w:type="pct"/>
            <w:vAlign w:val="center"/>
            <w:textDirection w:val="lrTb"/>
            <w:noWrap w:val="false"/>
          </w:tcPr>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提供整套视觉分拣场景配置，包括delta机械臂（可控制传送带）,传送带50cm（直流电机）、摄像头等，具体技术参数要求：</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3"/>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机械臂主体参数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自由度：末端3个自由度（X/Y /Z轴移动）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结构形式：分拣机械臂</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工作半径：100–120 mm(130mm)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重复定位精度±5mm（5mm)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最大负载不低于300g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Z 轴行程不低于150 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机身材质：3D 打印 / 铝合金</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整机重量：4–6 kg之间</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2.</w:t>
            </w:r>
            <w:r>
              <w:rPr>
                <w:rFonts w:hint="eastAsia" w:ascii="宋体" w:hAnsi="宋体" w:eastAsia="宋体" w:cs="宋体"/>
                <w:b/>
                <w:bCs/>
                <w:color w:val="000000" w:themeColor="text1"/>
                <w:sz w:val="21"/>
                <w:szCs w:val="21"/>
                <w:highlight w:val="none"/>
                <w14:textFill>
                  <w14:solidFill>
                    <w14:schemeClr w14:val="tx1"/>
                  </w14:solidFill>
                </w14:textFill>
              </w:rPr>
              <w:t xml:space="preserve">传送带模块参数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传送带参数补充：</w:t>
            </w:r>
            <w:r/>
          </w:p>
          <w:p>
            <w:pPr>
              <w:pStyle w:val="1073"/>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不低于100mm</w:t>
            </w:r>
            <w:r/>
          </w:p>
          <w:p>
            <w:pPr>
              <w:pStyle w:val="1073"/>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传送长度500–1000mm</w:t>
            </w:r>
            <w:r/>
          </w:p>
          <w:p>
            <w:pPr>
              <w:pStyle w:val="1073"/>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运行速度0–40cm/s</w:t>
            </w:r>
            <w:r/>
          </w:p>
          <w:p>
            <w:pPr>
              <w:pStyle w:val="1073"/>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材质为PVC防滑传送带</w:t>
            </w:r>
            <w:r/>
          </w:p>
          <w:p>
            <w:pPr>
              <w:pStyle w:val="1073"/>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支架为铝合金材质，可适配小型轻薄物体输送</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光电传感器 ：检测距离5–30cm，响应时间＜10ms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直流减速电机：</w:t>
            </w:r>
            <w:r/>
          </w:p>
          <w:p>
            <w:pPr>
              <w:pStyle w:val="1073"/>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传送带驱动，减速比不低于1:20</w:t>
            </w:r>
            <w:r/>
          </w:p>
          <w:p>
            <w:pPr>
              <w:pStyle w:val="1073"/>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额定转速100–250rpm</w:t>
            </w:r>
            <w:r/>
          </w:p>
          <w:p>
            <w:pPr>
              <w:pStyle w:val="1073"/>
              <w:numPr>
                <w:ilvl w:val="0"/>
                <w:numId w:val="14"/>
              </w:numPr>
              <w:ind w:left="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额定扭矩0.1–0.3N·m</w:t>
            </w:r>
            <w:r/>
          </w:p>
          <w:p>
            <w:pPr>
              <w:pStyle w:val="1073"/>
              <w:numPr>
                <w:ilvl w:val="0"/>
                <w:numId w:val="14"/>
              </w:numPr>
              <w:ind w:left="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3"/>
                <w:sz w:val="21"/>
                <w:szCs w:val="21"/>
                <w:highlight w:val="none"/>
                <w14:textFill>
                  <w14:solidFill>
                    <w14:schemeClr w14:val="tx1"/>
                  </w14:solidFill>
                </w14:textFill>
              </w:rPr>
              <w:t xml:space="preserve">3.</w:t>
            </w:r>
            <w:r>
              <w:rPr>
                <w:rFonts w:hint="eastAsia" w:ascii="宋体" w:hAnsi="宋体" w:eastAsia="宋体" w:cs="宋体"/>
                <w:b/>
                <w:bCs/>
                <w:color w:val="000000" w:themeColor="text1"/>
                <w:sz w:val="21"/>
                <w:szCs w:val="21"/>
                <w:highlight w:val="none"/>
                <w14:textFill>
                  <w14:solidFill>
                    <w14:schemeClr w14:val="tx1"/>
                  </w14:solidFill>
                </w14:textFill>
              </w:rPr>
              <w:t xml:space="preserve">摄像头模块参数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摄像头型号：OV7670 / OV2640 / USB 免驱摄像头</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像素：30 万～100 万像素</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帧率：15–30 fps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通讯方式：USB 直连 / I2C / SPI</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识别距离：10–50 cm</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安装方式：机械臂末端 / 支架固定</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识别方式：OpenCV 视觉识别/自带软件</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识别内容：形状识别、物体坐标定位</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4.驱动与控制</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主控：Arduino 单片机/ESP32单片机</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电机：42 步进电机 17HS4401</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驱动：A4988 / DRV8825</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电源电压：100 V - 240 V , 50/60 HZ；</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电源输入：12 V / 10A DC；</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供电：DC 12V 3A–5A</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限位：机械 / 光电限位开关</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5.气动吸盘执行系统</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执行末端：微型气泵</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吸盘材质：硅胶防滑吸盘</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吸盘直径：10–20 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吸附物体：平面光滑物体</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控制方式：继电器 / 电磁阀控制气路通断</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响应时间：＜0.2s</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吸附力：≥3N（可稳定提起300g 以内物体）</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6.网关与云平台通信模块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通信模块：ESP8266 / ESP32 / Ethernet W5500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通信方式： </w:t>
            </w:r>
            <w:r/>
          </w:p>
          <w:p>
            <w:pPr>
              <w:pStyle w:val="1073"/>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Wi-Fi（2.4G）/有线以太网 </w:t>
            </w:r>
            <w:r/>
          </w:p>
          <w:p>
            <w:pPr>
              <w:pStyle w:val="1073"/>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MQTT/TCP/HTTP/UDP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对接协议：MQTT 3.1.1 / MQTT 5.0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支持网关：工业物联网网关（采购中8对应的边缘网关）</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支持云平台：采购中9对应的云平台，并可扩展到常用的云平台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上传数据： </w:t>
            </w:r>
            <w:r/>
          </w:p>
          <w:p>
            <w:pPr>
              <w:pStyle w:val="1073"/>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机械臂坐标、运行状态 </w:t>
            </w:r>
            <w:r/>
          </w:p>
          <w:p>
            <w:pPr>
              <w:pStyle w:val="1073"/>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动作次数、故障报警 </w:t>
            </w:r>
            <w:r/>
          </w:p>
          <w:p>
            <w:pPr>
              <w:pStyle w:val="1073"/>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摄像头识别结果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远程控制： </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云端下发抓取 / 搬运 / 复位指令 </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远程启动 / 暂停 / 急停 </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工作模式切换（自动 / 手动）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通信距离：Wi-Fi 局域网全覆盖，外网通过云平台远程控制  </w:t>
            </w:r>
            <w:r/>
          </w:p>
          <w:p>
            <w:pPr>
              <w:pStyle w:val="1073"/>
              <w:ind w:firstLine="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7.整机功能概述 </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摄像头视觉定位，自动识别物体形状、坐标 </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Delta机械臂高精度运动至抓取位置 </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真空吸盘吸气抓取、搬运、定点放置 </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实时上传运行数据至本地网关与云端平台 </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支持通过云平台远程监控与远程调度 </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可用于教学实训、智能分拣、物联网演示平台</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8.教学资源</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提供产品对应的硬件手册、软件资料、图文教程、编程资料等，具体包括但不限于以下内容：</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硬件手册：</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机械臂组装图纸</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各模块（摄像头、吸盘、通信模块）接线图</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软件资料：</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单片机驱动程序</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上位机程序安装包</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OpenCV安装与配置教程</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图文教程：</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机械臂组装实操视频</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摄像头校准与识别调试教程</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吸盘吸附调试教程</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云平台对接步骤教程</w:t>
            </w:r>
            <w:r/>
          </w:p>
          <w:p>
            <w:pPr>
              <w:pStyle w:val="1073"/>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编程资源</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单片机控制代码</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视觉识别代码</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云平台通信代码</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传送带控制代码</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整机联动完整代码</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代码注释：所有代码均含详细中文注释，适配新手学习，可直接复制修改使用</w:t>
            </w:r>
            <w:r/>
          </w:p>
          <w:p>
            <w:pPr>
              <w:pStyle w:val="1073"/>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0"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23</w:t>
            </w:r>
            <w:r/>
          </w:p>
        </w:tc>
        <w:tc>
          <w:tcPr>
            <w:tcW w:w="194"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1299"/>
        </w:trPr>
        <w:tc>
          <w:tcPr>
            <w:tcW w:w="26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458"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PLC实训箱</w:t>
            </w:r>
            <w:r/>
          </w:p>
        </w:tc>
        <w:tc>
          <w:tcPr>
            <w:tcW w:w="3803" w:type="pct"/>
            <w:vAlign w:val="center"/>
            <w:textDirection w:val="lrTb"/>
            <w:noWrap w:val="false"/>
          </w:tcPr>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选用国产主流品牌，程序数据容量不低于200k步用户程序，2MByte自定义变量，其中128kByte支持掉电保持约150k软元件，编号1000以后支持掉电保持。能够支持EtherCAT，高速输入8路200k，高速输出5轴200k，支持PWM脉宽调制。</w:t>
            </w:r>
            <w:r/>
          </w:p>
          <w:p>
            <w:pPr>
              <w:pStyle w:val="1266"/>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1.基本参数要求</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实</w:t>
            </w:r>
            <w:r>
              <w:rPr>
                <w:rFonts w:hint="eastAsia" w:ascii="宋体" w:hAnsi="宋体" w:eastAsia="宋体" w:cs="宋体"/>
                <w:color w:val="000000" w:themeColor="text1"/>
                <w:sz w:val="21"/>
                <w:szCs w:val="21"/>
                <w:highlight w:val="none"/>
                <w14:textFill>
                  <w14:solidFill>
                    <w14:schemeClr w14:val="tx1"/>
                  </w14:solidFill>
                </w14:textFill>
              </w:rPr>
              <w:t xml:space="preserve">训箱及操作面板采用铝合金材质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供电电压220V交流</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外部配备2个10M/100M太网端口</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内部集成24V开关电源、交换机等</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面板集成按钮</w:t>
            </w:r>
            <w:r>
              <w:rPr>
                <w:rFonts w:hint="eastAsia" w:ascii="宋体" w:hAnsi="宋体" w:eastAsia="宋体" w:cs="宋体"/>
                <w:color w:val="000000" w:themeColor="text1"/>
                <w:sz w:val="21"/>
                <w:szCs w:val="21"/>
                <w:highlight w:val="none"/>
                <w:lang w:bidi="ar"/>
                <w14:textFill>
                  <w14:solidFill>
                    <w14:schemeClr w14:val="tx1"/>
                  </w14:solidFill>
                </w14:textFill>
              </w:rPr>
              <w:t xml:space="preserve">、扳钮、指示灯、传感器、蜂鸣器等</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防护等级IP65</w:t>
            </w:r>
            <w:r/>
          </w:p>
          <w:p>
            <w:pPr>
              <w:widowControl/>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2.触摸屏系统</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显示屏：人机界面10.1寸显示屏，1024x600以上像素，可触摸操作</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CPU：单核A8架构，主频1GHz，内存256MBDDR3L，闪存256M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通信接口：工业以太网口*1/USB 2.0 接口*1/mini USB 接口*1；</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内置物联网模块，物联网HMI人机界面支持与Uweb平台快速连接，支持与第三方平台通过MQTT 协议快速对接。同时支持移动、联通、电信三大</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运营商</w:t>
            </w:r>
            <w:r>
              <w:rPr>
                <w:rFonts w:hint="eastAsia" w:ascii="宋体" w:hAnsi="宋体" w:eastAsia="宋体" w:cs="宋体"/>
                <w:color w:val="000000" w:themeColor="text1"/>
                <w:sz w:val="21"/>
                <w:szCs w:val="21"/>
                <w:highlight w:val="none"/>
                <w:lang w:bidi="ar"/>
                <w14:textFill>
                  <w14:solidFill>
                    <w14:schemeClr w14:val="tx1"/>
                  </w14:solidFill>
                </w14:textFill>
              </w:rPr>
              <w:t xml:space="preserve">，智能适配最优网络。</w:t>
            </w:r>
            <w:r/>
          </w:p>
          <w:p>
            <w:pPr>
              <w:widowControl/>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3.智能控制PLC系统</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PLC本体支持8入8出(含高速IO</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程序容量2Mbyte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运控能力不低于8轴，支持凸轮、齿轮、插补，5轴200K脉冲输出，4路200K高速输入，支持4路编码器轴</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支持EtherCAT主站总线控制，最大支持72从站</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支持通过FB/FC功能实现工艺的封装和复用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提供RS485、以太网和EtherCAT接口</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支持实现多层次网络通信，最大支持扩展16个模块</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4.</w:t>
            </w:r>
            <w:r>
              <w:rPr>
                <w:rFonts w:hint="eastAsia" w:ascii="宋体" w:hAnsi="宋体" w:eastAsia="宋体" w:cs="宋体"/>
                <w:b/>
                <w:bCs/>
                <w:color w:val="000000" w:themeColor="text1"/>
                <w:sz w:val="21"/>
                <w:szCs w:val="21"/>
                <w:highlight w:val="none"/>
                <w14:textFill>
                  <w14:solidFill>
                    <w14:schemeClr w14:val="tx1"/>
                  </w14:solidFill>
                </w14:textFill>
              </w:rPr>
              <w:t xml:space="preserve">功能要求</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（1）集成</w:t>
            </w:r>
            <w:r>
              <w:rPr>
                <w:rFonts w:hint="eastAsia" w:ascii="宋体" w:hAnsi="宋体" w:eastAsia="宋体" w:cs="宋体"/>
                <w:color w:val="000000" w:themeColor="text1"/>
                <w:sz w:val="21"/>
                <w:szCs w:val="21"/>
                <w:highlight w:val="none"/>
                <w:lang w:bidi="ar"/>
                <w14:textFill>
                  <w14:solidFill>
                    <w14:schemeClr w14:val="tx1"/>
                  </w14:solidFill>
                </w14:textFill>
              </w:rPr>
              <w:t xml:space="preserve">AI助手</w:t>
            </w:r>
            <w:r/>
          </w:p>
          <w:p>
            <w:pPr>
              <w:ind w:firstLine="420"/>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为提高教学编程效率和代码质量、加速知识获取、降低技术门槛，PLC编程软件需</w:t>
            </w:r>
            <w:r>
              <w:rPr>
                <w:rFonts w:hint="eastAsia" w:ascii="宋体" w:hAnsi="宋体" w:eastAsia="宋体" w:cs="宋体"/>
                <w:color w:val="000000" w:themeColor="text1"/>
                <w:sz w:val="21"/>
                <w:szCs w:val="21"/>
                <w:highlight w:val="none"/>
                <w14:textFill>
                  <w14:solidFill>
                    <w14:schemeClr w14:val="tx1"/>
                  </w14:solidFill>
                </w14:textFill>
              </w:rPr>
              <w:t xml:space="preserve">集成</w:t>
            </w:r>
            <w:r>
              <w:rPr>
                <w:rFonts w:hint="eastAsia" w:ascii="宋体" w:hAnsi="宋体" w:eastAsia="宋体" w:cs="宋体"/>
                <w:color w:val="000000" w:themeColor="text1"/>
                <w:sz w:val="21"/>
                <w:szCs w:val="21"/>
                <w:highlight w:val="none"/>
                <w:lang w:bidi="ar"/>
                <w14:textFill>
                  <w14:solidFill>
                    <w14:schemeClr w14:val="tx1"/>
                  </w14:solidFill>
                </w14:textFill>
              </w:rPr>
              <w:t xml:space="preserve">有AI助手功能，具体功能要求如下：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支持解答产品和</w:t>
            </w:r>
            <w:r>
              <w:rPr>
                <w:rFonts w:hint="eastAsia" w:ascii="宋体" w:hAnsi="宋体" w:eastAsia="宋体" w:cs="宋体"/>
                <w:color w:val="000000" w:themeColor="text1"/>
                <w:sz w:val="21"/>
                <w:szCs w:val="21"/>
                <w:highlight w:val="none"/>
                <w14:textFill>
                  <w14:solidFill>
                    <w14:schemeClr w14:val="tx1"/>
                  </w14:solidFill>
                </w14:textFill>
              </w:rPr>
              <w:t xml:space="preserve">解决方案的相关问题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提供PLC编程相关的支持,包括代码生成、代码注释、代码解释、代码异常检测以及指令检索等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提供技术咨询,包括 IEC61131-3标准、Structured Text（ST）编程</w:t>
            </w:r>
            <w:r>
              <w:rPr>
                <w:rFonts w:hint="eastAsia" w:ascii="宋体" w:hAnsi="宋体" w:eastAsia="宋体" w:cs="宋体"/>
                <w:color w:val="000000" w:themeColor="text1"/>
                <w:sz w:val="21"/>
                <w:szCs w:val="21"/>
                <w:highlight w:val="none"/>
                <w:lang w:bidi="ar"/>
                <w14:textFill>
                  <w14:solidFill>
                    <w14:schemeClr w14:val="tx1"/>
                  </w14:solidFill>
                </w14:textFill>
              </w:rPr>
              <w:t xml:space="preserve">、功能接口设计等方面的问题</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p>
          <w:p>
            <w:pP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（2）VNC功能</w:t>
            </w:r>
            <w:r/>
          </w:p>
          <w:p>
            <w:pPr>
              <w:ind w:firstLine="420"/>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需具备VNC功能，能够远程投影至移动设备实时查看。</w:t>
            </w:r>
            <w:r/>
          </w:p>
          <w:p>
            <w:pP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（3）编程功能</w:t>
            </w:r>
            <w:r/>
          </w:p>
          <w:p>
            <w:pPr>
              <w:ind w:firstLine="420"/>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需具有不小于40种控件组态化编程、提供变量管理、支持脚本编辑功能、支持加密狗功能、支持用户管理功能使教学内容丰富和简便。</w:t>
            </w:r>
            <w:r/>
          </w:p>
          <w:p>
            <w:pP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(4)通信方式</w:t>
            </w:r>
            <w:r/>
          </w:p>
          <w:p>
            <w:pPr>
              <w:ind w:firstLine="420"/>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支持串口、以太网等单机和多机组网通讯方式，支持主流PLC、驱动通信协议，支持但不限于Modbus TCP等标准协议。</w:t>
            </w:r>
            <w:r/>
          </w:p>
          <w:p>
            <w:pPr>
              <w:pStyle w:val="1073"/>
              <w:ind w:firstLine="0"/>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5.教学资源</w:t>
            </w:r>
            <w:r/>
          </w:p>
          <w:p>
            <w:pPr>
              <w:ind w:firstLine="420"/>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提供数字孪生仿真教学软件，可完成以下数字孪生仿真系统案例，配备不少于10个工业项目式仿真教学案例，满足于电气自动化、智能控制、机电一体化等相关专业开展培训教学，如智能交通与市政类2个，工业产线与物流类4个，工业控制与机电一体化类4个等。案例包括但不限于以下内容：</w:t>
            </w:r>
            <w:r/>
          </w:p>
          <w:p>
            <w:pPr>
              <w:pStyle w:val="1073"/>
              <w:numPr>
                <w:ilvl w:val="0"/>
                <w:numId w:val="19"/>
              </w:numPr>
              <w:ind w:hanging="425"/>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bidi="ar"/>
                <w14:textFill>
                  <w14:solidFill>
                    <w14:schemeClr w14:val="tx1"/>
                  </w14:solidFill>
                </w14:textFill>
              </w:rPr>
              <w:t xml:space="preserve">喷泉智能控制仿真案例</w:t>
            </w:r>
            <w:r/>
          </w:p>
          <w:p>
            <w:pPr>
              <w:pStyle w:val="1073"/>
              <w:numPr>
                <w:ilvl w:val="0"/>
                <w:numId w:val="19"/>
              </w:numPr>
              <w:ind w:hanging="425"/>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bidi="ar"/>
                <w14:textFill>
                  <w14:solidFill>
                    <w14:schemeClr w14:val="tx1"/>
                  </w14:solidFill>
                </w14:textFill>
              </w:rPr>
              <w:t xml:space="preserve">交通灯智能控制仿真案例</w:t>
            </w:r>
            <w:r/>
          </w:p>
          <w:p>
            <w:pPr>
              <w:pStyle w:val="1073"/>
              <w:numPr>
                <w:ilvl w:val="0"/>
                <w:numId w:val="19"/>
              </w:numPr>
              <w:ind w:hanging="425"/>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bidi="ar"/>
                <w14:textFill>
                  <w14:solidFill>
                    <w14:schemeClr w14:val="tx1"/>
                  </w14:solidFill>
                </w14:textFill>
              </w:rPr>
              <w:t xml:space="preserve">工厂供水泵三用两备智能控制仿真案例</w:t>
            </w:r>
            <w:r/>
          </w:p>
          <w:p>
            <w:pPr>
              <w:pStyle w:val="1073"/>
              <w:numPr>
                <w:ilvl w:val="0"/>
                <w:numId w:val="19"/>
              </w:numPr>
              <w:ind w:hanging="425"/>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bidi="ar"/>
                <w14:textFill>
                  <w14:solidFill>
                    <w14:schemeClr w14:val="tx1"/>
                  </w14:solidFill>
                </w14:textFill>
              </w:rPr>
              <w:t xml:space="preserve">圆盘高精度定位仿真案例</w:t>
            </w:r>
            <w:r/>
          </w:p>
          <w:p>
            <w:pPr>
              <w:pStyle w:val="1073"/>
              <w:numPr>
                <w:ilvl w:val="0"/>
                <w:numId w:val="19"/>
              </w:numPr>
              <w:ind w:hanging="425"/>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bidi="ar"/>
                <w14:textFill>
                  <w14:solidFill>
                    <w14:schemeClr w14:val="tx1"/>
                  </w14:solidFill>
                </w14:textFill>
              </w:rPr>
              <w:t xml:space="preserve">转运伺服机械手智能控制仿真案例</w:t>
            </w:r>
            <w:r/>
          </w:p>
          <w:p>
            <w:pPr>
              <w:pStyle w:val="1073"/>
              <w:ind w:hanging="425"/>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r>
            <w:r/>
          </w:p>
        </w:tc>
        <w:tc>
          <w:tcPr>
            <w:tcW w:w="280"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w:t>
            </w:r>
            <w:r/>
          </w:p>
        </w:tc>
        <w:tc>
          <w:tcPr>
            <w:tcW w:w="194"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6234"/>
        </w:trPr>
        <w:tc>
          <w:tcPr>
            <w:tcW w:w="26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458"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传感器</w:t>
            </w:r>
            <w:r/>
          </w:p>
        </w:tc>
        <w:tc>
          <w:tcPr>
            <w:tcW w:w="3803" w:type="pct"/>
            <w:vAlign w:val="center"/>
            <w:textDirection w:val="lrTb"/>
            <w:noWrap w:val="false"/>
          </w:tcPr>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支持空气</w:t>
            </w:r>
            <w:r>
              <w:rPr>
                <w:rFonts w:hint="eastAsia" w:ascii="宋体" w:hAnsi="宋体" w:eastAsia="宋体" w:cs="宋体"/>
                <w:color w:val="000000" w:themeColor="text1"/>
                <w:sz w:val="21"/>
                <w:szCs w:val="21"/>
                <w:highlight w:val="none"/>
                <w:lang w:bidi="ar"/>
                <w14:textFill>
                  <w14:solidFill>
                    <w14:schemeClr w14:val="tx1"/>
                  </w14:solidFill>
                </w14:textFill>
              </w:rPr>
              <w:t xml:space="preserve">温度</w:t>
            </w:r>
            <w:r>
              <w:rPr>
                <w:rFonts w:hint="eastAsia" w:ascii="宋体" w:hAnsi="宋体" w:eastAsia="宋体" w:cs="宋体"/>
                <w:color w:val="000000" w:themeColor="text1"/>
                <w:sz w:val="21"/>
                <w:szCs w:val="21"/>
                <w:highlight w:val="none"/>
                <w14:textFill>
                  <w14:solidFill>
                    <w14:schemeClr w14:val="tx1"/>
                  </w14:solidFill>
                </w14:textFill>
              </w:rPr>
              <w:t xml:space="preserve">、空气湿度、光照度三种参数的采集,具体技术参数要求如下：</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1.基本参数要求</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通信接口：RS485</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工作电压：12～24V DC</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工作温度：－30℃～70℃</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响应时间</w:t>
            </w:r>
            <w:r>
              <w:rPr>
                <w:rFonts w:hint="eastAsia" w:ascii="宋体" w:hAnsi="宋体" w:eastAsia="宋体" w:cs="宋体"/>
                <w:color w:val="000000" w:themeColor="text1"/>
                <w:sz w:val="21"/>
                <w:szCs w:val="21"/>
                <w:highlight w:val="none"/>
                <w14:textFill>
                  <w14:solidFill>
                    <w14:schemeClr w14:val="tx1"/>
                  </w14:solidFill>
                </w14:textFill>
              </w:rPr>
              <w:t xml:space="preserve">：＜1 秒</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2.网关与云平台通信模块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通信模块：ESP8266 / ESP32 / Ethernet W5500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通信方式： </w:t>
            </w:r>
            <w:r/>
          </w:p>
          <w:p>
            <w:pPr>
              <w:pStyle w:val="1073"/>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Wi-Fi（2.4G）/有线以太网 </w:t>
            </w:r>
            <w:r/>
          </w:p>
          <w:p>
            <w:pPr>
              <w:pStyle w:val="1073"/>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MQTT/TCP/HTTP/UDP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对接协议：MQTT 3.1.1 / MQTT 5.0 </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支持网关：工业物联网网关（采购中8对应的边缘网关）</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支持云平台：采购中9对应的云平台，并可扩展到常用的云平台</w:t>
            </w:r>
            <w:r/>
          </w:p>
          <w:p>
            <w:pPr>
              <w:pStyle w:val="107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上传数据： </w:t>
            </w:r>
            <w:r/>
          </w:p>
          <w:p>
            <w:pPr>
              <w:pStyle w:val="1073"/>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温度数据</w:t>
            </w:r>
            <w:r/>
          </w:p>
          <w:p>
            <w:pPr>
              <w:pStyle w:val="1073"/>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湿度数据</w:t>
            </w:r>
            <w:r/>
          </w:p>
          <w:p>
            <w:pPr>
              <w:pStyle w:val="1073"/>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光照强度数据  </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3.功能要求</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温度采集</w:t>
            </w:r>
            <w:r>
              <w:rPr>
                <w:rFonts w:hint="eastAsia" w:ascii="宋体" w:hAnsi="宋体" w:eastAsia="宋体" w:cs="宋体"/>
                <w:color w:val="000000" w:themeColor="text1"/>
                <w:sz w:val="21"/>
                <w:szCs w:val="21"/>
                <w:highlight w:val="none"/>
                <w14:textFill>
                  <w14:solidFill>
                    <w14:schemeClr w14:val="tx1"/>
                  </w14:solidFill>
                </w14:textFill>
              </w:rPr>
              <w:t xml:space="preserve">：测量量程－30℃～70℃，测量精度±0.2℃</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湿度采集：测量量程0～100%RH，测量精度±3%RH</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光照强度采集：测量量程0～2/20/200kLux，测量精度±3%</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4.教学资源</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配套数据采集示教视频，满足教学实训应用和学习开发的需求。</w:t>
            </w:r>
            <w:r/>
          </w:p>
        </w:tc>
        <w:tc>
          <w:tcPr>
            <w:tcW w:w="280"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w:t>
            </w:r>
            <w:r/>
          </w:p>
        </w:tc>
        <w:tc>
          <w:tcPr>
            <w:tcW w:w="194"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台</w:t>
            </w:r>
            <w:r/>
          </w:p>
        </w:tc>
      </w:tr>
      <w:tr>
        <w:trPr>
          <w:trHeight w:val="1084"/>
        </w:trPr>
        <w:tc>
          <w:tcPr>
            <w:tcW w:w="26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W w:w="458"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边缘网关</w:t>
            </w:r>
            <w:r/>
          </w:p>
        </w:tc>
        <w:tc>
          <w:tcPr>
            <w:tcW w:w="3803" w:type="pct"/>
            <w:vAlign w:val="center"/>
            <w:textDirection w:val="lrTb"/>
            <w:noWrap w:val="false"/>
          </w:tcPr>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用于进行边缘数据采集和边缘计算，连接系统平台与PLC，选用Python底层代码的软网关。</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1.基本参数要求</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核心配置：CPU 2 核 A7@1.2G，内存≥512M，存储eMMC≥4G；</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4G 模块支持频段LTE-FDD、LTE-TDD</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无线标准：支持IEEE 802.11b/g/n</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无线频率：支持2.4-2.4835GHz</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WiFi 模式：AP+Station</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理论速率：不低于400Mbps</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最佳通信距离：10m</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AP模式链接数量：20</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网口配置：WAN*1，支持10M/100M/1000M 自适应，LAN*1 ，支持10M/100M 自适应</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通信接口：RS232 接口*1，RS485 接口*2</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2.教学资源</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配套边缘网关应用示教视频，满足教学实训应用和学习开发的需求。</w:t>
            </w:r>
            <w:r/>
          </w:p>
        </w:tc>
        <w:tc>
          <w:tcPr>
            <w:tcW w:w="280"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w:t>
            </w:r>
            <w:r/>
          </w:p>
        </w:tc>
        <w:tc>
          <w:tcPr>
            <w:tcW w:w="194"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2409"/>
        </w:trPr>
        <w:tc>
          <w:tcPr>
            <w:tcW w:w="26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tcW w:w="458"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产业级工业互联网平台一体机</w:t>
            </w:r>
            <w:r/>
          </w:p>
        </w:tc>
        <w:tc>
          <w:tcPr>
            <w:tcW w:w="3803" w:type="pct"/>
            <w:vAlign w:val="center"/>
            <w:textDirection w:val="lrTb"/>
            <w:noWrap w:val="false"/>
          </w:tcPr>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选择“工业数据+工业机理” 驱动的智能制造数字底座系统，包括系统平台（工业混合建模与联合计算平台）、数据中台（工业数据集成与资源管理系统）和业务中台（工业业务低代码开发平台），可以支撑离散制造与流程行业的智能设计/制造/运维全流程一体化，能够满足教学实训任务要求。</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bookmarkStart w:id="4" w:name="OLE_LINK2"/>
            <w:r>
              <w:rPr>
                <w:rFonts w:hint="eastAsia" w:ascii="宋体" w:hAnsi="宋体" w:eastAsia="宋体" w:cs="宋体"/>
                <w:color w:val="000000" w:themeColor="text1"/>
                <w:sz w:val="21"/>
                <w:szCs w:val="21"/>
                <w:highlight w:val="none"/>
                <w14:textFill>
                  <w14:solidFill>
                    <w14:schemeClr w14:val="tx1"/>
                  </w14:solidFill>
                </w14:textFill>
              </w:rPr>
              <w:t xml:space="preserve">平台提供数据接入、</w:t>
            </w:r>
            <w:bookmarkEnd w:id="4"/>
            <w:r>
              <w:rPr>
                <w:rFonts w:hint="eastAsia" w:ascii="宋体" w:hAnsi="宋体" w:eastAsia="宋体" w:cs="宋体"/>
                <w:color w:val="000000" w:themeColor="text1"/>
                <w:sz w:val="21"/>
                <w:szCs w:val="21"/>
                <w:highlight w:val="none"/>
                <w14:textFill>
                  <w14:solidFill>
                    <w14:schemeClr w14:val="tx1"/>
                  </w14:solidFill>
                </w14:textFill>
              </w:rPr>
              <w:t xml:space="preserve">数据管理、算法开发、应用开发等工业互联网平台产业项目实施与教学实训能力，平台无点位数限制，一体机资源足够支撑45人同时在线进行工业互联网实训。具体技术参数要求：</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 xml:space="preserve">1.数据接入实训能力</w:t>
            </w:r>
            <w:r/>
          </w:p>
          <w:p>
            <w:pPr>
              <w:pStyle w:val="1266"/>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数据接入开发与管理工具，以工业协议为基础，支持以向导化配置的方式为用户提供快捷的设备连接与数据采集接入服务。边缘接入以网关硬件为基础，通过软件服务，连接各类物联网端设备，包括但不限于传感器、可编程逻辑控制器（PLC）、分散控制系统（DCS）、机械人/臂、自动导引运输车（AGV）、仪表、摄像头等。以及通过OPC-UA、OPC-DA、Modbus等主流协议实现广泛的设备接入与管理。工业数据接入实训工具需支持95%以上工业设备，并具备以下功能要求：</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（1）部分驱动的采集协议经过一系列优化，达到最高采集性能。</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（2）纯软件实现方式，不依赖硬件，可二次开发。</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（3）系统以私有化部署形式交付提供。</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投标文件须提供加盖公章的承诺书扫描件及系统架构图</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pStyle w:val="1266"/>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（4）系统支持OPC UA（DA）、Modbus TCP/RTU、MQTT、HTTP/HTTPS协议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投标文件须提供彩页扫描件或功能截图并加盖投标供应商公章</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pStyle w:val="1266"/>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系统支持不少于30种</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常用</w:t>
            </w:r>
            <w:r>
              <w:rPr>
                <w:rFonts w:hint="eastAsia" w:ascii="宋体" w:hAnsi="宋体" w:eastAsia="宋体" w:cs="宋体"/>
                <w:color w:val="000000" w:themeColor="text1"/>
                <w:sz w:val="21"/>
                <w:szCs w:val="21"/>
                <w:highlight w:val="none"/>
                <w14:textFill>
                  <w14:solidFill>
                    <w14:schemeClr w14:val="tx1"/>
                  </w14:solidFill>
                </w14:textFill>
              </w:rPr>
              <w:t xml:space="preserve">工业协议。</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投标文件须提供功能截图并加盖投标供应商公章）</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（6）数据采集具备点位保护、数据分发模板、用户登录、采集设备断线自动重连、数据上报断线自动重连、数据上报断线离线缓存、数据转发、点位管理等功能。</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（7）系统支持组态化配置。</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 xml:space="preserve">2.数据管理实训能力</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提供数据管理实训能力，能够将接入的硬件设备实时采集的数据进行管理和二次开发，支持离线同步、实时同步、接口采集、文件采集和对象存储等能力，具体应满足以下需求：</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1）离线同步能够通过简单的配置，基于自定义的调度周期完成数据迁移，支持多种异构数据源的全量与增量同步。离线同步支持的数据源需包括关系型数据库不少于5类、新一代分布式数据存储不少于3类、消息队列不少于3类，采用读写插件机制，支持新数据源的快速扩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（2）实时同步能够通过简单的配置，达到数据秒级从源端到目标端的同步，为处理或分析流数据的程序构建数据流管道，实时同步支持的数据源支持不少于5类。</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（3）接口采集支持Http/Https、WebService协议与其他开放平台组件，通过配置的方式快速完成数据采集。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（4）文件采集支持将xlsx、xls、csv内的数据进行采集。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（5）对象存储提供存储管理和服务工具，存储管理用于管理对象的存储，服务工具支持客户端工具与Java SDK，用于外部管理或使用对象存储服务。</w:t>
            </w:r>
            <w:r/>
          </w:p>
          <w:p>
            <w:pPr>
              <w:pStyle w:val="1266"/>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 xml:space="preserve">3.算法开发实训能力</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提供混合建模与联合计算工具，支持机理模型、业务模型、数据模型、AI 模型的联合计算；采用全混合流计算核心技术，实现大规模云边端混合集群的高吞吐、低延迟有状态并行计算；支持多语言 SDK（Python、Java 等）和跨平台虚拟化，实现异构组件接入与公有云、私有云、工控机、边缘端的协同部署。</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（1）支持实时数据库集成</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集成主流工业实时数据库，提供毫秒级的高性能海量时序数据接入、存储与管理能力，实现对设备运行状态、工艺参数及环境数据的统一实时汇聚与高效处理，为上层应用提供可靠、低延时的数据支撑。</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（2）支持容器编排管理</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以直接部署应用而不需要了解如何在服务器上部署应用，平台会分配最合理的节点去运行应用，无需人工干预，节点故障时可以自动重排应用运行节点，保障了应用部署后的可靠性。支持通过可视化工具箱进行拖拉拽式前端页面的开发和部署运行，前端界面集成各类应用计算结果。</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（3）支持分布式对象存储</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以合理使用各个节点的存储资源，自动将平台的应用数据文件分配至各个节点。提供负载均衡、数据保护、加密防篡改、SDK支持等功能。平台支持任务在不同用户间分享，分享时可以选择是否包含数据。实现基于平台的应用市场功能。</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（4）提供完整的工业APP应用开发、测试、部署与运行环境：</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①支持容器化部署及微服务架构，内置工业协议库、可视化编排工具和运行时引擎，高性能的流计算通信框架，确保复杂工业逻辑应用的敏捷开发、稳定运行与高效运维。</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②支持不少于20种工业常用仿真软件集成接口、支持百级别微服务组成复杂工业软件的编排治理能力、支持压毫秒级微服务通信交互响应。</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③支持与已有实时优化、流程模拟、计划软件和调度软件的集成。</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④支持机理模型、数据驱动模型（如机器学习、深度学习）的混合建模，提供统一模型描述语言及跨模型协同计算引擎，实现多模型联合仿真与实时求解。</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⑤具备分布式计算能力，支持边缘节点与云端协同调度，满足产线级毫秒级控制响应与分钟级优化计算需求。</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（5）核心算法模型能力</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提供通用算法工具箱，集成常用算法、分析工具，供不同实训场景数据分析应用灵活搭建，具体能力需包括：</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①模型组件能力</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能提供完善的机</w:t>
            </w:r>
            <w:r>
              <w:rPr>
                <w:rFonts w:hint="eastAsia" w:ascii="宋体" w:hAnsi="宋体" w:eastAsia="宋体" w:cs="宋体"/>
                <w:color w:val="000000" w:themeColor="text1"/>
                <w:sz w:val="21"/>
                <w:szCs w:val="21"/>
                <w:highlight w:val="none"/>
                <w14:textFill>
                  <w14:solidFill>
                    <w14:schemeClr w14:val="tx1"/>
                  </w14:solidFill>
                </w14:textFill>
              </w:rPr>
              <w:t xml:space="preserve">器学习、深度学习功能模块，包括数据接入、数据处理、特征工程、算法建模、模型评估、模型发布等；</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提供不少于100个主流的特征工程、机器学习和深度学习、统计分析、图像处理等的算法组件，提供算法组件，可自主进行图形标定。</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提供不少于30类智能优化计算算法，满足单目标与多目标优化应用。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支持对算法的</w:t>
            </w:r>
            <w:r>
              <w:rPr>
                <w:rFonts w:hint="eastAsia" w:ascii="宋体" w:hAnsi="宋体" w:eastAsia="宋体" w:cs="宋体"/>
                <w:color w:val="000000" w:themeColor="text1"/>
                <w:sz w:val="21"/>
                <w:szCs w:val="21"/>
                <w:highlight w:val="none"/>
                <w14:textFill>
                  <w14:solidFill>
                    <w14:schemeClr w14:val="tx1"/>
                  </w14:solidFill>
                </w14:textFill>
              </w:rPr>
              <w:t xml:space="preserve">参数进行灵活配置和在线调试，并提供实时效果预览功能，以便工程师快速优化算法性能。</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②算法开发能力</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支持自定义组</w:t>
            </w:r>
            <w:r>
              <w:rPr>
                <w:rFonts w:hint="eastAsia" w:ascii="宋体" w:hAnsi="宋体" w:eastAsia="宋体" w:cs="宋体"/>
                <w:color w:val="000000" w:themeColor="text1"/>
                <w:sz w:val="21"/>
                <w:szCs w:val="21"/>
                <w:highlight w:val="none"/>
                <w14:textFill>
                  <w14:solidFill>
                    <w14:schemeClr w14:val="tx1"/>
                  </w14:solidFill>
                </w14:textFill>
              </w:rPr>
              <w:t xml:space="preserve">件的开发，模型、算法的沉淀和集成，且支持自定义组件的局域网内分享。</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支持至少4种Web访问方式的VSCode在线组件开发SDK（如Python、Java、Nodejs、C等），实现组件的在线开发与调试，同时平台应至少兼容不少于3类多种机器学习和深度学习</w:t>
            </w:r>
            <w:r>
              <w:rPr>
                <w:rFonts w:hint="eastAsia" w:ascii="宋体" w:hAnsi="宋体" w:eastAsia="宋体" w:cs="宋体"/>
                <w:color w:val="000000" w:themeColor="text1"/>
                <w:sz w:val="21"/>
                <w:szCs w:val="21"/>
                <w:highlight w:val="none"/>
                <w14:textFill>
                  <w14:solidFill>
                    <w14:schemeClr w14:val="tx1"/>
                  </w14:solidFill>
                </w14:textFill>
              </w:rPr>
              <w:t xml:space="preserve">框架，包括Sklearn、Tensorflow和Pytorch等常见框架。</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③算法拓展能力</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智能算法工</w:t>
            </w:r>
            <w:r>
              <w:rPr>
                <w:rFonts w:hint="eastAsia" w:ascii="宋体" w:hAnsi="宋体" w:eastAsia="宋体" w:cs="宋体"/>
                <w:color w:val="000000" w:themeColor="text1"/>
                <w:sz w:val="21"/>
                <w:szCs w:val="21"/>
                <w:highlight w:val="none"/>
                <w14:textFill>
                  <w14:solidFill>
                    <w14:schemeClr w14:val="tx1"/>
                  </w14:solidFill>
                </w14:textFill>
              </w:rPr>
              <w:t xml:space="preserve">具内置自研算法，并提供标准开放接口扩展第三方算法。</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支持机理模型编排设计、AI时序模型编排设计，支持FMI标准扩展。</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算法库包含基本IO，数学运算，逻辑运算、统计分析等基础算法，支持第三方实现定制算法，解决特定业务场景问题。</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智能算法工具提供图形化的组态、设计环境，所有算法可自由移动摆放，按需建立连接。</w:t>
            </w:r>
            <w:r/>
          </w:p>
          <w:p>
            <w:pPr>
              <w:pStyle w:val="1266"/>
              <w:numPr>
                <w:ilvl w:val="0"/>
                <w:numId w:val="20"/>
              </w:numPr>
              <w:tabs>
                <w:tab w:val="clear" w:pos="312" w:leader="none"/>
              </w:tabs>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 xml:space="preserve">应用开发实训能力</w:t>
            </w:r>
            <w:r/>
          </w:p>
          <w:p>
            <w:pPr>
              <w:pStyle w:val="1266"/>
              <w:ind w:firstLine="42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平台基于技术引擎、资源、模型和业务组件，提供工业APP全生命周期服务能力，赋能实训人员敏捷搭建工业APP。将工业机理、技术、知识、算法与最佳工程实践，通过低代码配置完成封装，解决工业场景单点问题。支持以集群化应用工业APP集的方式，集成各APP能力联合计算，解决工业复杂场景问题，通过重用、重构资源库中包含丰富工业知识的资源，快速完成工业APP开发，实现工业知识的流通与共享，打通工业知识价值链的最后一公里。</w:t>
            </w:r>
            <w:r/>
          </w:p>
          <w:p>
            <w:pPr>
              <w:pStyle w:val="1266"/>
              <w:numPr>
                <w:ilvl w:val="0"/>
                <w:numId w:val="21"/>
              </w:numP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平台能力要求</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①持续集成：借助版本管理工具，实现开发APP代码版本管理；</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②云原生：构建和交付可移植、可伸缩且具有弹性的应用程序，支持在线离线多环境部署；</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③多端体验：支持PC、PAD、移动端等多种UI呈现方式，为用户提供卓越的体验；</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④超级自动化：整合逻辑编排、流程编排、机器学习，将人员、数据和系统整合在一起的应用程序提供端到端的流程自动化。</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⑤采用云原生架构、分布式设计保障多租户环境下稳定性与可靠性；</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⑥提供系统级的应用隔离，确保运行时数据在安全可信传输；</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⑦支持单机1000+个用户同时登录系统，平均TPS在1000req/s，简单业务平均响应时间低于1秒，复杂业务平均响应时间低于3秒；</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⑧采用多租户隔离物理存储，认证体系采用Auth2.0架构，并且应用访问协议采用https认证加密方式等，敏感数据采用多重加密手段与策略进行传输、计算、存储；</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⑨存储引擎支持多种关系型数据库，数据中心支持4种关系型数据库接入、2种时序数据库接入、2种消息中间件接入、2种主流工控协议接入；</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⑩基于springcloud体系，支持集成横向扩展，运行环境java8+，redis5+，mysql5.7+等，部署场景支持docker，k8s部署基于linuxcentos7+系统。</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平台功能要求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pStyle w:val="1266"/>
              <w:ind w:firstLine="21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①资源与用户管理模块</w:t>
            </w:r>
            <w:r/>
          </w:p>
          <w:p>
            <w:pPr>
              <w:pStyle w:val="1266"/>
              <w:ind w:firstLine="42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提供统一的配置与管理功能，包括用户信息和状态管理、企业空间管理、应用管理、登录/操作日志等功能。</w:t>
            </w:r>
            <w:r/>
          </w:p>
          <w:p>
            <w:pPr>
              <w:pStyle w:val="1266"/>
              <w:ind w:firstLine="21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②模型可视化设计模块</w:t>
            </w:r>
            <w:r/>
          </w:p>
          <w:p>
            <w:pPr>
              <w:pStyle w:val="1266"/>
              <w:ind w:firstLine="42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支持基础模型、流程模型、消息模型可视化设计，以及模型关系表达等，高级功能支持模型规则校验、以及事件处理机制。</w:t>
            </w:r>
            <w:r/>
          </w:p>
          <w:p>
            <w:pPr>
              <w:pStyle w:val="1266"/>
              <w:ind w:firstLine="21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③页面编辑模块</w:t>
            </w:r>
            <w:r/>
          </w:p>
          <w:p>
            <w:pPr>
              <w:pStyle w:val="1266"/>
              <w:ind w:firstLine="42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提供50+基础页面元件和模板，包括数据容器、结构布局容器、检索组件、输入元素、按钮、图表组件、图片文件、展示类元件、自定义元件等，支撑快速搭建所见即所得的UI界面。</w:t>
            </w:r>
            <w:r/>
          </w:p>
          <w:p>
            <w:pPr>
              <w:pStyle w:val="1266"/>
              <w:ind w:firstLine="21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④逻辑模块</w:t>
            </w:r>
            <w:r/>
          </w:p>
          <w:p>
            <w:pPr>
              <w:pStyle w:val="1266"/>
              <w:ind w:firstLine="42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提供50种基础逻辑元件，包括通用元件、对象与集合元件、客户端元件、变量元件、集成类元件等，支持应用逻辑的可视化编排和表达，支持运行时调试。</w:t>
            </w:r>
            <w:r/>
          </w:p>
          <w:p>
            <w:pPr>
              <w:pStyle w:val="1266"/>
              <w:ind w:firstLine="21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⑤工作流设计与任务定义模块</w:t>
            </w:r>
            <w:r/>
          </w:p>
          <w:p>
            <w:pPr>
              <w:pStyle w:val="1266"/>
              <w:ind w:firstLine="42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提供并行、决策、跳转、结束、用户任务、调用逻辑、增删改查记录、调用工作流等元件，支撑流程任务可视化设计和编排。</w:t>
            </w:r>
            <w:r/>
          </w:p>
          <w:p>
            <w:pPr>
              <w:pStyle w:val="1266"/>
              <w:ind w:firstLine="21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⑥对象管理模块</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提供对象基础信息管</w:t>
            </w:r>
            <w:r>
              <w:rPr>
                <w:rFonts w:hint="eastAsia" w:ascii="宋体" w:hAnsi="宋体" w:eastAsia="宋体" w:cs="宋体"/>
                <w:color w:val="000000" w:themeColor="text1"/>
                <w:sz w:val="21"/>
                <w:szCs w:val="21"/>
                <w:highlight w:val="none"/>
                <w14:textFill>
                  <w14:solidFill>
                    <w14:schemeClr w14:val="tx1"/>
                  </w14:solidFill>
                </w14:textFill>
              </w:rPr>
              <w:t xml:space="preserve">理，实现对象基本信息管理，包括增、删、改、查以及围绕对象资产绑定与新建、对象视图设置、对象流程设置等功能；</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提供对象视图管理，对象视图列表需包括对象可能程序集中方式的管理，包括列表视图、详情视图、编辑视图、新增视图等；</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提供对象模型设计器，可通过可视化方式实现支撑应用APP建模，实现模型之间关系表达，以及模型资产分类管理；</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提供对象表单设计器，可支持页面的搭建，包括围绕页面层面、以及数据层面丰富的组件，可以灵活快速搭建各种页面功能；</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提供对象流程设计器，支持完成审批相关业务流程设计，包括流程的设计，以及流程绑定表单，流程绑定操作行为等；</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提供对象逻辑设</w:t>
            </w:r>
            <w:r>
              <w:rPr>
                <w:rFonts w:hint="eastAsia" w:ascii="宋体" w:hAnsi="宋体" w:eastAsia="宋体" w:cs="宋体"/>
                <w:color w:val="000000" w:themeColor="text1"/>
                <w:sz w:val="21"/>
                <w:szCs w:val="21"/>
                <w:highlight w:val="none"/>
                <w14:textFill>
                  <w14:solidFill>
                    <w14:schemeClr w14:val="tx1"/>
                  </w14:solidFill>
                </w14:textFill>
              </w:rPr>
              <w:t xml:space="preserve">计器，通过可视化方式实现业务逻辑的编排处理，主要支撑脚本、判定、循环、条件分支、规则表达式等等。</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⑦应用管理模块</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支持应</w:t>
            </w:r>
            <w:r>
              <w:rPr>
                <w:rFonts w:hint="eastAsia" w:ascii="宋体" w:hAnsi="宋体" w:eastAsia="宋体" w:cs="宋体"/>
                <w:color w:val="000000" w:themeColor="text1"/>
                <w:sz w:val="21"/>
                <w:szCs w:val="21"/>
                <w:highlight w:val="none"/>
                <w14:textFill>
                  <w14:solidFill>
                    <w14:schemeClr w14:val="tx1"/>
                  </w14:solidFill>
                </w14:textFill>
              </w:rPr>
              <w:t xml:space="preserve">用复制，实现应用整体复制功能，快速构建新的应用APP</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支持应用发布，实现应用发布、预览相关功能</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支持应</w:t>
            </w:r>
            <w:r>
              <w:rPr>
                <w:rFonts w:hint="eastAsia" w:ascii="宋体" w:hAnsi="宋体" w:eastAsia="宋体" w:cs="宋体"/>
                <w:color w:val="000000" w:themeColor="text1"/>
                <w:sz w:val="21"/>
                <w:szCs w:val="21"/>
                <w:highlight w:val="none"/>
                <w14:textFill>
                  <w14:solidFill>
                    <w14:schemeClr w14:val="tx1"/>
                  </w14:solidFill>
                </w14:textFill>
              </w:rPr>
              <w:t xml:space="preserve">用基本信息配置，包括LOG，绑定菜单等</w:t>
            </w:r>
            <w:r/>
          </w:p>
          <w:p>
            <w:pPr>
              <w:pStyle w:val="1266"/>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 xml:space="preserve">5.实训课程支撑能力</w:t>
            </w:r>
            <w:r/>
          </w:p>
          <w:p>
            <w:pPr>
              <w:pStyle w:val="1266"/>
              <w:ind w:firstLine="21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提供指导手册及配套相关课程教学材料。</w:t>
            </w:r>
            <w:r/>
          </w:p>
          <w:p>
            <w:pPr>
              <w:pStyle w:val="1266"/>
              <w:ind w:firstLine="21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r>
            <w:r/>
          </w:p>
        </w:tc>
        <w:tc>
          <w:tcPr>
            <w:tcW w:w="280"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94"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bookmarkEnd w:id="3"/>
            <w:r/>
            <w:r/>
          </w:p>
        </w:tc>
      </w:tr>
    </w:tbl>
    <w:p>
      <w:pPr>
        <w:jc w:val="left"/>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2"/>
        <w:jc w:val="left"/>
        <w:spacing w:line="360" w:lineRule="auto"/>
        <w:rPr>
          <w:rFonts w:hint="eastAsia" w:ascii="宋体" w:hAnsi="宋体" w:eastAsia="宋体" w:cs="Times New Roman"/>
          <w:b/>
          <w:bCs/>
          <w:color w:val="000000" w:themeColor="text1"/>
          <w:sz w:val="21"/>
          <w:szCs w:val="21"/>
          <w:highlight w:val="none"/>
          <w14:textFill>
            <w14:solidFill>
              <w14:schemeClr w14:val="tx1"/>
            </w14:solidFill>
          </w14:textFill>
        </w:rPr>
      </w:pPr>
      <w:r>
        <w:rPr>
          <w:rFonts w:hint="eastAsia" w:ascii="宋体" w:hAnsi="宋体" w:eastAsia="宋体" w:cs="Times New Roman"/>
          <w:b/>
          <w:bCs/>
          <w:color w:val="000000" w:themeColor="text1"/>
          <w:sz w:val="21"/>
          <w:szCs w:val="21"/>
          <w:highlight w:val="none"/>
          <w14:textFill>
            <w14:solidFill>
              <w14:schemeClr w14:val="tx1"/>
            </w14:solidFill>
          </w14:textFill>
        </w:rPr>
        <w:t xml:space="preserve">说明：</w:t>
      </w:r>
      <w:r/>
    </w:p>
    <w:p>
      <w:pPr>
        <w:numPr>
          <w:ilvl w:val="0"/>
          <w:numId w:val="22"/>
        </w:numPr>
        <w:ind w:firstLine="422"/>
        <w:jc w:val="left"/>
        <w:spacing w:line="360" w:lineRule="auto"/>
        <w:rPr>
          <w:rFonts w:hint="eastAsia" w:ascii="宋体" w:hAnsi="宋体" w:eastAsia="宋体" w:cs="Times New Roman"/>
          <w:b/>
          <w:bCs/>
          <w:color w:val="000000" w:themeColor="text1"/>
          <w:sz w:val="21"/>
          <w:szCs w:val="21"/>
          <w:highlight w:val="none"/>
          <w14:textFill>
            <w14:solidFill>
              <w14:schemeClr w14:val="tx1"/>
            </w14:solidFill>
          </w14:textFill>
        </w:rPr>
      </w:pP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标</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w:t>
      </w:r>
      <w:r>
        <w:rPr>
          <w:rFonts w:hint="eastAsia" w:ascii="宋体" w:hAnsi="宋体" w:cs="Times New Roman"/>
          <w:bCs/>
          <w:color w:val="000000" w:themeColor="text1"/>
          <w:szCs w:val="21"/>
          <w:highlight w:val="none"/>
          <w14:textFill>
            <w14:solidFill>
              <w14:schemeClr w14:val="tx1"/>
            </w14:solidFill>
          </w14:textFill>
        </w:rPr>
        <w:t xml:space="preserve">★</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项参数</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的为关键性参数，不允许负偏离，否则按无效投标处理。</w:t>
      </w:r>
      <w:r/>
    </w:p>
    <w:p>
      <w:pPr>
        <w:numPr>
          <w:ilvl w:val="0"/>
          <w:numId w:val="22"/>
        </w:numPr>
        <w:ind w:firstLine="422"/>
        <w:jc w:val="left"/>
        <w:spacing w:line="360" w:lineRule="auto"/>
        <w:rPr>
          <w:rFonts w:hint="eastAsia" w:ascii="宋体" w:hAnsi="宋体" w:eastAsia="宋体" w:cs="Times New Roman"/>
          <w:b/>
          <w:bCs/>
          <w:color w:val="000000" w:themeColor="text1"/>
          <w:sz w:val="21"/>
          <w:szCs w:val="21"/>
          <w:highlight w:val="none"/>
          <w14:textFill>
            <w14:solidFill>
              <w14:schemeClr w14:val="tx1"/>
            </w14:solidFill>
          </w14:textFill>
        </w:rPr>
      </w:pPr>
      <w:r>
        <w:rPr>
          <w:rFonts w:hint="eastAsia" w:ascii="宋体" w:hAnsi="宋体" w:cs="Times New Roman"/>
          <w:b/>
          <w:bCs/>
          <w:color w:val="000000" w:themeColor="text1"/>
          <w:sz w:val="21"/>
          <w:szCs w:val="21"/>
          <w:highlight w:val="none"/>
          <w:lang w:val="en-US" w:eastAsia="zh-CN"/>
          <w14:textFill>
            <w14:solidFill>
              <w14:schemeClr w14:val="tx1"/>
            </w14:solidFill>
          </w14:textFill>
        </w:rPr>
        <w:t xml:space="preserve">其他参数为一般</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参数，存在负偏离</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，按照评分标准进行扣分</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超过5项（不含）负偏离视作无效标处理。</w:t>
      </w:r>
      <w:r/>
    </w:p>
    <w:p>
      <w:pPr>
        <w:numPr>
          <w:ilvl w:val="0"/>
          <w:numId w:val="22"/>
        </w:numPr>
        <w:ind w:firstLine="422"/>
        <w:jc w:val="left"/>
        <w:spacing w:line="360" w:lineRule="auto"/>
        <w:rPr>
          <w:rFonts w:hint="eastAsia" w:ascii="宋体" w:hAnsi="宋体" w:eastAsia="宋体" w:cs="Times New Roman"/>
          <w:b/>
          <w:bCs/>
          <w:color w:val="000000" w:themeColor="text1"/>
          <w:sz w:val="21"/>
          <w:szCs w:val="21"/>
          <w:highlight w:val="none"/>
          <w14:textFill>
            <w14:solidFill>
              <w14:schemeClr w14:val="tx1"/>
            </w14:solidFill>
          </w14:textFill>
        </w:rPr>
      </w:pPr>
      <w:r>
        <w:rPr>
          <w:rFonts w:hint="eastAsia" w:ascii="宋体" w:hAnsi="宋体" w:eastAsia="宋体" w:cs="Times New Roman"/>
          <w:b/>
          <w:bCs/>
          <w:color w:val="000000" w:themeColor="text1"/>
          <w:sz w:val="21"/>
          <w:szCs w:val="21"/>
          <w:highlight w:val="none"/>
          <w14:textFill>
            <w14:solidFill>
              <w14:schemeClr w14:val="tx1"/>
            </w14:solidFill>
          </w14:textFill>
        </w:rPr>
        <w:t xml:space="preserve">需</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要</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提供相关证明材料</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的</w:t>
      </w:r>
      <w:r>
        <w:rPr>
          <w:rFonts w:hint="eastAsia" w:ascii="宋体" w:hAnsi="宋体" w:cs="Times New Roman"/>
          <w:b/>
          <w:bCs/>
          <w:color w:val="000000" w:themeColor="text1"/>
          <w:sz w:val="21"/>
          <w:szCs w:val="21"/>
          <w:highlight w:val="none"/>
          <w:lang w:val="en-US" w:eastAsia="zh-CN"/>
          <w14:textFill>
            <w14:solidFill>
              <w14:schemeClr w14:val="tx1"/>
            </w14:solidFill>
          </w14:textFill>
        </w:rPr>
        <w:t xml:space="preserve">参数</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，不提供</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或者未按要求提供，</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视为</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负偏离</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numPr>
          <w:ilvl w:val="0"/>
          <w:numId w:val="23"/>
        </w:numPr>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br w:type="page" w:clear="all"/>
      </w:r>
      <w:r>
        <w:rPr>
          <w:rFonts w:hint="eastAsia" w:ascii="宋体" w:hAnsi="宋体" w:cs="宋体"/>
          <w:b/>
          <w:color w:val="000000" w:themeColor="text1"/>
          <w:sz w:val="44"/>
          <w:szCs w:val="44"/>
          <w:highlight w:val="none"/>
          <w14:textFill>
            <w14:solidFill>
              <w14:schemeClr w14:val="tx1"/>
            </w14:solidFill>
          </w14:textFill>
        </w:rPr>
        <w:t xml:space="preserve">合同书</w:t>
      </w:r>
      <w:r/>
    </w:p>
    <w:p>
      <w:pPr>
        <w:pStyle w:val="794"/>
        <w:jc w:val="center"/>
        <w:spacing w:before="120" w:after="120"/>
        <w:rPr>
          <w:rFonts w:hint="eastAsia" w:hAnsi="宋体"/>
          <w:b/>
          <w:color w:val="000000" w:themeColor="text1"/>
          <w:sz w:val="44"/>
          <w:szCs w:val="44"/>
          <w:highlight w:val="none"/>
          <w14:textFill>
            <w14:solidFill>
              <w14:schemeClr w14:val="tx1"/>
            </w14:solidFill>
          </w14:textFill>
        </w:rPr>
      </w:pPr>
      <w:r>
        <w:rPr>
          <w:rFonts w:hint="eastAsia" w:hAnsi="宋体"/>
          <w:b/>
          <w:color w:val="000000" w:themeColor="text1"/>
          <w:sz w:val="44"/>
          <w:szCs w:val="44"/>
          <w:highlight w:val="none"/>
          <w14:textFill>
            <w14:solidFill>
              <w14:schemeClr w14:val="tx1"/>
            </w14:solidFill>
          </w14:textFill>
        </w:rPr>
        <w:t xml:space="preserve">无锡职业技术大学货物</w:t>
      </w:r>
      <w:r>
        <w:rPr>
          <w:rFonts w:hAnsi="宋体"/>
          <w:b/>
          <w:color w:val="000000" w:themeColor="text1"/>
          <w:sz w:val="44"/>
          <w:szCs w:val="44"/>
          <w:highlight w:val="none"/>
          <w14:textFill>
            <w14:solidFill>
              <w14:schemeClr w14:val="tx1"/>
            </w14:solidFill>
          </w14:textFill>
        </w:rPr>
        <w:t xml:space="preserve">采购</w:t>
      </w:r>
      <w:r>
        <w:rPr>
          <w:rFonts w:hint="eastAsia" w:hAnsi="宋体"/>
          <w:b/>
          <w:color w:val="000000" w:themeColor="text1"/>
          <w:sz w:val="44"/>
          <w:szCs w:val="44"/>
          <w:highlight w:val="none"/>
          <w14:textFill>
            <w14:solidFill>
              <w14:schemeClr w14:val="tx1"/>
            </w14:solidFill>
          </w14:textFill>
        </w:rPr>
        <w:t xml:space="preserve">合同</w:t>
      </w:r>
      <w:r/>
    </w:p>
    <w:tbl>
      <w:tblPr>
        <w:tblStyle w:val="780"/>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textDirection w:val="lrTb"/>
            <w:noWrap w:val="false"/>
          </w:tcPr>
          <w:p>
            <w:pPr>
              <w:pStyle w:val="794"/>
              <w:spacing w:before="120" w:after="12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甲方（买方）：</w:t>
            </w:r>
            <w:r>
              <w:rPr>
                <w:rFonts w:hint="eastAsia" w:hAnsi="宋体"/>
                <w:color w:val="000000" w:themeColor="text1"/>
                <w:sz w:val="24"/>
                <w:szCs w:val="24"/>
                <w:highlight w:val="none"/>
                <w:u w:val="single"/>
                <w14:textFill>
                  <w14:solidFill>
                    <w14:schemeClr w14:val="tx1"/>
                  </w14:solidFill>
                </w14:textFill>
              </w:rPr>
              <w:t xml:space="preserve">无锡职业技术大学</w:t>
            </w:r>
            <w:r/>
          </w:p>
        </w:tc>
        <w:tc>
          <w:tcPr>
            <w:tcW w:w="4536" w:type="dxa"/>
            <w:textDirection w:val="lrTb"/>
            <w:noWrap w:val="false"/>
          </w:tcPr>
          <w:p>
            <w:pPr>
              <w:pStyle w:val="794"/>
              <w:spacing w:before="120" w:after="120"/>
              <w:rPr>
                <w:rFonts w:hint="eastAsia" w:hAnsi="宋体"/>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合同编号：</w:t>
            </w:r>
            <w:r/>
          </w:p>
        </w:tc>
      </w:tr>
      <w:tr>
        <w:trPr/>
        <w:tc>
          <w:tcPr>
            <w:tcW w:w="5240" w:type="dxa"/>
            <w:textDirection w:val="lrTb"/>
            <w:noWrap w:val="false"/>
          </w:tcPr>
          <w:p>
            <w:pPr>
              <w:pStyle w:val="794"/>
              <w:spacing w:before="120" w:after="12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乙方（卖方）：</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 </w:t>
            </w:r>
            <w:r/>
          </w:p>
        </w:tc>
        <w:tc>
          <w:tcPr>
            <w:tcW w:w="4536" w:type="dxa"/>
            <w:textDirection w:val="lrTb"/>
            <w:noWrap w:val="false"/>
          </w:tcPr>
          <w:p>
            <w:pPr>
              <w:pStyle w:val="794"/>
              <w:spacing w:before="120" w:after="120"/>
              <w:rPr>
                <w:rFonts w:hint="eastAsia" w:hAnsi="宋体"/>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合同签约地：</w:t>
            </w:r>
            <w:r>
              <w:rPr>
                <w:rFonts w:hint="eastAsia" w:hAnsi="宋体"/>
                <w:color w:val="000000" w:themeColor="text1"/>
                <w:sz w:val="24"/>
                <w:szCs w:val="24"/>
                <w:highlight w:val="none"/>
                <w:u w:val="single"/>
                <w14:textFill>
                  <w14:solidFill>
                    <w14:schemeClr w14:val="tx1"/>
                  </w14:solidFill>
                </w14:textFill>
              </w:rPr>
              <w:t xml:space="preserve">无锡</w:t>
            </w:r>
            <w:r/>
          </w:p>
        </w:tc>
      </w:tr>
    </w:tbl>
    <w:p>
      <w:pPr>
        <w:pStyle w:val="794"/>
        <w:spacing w:before="120" w:after="12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根据</w:t>
      </w:r>
      <w:r>
        <w:rPr>
          <w:rFonts w:hint="eastAsia"/>
          <w:color w:val="000000" w:themeColor="text1"/>
          <w:sz w:val="24"/>
          <w:highlight w:val="none"/>
          <w14:textFill>
            <w14:solidFill>
              <w14:schemeClr w14:val="tx1"/>
            </w14:solidFill>
          </w14:textFill>
        </w:rPr>
        <w:t xml:space="preserve">《中华人民共和国政府采购法》、</w:t>
      </w:r>
      <w:r>
        <w:rPr>
          <w:color w:val="000000" w:themeColor="text1"/>
          <w:sz w:val="24"/>
          <w:highlight w:val="none"/>
          <w14:textFill>
            <w14:solidFill>
              <w14:schemeClr w14:val="tx1"/>
            </w14:solidFill>
          </w14:textFill>
        </w:rPr>
        <w:t xml:space="preserve">《中华人民共和国</w:t>
      </w:r>
      <w:r>
        <w:rPr>
          <w:rFonts w:hint="eastAsia"/>
          <w:color w:val="000000" w:themeColor="text1"/>
          <w:sz w:val="24"/>
          <w:highlight w:val="none"/>
          <w14:textFill>
            <w14:solidFill>
              <w14:schemeClr w14:val="tx1"/>
            </w14:solidFill>
          </w14:textFill>
        </w:rPr>
        <w:t xml:space="preserve">民法典</w:t>
      </w:r>
      <w:r>
        <w:rPr>
          <w:color w:val="000000" w:themeColor="text1"/>
          <w:sz w:val="24"/>
          <w:highlight w:val="none"/>
          <w14:textFill>
            <w14:solidFill>
              <w14:schemeClr w14:val="tx1"/>
            </w14:solidFill>
          </w14:textFill>
        </w:rPr>
        <w:t xml:space="preserve">》等法律、法规的规定，</w:t>
      </w:r>
      <w:bookmarkStart w:id="5" w:name="_Hlk68891350"/>
      <w:r>
        <w:rPr>
          <w:rFonts w:hint="eastAsia"/>
          <w:color w:val="000000" w:themeColor="text1"/>
          <w:sz w:val="24"/>
          <w:highlight w:val="none"/>
          <w14:textFill>
            <w14:solidFill>
              <w14:schemeClr w14:val="tx1"/>
            </w14:solidFill>
          </w14:textFill>
        </w:rPr>
        <w:t xml:space="preserve">甲、乙双方</w:t>
      </w:r>
      <w:r>
        <w:rPr>
          <w:color w:val="000000" w:themeColor="text1"/>
          <w:sz w:val="24"/>
          <w:highlight w:val="none"/>
          <w14:textFill>
            <w14:solidFill>
              <w14:schemeClr w14:val="tx1"/>
            </w14:solidFill>
          </w14:textFill>
        </w:rPr>
        <w:t xml:space="preserve">依据</w:t>
      </w:r>
      <w:bookmarkStart w:id="6" w:name="_Hlk50199808"/>
      <w:r/>
      <w:bookmarkEnd w:id="6"/>
      <w:r>
        <w:rPr>
          <w:rFonts w:hint="eastAsia"/>
          <w:color w:val="000000" w:themeColor="text1"/>
          <w:sz w:val="24"/>
          <w:szCs w:val="27"/>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项目</w:t>
      </w:r>
      <w:r>
        <w:rPr>
          <w:rFonts w:hint="eastAsia"/>
          <w:color w:val="000000" w:themeColor="text1"/>
          <w:sz w:val="24"/>
          <w:highlight w:val="none"/>
          <w:u w:val="single"/>
          <w14:textFill>
            <w14:solidFill>
              <w14:schemeClr w14:val="tx1"/>
            </w14:solidFill>
          </w14:textFill>
        </w:rPr>
        <w:t xml:space="preserve">名称）</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项目</w:t>
      </w:r>
      <w:r>
        <w:rPr>
          <w:rFonts w:hint="eastAsia"/>
          <w:color w:val="000000" w:themeColor="text1"/>
          <w:sz w:val="24"/>
          <w:highlight w:val="none"/>
          <w:u w:val="single"/>
          <w14:textFill>
            <w14:solidFill>
              <w14:schemeClr w14:val="tx1"/>
            </w14:solidFill>
          </w14:textFill>
        </w:rPr>
        <w:t xml:space="preserve">编号）</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采购结果</w:t>
      </w:r>
      <w:bookmarkEnd w:id="5"/>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本着诚实守信</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友好协商的原则</w:t>
      </w:r>
      <w:r>
        <w:rPr>
          <w:rFonts w:hint="eastAsia"/>
          <w:color w:val="000000" w:themeColor="text1"/>
          <w:sz w:val="24"/>
          <w:highlight w:val="none"/>
          <w14:textFill>
            <w14:solidFill>
              <w14:schemeClr w14:val="tx1"/>
            </w14:solidFill>
          </w14:textFill>
        </w:rPr>
        <w:t xml:space="preserve">签署本合同。</w:t>
      </w:r>
      <w:r/>
    </w:p>
    <w:p>
      <w:pPr>
        <w:numPr>
          <w:ilvl w:val="0"/>
          <w:numId w:val="24"/>
        </w:num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货物清单及合同价款</w:t>
      </w:r>
      <w:r/>
    </w:p>
    <w:tbl>
      <w:tblPr>
        <w:tblStyle w:val="780"/>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276"/>
        <w:gridCol w:w="1984"/>
        <w:gridCol w:w="992"/>
        <w:gridCol w:w="1418"/>
        <w:gridCol w:w="1419"/>
      </w:tblGrid>
      <w:tr>
        <w:trPr>
          <w:jc w:val="center"/>
          <w:trHeight w:val="680"/>
        </w:trPr>
        <w:tc>
          <w:tcPr>
            <w:tcW w:w="675"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序号</w:t>
            </w:r>
            <w:r/>
          </w:p>
        </w:tc>
        <w:tc>
          <w:tcPr>
            <w:tcW w:w="1985"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名称</w:t>
            </w:r>
            <w:r/>
          </w:p>
        </w:tc>
        <w:tc>
          <w:tcPr>
            <w:tcW w:w="1276"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品牌</w:t>
            </w:r>
            <w:r/>
          </w:p>
        </w:tc>
        <w:tc>
          <w:tcPr>
            <w:tcW w:w="1984"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规格型号</w:t>
            </w:r>
            <w:r/>
          </w:p>
        </w:tc>
        <w:tc>
          <w:tcPr>
            <w:tcW w:w="992"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数量</w:t>
            </w:r>
            <w:r/>
          </w:p>
        </w:tc>
        <w:tc>
          <w:tcPr>
            <w:tcBorders>
              <w:right w:val="single" w:color="auto" w:sz="4" w:space="0"/>
            </w:tcBorders>
            <w:tcW w:w="1418"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单价（元）</w:t>
            </w:r>
            <w:r/>
          </w:p>
        </w:tc>
        <w:tc>
          <w:tcPr>
            <w:tcBorders>
              <w:left w:val="single" w:color="auto" w:sz="4" w:space="0"/>
              <w:right w:val="single" w:color="auto" w:sz="4" w:space="0"/>
            </w:tcBorders>
            <w:tcW w:w="1419"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总价（元）</w:t>
            </w:r>
            <w:r/>
          </w:p>
        </w:tc>
      </w:tr>
      <w:tr>
        <w:trPr>
          <w:jc w:val="center"/>
          <w:trHeight w:val="936"/>
        </w:trPr>
        <w:tc>
          <w:tcPr>
            <w:tcBorders>
              <w:bottom w:val="single" w:color="auto" w:sz="4" w:space="0"/>
            </w:tcBorders>
            <w:tcW w:w="67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Borders>
              <w:bottom w:val="single" w:color="auto" w:sz="4" w:space="0"/>
            </w:tcBorders>
            <w:tcW w:w="198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27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99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993"/>
        </w:trPr>
        <w:tc>
          <w:tcPr>
            <w:gridSpan w:val="7"/>
            <w:tcW w:w="9749" w:type="dxa"/>
            <w:vAlign w:val="center"/>
            <w:textDirection w:val="lrTb"/>
            <w:noWrap w:val="false"/>
          </w:tcPr>
          <w:p>
            <w:pPr>
              <w:ind w:firstLine="24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合计</w:t>
            </w:r>
            <w:r>
              <w:rPr>
                <w:rFonts w:hint="eastAsia"/>
                <w:color w:val="000000" w:themeColor="text1"/>
                <w:sz w:val="24"/>
                <w:highlight w:val="none"/>
                <w14:textFill>
                  <w14:solidFill>
                    <w14:schemeClr w14:val="tx1"/>
                  </w14:solidFill>
                </w14:textFill>
              </w:rPr>
              <w:t xml:space="preserve">总</w:t>
            </w:r>
            <w:r>
              <w:rPr>
                <w:color w:val="000000" w:themeColor="text1"/>
                <w:sz w:val="24"/>
                <w:highlight w:val="none"/>
                <w14:textFill>
                  <w14:solidFill>
                    <w14:schemeClr w14:val="tx1"/>
                  </w14:solidFill>
                </w14:textFill>
              </w:rPr>
              <w:t xml:space="preserve">金额</w:t>
            </w:r>
            <w:r>
              <w:rPr>
                <w:rFonts w:hint="eastAsia"/>
                <w:color w:val="000000" w:themeColor="text1"/>
                <w:sz w:val="24"/>
                <w:highlight w:val="none"/>
                <w14:textFill>
                  <w14:solidFill>
                    <w14:schemeClr w14:val="tx1"/>
                  </w14:solidFill>
                </w14:textFill>
              </w:rPr>
              <w:t xml:space="preserve">：大写人民币（大写）</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rPr>
                <w:color w:val="000000" w:themeColor="text1"/>
                <w:sz w:val="24"/>
                <w:highlight w:val="none"/>
                <w14:textFill>
                  <w14:solidFill>
                    <w14:schemeClr w14:val="tx1"/>
                  </w14:solidFill>
                </w14:textFill>
              </w:rPr>
              <w:t xml:space="preserve">整</w:t>
            </w:r>
            <w:r/>
          </w:p>
          <w:p>
            <w:pPr>
              <w:ind w:firstLine="2880"/>
              <w:spacing w:line="360" w:lineRule="auto"/>
              <w:rPr>
                <w:rFonts w:hint="eastAsia" w:ascii="等线" w:hAnsi="等线" w:eastAsia="等线"/>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w:t>
            </w:r>
            <w:r>
              <w:rPr>
                <w:color w:val="000000" w:themeColor="text1"/>
                <w:sz w:val="24"/>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p>
        </w:tc>
      </w:tr>
    </w:tbl>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单价合同：合同有效期内单价固定不变，</w:t>
      </w:r>
      <w:r>
        <w:rPr>
          <w:rFonts w:hint="eastAsia"/>
          <w:color w:val="000000" w:themeColor="text1"/>
          <w:sz w:val="24"/>
          <w:highlight w:val="none"/>
          <w:u w:val="single"/>
          <w14:textFill>
            <w14:solidFill>
              <w14:schemeClr w14:val="tx1"/>
            </w14:solidFill>
          </w14:textFill>
        </w:rPr>
        <w:t xml:space="preserve">货物总价款为现场实际所用货物合价，即货物总价=单价*货物数量（货物数量以甲方确认的数量为准）</w:t>
      </w:r>
      <w:r>
        <w:rPr>
          <w:rFonts w:hint="eastAsia"/>
          <w:color w:val="000000" w:themeColor="text1"/>
          <w:sz w:val="24"/>
          <w:highlight w:val="none"/>
          <w14:textFill>
            <w14:solidFill>
              <w14:schemeClr w14:val="tx1"/>
            </w14:solidFill>
          </w14:textFill>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第二条  权利保证</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第三条  质量保证</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乙方所提供的货物的技术规格应在满足甲方采购文件的前提下、与乙方投标文件中明确的技术规格及所附的“技术规格响应表”相一致；若技术性能无特殊说明，则按国家有关部门最新颁布的标准及规范为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rFonts w:hint="eastAsia" w:ascii="宋体" w:hAnsi="宋体" w:cs="宋体"/>
          <w:b/>
          <w:color w:val="000000" w:themeColor="text1"/>
          <w:sz w:val="24"/>
          <w:highlight w:val="none"/>
          <w14:textFill>
            <w14:solidFill>
              <w14:schemeClr w14:val="tx1"/>
            </w14:solidFill>
          </w14:textFill>
        </w:rPr>
        <w:t xml:space="preserve">质量标准：</w:t>
      </w:r>
      <w:r>
        <w:rPr>
          <w:rFonts w:ascii="SimSun" w:hAnsi="SimSun" w:eastAsia="SimSun" w:cs="SimSun"/>
          <w:color w:val="2000f2"/>
          <w:sz w:val="24"/>
          <w:u w:val="single"/>
        </w:rPr>
        <w:t xml:space="preserve">符合国家验收标准，一次性验收通过，100%合格。</w:t>
      </w:r>
      <w:r>
        <w:rPr>
          <w:rFonts w:hint="eastAsia" w:ascii="宋体" w:hAnsi="宋体" w:cs="宋体"/>
          <w:color w:val="000000" w:themeColor="text1"/>
          <w:sz w:val="24"/>
          <w:highlight w:val="none"/>
          <w14:textFill>
            <w14:solidFill>
              <w14:schemeClr w14:val="tx1"/>
            </w14:solidFill>
          </w14:textFill>
        </w:rPr>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第四条  包装要求</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2、每一包装单元内应附详细的装箱单、质量合格凭证以及其他必需的相关材料。</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第五条  交货</w:t>
      </w:r>
      <w:r/>
    </w:p>
    <w:p>
      <w:pPr>
        <w:ind w:firstLine="480"/>
        <w:spacing w:line="360" w:lineRule="auto"/>
        <w:rPr>
          <w:color w:val="2000f2"/>
          <w:sz w:val="24"/>
          <w:highlight w:val="none"/>
        </w:rPr>
      </w:pPr>
      <w:r>
        <w:rPr>
          <w:rFonts w:hint="eastAsia"/>
          <w:color w:val="000000" w:themeColor="text1"/>
          <w:sz w:val="24"/>
          <w:highlight w:val="none"/>
          <w14:textFill>
            <w14:solidFill>
              <w14:schemeClr w14:val="tx1"/>
            </w14:solidFill>
          </w14:textFill>
        </w:rPr>
        <w:t xml:space="preserve">1、</w:t>
      </w:r>
      <w:r>
        <w:rPr>
          <w:rFonts w:hint="eastAsia"/>
          <w:color w:val="2000f2"/>
          <w:sz w:val="24"/>
          <w:highlight w:val="none"/>
        </w:rPr>
        <w:t xml:space="preserve">供货期：</w:t>
      </w:r>
      <w:r>
        <w:rPr>
          <w:rFonts w:hint="eastAsia"/>
          <w:color w:val="2000f2"/>
          <w:sz w:val="24"/>
          <w:highlight w:val="none"/>
          <w:u w:val="single"/>
        </w:rPr>
        <w:t xml:space="preserve">                         </w:t>
      </w:r>
      <w:r>
        <w:rPr>
          <w:color w:val="2000f2"/>
        </w:rPr>
      </w:r>
    </w:p>
    <w:p>
      <w:pPr>
        <w:ind w:firstLine="72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交货地点（甲方指定）：</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ind w:firstLine="72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甲方收货联系人：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2、乙方交付的货物应当完全符合本合同所规定的货物、数量、质量和规格要求。乙方提供的货物不符合本合同规定的，甲方有权拒收货物，由此引起的风险，由乙方承担。</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货物的到货验收包括：型号、规格、数量、外观质量、及货物包装</w:t>
      </w:r>
      <w:r>
        <w:rPr>
          <w:rFonts w:hint="eastAsia"/>
          <w:color w:val="000000" w:themeColor="text1"/>
          <w:sz w:val="24"/>
          <w:highlight w:val="none"/>
          <w14:textFill>
            <w14:solidFill>
              <w14:schemeClr w14:val="tx1"/>
            </w14:solidFill>
          </w14:textFill>
        </w:rPr>
        <w:t xml:space="preserve">是否完好。</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第六条 安装调试、培训和验收</w:t>
      </w:r>
      <w:r/>
    </w:p>
    <w:p>
      <w:pPr>
        <w:ind w:firstLine="480"/>
        <w:spacing w:line="360" w:lineRule="auto"/>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1、全部货物抵达现场后乙方应及时派人安装调试，并对甲方人员进行相关培训。</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2、甲方应当在乙方安装调试完成后组织验收，特殊情况，甲乙双方协商解决。</w:t>
      </w:r>
      <w:r/>
    </w:p>
    <w:p>
      <w:pPr>
        <w:ind w:firstLine="480"/>
        <w:spacing w:line="360" w:lineRule="auto"/>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3、货物和系统调试验收标准：根据国家有关规定、甲方采购文件</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乙方投标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第七条  伴随服务／售后服务</w:t>
      </w:r>
      <w:r/>
    </w:p>
    <w:p>
      <w:pPr>
        <w:ind w:firstLine="480"/>
        <w:spacing w:line="360" w:lineRule="auto"/>
        <w:tabs>
          <w:tab w:val="left" w:pos="16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乙方应按</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文件、</w:t>
      </w:r>
      <w:r>
        <w:rPr>
          <w:rFonts w:hint="eastAsia"/>
          <w:color w:val="000000" w:themeColor="text1"/>
          <w:sz w:val="24"/>
          <w:highlight w:val="none"/>
          <w14:textFill>
            <w14:solidFill>
              <w14:schemeClr w14:val="tx1"/>
            </w14:solidFill>
          </w14:textFill>
        </w:rPr>
        <w:t xml:space="preserve">投标文件</w:t>
      </w:r>
      <w:r>
        <w:rPr>
          <w:color w:val="000000" w:themeColor="text1"/>
          <w:sz w:val="24"/>
          <w:highlight w:val="none"/>
          <w14:textFill>
            <w14:solidFill>
              <w14:schemeClr w14:val="tx1"/>
            </w14:solidFill>
          </w14:textFill>
        </w:rPr>
        <w:t xml:space="preserve">及乙方在询标、评标过程中做出的书面说明或承诺提供及时、快速、优质的</w:t>
      </w:r>
      <w:r>
        <w:rPr>
          <w:rFonts w:hint="eastAsia"/>
          <w:color w:val="000000" w:themeColor="text1"/>
          <w:sz w:val="24"/>
          <w:highlight w:val="none"/>
          <w14:textFill>
            <w14:solidFill>
              <w14:schemeClr w14:val="tx1"/>
            </w14:solidFill>
          </w14:textFill>
        </w:rPr>
        <w:t xml:space="preserve">伴随服务／售后服务</w:t>
      </w:r>
      <w:r>
        <w:rPr>
          <w:color w:val="000000" w:themeColor="text1"/>
          <w:sz w:val="24"/>
          <w:highlight w:val="none"/>
          <w14:textFill>
            <w14:solidFill>
              <w14:schemeClr w14:val="tx1"/>
            </w14:solidFill>
          </w14:textFill>
        </w:rPr>
        <w:t xml:space="preserve">。</w:t>
      </w:r>
      <w:r/>
    </w:p>
    <w:p>
      <w:pPr>
        <w:ind w:firstLine="480"/>
        <w:spacing w:line="360" w:lineRule="auto"/>
        <w:tabs>
          <w:tab w:val="left" w:pos="1620" w:leader="none"/>
        </w:tabs>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其他售后服务内容：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第八条  货款支付</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签订后，,甲方向乙方支付工程总价的60%作为合同签订款，全部货物运至采购方指定位置，所有货物全部安装调试结束，提交所需单据，并经采购方组织验收合格后10日内付至合同总价的90%；使用满1年（时间以验收合格之日起计算）设备正常运行且无质量问题后的30天内一次性无息付清剩余款项。</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第九条　违约责任</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1、如乙方不能交付货物，应向甲方支付合同总价</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%的违约金。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2、乙方逾期交付货物的，每逾期1天，乙方向甲方偿付</w:t>
      </w:r>
      <w:r>
        <w:rPr>
          <w:rFonts w:hint="eastAsia" w:ascii="宋体" w:hAnsi="宋体"/>
          <w:color w:val="000000" w:themeColor="text1"/>
          <w:sz w:val="24"/>
          <w14:textFill>
            <w14:solidFill>
              <w14:schemeClr w14:val="tx1"/>
            </w14:solidFill>
          </w14:textFill>
        </w:rPr>
        <w:t xml:space="preserve">2000元/天</w:t>
      </w:r>
      <w:r>
        <w:rPr>
          <w:rFonts w:hint="eastAsia" w:ascii="宋体" w:hAnsi="宋体"/>
          <w:color w:val="000000" w:themeColor="text1"/>
          <w:sz w:val="24"/>
          <w:lang w:val="en-US" w:eastAsia="zh-CN"/>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滞纳金。如乙方逾期交货达10天，甲方有权解除合同，解除合同的通知自到达乙方时生效。</w:t>
      </w:r>
      <w:r>
        <w:rPr>
          <w:color w:val="000000" w:themeColor="text1"/>
          <w:sz w:val="24"/>
          <w:highlight w:val="none"/>
          <w14:textFill>
            <w14:solidFill>
              <w14:schemeClr w14:val="tx1"/>
            </w14:solidFill>
          </w14:textFill>
        </w:rPr>
        <w:t xml:space="preserve">且甲方不承担任何责任</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如甲方解除合同的</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乙方应向甲方支付合同总价款</w:t>
      </w: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0</w:t>
      </w:r>
      <w:r>
        <w:rPr>
          <w:rFonts w:hint="eastAsia"/>
          <w:color w:val="000000" w:themeColor="text1"/>
          <w:sz w:val="24"/>
          <w:highlight w:val="none"/>
          <w14:textFill>
            <w14:solidFill>
              <w14:schemeClr w14:val="tx1"/>
            </w14:solidFill>
          </w14:textFill>
        </w:rPr>
        <w:t xml:space="preserve">%的违约金。</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3、乙方所交付的数量不符合合同</w:t>
      </w:r>
      <w:r>
        <w:rPr>
          <w:color w:val="000000" w:themeColor="text1"/>
          <w:sz w:val="24"/>
          <w:highlight w:val="none"/>
          <w14:textFill>
            <w14:solidFill>
              <w14:schemeClr w14:val="tx1"/>
            </w14:solidFill>
          </w14:textFill>
        </w:rPr>
        <w:t xml:space="preserve">约定</w:t>
      </w:r>
      <w:r>
        <w:rPr>
          <w:rFonts w:hint="eastAsia"/>
          <w:color w:val="000000" w:themeColor="text1"/>
          <w:sz w:val="24"/>
          <w:highlight w:val="none"/>
          <w14:textFill>
            <w14:solidFill>
              <w14:schemeClr w14:val="tx1"/>
            </w14:solidFill>
          </w14:textFill>
        </w:rPr>
        <w:t xml:space="preserve">的，甲方有权拒收。甲方拒收的，乙方应向甲方支付货款总额5%的违约金。</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如乙方交付的货物质量不符合约定的</w:t>
      </w:r>
      <w:r>
        <w:rPr>
          <w:rFonts w:hint="eastAsia"/>
          <w:color w:val="000000" w:themeColor="text1"/>
          <w:sz w:val="24"/>
          <w:highlight w:val="none"/>
          <w14:textFill>
            <w14:solidFill>
              <w14:schemeClr w14:val="tx1"/>
            </w14:solidFill>
          </w14:textFill>
        </w:rPr>
        <w:t xml:space="preserve">，甲方有权拒收或要求</w:t>
      </w:r>
      <w:r>
        <w:rPr>
          <w:color w:val="000000" w:themeColor="text1"/>
          <w:sz w:val="24"/>
          <w:highlight w:val="none"/>
          <w14:textFill>
            <w14:solidFill>
              <w14:schemeClr w14:val="tx1"/>
            </w14:solidFill>
          </w14:textFill>
        </w:rPr>
        <w:t xml:space="preserve">乙方立即整改至验收合格的标准</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同时乙方应向甲方支付货款总额</w:t>
      </w:r>
      <w:r>
        <w:rPr>
          <w:rFonts w:hint="eastAsia"/>
          <w:color w:val="000000" w:themeColor="text1"/>
          <w:sz w:val="24"/>
          <w:highlight w:val="none"/>
          <w14:textFill>
            <w14:solidFill>
              <w14:schemeClr w14:val="tx1"/>
            </w14:solidFill>
          </w14:textFill>
        </w:rPr>
        <w:t xml:space="preserve">5%的违约金。</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在乙方承诺的或国家规定的质量保证期内（取两者中最长的期限），如经乙方两次维修或更换，货物仍不能达到合同约定的质量标准，甲方有权退货，乙方应退回全部货款，并按第1款处理，同时，乙方还须赔偿甲方因此遭受的损失。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5、乙方未按本合同的规定提供伴随服务/售后服务的，应按合同总价款的1%向甲方承担违约责任。 </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w:t>
      </w:r>
      <w:r>
        <w:rPr>
          <w:rFonts w:hint="eastAsia"/>
          <w:b/>
          <w:color w:val="000000" w:themeColor="text1"/>
          <w:sz w:val="24"/>
          <w:highlight w:val="none"/>
          <w14:textFill>
            <w14:solidFill>
              <w14:schemeClr w14:val="tx1"/>
            </w14:solidFill>
          </w14:textFill>
        </w:rPr>
        <w:t xml:space="preserve">十</w:t>
      </w:r>
      <w:r>
        <w:rPr>
          <w:rFonts w:hint="eastAsia"/>
          <w:b/>
          <w:color w:val="000000" w:themeColor="text1"/>
          <w:sz w:val="24"/>
          <w:highlight w:val="none"/>
          <w14:textFill>
            <w14:solidFill>
              <w14:schemeClr w14:val="tx1"/>
            </w14:solidFill>
          </w14:textFill>
        </w:rPr>
        <w:t xml:space="preserve">条  不可抗力</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、本合同所称不可抗力指不能预见、不能避免并不能克服的客观情况，不可抗力包括战争、地震、动乱、空中飞行物体坠落或其他非甲方或乙方责任造成的爆炸、火灾。</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2</w:t>
      </w:r>
      <w:r>
        <w:rPr>
          <w:rFonts w:hint="eastAsia"/>
          <w:color w:val="000000" w:themeColor="text1"/>
          <w:sz w:val="24"/>
          <w:highlight w:val="none"/>
          <w14:textFill>
            <w14:solidFill>
              <w14:schemeClr w14:val="tx1"/>
            </w14:solidFill>
          </w14:textFill>
        </w:rPr>
        <w:t xml:space="preserve">、因不可抗力致使完全不能履行合同的，本协议终止，双方无须承担任何责任，但本协议另有规定的除外。</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3</w:t>
      </w:r>
      <w:r>
        <w:rPr>
          <w:rFonts w:hint="eastAsia"/>
          <w:color w:val="000000" w:themeColor="text1"/>
          <w:sz w:val="24"/>
          <w:highlight w:val="none"/>
          <w14:textFill>
            <w14:solidFill>
              <w14:schemeClr w14:val="tx1"/>
            </w14:solidFill>
          </w14:textFill>
        </w:rPr>
        <w:t xml:space="preserve">、因发生不可抗力致使部分不能履行本合同的（包括导致延期履行），根据不可抗力的影响，免除相应的责任，但本合同另有规定的除外。</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4</w:t>
      </w:r>
      <w:r>
        <w:rPr>
          <w:rFonts w:hint="eastAsia"/>
          <w:color w:val="000000" w:themeColor="text1"/>
          <w:sz w:val="24"/>
          <w:highlight w:val="none"/>
          <w14:textFill>
            <w14:solidFill>
              <w14:schemeClr w14:val="tx1"/>
            </w14:solidFill>
          </w14:textFill>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、因合同一方延迟履行合同后发生不可抗力的，不能免除延迟履行方的相应责任。</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第十一条 合同组成</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双方有关本项目的洽商、变更等书面协议或文件；采购文件（含招标文件、竞争性谈判文件、竞争性磋商文件、询价文件、单一来源谈判文件等）、投标文件、中标通知书；标准、规范及有关技术文件、技术要求；以及产品使用说明书、保修卡、合格证(随机送达)，以上均视为本合同的组成部分。</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第十二条　合同的变更和终止</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本合同一经签订，甲乙双方不得擅自变更、中止或终止合同。</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第十三条　合同的转让</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未经甲方书面同意，乙方不得擅自部分或全部转让其应履行的合同义务。</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第十四条  争议的解决</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第十五条  合同生效及其他</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1、本合同自合同双方签字、盖章之日起生效。</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2、本合同一式</w:t>
      </w:r>
      <w:r>
        <w:rPr>
          <w:color w:val="000000" w:themeColor="text1"/>
          <w:sz w:val="24"/>
          <w:highlight w:val="none"/>
          <w:u w:val="single"/>
          <w14:textFill>
            <w14:solidFill>
              <w14:schemeClr w14:val="tx1"/>
            </w14:solidFill>
          </w14:textFill>
        </w:rPr>
        <w:t xml:space="preserve"> 6</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份，甲方执</w:t>
      </w:r>
      <w:r>
        <w:rPr>
          <w:color w:val="000000" w:themeColor="text1"/>
          <w:sz w:val="24"/>
          <w:highlight w:val="none"/>
          <w:u w:val="single"/>
          <w14:textFill>
            <w14:solidFill>
              <w14:schemeClr w14:val="tx1"/>
            </w14:solidFill>
          </w14:textFill>
        </w:rPr>
        <w:t xml:space="preserve"> 4</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份，乙方执</w:t>
      </w:r>
      <w:r>
        <w:rPr>
          <w:color w:val="000000" w:themeColor="text1"/>
          <w:sz w:val="24"/>
          <w:highlight w:val="none"/>
          <w:u w:val="single"/>
          <w14:textFill>
            <w14:solidFill>
              <w14:schemeClr w14:val="tx1"/>
            </w14:solidFill>
          </w14:textFill>
        </w:rPr>
        <w:t xml:space="preserve"> 2</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份，</w:t>
      </w:r>
      <w:r>
        <w:rPr>
          <w:rFonts w:hint="eastAsia"/>
          <w:color w:val="000000" w:themeColor="text1"/>
          <w:sz w:val="24"/>
          <w:highlight w:val="none"/>
          <w14:textFill>
            <w14:solidFill>
              <w14:schemeClr w14:val="tx1"/>
            </w14:solidFill>
          </w14:textFill>
        </w:rPr>
        <w:t xml:space="preserve">具同等法律效力</w:t>
      </w:r>
      <w:r>
        <w:rPr>
          <w:rFonts w:hint="eastAsia"/>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3、双方需补充的其他事项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spacing w:line="360" w:lineRule="auto"/>
        <w:rPr>
          <w:color w:val="000000" w:themeColor="text1"/>
          <w:sz w:val="24"/>
          <w:highlight w:val="none"/>
          <w14:textFill>
            <w14:solidFill>
              <w14:schemeClr w14:val="tx1"/>
            </w14:solidFill>
          </w14:textFill>
        </w:rPr>
      </w:pPr>
      <w:r/>
      <w:bookmarkStart w:id="7" w:name="_Hlk68891964"/>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甲方（盖章）：                   乙方（盖章）：    </w:t>
      </w:r>
      <w:r/>
    </w:p>
    <w:p>
      <w:pPr>
        <w:ind w:firstLine="54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单位地址：                       单位地址： </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授权代表：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授权代表：</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经办人：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经办人：</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电话：                           电话：                          </w:t>
      </w:r>
      <w:r/>
    </w:p>
    <w:p>
      <w:pPr>
        <w:ind w:firstLine="720"/>
        <w:rPr>
          <w:rFonts w:hint="eastAsia" w:ascii="宋体" w:hAnsi="宋体" w:cs="宋体"/>
          <w:b/>
          <w:color w:val="000000" w:themeColor="text1"/>
          <w:sz w:val="44"/>
          <w:szCs w:val="4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         日期：   年     月    日   </w:t>
      </w:r>
      <w:bookmarkEnd w:id="7"/>
      <w:r>
        <w:rPr>
          <w:rFonts w:hint="eastAsia" w:ascii="宋体" w:hAnsi="宋体" w:cs="宋体"/>
          <w:b/>
          <w:color w:val="000000" w:themeColor="text1"/>
          <w:sz w:val="44"/>
          <w:szCs w:val="44"/>
          <w:highlight w:val="none"/>
          <w14:textFill>
            <w14:solidFill>
              <w14:schemeClr w14:val="tx1"/>
            </w14:solidFill>
          </w14:textFill>
        </w:rPr>
        <w:br w:type="page" w:clear="all"/>
      </w:r>
      <w:r/>
    </w:p>
    <w:p>
      <w:pPr>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第五部分．附件（投标文件格式）</w:t>
      </w:r>
      <w:r/>
    </w:p>
    <w:p>
      <w:pPr>
        <w:spacing w:line="360" w:lineRule="auto"/>
        <w:rPr>
          <w:rFonts w:hint="eastAsia" w:ascii="宋体" w:hAnsi="宋体" w:cs="宋体"/>
          <w:b/>
          <w:color w:val="000000" w:themeColor="text1"/>
          <w:sz w:val="48"/>
          <w:szCs w:val="20"/>
          <w:highlight w:val="none"/>
          <w:u w:val="singl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u w:val="singl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t xml:space="preserve">                </w:t>
      </w:r>
      <w:r>
        <w:rPr>
          <w:rFonts w:hint="eastAsia" w:ascii="宋体" w:hAnsi="宋体" w:cs="宋体"/>
          <w:b/>
          <w:color w:val="000000" w:themeColor="text1"/>
          <w:sz w:val="48"/>
          <w:szCs w:val="20"/>
          <w:highlight w:val="none"/>
          <w14:textFill>
            <w14:solidFill>
              <w14:schemeClr w14:val="tx1"/>
            </w14:solidFill>
          </w14:textFill>
        </w:rPr>
        <w:t xml:space="preserve">公开招标</w:t>
      </w:r>
      <w:r/>
    </w:p>
    <w:p>
      <w:pPr>
        <w:jc w:val="center"/>
        <w:spacing w:line="360" w:lineRule="auto"/>
        <w:rPr>
          <w:rFonts w:hint="eastAsia" w:ascii="宋体" w:hAnsi="宋体" w:cs="宋体"/>
          <w:b/>
          <w:color w:val="000000" w:themeColor="text1"/>
          <w:sz w:val="72"/>
          <w:szCs w:val="20"/>
          <w:highlight w:val="none"/>
          <w14:textFill>
            <w14:solidFill>
              <w14:schemeClr w14:val="tx1"/>
            </w14:solidFill>
          </w14:textFill>
        </w:rPr>
      </w:pPr>
      <w:r>
        <w:rPr>
          <w:rFonts w:hint="eastAsia" w:ascii="宋体" w:hAnsi="宋体" w:cs="宋体"/>
          <w:b/>
          <w:color w:val="000000" w:themeColor="text1"/>
          <w:sz w:val="72"/>
          <w:szCs w:val="20"/>
          <w:highlight w:val="none"/>
          <w14:textFill>
            <w14:solidFill>
              <w14:schemeClr w14:val="tx1"/>
            </w14:solidFill>
          </w14:textFill>
        </w:rPr>
        <w:t xml:space="preserve">投标文件</w:t>
      </w:r>
      <w:r/>
    </w:p>
    <w:p>
      <w:pP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14:textFill>
            <w14:solidFill>
              <w14:schemeClr w14:val="tx1"/>
            </w14:solidFill>
          </w14:textFill>
        </w:rPr>
      </w:r>
      <w:r/>
    </w:p>
    <w:p>
      <w:pPr>
        <w:spacing w:line="360" w:lineRule="auto"/>
        <w:rPr>
          <w:rFonts w:hint="eastAsia" w:ascii="宋体" w:hAnsi="宋体" w:cs="宋体"/>
          <w:b/>
          <w:color w:val="000000" w:themeColor="text1"/>
          <w:sz w:val="28"/>
          <w:szCs w:val="20"/>
          <w:highlight w:val="none"/>
          <w:u w:val="single"/>
          <w14:textFill>
            <w14:solidFill>
              <w14:schemeClr w14:val="tx1"/>
            </w14:solidFill>
          </w14:textFill>
        </w:rPr>
      </w:pPr>
      <w:r>
        <w:rPr>
          <w:rFonts w:hint="eastAsia" w:ascii="宋体" w:hAnsi="宋体" w:cs="宋体"/>
          <w:b/>
          <w:color w:val="000000" w:themeColor="text1"/>
          <w:sz w:val="28"/>
          <w:szCs w:val="20"/>
          <w:highlight w:val="none"/>
          <w14:textFill>
            <w14:solidFill>
              <w14:schemeClr w14:val="tx1"/>
            </w14:solidFill>
          </w14:textFill>
        </w:rPr>
        <w:t xml:space="preserve">采购编号：</w:t>
      </w:r>
      <w:r>
        <w:rPr>
          <w:rFonts w:hint="eastAsia" w:ascii="宋体" w:hAnsi="宋体" w:cs="宋体"/>
          <w:b/>
          <w:color w:val="000000" w:themeColor="text1"/>
          <w:sz w:val="28"/>
          <w:szCs w:val="20"/>
          <w:highlight w:val="none"/>
          <w:u w:val="single"/>
          <w14:textFill>
            <w14:solidFill>
              <w14:schemeClr w14:val="tx1"/>
            </w14:solidFill>
          </w14:textFill>
        </w:rPr>
        <w:t xml:space="preserve">                                              </w:t>
      </w:r>
      <w:r/>
    </w:p>
    <w:p>
      <w:pPr>
        <w:spacing w:line="360" w:lineRule="auto"/>
        <w:rPr>
          <w:rFonts w:hint="eastAsia" w:ascii="宋体" w:hAnsi="宋体" w:cs="宋体"/>
          <w:b/>
          <w:color w:val="000000" w:themeColor="text1"/>
          <w:sz w:val="30"/>
          <w:szCs w:val="20"/>
          <w:highlight w:val="none"/>
          <w:u w:val="single"/>
          <w14:textFill>
            <w14:solidFill>
              <w14:schemeClr w14:val="tx1"/>
            </w14:solidFill>
          </w14:textFill>
        </w:rPr>
      </w:pPr>
      <w:r>
        <w:rPr>
          <w:rFonts w:hint="eastAsia" w:ascii="宋体" w:hAnsi="宋体" w:cs="宋体"/>
          <w:b/>
          <w:color w:val="000000" w:themeColor="text1"/>
          <w:sz w:val="28"/>
          <w:szCs w:val="20"/>
          <w:highlight w:val="none"/>
          <w14:textFill>
            <w14:solidFill>
              <w14:schemeClr w14:val="tx1"/>
            </w14:solidFill>
          </w14:textFill>
        </w:rPr>
        <w:t xml:space="preserve">项目</w:t>
      </w:r>
      <w:r>
        <w:rPr>
          <w:rFonts w:hint="eastAsia" w:ascii="宋体" w:hAnsi="宋体" w:cs="宋体"/>
          <w:b/>
          <w:color w:val="000000" w:themeColor="text1"/>
          <w:sz w:val="30"/>
          <w:szCs w:val="20"/>
          <w:highlight w:val="none"/>
          <w14:textFill>
            <w14:solidFill>
              <w14:schemeClr w14:val="tx1"/>
            </w14:solidFill>
          </w14:textFill>
        </w:rPr>
        <w:t xml:space="preserve">名称：</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w:t>
      </w:r>
      <w:r/>
    </w:p>
    <w:p>
      <w:pPr>
        <w:spacing w:line="360" w:lineRule="auto"/>
        <w:rPr>
          <w:rFonts w:hint="eastAsia" w:ascii="宋体" w:hAnsi="宋体" w:cs="宋体"/>
          <w:b/>
          <w:color w:val="000000" w:themeColor="text1"/>
          <w:sz w:val="30"/>
          <w:szCs w:val="20"/>
          <w:highlight w:val="none"/>
          <w:u w:val="singl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投标供应商：</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（盖公章）</w:t>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法定代表人或</w:t>
      </w:r>
      <w:r/>
    </w:p>
    <w:p>
      <w:pPr>
        <w:spacing w:line="360" w:lineRule="auto"/>
        <w:rPr>
          <w:rFonts w:hint="eastAsia" w:ascii="宋体" w:hAnsi="宋体" w:cs="宋体"/>
          <w:b/>
          <w:color w:val="000000" w:themeColor="text1"/>
          <w:sz w:val="30"/>
          <w:szCs w:val="20"/>
          <w:highlight w:val="none"/>
          <w:u w:val="singl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其委托代理人：</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（签字或盖章）</w:t>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日  期：</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14:textFill>
            <w14:solidFill>
              <w14:schemeClr w14:val="tx1"/>
            </w14:solidFill>
          </w14:textFill>
        </w:rPr>
        <w:t xml:space="preserve"> 年</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14:textFill>
            <w14:solidFill>
              <w14:schemeClr w14:val="tx1"/>
            </w14:solidFill>
          </w14:textFill>
        </w:rPr>
        <w:t xml:space="preserve"> 月</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14:textFill>
            <w14:solidFill>
              <w14:schemeClr w14:val="tx1"/>
            </w14:solidFill>
          </w14:textFill>
        </w:rPr>
        <w:t xml:space="preserve">日</w:t>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r>
      <w:r/>
    </w:p>
    <w:p>
      <w:pPr>
        <w:spacing w:line="360" w:lineRule="auto"/>
        <w:rPr>
          <w:rFonts w:hint="eastAsia" w:ascii="宋体" w:hAnsi="宋体" w:cs="宋体"/>
          <w:b/>
          <w:color w:val="000000" w:themeColor="text1"/>
          <w:sz w:val="30"/>
          <w:szCs w:val="30"/>
          <w:highlight w:val="none"/>
          <w14:textFill>
            <w14:solidFill>
              <w14:schemeClr w14:val="tx1"/>
            </w14:solidFill>
          </w14:textFill>
        </w:rPr>
        <w:outlineLvl w:val="0"/>
      </w:pPr>
      <w:r>
        <w:rPr>
          <w:rFonts w:hint="eastAsia" w:ascii="宋体" w:hAnsi="宋体" w:cs="宋体"/>
          <w:b/>
          <w:color w:val="000000" w:themeColor="text1"/>
          <w:sz w:val="30"/>
          <w:szCs w:val="30"/>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（一）投标函（格式）</w:t>
      </w:r>
      <w:r/>
    </w:p>
    <w:p>
      <w:pPr>
        <w:jc w:val="center"/>
        <w:spacing w:before="4" w:line="360" w:lineRule="auto"/>
        <w:widowControl/>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投标函</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致：江苏万达工程造价事务所有限公司</w:t>
      </w:r>
      <w:r/>
    </w:p>
    <w:p>
      <w:pPr>
        <w:ind w:firstLine="480"/>
        <w:spacing w:line="324"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一、根据已收到的采购编号为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14:textFill>
            <w14:solidFill>
              <w14:schemeClr w14:val="tx1"/>
            </w14:solidFill>
          </w14:textFill>
        </w:rPr>
        <w:t xml:space="preserve">（采购项目名称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的公开招标文件，遵照国家法律、法规和规章的有关规定，我方经过踏勘现场和对招标文件等所有文件的研究后，我方愿按招标文件中的要求、技术规范、采购清单的条件承包本采购项目的完工。</w:t>
      </w:r>
      <w:r/>
    </w:p>
    <w:p>
      <w:pPr>
        <w:ind w:firstLine="480"/>
        <w:spacing w:line="324"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二、我方愿意提供江苏万达工程造价事务所有限公司在招标文件中要求的文件、资料。</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rPr>
          <w:rFonts w:hint="eastAsia" w:ascii="宋体" w:hAnsi="宋体" w:cs="宋体"/>
          <w:bCs/>
          <w:color w:val="000000" w:themeColor="text1"/>
          <w:sz w:val="24"/>
          <w:highlight w:val="none"/>
          <w14:textFill>
            <w14:solidFill>
              <w14:schemeClr w14:val="tx1"/>
            </w14:solidFill>
          </w14:textFill>
        </w:rPr>
        <w:t xml:space="preserve">我方同意按招标文件中的规定，本投标文件投标的有效期限为投标截止日期之日起90天</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四、如果我方的投标文件被接受，我方将履行招标文件中规定的每一项要求，按期、按质、按量，完成服务。</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五、我方认为你们有权决定中标供应商。</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我方愿意遵守《中华人民共和国政府采购法》，并按《中华人民共和国民法典》和合同条款履行自己的全部责任。在合同履行过程中，双方如有争议，由江苏万达工程造价事务所有限公司协调解决。如协商不能解决，双方可向无锡仲裁委员会按其仲裁规则申请仲裁，</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七、我方认可并保证遵守招标文件的所有规定，放弃对招标文件提出质疑的权利。</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投标供应商：（盖章）</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法定代表人或其授权代表</w:t>
      </w:r>
      <w:r>
        <w:rPr>
          <w:rFonts w:hint="eastAsia" w:ascii="宋体" w:hAnsi="宋体" w:cs="宋体"/>
          <w:color w:val="000000" w:themeColor="text1"/>
          <w:sz w:val="24"/>
          <w:highlight w:val="none"/>
          <w14:textFill>
            <w14:solidFill>
              <w14:schemeClr w14:val="tx1"/>
            </w14:solidFill>
          </w14:textFill>
        </w:rPr>
        <w:t xml:space="preserve">：（签字或盖章）</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传真：</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邮编：</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开户名称：</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开户账号：</w:t>
      </w:r>
      <w:r/>
    </w:p>
    <w:p>
      <w:pPr>
        <w:rPr>
          <w:rFonts w:hint="eastAsia"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（二）关于资格的声明函(格式)</w:t>
      </w:r>
      <w:r/>
    </w:p>
    <w:p>
      <w:pPr>
        <w:rPr>
          <w:rFonts w:hint="eastAsia" w:ascii="宋体" w:hAnsi="宋体" w:cs="宋体"/>
          <w:bCs/>
          <w:color w:val="000000" w:themeColor="text1"/>
          <w:sz w:val="36"/>
          <w:highlight w:val="none"/>
          <w14:textFill>
            <w14:solidFill>
              <w14:schemeClr w14:val="tx1"/>
            </w14:solidFill>
          </w14:textFill>
        </w:rPr>
      </w:pPr>
      <w:r>
        <w:rPr>
          <w:rFonts w:hint="eastAsia" w:ascii="宋体" w:hAnsi="宋体" w:cs="宋体"/>
          <w:bCs/>
          <w:color w:val="000000" w:themeColor="text1"/>
          <w:sz w:val="36"/>
          <w:highlight w:val="none"/>
          <w14:textFill>
            <w14:solidFill>
              <w14:schemeClr w14:val="tx1"/>
            </w14:solidFill>
          </w14:textFill>
        </w:rPr>
      </w:r>
      <w:r/>
    </w:p>
    <w:p>
      <w:pPr>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关于资格的声明函</w:t>
      </w:r>
      <w:r/>
    </w:p>
    <w:p>
      <w:pPr>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江苏万达工程造价事务所有限公司：</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我公司(单位)愿针对本次项目</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进行投标。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我公司符合《中华人民共和国政府采购法》第二十二条的规定，在此郑重承诺具备以下条件：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若有违背，我公司(单位)愿意承担由此而产生的一切后果。</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(盖章)：</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法定代表人或其授权代表(签字或盖章)：</w:t>
      </w:r>
      <w:r/>
    </w:p>
    <w:p>
      <w:pPr>
        <w:rPr>
          <w:rFonts w:hint="eastAsia" w:ascii="宋体" w:hAnsi="宋体" w:cs="宋体"/>
          <w:bCs/>
          <w:color w:val="000000" w:themeColor="text1"/>
          <w:sz w:val="32"/>
          <w:szCs w:val="32"/>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法定代表人授权委托书(格式)：</w:t>
      </w:r>
      <w:r/>
    </w:p>
    <w:p>
      <w:pPr>
        <w:jc w:val="center"/>
        <w:rPr>
          <w:rFonts w:hint="eastAsia"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r>
      <w:r/>
    </w:p>
    <w:p>
      <w:pPr>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法定代表人授权委托书</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政府采购编号： </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日期：</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致：                              </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系中华人民共和国合法企业，特授权</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代表我公司(单位)全权办理针对本项目的投标、参与开标、评标、签约等具体工作，并签署全部有关的文件、协议及合同。</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我公司(单位)对被授权人的签名负全部责任。</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被授权人情况：</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姓名：         性别：  </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身份证件号码：                电话：</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被授权人(签字或盖章)：               </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jc w:val="righ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(盖章)：</w:t>
      </w:r>
      <w:r/>
    </w:p>
    <w:p>
      <w:pPr>
        <w:ind w:firstLine="480"/>
        <w:jc w:val="righ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法定代表人(签字或盖章)：</w:t>
      </w:r>
      <w:r/>
    </w:p>
    <w:p>
      <w:pPr>
        <w:ind w:firstLine="480"/>
        <w:jc w:val="righ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说明：</w:t>
      </w:r>
      <w:r>
        <w:rPr>
          <w:rFonts w:hint="eastAsia" w:ascii="宋体" w:hAnsi="宋体" w:cs="宋体"/>
          <w:color w:val="000000" w:themeColor="text1"/>
          <w:szCs w:val="21"/>
          <w:highlight w:val="none"/>
          <w14:textFill>
            <w14:solidFill>
              <w14:schemeClr w14:val="tx1"/>
            </w14:solidFill>
          </w14:textFill>
        </w:rPr>
        <w:t xml:space="preserve">1、若投标供应商为事业单位或其他组织或分支机构(仅限招标文件注明允许分支机构投标的情形),则法定代表人处的签字人可为单位负责人。2、当被授权人为法定代表人(或上述情况的单位负责人)时，被授权人相关内容填报为法定代表人(或上述情况的单位负责人)信息，“被授权人签字或盖章”处可不用再重复签字或盖章。如被授权人为法定代表人(或以下说明所述的单位负责人)时，则提供法定代表人(或以下说明所述的单位负责人)有效身份证。</w:t>
      </w:r>
      <w:r>
        <w:rPr>
          <w:rFonts w:hint="eastAsia" w:ascii="宋体" w:hAnsi="宋体" w:cs="宋体"/>
          <w:color w:val="000000" w:themeColor="text1"/>
          <w:szCs w:val="21"/>
          <w:highlight w:val="none"/>
          <w14:textFill>
            <w14:solidFill>
              <w14:schemeClr w14:val="tx1"/>
            </w14:solidFill>
          </w14:textFill>
        </w:rPr>
        <w:br w:type="page" w:clear="all"/>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投标供应商法定代表人身份证复印件：</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335" cy="1296035"/>
                <wp:effectExtent l="4445" t="4445" r="7620" b="7620"/>
                <wp:docPr id="2"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vert="horz" anchor="t" anchorCtr="0" upright="1"/>
                    </wps:wsp>
                  </a:graphicData>
                </a:graphic>
              </wp:inline>
            </w:drawing>
          </mc:Choice>
          <mc:Fallback>
            <w:pict>
              <v:shape id="shape 1" o:spid="_x0000_s1" o:spt="202" type="#_x0000_t202" style="width:221.0pt;height:102.0pt;mso-wrap-distance-left:0.0pt;mso-wrap-distance-top:0.0pt;mso-wrap-distance-right:0.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970" cy="1296035"/>
                <wp:effectExtent l="4445" t="4445" r="6985" b="7620"/>
                <wp:docPr id="3"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7970"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vert="horz" anchor="t" anchorCtr="0" upright="1"/>
                    </wps:wsp>
                  </a:graphicData>
                </a:graphic>
              </wp:inline>
            </w:drawing>
          </mc:Choice>
          <mc:Fallback>
            <w:pict>
              <v:shape id="shape 2" o:spid="_x0000_s2" o:spt="202" type="#_x0000_t202" style="width:221.1pt;height:102.0pt;mso-wrap-distance-left:0.0pt;mso-wrap-distance-top:0.0pt;mso-wrap-distance-right:0.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法定代表人授权代表身份证复印件：（</w:t>
      </w:r>
      <w:r>
        <w:rPr>
          <w:rFonts w:hint="eastAsia" w:ascii="宋体" w:hAnsi="宋体" w:cs="宋体"/>
          <w:b/>
          <w:bCs/>
          <w:color w:val="000000" w:themeColor="text1"/>
          <w:sz w:val="24"/>
          <w:highlight w:val="none"/>
          <w14:textFill>
            <w14:solidFill>
              <w14:schemeClr w14:val="tx1"/>
            </w14:solidFill>
          </w14:textFill>
        </w:rPr>
        <w:t xml:space="preserve">法定代表人亲自参与投标的除外）</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335" cy="1296035"/>
                <wp:effectExtent l="4445" t="4445" r="7620" b="7620"/>
                <wp:docPr id="4"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807334"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pPr>
                              <w:jc w:val="center"/>
                              <w:rPr>
                                <w:rFonts w:ascii="黑体" w:eastAsia="黑体"/>
                                <w:color w:val="000000"/>
                                <w:sz w:val="32"/>
                                <w:szCs w:val="32"/>
                              </w:rPr>
                            </w:pPr>
                            <w:r>
                              <w:rPr>
                                <w:rFonts w:ascii="黑体" w:eastAsia="黑体"/>
                                <w:color w:val="000000"/>
                                <w:sz w:val="32"/>
                                <w:szCs w:val="32"/>
                              </w:rPr>
                            </w:r>
                            <w:r/>
                          </w:p>
                        </w:txbxContent>
                      </wps:txbx>
                      <wps:bodyPr upright="1"/>
                    </wps:wsp>
                  </a:graphicData>
                </a:graphic>
              </wp:inline>
            </w:drawing>
          </mc:Choice>
          <mc:Fallback>
            <w:pict>
              <v:shape id="shape 3" o:spid="_x0000_s3" o:spt="202" type="#_x0000_t202" style="width:221.0pt;height:102.0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pPr>
                        <w:jc w:val="center"/>
                        <w:rPr>
                          <w:rFonts w:ascii="黑体" w:eastAsia="黑体"/>
                          <w:color w:val="000000"/>
                          <w:sz w:val="32"/>
                          <w:szCs w:val="32"/>
                        </w:rPr>
                      </w:pPr>
                      <w:r>
                        <w:rPr>
                          <w:rFonts w:ascii="黑体" w:eastAsia="黑体"/>
                          <w:color w:val="000000"/>
                          <w:sz w:val="32"/>
                          <w:szCs w:val="32"/>
                        </w:rPr>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970" cy="1296035"/>
                <wp:effectExtent l="4445" t="4445" r="6985" b="7620"/>
                <wp:docPr id="5"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807970"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pPr>
                              <w:jc w:val="center"/>
                              <w:rPr>
                                <w:rFonts w:ascii="黑体" w:eastAsia="黑体"/>
                                <w:color w:val="000000"/>
                                <w:sz w:val="32"/>
                                <w:szCs w:val="32"/>
                              </w:rPr>
                            </w:pPr>
                            <w:r>
                              <w:rPr>
                                <w:rFonts w:ascii="黑体" w:eastAsia="黑体"/>
                                <w:color w:val="000000"/>
                                <w:sz w:val="32"/>
                                <w:szCs w:val="32"/>
                              </w:rPr>
                            </w:r>
                            <w:r/>
                          </w:p>
                        </w:txbxContent>
                      </wps:txbx>
                      <wps:bodyPr upright="1"/>
                    </wps:wsp>
                  </a:graphicData>
                </a:graphic>
              </wp:inline>
            </w:drawing>
          </mc:Choice>
          <mc:Fallback>
            <w:pict>
              <v:shape id="shape 4" o:spid="_x0000_s4" o:spt="202" type="#_x0000_t202" style="width:221.1pt;height:102.0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pPr>
                        <w:jc w:val="center"/>
                        <w:rPr>
                          <w:rFonts w:ascii="黑体" w:eastAsia="黑体"/>
                          <w:color w:val="000000"/>
                          <w:sz w:val="32"/>
                          <w:szCs w:val="32"/>
                        </w:rPr>
                      </w:pPr>
                      <w:r>
                        <w:rPr>
                          <w:rFonts w:ascii="黑体" w:eastAsia="黑体"/>
                          <w:color w:val="000000"/>
                          <w:sz w:val="32"/>
                          <w:szCs w:val="32"/>
                        </w:rPr>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w:t xml:space="preserve"> </w:t>
      </w:r>
      <w:r/>
    </w:p>
    <w:p>
      <w:pPr>
        <w:jc w:val="center"/>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（四）承诺书(格式)</w:t>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承诺书</w:t>
      </w:r>
      <w:r/>
    </w:p>
    <w:p>
      <w:pPr>
        <w:jc w:val="cente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spacing w:line="48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（投标供应商名称）在此承诺：</w:t>
      </w:r>
      <w:r/>
    </w:p>
    <w:p>
      <w:pPr>
        <w:pStyle w:val="808"/>
        <w:ind w:firstLine="480"/>
        <w:jc w:val="both"/>
        <w:spacing w:before="0" w:beforeAutospacing="0" w:after="0" w:afterAutospacing="0" w:line="360" w:lineRule="auto"/>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我公司自愿参加贵单位（公司）</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spacing w:line="48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48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投标供应商（盖章）：</w:t>
      </w:r>
      <w:r/>
    </w:p>
    <w:p>
      <w:pPr>
        <w:spacing w:line="48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法定代表人或其授权代表签字或盖章：</w:t>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（五）开标一览表（格式）</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jc w:val="center"/>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开标一览表</w:t>
      </w:r>
      <w:r/>
    </w:p>
    <w:p>
      <w:pPr>
        <w:rPr>
          <w:rFonts w:hint="eastAsia" w:ascii="宋体" w:hAns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投标供应商（公章）：                                 政府采购编号：</w:t>
      </w:r>
      <w:r/>
    </w:p>
    <w:tbl>
      <w:tblPr>
        <w:tblStyle w:val="780"/>
        <w:tblW w:w="96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1"/>
        <w:gridCol w:w="6167"/>
      </w:tblGrid>
      <w:tr>
        <w:trPr>
          <w:cantSplit/>
          <w:trHeight w:val="931"/>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1" w:hanging="241"/>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tc>
      </w:tr>
      <w:tr>
        <w:trPr>
          <w:cantSplit/>
          <w:trHeight w:val="119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投标报价（人民币）</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           元</w:t>
            </w:r>
            <w:r/>
          </w:p>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人民币(小写)：           元</w:t>
            </w:r>
            <w:r/>
          </w:p>
        </w:tc>
      </w:tr>
      <w:tr>
        <w:trPr>
          <w:cantSplit/>
          <w:trHeight w:val="105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交货期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105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质量标准</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833"/>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质保期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1200"/>
              <w:jc w:val="cente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cantSplit/>
          <w:trHeight w:val="833"/>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tabs>
                <w:tab w:val="left" w:pos="2255" w:leader="none"/>
              </w:tabs>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项目负责人</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1200"/>
              <w:jc w:val="cente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bl>
    <w:p>
      <w:pPr>
        <w:spacing w:before="24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法定代表人或授权委托人（签字或盖章）： </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日期：   年   月   日</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填写说明：</w:t>
      </w:r>
      <w:r>
        <w:rPr>
          <w:rFonts w:hint="eastAsia" w:ascii="宋体" w:hAnsi="宋体"/>
          <w:color w:val="000000" w:themeColor="text1"/>
          <w:highlight w:val="none"/>
          <w14:textFill>
            <w14:solidFill>
              <w14:schemeClr w14:val="tx1"/>
            </w14:solidFill>
          </w14:textFill>
        </w:rPr>
        <w:t xml:space="preserve">开标</w:t>
      </w:r>
      <w:r>
        <w:rPr>
          <w:rFonts w:ascii="宋体" w:hAnsi="宋体"/>
          <w:color w:val="000000" w:themeColor="text1"/>
          <w:highlight w:val="none"/>
          <w14:textFill>
            <w14:solidFill>
              <w14:schemeClr w14:val="tx1"/>
            </w14:solidFill>
          </w14:textFill>
        </w:rPr>
        <w:t xml:space="preserve">一览表中的内容应与</w:t>
      </w:r>
      <w:r>
        <w:rPr>
          <w:rFonts w:hint="eastAsia" w:ascii="宋体" w:hAnsi="宋体"/>
          <w:color w:val="000000" w:themeColor="text1"/>
          <w:highlight w:val="none"/>
          <w14:textFill>
            <w14:solidFill>
              <w14:schemeClr w14:val="tx1"/>
            </w14:solidFill>
          </w14:textFill>
        </w:rPr>
        <w:t xml:space="preserve">投标</w:t>
      </w:r>
      <w:r>
        <w:rPr>
          <w:rFonts w:ascii="宋体" w:hAnsi="宋体"/>
          <w:color w:val="000000" w:themeColor="text1"/>
          <w:highlight w:val="none"/>
          <w14:textFill>
            <w14:solidFill>
              <w14:schemeClr w14:val="tx1"/>
            </w14:solidFill>
          </w14:textFill>
        </w:rPr>
        <w:t xml:space="preserve">函内容一致，否则评标时一律按</w:t>
      </w:r>
      <w:r>
        <w:rPr>
          <w:rFonts w:hint="eastAsia" w:ascii="宋体" w:hAnsi="宋体"/>
          <w:color w:val="000000" w:themeColor="text1"/>
          <w:highlight w:val="none"/>
          <w14:textFill>
            <w14:solidFill>
              <w14:schemeClr w14:val="tx1"/>
            </w14:solidFill>
          </w14:textFill>
        </w:rPr>
        <w:t xml:space="preserve">开标</w:t>
      </w:r>
      <w:r>
        <w:rPr>
          <w:rFonts w:ascii="宋体" w:hAnsi="宋体"/>
          <w:color w:val="000000" w:themeColor="text1"/>
          <w:highlight w:val="none"/>
          <w14:textFill>
            <w14:solidFill>
              <w14:schemeClr w14:val="tx1"/>
            </w14:solidFill>
          </w14:textFill>
        </w:rPr>
        <w:t xml:space="preserve">一览表中内容为准，</w:t>
      </w:r>
      <w:r>
        <w:rPr>
          <w:rFonts w:hint="eastAsia" w:ascii="宋体" w:hAnsi="宋体"/>
          <w:color w:val="000000" w:themeColor="text1"/>
          <w:highlight w:val="none"/>
          <w14:textFill>
            <w14:solidFill>
              <w14:schemeClr w14:val="tx1"/>
            </w14:solidFill>
          </w14:textFill>
        </w:rPr>
        <w:t xml:space="preserve">开标</w:t>
      </w:r>
      <w:r>
        <w:rPr>
          <w:rFonts w:ascii="宋体" w:hAnsi="宋体"/>
          <w:color w:val="000000" w:themeColor="text1"/>
          <w:highlight w:val="none"/>
          <w14:textFill>
            <w14:solidFill>
              <w14:schemeClr w14:val="tx1"/>
            </w14:solidFill>
          </w14:textFill>
        </w:rPr>
        <w:t xml:space="preserve">一览表中必须盖章或签字</w:t>
      </w:r>
      <w:r>
        <w:rPr>
          <w:rFonts w:hint="eastAsia" w:ascii="宋体" w:hAnsi="宋体"/>
          <w:color w:val="000000" w:themeColor="text1"/>
          <w:highlight w:val="none"/>
          <w14:textFill>
            <w14:solidFill>
              <w14:schemeClr w14:val="tx1"/>
            </w14:solidFill>
          </w14:textFill>
        </w:rPr>
        <w:t xml:space="preserve">。</w:t>
      </w:r>
      <w:r/>
    </w:p>
    <w:p>
      <w:pPr>
        <w:ind w:firstLine="612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40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4"/>
          <w:highlight w:val="none"/>
          <w14:textFill>
            <w14:solidFill>
              <w14:schemeClr w14:val="tx1"/>
            </w14:solidFill>
          </w14:textFill>
        </w:rPr>
        <w:t xml:space="preserve">（六）明细报价表（格</w:t>
      </w:r>
      <w:r>
        <w:rPr>
          <w:rFonts w:hint="eastAsia" w:ascii="宋体" w:hAnsi="宋体" w:cs="宋体"/>
          <w:bCs/>
          <w:color w:val="000000" w:themeColor="text1"/>
          <w:sz w:val="24"/>
          <w:highlight w:val="none"/>
          <w14:textFill>
            <w14:solidFill>
              <w14:schemeClr w14:val="tx1"/>
            </w14:solidFill>
          </w14:textFill>
        </w:rPr>
        <w:t xml:space="preserve">式）：</w:t>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明细报价表</w:t>
      </w:r>
      <w:r/>
    </w:p>
    <w:p>
      <w:pPr>
        <w:ind w:firstLine="480"/>
        <w:spacing w:line="360" w:lineRule="auto"/>
        <w:rPr>
          <w:rFonts w:ascii="黑体" w:eastAsia="黑体"/>
          <w:bCs/>
          <w:color w:val="000000" w:themeColor="text1"/>
          <w:sz w:val="24"/>
          <w:highlight w:val="none"/>
          <w14:textFill>
            <w14:solidFill>
              <w14:schemeClr w14:val="tx1"/>
            </w14:solidFill>
          </w14:textFill>
        </w:rPr>
      </w:pPr>
      <w:r>
        <w:rPr>
          <w:rFonts w:hint="eastAsia" w:ascii="黑体" w:eastAsia="黑体"/>
          <w:bCs/>
          <w:color w:val="000000" w:themeColor="text1"/>
          <w:sz w:val="24"/>
          <w:highlight w:val="none"/>
          <w14:textFill>
            <w14:solidFill>
              <w14:schemeClr w14:val="tx1"/>
            </w14:solidFill>
          </w14:textFill>
        </w:rPr>
        <w:t xml:space="preserve">投标供应商名称（盖章）                                 采购项目编号：</w:t>
      </w:r>
      <w:r/>
    </w:p>
    <w:tbl>
      <w:tblPr>
        <w:tblStyle w:val="780"/>
        <w:tblW w:w="8687" w:type="dxa"/>
        <w:jc w:val="center"/>
        <w:tblLayout w:type="autofit"/>
        <w:tblCellMar>
          <w:left w:w="108" w:type="dxa"/>
          <w:top w:w="0" w:type="dxa"/>
          <w:right w:w="108" w:type="dxa"/>
          <w:bottom w:w="0" w:type="dxa"/>
        </w:tblCellMar>
        <w:tblLook w:val="04A0" w:firstRow="1" w:lastRow="0" w:firstColumn="1" w:lastColumn="0" w:noHBand="0" w:noVBand="1"/>
      </w:tblPr>
      <w:tblGrid>
        <w:gridCol w:w="727"/>
        <w:gridCol w:w="2080"/>
        <w:gridCol w:w="1880"/>
        <w:gridCol w:w="840"/>
        <w:gridCol w:w="720"/>
        <w:gridCol w:w="1220"/>
        <w:gridCol w:w="1220"/>
      </w:tblGrid>
      <w:tr>
        <w:trPr>
          <w:jc w:val="center"/>
          <w:trHeight w:val="441"/>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设备名称</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技术参数</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合价（元）</w:t>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w:t>
            </w:r>
            <w:r/>
          </w:p>
        </w:tc>
        <w:tc>
          <w:tcPr>
            <w:gridSpan w:val="5"/>
            <w:tcBorders>
              <w:top w:val="single" w:color="auto" w:sz="4" w:space="0"/>
              <w:left w:val="single" w:color="auto" w:sz="4" w:space="0"/>
              <w:bottom w:val="single" w:color="auto" w:sz="4" w:space="0"/>
              <w:right w:val="single" w:color="auto" w:sz="4" w:space="0"/>
            </w:tcBorders>
            <w:tcW w:w="674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1544"/>
        </w:trPr>
        <w:tc>
          <w:tcPr>
            <w:gridSpan w:val="7"/>
            <w:tcBorders>
              <w:top w:val="single" w:color="auto" w:sz="4" w:space="0"/>
              <w:left w:val="single" w:color="auto" w:sz="4" w:space="0"/>
              <w:bottom w:val="single" w:color="auto" w:sz="4" w:space="0"/>
              <w:right w:val="single" w:color="auto" w:sz="4" w:space="0"/>
            </w:tcBorders>
            <w:tcW w:w="8687" w:type="dxa"/>
            <w:vAlign w:val="center"/>
            <w:textDirection w:val="lrTb"/>
            <w:noWrap/>
          </w:tcPr>
          <w:p>
            <w:pPr>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lang w:eastAsia="zh-CN"/>
                <w14:textFill>
                  <w14:solidFill>
                    <w14:schemeClr w14:val="tx1"/>
                  </w14:solidFill>
                </w14:textFill>
              </w:rPr>
              <w:t xml:space="preserve">投标供应商</w:t>
            </w:r>
            <w:r>
              <w:rPr>
                <w:rFonts w:hint="eastAsia" w:ascii="楷体" w:hAnsi="楷体" w:eastAsia="楷体"/>
                <w:bCs/>
                <w:color w:val="000000" w:themeColor="text1"/>
                <w:sz w:val="28"/>
                <w:szCs w:val="28"/>
                <w:highlight w:val="none"/>
                <w14:textFill>
                  <w14:solidFill>
                    <w14:schemeClr w14:val="tx1"/>
                  </w14:solidFill>
                </w14:textFill>
              </w:rPr>
              <w:t xml:space="preserve">承诺：</w:t>
            </w:r>
            <w:r/>
          </w:p>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before="5" w:line="560" w:lineRule="atLeast"/>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法定代表人或法定代表人授权代表签字或盖章：</w:t>
      </w:r>
      <w:r/>
    </w:p>
    <w:p>
      <w:pPr>
        <w:spacing w:line="400" w:lineRule="exact"/>
        <w:rPr>
          <w:rFonts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eastAsia="zh-CN"/>
          <w14:textFill>
            <w14:solidFill>
              <w14:schemeClr w14:val="tx1"/>
            </w14:solidFill>
          </w14:textFill>
        </w:rPr>
        <w:t xml:space="preserve">投标供应商</w:t>
      </w:r>
      <w:r>
        <w:rPr>
          <w:rFonts w:hint="eastAsia" w:ascii="宋体"/>
          <w:bCs/>
          <w:color w:val="000000" w:themeColor="text1"/>
          <w:highlight w:val="none"/>
          <w14:textFill>
            <w14:solidFill>
              <w14:schemeClr w14:val="tx1"/>
            </w14:solidFill>
          </w14:textFill>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w:t>
      </w:r>
      <w:r>
        <w:rPr>
          <w:rFonts w:hint="eastAsia" w:ascii="宋体"/>
          <w:bCs/>
          <w:color w:val="000000" w:themeColor="text1"/>
          <w:highlight w:val="none"/>
          <w:lang w:eastAsia="zh-CN"/>
          <w14:textFill>
            <w14:solidFill>
              <w14:schemeClr w14:val="tx1"/>
            </w14:solidFill>
          </w14:textFill>
        </w:rPr>
        <w:t xml:space="preserve">投标供应商</w:t>
      </w:r>
      <w:r>
        <w:rPr>
          <w:rFonts w:hint="eastAsia" w:ascii="宋体"/>
          <w:bCs/>
          <w:color w:val="000000" w:themeColor="text1"/>
          <w:highlight w:val="none"/>
          <w14:textFill>
            <w14:solidFill>
              <w14:schemeClr w14:val="tx1"/>
            </w14:solidFill>
          </w14:textFill>
        </w:rPr>
        <w:t xml:space="preserve">属于监狱企业的证明文件复印件；或提供</w:t>
      </w:r>
      <w:r>
        <w:rPr>
          <w:rFonts w:hint="eastAsia" w:ascii="宋体"/>
          <w:bCs/>
          <w:color w:val="000000" w:themeColor="text1"/>
          <w:highlight w:val="none"/>
          <w:lang w:eastAsia="zh-CN"/>
          <w14:textFill>
            <w14:solidFill>
              <w14:schemeClr w14:val="tx1"/>
            </w14:solidFill>
          </w14:textFill>
        </w:rPr>
        <w:t xml:space="preserve">投标供应商</w:t>
      </w:r>
      <w:r>
        <w:rPr>
          <w:rFonts w:hint="eastAsia" w:ascii="宋体"/>
          <w:bCs/>
          <w:color w:val="000000" w:themeColor="text1"/>
          <w:highlight w:val="none"/>
          <w14:textFill>
            <w14:solidFill>
              <w14:schemeClr w14:val="tx1"/>
            </w14:solidFill>
          </w14:textFill>
        </w:rPr>
        <w:t xml:space="preserve">《残疾人福利性单位声明函》。如未按要求填写和提供有效证明或相关内容表述不清的，不得享受价格扣除。</w:t>
      </w:r>
      <w:r>
        <w:rPr>
          <w:rFonts w:hint="eastAsia" w:ascii="宋体"/>
          <w:bCs/>
          <w:color w:val="000000" w:themeColor="text1"/>
          <w:highlight w:val="none"/>
          <w:lang w:eastAsia="zh-CN"/>
          <w14:textFill>
            <w14:solidFill>
              <w14:schemeClr w14:val="tx1"/>
            </w14:solidFill>
          </w14:textFill>
        </w:rPr>
        <w:t xml:space="preserve">投标供应商</w:t>
      </w:r>
      <w:r>
        <w:rPr>
          <w:rFonts w:hint="eastAsia" w:ascii="宋体"/>
          <w:bCs/>
          <w:color w:val="000000" w:themeColor="text1"/>
          <w:highlight w:val="none"/>
          <w14:textFill>
            <w14:solidFill>
              <w14:schemeClr w14:val="tx1"/>
            </w14:solidFill>
          </w14:textFill>
        </w:rPr>
        <w:t xml:space="preserve">对所报相关数据的真实性负责，无锡市公共资源交易中心新吴分中心有权将相关内容进行公示；</w:t>
      </w:r>
      <w:r/>
    </w:p>
    <w:p>
      <w:pPr>
        <w:ind w:firstLine="315"/>
        <w:spacing w:line="400" w:lineRule="exact"/>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w:t>
      </w:r>
      <w:r>
        <w:rPr>
          <w:rFonts w:hint="eastAsia" w:ascii="宋体" w:hAnsi="宋体"/>
          <w:bCs/>
          <w:color w:val="000000" w:themeColor="text1"/>
          <w:highlight w:val="none"/>
          <w:lang w:eastAsia="zh-CN"/>
          <w14:textFill>
            <w14:solidFill>
              <w14:schemeClr w14:val="tx1"/>
            </w14:solidFill>
          </w14:textFill>
        </w:rPr>
        <w:t xml:space="preserve">投标供应商</w:t>
      </w:r>
      <w:r>
        <w:rPr>
          <w:rFonts w:hint="eastAsia" w:ascii="宋体" w:hAnsi="宋体"/>
          <w:bCs/>
          <w:color w:val="000000" w:themeColor="text1"/>
          <w:highlight w:val="none"/>
          <w14:textFill>
            <w14:solidFill>
              <w14:schemeClr w14:val="tx1"/>
            </w14:solidFill>
          </w14:textFill>
        </w:rPr>
        <w:t xml:space="preserve">应当根据</w:t>
      </w:r>
      <w:r>
        <w:rPr>
          <w:rFonts w:hint="eastAsia" w:ascii="宋体" w:hAnsi="宋体"/>
          <w:bCs/>
          <w:color w:val="000000" w:themeColor="text1"/>
          <w:szCs w:val="21"/>
          <w:highlight w:val="none"/>
          <w14:textFill>
            <w14:solidFill>
              <w14:schemeClr w14:val="tx1"/>
            </w14:solidFill>
          </w14:textFill>
        </w:rPr>
        <w:t xml:space="preserve">“项目技术要求和有关说明”</w:t>
      </w:r>
      <w:r>
        <w:rPr>
          <w:rFonts w:hint="eastAsia" w:ascii="宋体" w:hAnsi="宋体"/>
          <w:bCs/>
          <w:color w:val="000000" w:themeColor="text1"/>
          <w:highlight w:val="none"/>
          <w14:textFill>
            <w14:solidFill>
              <w14:schemeClr w14:val="tx1"/>
            </w14:solidFill>
          </w14:textFill>
        </w:rPr>
        <w:t xml:space="preserve">的内容在上表中详细填写；</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）表格不够可自行延长。</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（4）当采购项目或者采购包的采购标的中含有多种产品，</w:t>
      </w:r>
      <w:r>
        <w:rPr>
          <w:rFonts w:hint="eastAsia" w:ascii="宋体" w:hAnsi="宋体"/>
          <w:bCs/>
          <w:color w:val="000000" w:themeColor="text1"/>
          <w:highlight w:val="none"/>
          <w:lang w:eastAsia="zh-CN"/>
          <w14:textFill>
            <w14:solidFill>
              <w14:schemeClr w14:val="tx1"/>
            </w14:solidFill>
          </w14:textFill>
        </w:rPr>
        <w:t xml:space="preserve">投标供应商</w:t>
      </w:r>
      <w:r>
        <w:rPr>
          <w:rFonts w:hint="eastAsia" w:ascii="宋体" w:hAnsi="宋体"/>
          <w:bCs/>
          <w:color w:val="000000" w:themeColor="text1"/>
          <w:highlight w:val="none"/>
          <w14:textFill>
            <w14:solidFill>
              <w14:schemeClr w14:val="tx1"/>
            </w14:solidFill>
          </w14:textFill>
        </w:rPr>
        <w:t xml:space="preserve">除按本文件要求提供《关于符合本国产品标准的声明函》外，还应在本表中进行承诺，</w:t>
      </w:r>
      <w:r>
        <w:rPr>
          <w:rFonts w:hint="eastAsia" w:ascii="宋体" w:hAnsi="宋体"/>
          <w:bCs/>
          <w:color w:val="000000" w:themeColor="text1"/>
          <w:highlight w:val="none"/>
          <w:lang w:eastAsia="zh-CN"/>
          <w14:textFill>
            <w14:solidFill>
              <w14:schemeClr w14:val="tx1"/>
            </w14:solidFill>
          </w14:textFill>
        </w:rPr>
        <w:t xml:space="preserve">投标供应商</w:t>
      </w:r>
      <w:r>
        <w:rPr>
          <w:rFonts w:hint="eastAsia" w:ascii="宋体" w:hAnsi="宋体"/>
          <w:bCs/>
          <w:color w:val="000000" w:themeColor="text1"/>
          <w:highlight w:val="none"/>
          <w14:textFill>
            <w14:solidFill>
              <w14:schemeClr w14:val="tx1"/>
            </w14:solidFill>
          </w14:textFill>
        </w:rPr>
        <w:t xml:space="preserve">为该采购项目或者采购包提供的符合本国产品标准的产品成本之和占该</w:t>
      </w:r>
      <w:r>
        <w:rPr>
          <w:rFonts w:hint="eastAsia" w:ascii="宋体" w:hAnsi="宋体"/>
          <w:bCs/>
          <w:color w:val="000000" w:themeColor="text1"/>
          <w:highlight w:val="none"/>
          <w:lang w:eastAsia="zh-CN"/>
          <w14:textFill>
            <w14:solidFill>
              <w14:schemeClr w14:val="tx1"/>
            </w14:solidFill>
          </w14:textFill>
        </w:rPr>
        <w:t xml:space="preserve">投标供应商</w:t>
      </w:r>
      <w:r>
        <w:rPr>
          <w:rFonts w:hint="eastAsia" w:ascii="宋体" w:hAnsi="宋体"/>
          <w:bCs/>
          <w:color w:val="000000" w:themeColor="text1"/>
          <w:highlight w:val="none"/>
          <w14:textFill>
            <w14:solidFill>
              <w14:schemeClr w14:val="tx1"/>
            </w14:solidFill>
          </w14:textFill>
        </w:rPr>
        <w:t xml:space="preserve">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w:t>
      </w:r>
      <w:r>
        <w:rPr>
          <w:rFonts w:hint="eastAsia" w:ascii="宋体" w:hAnsi="宋体"/>
          <w:bCs/>
          <w:color w:val="000000" w:themeColor="text1"/>
          <w:highlight w:val="none"/>
          <w:lang w:eastAsia="zh-CN"/>
          <w14:textFill>
            <w14:solidFill>
              <w14:schemeClr w14:val="tx1"/>
            </w14:solidFill>
          </w14:textFill>
        </w:rPr>
        <w:t xml:space="preserve">投标供应商</w:t>
      </w:r>
      <w:r>
        <w:rPr>
          <w:rFonts w:hint="eastAsia" w:ascii="宋体" w:hAnsi="宋体"/>
          <w:bCs/>
          <w:color w:val="000000" w:themeColor="text1"/>
          <w:highlight w:val="none"/>
          <w14:textFill>
            <w14:solidFill>
              <w14:schemeClr w14:val="tx1"/>
            </w14:solidFill>
          </w14:textFill>
        </w:rPr>
        <w:t xml:space="preserve">可不用填报。（相关具体要求可详见第五章第二部分“对本国产品的支持政策”）</w:t>
      </w:r>
      <w:r/>
    </w:p>
    <w:p>
      <w:pPr>
        <w:ind w:firstLine="315"/>
        <w:spacing w:line="400" w:lineRule="exact"/>
        <w:rPr>
          <w:rFonts w:hint="eastAsia" w:ascii="宋体" w:hAnsi="宋体"/>
          <w:bCs/>
          <w:color w:val="000000" w:themeColor="text1"/>
          <w:highlight w:val="none"/>
          <w:u w:val="single"/>
          <w14:textFill>
            <w14:solidFill>
              <w14:schemeClr w14:val="tx1"/>
            </w14:solidFill>
          </w14:textFill>
        </w:rPr>
        <w:outlineLvl w:val="0"/>
      </w:pPr>
      <w:r>
        <w:rPr>
          <w:rFonts w:hint="eastAsia" w:ascii="宋体" w:hAnsi="宋体"/>
          <w:bCs/>
          <w:color w:val="000000" w:themeColor="text1"/>
          <w:highlight w:val="none"/>
          <w:u w:val="single"/>
          <w14:textFill>
            <w14:solidFill>
              <w14:schemeClr w14:val="tx1"/>
            </w14:solidFill>
          </w14:textFill>
        </w:rPr>
        <w:t xml:space="preserve">特别注意！！“符合本国产品标准的产品成本之和”是指本项目或采购包中符合本国产品标准的</w:t>
      </w:r>
      <w:r>
        <w:rPr>
          <w:rFonts w:hint="eastAsia" w:ascii="宋体" w:hAnsi="宋体"/>
          <w:b/>
          <w:bCs/>
          <w:color w:val="000000" w:themeColor="text1"/>
          <w:highlight w:val="none"/>
          <w:u w:val="single"/>
          <w14:textFill>
            <w14:solidFill>
              <w14:schemeClr w14:val="tx1"/>
            </w14:solidFill>
          </w14:textFill>
        </w:rPr>
        <w:t xml:space="preserve">货物成本之和</w:t>
      </w:r>
      <w:r>
        <w:rPr>
          <w:rFonts w:hint="eastAsia" w:ascii="宋体" w:hAnsi="宋体"/>
          <w:bCs/>
          <w:color w:val="000000" w:themeColor="text1"/>
          <w:highlight w:val="none"/>
          <w:u w:val="singl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highlight w:val="none"/>
          <w:u w:val="single"/>
          <w14:textFill>
            <w14:solidFill>
              <w14:schemeClr w14:val="tx1"/>
            </w14:solidFill>
          </w14:textFill>
        </w:rPr>
        <w:t xml:space="preserve">全部货物、服务产品的成本之和</w:t>
      </w:r>
      <w:r>
        <w:rPr>
          <w:rFonts w:hint="eastAsia" w:ascii="宋体" w:hAnsi="宋体"/>
          <w:bCs/>
          <w:color w:val="000000" w:themeColor="text1"/>
          <w:highlight w:val="none"/>
          <w:u w:val="single"/>
          <w14:textFill>
            <w14:solidFill>
              <w14:schemeClr w14:val="tx1"/>
            </w14:solidFill>
          </w14:textFill>
        </w:rPr>
        <w:t xml:space="preserve">。</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（七）声明函（格式）：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中小企业声明函（货物）</w:t>
      </w:r>
      <w:r/>
    </w:p>
    <w:p>
      <w:pPr>
        <w:rPr>
          <w:rFonts w:ascii="Calibri"/>
          <w:color w:val="000000" w:themeColor="text1"/>
          <w:highlight w:val="none"/>
          <w14:textFill>
            <w14:solidFill>
              <w14:schemeClr w14:val="tx1"/>
            </w14:solidFill>
          </w14:textFill>
        </w:rPr>
      </w:pPr>
      <w:r>
        <w:rPr>
          <w:rFonts w:ascii="Calibri"/>
          <w:color w:val="000000" w:themeColor="text1"/>
          <w:highlight w:val="none"/>
          <w14:textFill>
            <w14:solidFill>
              <w14:schemeClr w14:val="tx1"/>
            </w14:solidFill>
          </w14:textFill>
        </w:rPr>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 （联合体）参加</w:t>
      </w:r>
      <w:r>
        <w:rPr>
          <w:rFonts w:hint="eastAsia" w:ascii="宋体" w:hAnsi="宋体"/>
          <w:bCs/>
          <w:color w:val="000000" w:themeColor="text1"/>
          <w:sz w:val="24"/>
          <w:highlight w:val="none"/>
          <w:u w:val="single"/>
          <w14:textFill>
            <w14:solidFill>
              <w14:schemeClr w14:val="tx1"/>
            </w14:solidFill>
          </w14:textFill>
        </w:rPr>
        <w:t xml:space="preserve">（单位名称）</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color w:val="000000" w:themeColor="text1"/>
          <w:sz w:val="24"/>
          <w:highlight w:val="none"/>
          <w:u w:val="single"/>
          <w14:textFill>
            <w14:solidFill>
              <w14:schemeClr w14:val="tx1"/>
            </w14:solidFill>
          </w14:textFill>
        </w:rPr>
        <w:t xml:space="preserve">（项目名称）</w:t>
      </w:r>
      <w:r>
        <w:rPr>
          <w:rFonts w:hint="eastAsia" w:ascii="宋体" w:hAnsi="宋体"/>
          <w:bCs/>
          <w:color w:val="000000" w:themeColor="text1"/>
          <w:sz w:val="24"/>
          <w:highlight w:val="non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人，营业收入为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万元，资产总额为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人，营业收入为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万元，资产总额为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万元，属于</w:t>
      </w:r>
      <w:r>
        <w:rPr>
          <w:rFonts w:hint="eastAsia" w:ascii="宋体" w:hAnsi="宋体"/>
          <w:bCs/>
          <w:color w:val="000000" w:themeColor="text1"/>
          <w:sz w:val="24"/>
          <w:highlight w:val="none"/>
          <w:u w:val="single"/>
          <w14:textFill>
            <w14:solidFill>
              <w14:schemeClr w14:val="tx1"/>
            </w14:solidFill>
          </w14:textFill>
        </w:rPr>
        <w:t xml:space="preserve">（中型企业、小 型企业、微型企业）</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  期：</w:t>
      </w:r>
      <w:r/>
    </w:p>
    <w:p>
      <w:pPr>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未按上述要求逐一进行填报的将被视为无效投标文件；非专门面向中小企业的项目</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未按上述要求逐一进行填报的将不进行中、小、微型企业认定。</w:t>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jc w:val="center"/>
        <w:spacing w:line="360" w:lineRule="auto"/>
        <w:rPr>
          <w:rFonts w:ascii="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关于符合本国产品标准的声明函</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1.（产品名称1）</w:t>
      </w:r>
      <w:r>
        <w:rPr>
          <w:rFonts w:hint="eastAsia" w:ascii="宋体" w:hAnsi="宋体"/>
          <w:bCs/>
          <w:color w:val="000000" w:themeColor="text1"/>
          <w:sz w:val="24"/>
          <w:highlight w:val="none"/>
          <w:vertAlign w:val="superscript"/>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，生产厂为（厂名）</w:t>
      </w:r>
      <w:r>
        <w:rPr>
          <w:rFonts w:hint="eastAsia" w:ascii="宋体" w:hAnsi="宋体"/>
          <w:bCs/>
          <w:color w:val="000000" w:themeColor="text1"/>
          <w:sz w:val="24"/>
          <w:highlight w:val="none"/>
          <w:vertAlign w:val="superscript"/>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，厂址为（生产厂址）。（</w:t>
      </w:r>
      <w:r>
        <w:rPr>
          <w:rFonts w:hint="eastAsia" w:ascii="宋体" w:hAnsi="宋体"/>
          <w:bCs/>
          <w:strike/>
          <w:color w:val="000000" w:themeColor="text1"/>
          <w:sz w:val="24"/>
          <w:highlight w:val="none"/>
          <w14:textFill>
            <w14:solidFill>
              <w14:schemeClr w14:val="tx1"/>
            </w14:solidFill>
          </w14:textFill>
        </w:rPr>
        <w:t xml:space="preserve">产品名称1</w:t>
      </w:r>
      <w:r>
        <w:rPr>
          <w:rFonts w:hint="eastAsia" w:ascii="宋体" w:hAnsi="宋体"/>
          <w:bCs/>
          <w:color w:val="000000" w:themeColor="text1"/>
          <w:sz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highlight w:val="none"/>
          <w14:textFill>
            <w14:solidFill>
              <w14:schemeClr w14:val="tx1"/>
            </w14:solidFill>
          </w14:textFill>
        </w:rPr>
        <w:t xml:space="preserve">规定比例</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vertAlign w:val="superscript"/>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strike/>
          <w:color w:val="000000" w:themeColor="text1"/>
          <w:sz w:val="24"/>
          <w:highlight w:val="none"/>
          <w14:textFill>
            <w14:solidFill>
              <w14:schemeClr w14:val="tx1"/>
            </w14:solidFill>
          </w14:textFill>
        </w:rPr>
        <w:t xml:space="preserve">产品名称1</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关键组件</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vertAlign w:val="superscript"/>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在中国境内生产。（</w:t>
      </w:r>
      <w:r>
        <w:rPr>
          <w:rFonts w:hint="eastAsia" w:ascii="宋体" w:hAnsi="宋体"/>
          <w:bCs/>
          <w:strike/>
          <w:color w:val="000000" w:themeColor="text1"/>
          <w:sz w:val="24"/>
          <w:highlight w:val="none"/>
          <w14:textFill>
            <w14:solidFill>
              <w14:schemeClr w14:val="tx1"/>
            </w14:solidFill>
          </w14:textFill>
        </w:rPr>
        <w:t xml:space="preserve">产品名称1</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关键工序</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vertAlign w:val="superscript"/>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2.（产品名称2），生产厂为（厂名），厂址为（生产厂址）。（</w:t>
      </w:r>
      <w:r>
        <w:rPr>
          <w:rFonts w:hint="eastAsia" w:ascii="宋体" w:hAnsi="宋体"/>
          <w:bCs/>
          <w:strike/>
          <w:color w:val="000000" w:themeColor="text1"/>
          <w:sz w:val="24"/>
          <w:highlight w:val="none"/>
          <w14:textFill>
            <w14:solidFill>
              <w14:schemeClr w14:val="tx1"/>
            </w14:solidFill>
          </w14:textFill>
        </w:rPr>
        <w:t xml:space="preserve">产品名称2</w:t>
      </w:r>
      <w:r>
        <w:rPr>
          <w:rFonts w:hint="eastAsia" w:ascii="宋体" w:hAnsi="宋体"/>
          <w:bCs/>
          <w:color w:val="000000" w:themeColor="text1"/>
          <w:sz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highlight w:val="none"/>
          <w14:textFill>
            <w14:solidFill>
              <w14:schemeClr w14:val="tx1"/>
            </w14:solidFill>
          </w14:textFill>
        </w:rPr>
        <w:t xml:space="preserve">规定比例</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strike/>
          <w:color w:val="000000" w:themeColor="text1"/>
          <w:sz w:val="24"/>
          <w:highlight w:val="none"/>
          <w14:textFill>
            <w14:solidFill>
              <w14:schemeClr w14:val="tx1"/>
            </w14:solidFill>
          </w14:textFill>
        </w:rPr>
        <w:t xml:space="preserve">产品名称2</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关键组件</w:t>
      </w:r>
      <w:r>
        <w:rPr>
          <w:rFonts w:hint="eastAsia" w:ascii="宋体" w:hAnsi="宋体"/>
          <w:bCs/>
          <w:color w:val="000000" w:themeColor="text1"/>
          <w:sz w:val="24"/>
          <w:highlight w:val="none"/>
          <w14:textFill>
            <w14:solidFill>
              <w14:schemeClr w14:val="tx1"/>
            </w14:solidFill>
          </w14:textFill>
        </w:rPr>
        <w:t xml:space="preserve">）在中国境内生产。（</w:t>
      </w:r>
      <w:r>
        <w:rPr>
          <w:rFonts w:hint="eastAsia" w:ascii="宋体" w:hAnsi="宋体"/>
          <w:bCs/>
          <w:strike/>
          <w:color w:val="000000" w:themeColor="text1"/>
          <w:sz w:val="24"/>
          <w:highlight w:val="none"/>
          <w14:textFill>
            <w14:solidFill>
              <w14:schemeClr w14:val="tx1"/>
            </w14:solidFill>
          </w14:textFill>
        </w:rPr>
        <w:t xml:space="preserve">产品名称2</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关键工序</w:t>
      </w:r>
      <w:r>
        <w:rPr>
          <w:rFonts w:hint="eastAsia" w:ascii="宋体" w:hAnsi="宋体"/>
          <w:bCs/>
          <w:color w:val="000000" w:themeColor="text1"/>
          <w:sz w:val="24"/>
          <w:highlight w:val="none"/>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本公司（单位）对上述声明内容的真实性负责。如有虚假，愿承担相应法律责任。</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 </w:t>
      </w:r>
      <w:r/>
    </w:p>
    <w:p>
      <w:pPr>
        <w:ind w:firstLine="480"/>
        <w:jc w:val="righ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公司（单位）名称（盖章）：          </w:t>
      </w:r>
      <w:r/>
    </w:p>
    <w:p>
      <w:pPr>
        <w:ind w:firstLine="480"/>
        <w:jc w:val="righ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4.该产品的关键组件要求实施前，“关键组件”栏可不填，下同。</w:t>
      </w:r>
      <w:r/>
    </w:p>
    <w:p>
      <w:pPr>
        <w:ind w:firstLine="482"/>
        <w:jc w:val="left"/>
        <w:spacing w:line="360" w:lineRule="auto"/>
        <w:shd w:val="clear" w:color="auto" w:fill="ffffff"/>
        <w:widowControl/>
        <w:rPr>
          <w:rFonts w:hint="eastAsia"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themeColor="text1"/>
          <w:sz w:val="18"/>
          <w:szCs w:val="18"/>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 xml:space="preserve">6.划删除线的地方无需填写。</w:t>
      </w:r>
      <w:r/>
    </w:p>
    <w:p>
      <w:pPr>
        <w:pStyle w:val="7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25" w:hanging="425"/>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b/>
          <w:bCs/>
          <w:color w:val="000000" w:themeColor="text1"/>
          <w:sz w:val="24"/>
          <w:highlight w:val="none"/>
          <w14:textFill>
            <w14:solidFill>
              <w14:schemeClr w14:val="tx1"/>
            </w14:solidFill>
          </w14:textFill>
        </w:rPr>
        <w:t xml:space="preserve">（八）残疾人福利性单位声明函（格式）</w:t>
      </w:r>
      <w:r/>
    </w:p>
    <w:p>
      <w:pPr>
        <w:pStyle w:val="808"/>
        <w:ind w:firstLine="0"/>
        <w:jc w:val="center"/>
        <w:spacing w:before="0" w:beforeAutospacing="0" w:after="0" w:afterAutospacing="0" w:line="480" w:lineRule="atLeast"/>
        <w:rPr>
          <w:rFonts w:hint="eastAsia"/>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r>
      <w:r/>
    </w:p>
    <w:p>
      <w:pPr>
        <w:pStyle w:val="808"/>
        <w:ind w:firstLine="0"/>
        <w:jc w:val="center"/>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残疾人福利性单位声明函</w:t>
      </w:r>
      <w:r/>
    </w:p>
    <w:p>
      <w:pPr>
        <w:pStyle w:val="808"/>
        <w:ind w:firstLine="48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单位的</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808"/>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本单位对上述声明的真实性负责。如有虚假，将依法承担相应责任。</w:t>
      </w:r>
      <w:r/>
    </w:p>
    <w:p>
      <w:pPr>
        <w:pStyle w:val="808"/>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08"/>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08"/>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pStyle w:val="808"/>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ind w:firstLine="422"/>
        <w:jc w:val="cente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p>
    <w:p>
      <w:pPr>
        <w:rPr>
          <w:rFonts w:ascii="黑体" w:eastAsia="黑体" w:cs="宋体"/>
          <w:b/>
          <w:color w:val="000000" w:themeColor="text1"/>
          <w:sz w:val="32"/>
          <w:szCs w:val="3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九）项目人员配备表（格式）</w:t>
      </w:r>
      <w:r/>
    </w:p>
    <w:p>
      <w:pPr>
        <w:jc w:val="center"/>
        <w:spacing w:line="360" w:lineRule="auto"/>
        <w:rPr>
          <w:rFonts w:ascii="黑体" w:eastAsia="黑体" w:cs="宋体"/>
          <w:b/>
          <w:color w:val="000000" w:themeColor="text1"/>
          <w:sz w:val="32"/>
          <w:szCs w:val="32"/>
          <w:highlight w:val="none"/>
          <w14:textFill>
            <w14:solidFill>
              <w14:schemeClr w14:val="tx1"/>
            </w14:solidFill>
          </w14:textFill>
        </w:rPr>
      </w:pPr>
      <w:r>
        <w:rPr>
          <w:rFonts w:ascii="黑体" w:eastAsia="黑体" w:cs="宋体"/>
          <w:b/>
          <w:color w:val="000000" w:themeColor="text1"/>
          <w:sz w:val="32"/>
          <w:szCs w:val="32"/>
          <w:highlight w:val="none"/>
          <w14:textFill>
            <w14:solidFill>
              <w14:schemeClr w14:val="tx1"/>
            </w14:solidFill>
          </w14:textFill>
        </w:rPr>
      </w:r>
      <w:r/>
    </w:p>
    <w:p>
      <w:pPr>
        <w:ind w:firstLine="244"/>
        <w:jc w:val="cente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项目人员配备表</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80"/>
        <w:tblW w:w="9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923"/>
        <w:gridCol w:w="1533"/>
        <w:gridCol w:w="1533"/>
        <w:gridCol w:w="1351"/>
        <w:gridCol w:w="1715"/>
        <w:gridCol w:w="1021"/>
      </w:tblGrid>
      <w:tr>
        <w:trPr>
          <w:jc w:val="center"/>
          <w:trHeight w:val="974"/>
        </w:trPr>
        <w:tc>
          <w:tcPr>
            <w:tcW w:w="941"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序</w:t>
            </w:r>
            <w:r>
              <w:rPr>
                <w:rFonts w:hint="eastAsia" w:ascii="宋体" w:hAnsi="宋体"/>
                <w:b/>
                <w:bCs/>
                <w:color w:val="000000" w:themeColor="text1"/>
                <w:szCs w:val="21"/>
                <w:highlight w:val="none"/>
                <w14:textFill>
                  <w14:solidFill>
                    <w14:schemeClr w14:val="tx1"/>
                  </w14:solidFill>
                </w14:textFill>
              </w:rPr>
              <w:t xml:space="preserve"> 号</w:t>
            </w:r>
            <w:r/>
          </w:p>
        </w:tc>
        <w:tc>
          <w:tcPr>
            <w:tcW w:w="923"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姓 名</w:t>
            </w:r>
            <w:r/>
          </w:p>
        </w:tc>
        <w:tc>
          <w:tcPr>
            <w:tcW w:w="1533"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证书类型</w:t>
            </w:r>
            <w:r/>
          </w:p>
        </w:tc>
        <w:tc>
          <w:tcPr>
            <w:tcW w:w="1533"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社保缴纳时间</w:t>
            </w:r>
            <w:r/>
          </w:p>
        </w:tc>
        <w:tc>
          <w:tcPr>
            <w:tcW w:w="1351"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联系方式</w:t>
            </w:r>
            <w:r/>
          </w:p>
        </w:tc>
        <w:tc>
          <w:tcPr>
            <w:tcW w:w="1715"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劳动合同期限</w:t>
            </w:r>
            <w:r/>
          </w:p>
        </w:tc>
        <w:tc>
          <w:tcPr>
            <w:tcW w:w="1021" w:type="dxa"/>
            <w:vAlign w:val="center"/>
            <w:textDirection w:val="lrTb"/>
            <w:noWrap w:val="false"/>
          </w:tcPr>
          <w:p>
            <w:pPr>
              <w:jc w:val="center"/>
              <w:spacing w:after="120"/>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备 注</w:t>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60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ind w:left="420" w:hanging="420"/>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注：按招标文件要求附人员相关证书，表格不够可自行延长。</w:t>
      </w:r>
      <w:r/>
    </w:p>
    <w:p>
      <w:pPr>
        <w:jc w:val="center"/>
        <w:spacing w:line="400" w:lineRule="exac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投标供应商公章：</w:t>
      </w:r>
      <w:r/>
    </w:p>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授权代表签字:  </w:t>
      </w:r>
      <w:r/>
    </w:p>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   月   日</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rPr>
          <w:rFonts w:hint="eastAsia" w:ascii="宋体" w:hAnsi="宋体" w:cs="宋体"/>
          <w:b/>
          <w:color w:val="000000" w:themeColor="text1"/>
          <w:sz w:val="28"/>
          <w:szCs w:val="28"/>
          <w:highlight w:val="none"/>
          <w14:textFill>
            <w14:solidFill>
              <w14:schemeClr w14:val="tx1"/>
            </w14:solidFill>
          </w14:textFill>
        </w:rPr>
        <w:outlineLvl w:val="1"/>
      </w:pPr>
      <w:r>
        <w:rPr>
          <w:rFonts w:hint="eastAsia" w:ascii="宋体" w:hAnsi="宋体" w:cs="宋体"/>
          <w:b/>
          <w:color w:val="000000" w:themeColor="text1"/>
          <w:sz w:val="28"/>
          <w:szCs w:val="28"/>
          <w:highlight w:val="none"/>
          <w14:textFill>
            <w14:solidFill>
              <w14:schemeClr w14:val="tx1"/>
            </w14:solidFill>
          </w14:textFill>
        </w:rPr>
        <w:t xml:space="preserve">（十）</w:t>
      </w:r>
      <w:r>
        <w:rPr>
          <w:rFonts w:hint="eastAsia" w:ascii="宋体" w:hAnsi="宋体" w:cs="宋体"/>
          <w:b/>
          <w:color w:val="000000" w:themeColor="text1"/>
          <w:sz w:val="28"/>
          <w:szCs w:val="28"/>
          <w:highlight w:val="none"/>
          <w:lang w:eastAsia="zh-CN"/>
          <w14:textFill>
            <w14:solidFill>
              <w14:schemeClr w14:val="tx1"/>
            </w14:solidFill>
          </w14:textFill>
        </w:rPr>
        <w:t xml:space="preserve">投标供应商</w:t>
      </w:r>
      <w:r>
        <w:rPr>
          <w:rFonts w:hint="eastAsia" w:ascii="宋体" w:hAnsi="宋体" w:cs="宋体"/>
          <w:b/>
          <w:color w:val="000000" w:themeColor="text1"/>
          <w:sz w:val="28"/>
          <w:szCs w:val="28"/>
          <w:highlight w:val="none"/>
          <w14:textFill>
            <w14:solidFill>
              <w14:schemeClr w14:val="tx1"/>
            </w14:solidFill>
          </w14:textFill>
        </w:rPr>
        <w:t xml:space="preserve">类似业绩一览表（格式）</w:t>
      </w:r>
      <w:r/>
    </w:p>
    <w:p>
      <w:pPr>
        <w:ind w:firstLine="3373"/>
        <w:jc w:val="left"/>
        <w:spacing w:before="11"/>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ind w:firstLine="3373"/>
        <w:jc w:val="left"/>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投标供应商</w:t>
      </w:r>
      <w:r>
        <w:rPr>
          <w:rFonts w:hint="eastAsia" w:ascii="宋体" w:hAnsi="宋体" w:cs="宋体"/>
          <w:b/>
          <w:bCs/>
          <w:color w:val="000000" w:themeColor="text1"/>
          <w:sz w:val="28"/>
          <w:szCs w:val="28"/>
          <w:highlight w:val="none"/>
          <w14:textFill>
            <w14:solidFill>
              <w14:schemeClr w14:val="tx1"/>
            </w14:solidFill>
          </w14:textFill>
        </w:rPr>
        <w:t xml:space="preserve">类似业绩一览表</w:t>
      </w:r>
      <w:r/>
    </w:p>
    <w:tbl>
      <w:tblPr>
        <w:tblStyle w:val="780"/>
        <w:tblW w:w="5051"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0"/>
        <w:gridCol w:w="1757"/>
        <w:gridCol w:w="1419"/>
        <w:gridCol w:w="1790"/>
        <w:gridCol w:w="2153"/>
        <w:gridCol w:w="1046"/>
      </w:tblGrid>
      <w:tr>
        <w:trPr>
          <w:trHeight w:val="935"/>
        </w:trPr>
        <w:tc>
          <w:tcPr>
            <w:tcW w:w="550" w:type="pct"/>
            <w:vAlign w:val="center"/>
            <w:textDirection w:val="lrTb"/>
            <w:noWrap w:val="false"/>
          </w:tcPr>
          <w:p>
            <w:pPr>
              <w:ind w:left="287" w:right="160"/>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序号</w:t>
            </w:r>
            <w:r/>
          </w:p>
        </w:tc>
        <w:tc>
          <w:tcPr>
            <w:tcW w:w="957" w:type="pct"/>
            <w:vAlign w:val="center"/>
            <w:textDirection w:val="lrTb"/>
            <w:noWrap w:val="false"/>
          </w:tcPr>
          <w:p>
            <w:pPr>
              <w:ind w:left="340" w:right="210"/>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项目名称</w:t>
            </w:r>
            <w:r/>
          </w:p>
        </w:tc>
        <w:tc>
          <w:tcPr>
            <w:tcW w:w="773" w:type="pct"/>
            <w:vAlign w:val="center"/>
            <w:textDirection w:val="lrTb"/>
            <w:noWrap w:val="false"/>
          </w:tcPr>
          <w:p>
            <w:pPr>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合同签订时间</w:t>
            </w:r>
            <w:r/>
          </w:p>
        </w:tc>
        <w:tc>
          <w:tcPr>
            <w:tcW w:w="975" w:type="pct"/>
            <w:vAlign w:val="center"/>
            <w:textDirection w:val="lrTb"/>
            <w:noWrap w:val="false"/>
          </w:tcPr>
          <w:p>
            <w:pPr>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合同金额</w:t>
            </w:r>
            <w:r/>
          </w:p>
          <w:p>
            <w:pPr>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（人民币）</w:t>
            </w:r>
            <w:r/>
          </w:p>
        </w:tc>
        <w:tc>
          <w:tcPr>
            <w:tcW w:w="1173" w:type="pct"/>
            <w:vAlign w:val="center"/>
            <w:textDirection w:val="lrTb"/>
            <w:noWrap w:val="false"/>
          </w:tcPr>
          <w:p>
            <w:pPr>
              <w:ind w:left="340" w:right="210"/>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项目业主</w:t>
            </w:r>
            <w:r/>
          </w:p>
        </w:tc>
        <w:tc>
          <w:tcPr>
            <w:tcW w:w="570" w:type="pct"/>
            <w:vAlign w:val="center"/>
            <w:textDirection w:val="lrTb"/>
            <w:noWrap w:val="false"/>
          </w:tcPr>
          <w:p>
            <w:pPr>
              <w:ind w:left="340" w:right="210"/>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备注</w:t>
            </w:r>
            <w:r/>
          </w:p>
        </w:tc>
      </w:tr>
      <w:tr>
        <w:trPr>
          <w:trHeight w:val="335"/>
        </w:trPr>
        <w:tc>
          <w:tcPr>
            <w:tcW w:w="550" w:type="pct"/>
            <w:textDirection w:val="lrTb"/>
            <w:noWrap w:val="false"/>
          </w:tcPr>
          <w:p>
            <w:pPr>
              <w:ind w:left="287" w:right="150"/>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1 </w:t>
            </w:r>
            <w:r/>
          </w:p>
        </w:tc>
        <w:tc>
          <w:tcPr>
            <w:tcW w:w="957"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7"/>
        </w:trPr>
        <w:tc>
          <w:tcPr>
            <w:tcW w:w="550" w:type="pct"/>
            <w:textDirection w:val="lrTb"/>
            <w:noWrap w:val="false"/>
          </w:tcPr>
          <w:p>
            <w:pPr>
              <w:ind w:left="287" w:right="150"/>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2 </w:t>
            </w:r>
            <w:r/>
          </w:p>
        </w:tc>
        <w:tc>
          <w:tcPr>
            <w:tcW w:w="957"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8"/>
        </w:trPr>
        <w:tc>
          <w:tcPr>
            <w:tcW w:w="550" w:type="pct"/>
            <w:textDirection w:val="lrTb"/>
            <w:noWrap w:val="false"/>
          </w:tcPr>
          <w:p>
            <w:pPr>
              <w:ind w:left="287" w:right="150"/>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3 </w:t>
            </w:r>
            <w:r/>
          </w:p>
        </w:tc>
        <w:tc>
          <w:tcPr>
            <w:tcW w:w="957"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5"/>
        </w:trPr>
        <w:tc>
          <w:tcPr>
            <w:tcW w:w="550" w:type="pct"/>
            <w:textDirection w:val="lrTb"/>
            <w:noWrap w:val="false"/>
          </w:tcPr>
          <w:p>
            <w:pPr>
              <w:ind w:left="287" w:right="150"/>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4 </w:t>
            </w:r>
            <w:r/>
          </w:p>
        </w:tc>
        <w:tc>
          <w:tcPr>
            <w:tcW w:w="957"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8"/>
        </w:trPr>
        <w:tc>
          <w:tcPr>
            <w:tcW w:w="550" w:type="pct"/>
            <w:textDirection w:val="lrTb"/>
            <w:noWrap w:val="false"/>
          </w:tcPr>
          <w:p>
            <w:pPr>
              <w:ind w:left="287" w:right="150"/>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5 </w:t>
            </w:r>
            <w:r/>
          </w:p>
        </w:tc>
        <w:tc>
          <w:tcPr>
            <w:tcW w:w="957"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7"/>
        </w:trPr>
        <w:tc>
          <w:tcPr>
            <w:tcW w:w="550" w:type="pct"/>
            <w:textDirection w:val="lrTb"/>
            <w:noWrap w:val="false"/>
          </w:tcPr>
          <w:p>
            <w:pPr>
              <w:ind w:left="287" w:right="150"/>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57"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bl>
    <w:p>
      <w:pPr>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注：1、表格可自行延长。</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1226"/>
        <w:spacing w:line="360" w:lineRule="auto"/>
        <w:tabs>
          <w:tab w:val="left" w:pos="3859" w:leader="none"/>
          <w:tab w:val="left" w:pos="5179" w:leader="none"/>
          <w:tab w:val="left" w:pos="6139" w:leader="none"/>
          <w:tab w:val="left" w:pos="6938" w:leader="none"/>
          <w:tab w:val="left" w:pos="6979" w:leader="none"/>
          <w:tab w:val="left" w:pos="8060" w:leader="none"/>
          <w:tab w:val="left" w:pos="8461" w:leader="none"/>
        </w:tabs>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 标 人：</w:t>
      </w:r>
      <w:r>
        <w:rPr>
          <w:rFonts w:hint="eastAsia" w:ascii="宋体" w:hAnsi="宋体" w:cs="宋体"/>
          <w:color w:val="000000" w:themeColor="text1"/>
          <w:sz w:val="24"/>
          <w:highlight w:val="none"/>
          <w:u w:val="single"/>
          <w14:textFill>
            <w14:solidFill>
              <w14:schemeClr w14:val="tx1"/>
            </w14:solidFill>
          </w14:textFill>
        </w:rPr>
        <w:t xml:space="preserve">                              （盖章）</w:t>
      </w:r>
      <w:r/>
    </w:p>
    <w:p>
      <w:pPr>
        <w:ind w:right="1226"/>
        <w:spacing w:line="360" w:lineRule="auto"/>
        <w:tabs>
          <w:tab w:val="left" w:pos="3859" w:leader="none"/>
          <w:tab w:val="left" w:pos="5179" w:leader="none"/>
          <w:tab w:val="left" w:pos="6139" w:leader="none"/>
          <w:tab w:val="left" w:pos="6938" w:leader="none"/>
          <w:tab w:val="left" w:pos="6979" w:leader="none"/>
          <w:tab w:val="left" w:pos="8060" w:leader="none"/>
          <w:tab w:val="left" w:pos="8461" w:leader="none"/>
        </w:tabs>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法定代表人或其授权代理人：</w:t>
      </w:r>
      <w:r>
        <w:rPr>
          <w:rFonts w:hint="eastAsia" w:ascii="宋体" w:hAnsi="宋体" w:cs="宋体"/>
          <w:color w:val="000000" w:themeColor="text1"/>
          <w:sz w:val="24"/>
          <w:highlight w:val="none"/>
          <w:u w:val="single"/>
          <w14:textFill>
            <w14:solidFill>
              <w14:schemeClr w14:val="tx1"/>
            </w14:solidFill>
          </w14:textFill>
        </w:rPr>
        <w:t xml:space="preserve">          （签字或盖章</w:t>
      </w:r>
      <w:r>
        <w:rPr>
          <w:rFonts w:hint="eastAsia" w:ascii="宋体" w:hAnsi="宋体" w:cs="宋体"/>
          <w:color w:val="000000" w:themeColor="text1"/>
          <w:spacing w:val="-20"/>
          <w:sz w:val="24"/>
          <w:highlight w:val="none"/>
          <w:u w:val="single"/>
          <w14:textFill>
            <w14:solidFill>
              <w14:schemeClr w14:val="tx1"/>
            </w14:solidFill>
          </w14:textFill>
        </w:rPr>
        <w:t xml:space="preserve">）</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pStyle w:val="81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b/>
          <w:color w:val="000000" w:themeColor="text1"/>
          <w:sz w:val="32"/>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left="720" w:hanging="720"/>
        <w:spacing w:line="360" w:lineRule="auto"/>
        <w:rPr>
          <w:rFonts w:ascii="黑体" w:eastAsia="黑体"/>
          <w:bCs/>
          <w:color w:val="000000" w:themeColor="text1"/>
          <w:sz w:val="24"/>
          <w:highlight w:val="none"/>
          <w14:textFill>
            <w14:solidFill>
              <w14:schemeClr w14:val="tx1"/>
            </w14:solidFill>
          </w14:textFill>
        </w:rPr>
      </w:pPr>
      <w:r>
        <w:rPr>
          <w:rFonts w:ascii="黑体" w:eastAsia="黑体"/>
          <w:bCs/>
          <w:color w:val="000000" w:themeColor="text1"/>
          <w:sz w:val="24"/>
          <w:highlight w:val="none"/>
          <w14:textFill>
            <w14:solidFill>
              <w14:schemeClr w14:val="tx1"/>
            </w14:solidFill>
          </w14:textFill>
        </w:rPr>
      </w:r>
      <w:r/>
    </w:p>
    <w:p>
      <w:pPr>
        <w:ind w:left="720" w:hanging="720"/>
        <w:spacing w:line="360" w:lineRule="auto"/>
        <w:rPr>
          <w:rFonts w:ascii="黑体" w:eastAsia="黑体"/>
          <w:bCs/>
          <w:color w:val="000000" w:themeColor="text1"/>
          <w:sz w:val="24"/>
          <w:highlight w:val="none"/>
          <w14:textFill>
            <w14:solidFill>
              <w14:schemeClr w14:val="tx1"/>
            </w14:solidFill>
          </w14:textFill>
        </w:rPr>
      </w:pPr>
      <w:r>
        <w:rPr>
          <w:rFonts w:ascii="黑体" w:eastAsia="黑体"/>
          <w:bCs/>
          <w:color w:val="000000" w:themeColor="text1"/>
          <w:sz w:val="24"/>
          <w:highlight w:val="none"/>
          <w14:textFill>
            <w14:solidFill>
              <w14:schemeClr w14:val="tx1"/>
            </w14:solidFill>
          </w14:textFill>
        </w:rPr>
      </w:r>
      <w:r/>
    </w:p>
    <w:p>
      <w:pPr>
        <w:jc w:val="center"/>
        <w:rPr>
          <w:rFonts w:hint="eastAsia" w:hAnsi="宋体" w:cs="宋体"/>
          <w:b/>
          <w:bCs/>
          <w:color w:val="000000" w:themeColor="text1"/>
          <w:sz w:val="28"/>
          <w:szCs w:val="28"/>
          <w:highlight w:val="none"/>
          <w14:textFill>
            <w14:solidFill>
              <w14:schemeClr w14:val="tx1"/>
            </w14:solidFill>
          </w14:textFill>
        </w:rPr>
      </w:pPr>
      <w:r>
        <w:rPr>
          <w:rFonts w:hint="eastAsia" w:hAnsi="宋体" w:cs="宋体"/>
          <w:b/>
          <w:bCs/>
          <w:color w:val="000000" w:themeColor="text1"/>
          <w:sz w:val="28"/>
          <w:szCs w:val="28"/>
          <w:highlight w:val="none"/>
          <w14:textFill>
            <w14:solidFill>
              <w14:schemeClr w14:val="tx1"/>
            </w14:solidFill>
          </w14:textFill>
        </w:rPr>
      </w:r>
      <w:r/>
    </w:p>
    <w:p>
      <w:pPr>
        <w:jc w:val="left"/>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（十一）技术偏离表（格式）</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firstLine="244"/>
        <w:jc w:val="cente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技术偏离表</w:t>
      </w:r>
      <w:r/>
    </w:p>
    <w:p>
      <w:pPr>
        <w:ind w:firstLine="241"/>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firstLine="241"/>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投标供应商名称（盖章）                           采购项目编号：</w:t>
      </w:r>
      <w:r/>
    </w:p>
    <w:tbl>
      <w:tblPr>
        <w:tblStyle w:val="780"/>
        <w:tblW w:w="9423" w:type="dxa"/>
        <w:jc w:val="center"/>
        <w:tblLayout w:type="fixed"/>
        <w:tblCellMar>
          <w:left w:w="0" w:type="dxa"/>
          <w:top w:w="0" w:type="dxa"/>
          <w:right w:w="0" w:type="dxa"/>
          <w:bottom w:w="0" w:type="dxa"/>
        </w:tblCellMar>
        <w:tblLook w:val="04A0" w:firstRow="1" w:lastRow="0" w:firstColumn="1" w:lastColumn="0" w:noHBand="0" w:noVBand="1"/>
      </w:tblPr>
      <w:tblGrid>
        <w:gridCol w:w="1905"/>
        <w:gridCol w:w="2281"/>
        <w:gridCol w:w="2528"/>
        <w:gridCol w:w="2709"/>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设备名称</w:t>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技术参数</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实报内容</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bl>
    <w:p>
      <w:pPr>
        <w:pStyle w:val="798"/>
        <w:tabs>
          <w:tab w:val="center" w:pos="4153" w:leader="none"/>
          <w:tab w:val="clear" w:pos="7143" w:leader="none"/>
          <w:tab w:val="right" w:pos="8306" w:leader="none"/>
          <w:tab w:val="clear" w:pos="14287"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法定代表人或授权代表签字：</w:t>
      </w:r>
      <w:r/>
    </w:p>
    <w:p>
      <w:pPr>
        <w:pStyle w:val="7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keepLines/>
        <w:keepNext/>
        <w:tabs>
          <w:tab w:val="left" w:pos="180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注：（1）本表不得删除，</w:t>
      </w:r>
      <w:r>
        <w:rPr>
          <w:rFonts w:hint="eastAsia" w:ascii="宋体" w:hAnsi="宋体"/>
          <w:b/>
          <w:color w:val="000000" w:themeColor="text1"/>
          <w:sz w:val="24"/>
          <w:highlight w:val="none"/>
          <w14:textFill>
            <w14:solidFill>
              <w14:schemeClr w14:val="tx1"/>
            </w14:solidFill>
          </w14:textFill>
        </w:rPr>
        <w:t xml:space="preserve">投标供应商应当根据“采购需求”详细填列；</w:t>
      </w:r>
      <w:r/>
    </w:p>
    <w:p>
      <w:pPr>
        <w:numPr>
          <w:ilvl w:val="0"/>
          <w:numId w:val="25"/>
        </w:numPr>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如无任何技术偏离，请于本表 “偏离说明”中注明“无偏离”；</w:t>
      </w:r>
      <w:r/>
    </w:p>
    <w:p>
      <w:pPr>
        <w:numPr>
          <w:ilvl w:val="0"/>
          <w:numId w:val="25"/>
        </w:num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如有技术偏离项，</w:t>
      </w:r>
      <w:r>
        <w:rPr>
          <w:rFonts w:hint="eastAsia" w:ascii="宋体" w:hAnsi="宋体"/>
          <w:b/>
          <w:color w:val="000000" w:themeColor="text1"/>
          <w:sz w:val="24"/>
          <w:highlight w:val="none"/>
          <w14:textFill>
            <w14:solidFill>
              <w14:schemeClr w14:val="tx1"/>
            </w14:solidFill>
          </w14:textFill>
        </w:rPr>
        <w:t xml:space="preserve">请于本表中列明正偏离或者负偏离并说明偏离内容</w:t>
      </w:r>
      <w:r>
        <w:rPr>
          <w:rFonts w:hint="eastAsia" w:ascii="宋体" w:hAnsi="宋体"/>
          <w:bCs/>
          <w:color w:val="000000" w:themeColor="text1"/>
          <w:sz w:val="24"/>
          <w:highlight w:val="none"/>
          <w14:textFill>
            <w14:solidFill>
              <w14:schemeClr w14:val="tx1"/>
            </w14:solidFill>
          </w14:textFill>
        </w:rPr>
        <w:t xml:space="preserve">，本表可自行延长，其余无偏离内容不须赘述。</w:t>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787"/>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24"/>
          <w:highlight w:val="none"/>
          <w14:textFill>
            <w14:solidFill>
              <w14:schemeClr w14:val="tx1"/>
            </w14:solidFill>
          </w14:textFill>
        </w:rPr>
        <w:t xml:space="preserve">（十二）投标供应商简介和经营情况说明（格式）</w:t>
      </w:r>
      <w:r/>
    </w:p>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投标供应商情况表</w:t>
      </w:r>
      <w:r/>
    </w:p>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（内容写不完的栏目可相应扩展）</w:t>
      </w:r>
      <w:r/>
    </w:p>
    <w:tbl>
      <w:tblPr>
        <w:tblStyle w:val="780"/>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84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其中：</w:t>
            </w:r>
            <w:r/>
          </w:p>
          <w:p>
            <w:pPr>
              <w:ind w:left="959" w:hanging="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中级职称</w:t>
            </w:r>
            <w:r>
              <w:rPr>
                <w:rFonts w:hint="eastAsia" w:ascii="宋体" w:hAnsi="宋体" w:cs="宋体"/>
                <w:color w:val="000000" w:themeColor="text1"/>
                <w:sz w:val="24"/>
                <w:szCs w:val="20"/>
                <w:highlight w:val="none"/>
                <w:u w:val="single"/>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人数、</w:t>
            </w:r>
            <w:r/>
          </w:p>
          <w:p>
            <w:pPr>
              <w:ind w:left="959" w:hanging="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高级职称</w:t>
            </w:r>
            <w:r>
              <w:rPr>
                <w:rFonts w:hint="eastAsia" w:ascii="宋体" w:hAnsi="宋体" w:cs="宋体"/>
                <w:color w:val="000000" w:themeColor="text1"/>
                <w:sz w:val="24"/>
                <w:szCs w:val="20"/>
                <w:highlight w:val="none"/>
                <w:u w:val="single"/>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132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办公面积</w:t>
            </w:r>
            <w:r/>
          </w:p>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平方米</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自有面积    平方米</w:t>
            </w:r>
            <w:r/>
          </w:p>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14:textFill>
                  <w14:solidFill>
                    <w14:schemeClr w14:val="tx1"/>
                  </w14:solidFill>
                </w14:textFill>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最近3年内有无因违纪或是其他原因被投诉或起诉的情况及说明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47"/>
        </w:trPr>
        <w:tc>
          <w:tcPr>
            <w:gridSpan w:val="2"/>
            <w:tcBorders>
              <w:top w:val="single" w:color="auto" w:sz="6" w:space="0"/>
              <w:left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其他需要说明的情况</w:t>
            </w:r>
            <w:r/>
          </w:p>
        </w:tc>
        <w:tc>
          <w:tcPr>
            <w:gridSpan w:val="3"/>
            <w:tcBorders>
              <w:top w:val="single" w:color="auto" w:sz="6" w:space="0"/>
              <w:left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bl>
    <w:p>
      <w:pPr>
        <w:pStyle w:val="784"/>
        <w:ind w:left="2940"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84"/>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投标供应商（盖章）：</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法定代表人或其授权代表签字：</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21"/>
        <w:jc w:val="left"/>
        <w:spacing w:line="500" w:lineRule="exact"/>
        <w:widowControl/>
        <w:tabs>
          <w:tab w:val="left" w:pos="0" w:leader="none"/>
        </w:tabs>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firstLine="321"/>
        <w:jc w:val="left"/>
        <w:spacing w:line="500" w:lineRule="exact"/>
        <w:widowControl/>
        <w:tabs>
          <w:tab w:val="left" w:pos="0" w:leader="none"/>
        </w:tabs>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left"/>
        <w:spacing w:line="360" w:lineRule="auto"/>
        <w:widowControl/>
        <w:rPr>
          <w:rFonts w:hint="eastAsia" w:ascii="宋体" w:hAnsi="宋体" w:cs="宋体"/>
          <w:b/>
          <w:bCs/>
          <w:color w:val="000000" w:themeColor="text1"/>
          <w:sz w:val="24"/>
          <w:szCs w:val="28"/>
          <w:highlight w:val="none"/>
          <w14:textFill>
            <w14:solidFill>
              <w14:schemeClr w14:val="tx1"/>
            </w14:solidFill>
          </w14:textFill>
        </w:rPr>
        <w:outlineLvl w:val="0"/>
      </w:pPr>
      <w:r>
        <w:rPr>
          <w:rFonts w:hint="eastAsia" w:ascii="宋体" w:hAnsi="宋体" w:cs="宋体"/>
          <w:b/>
          <w:bCs/>
          <w:color w:val="000000" w:themeColor="text1"/>
          <w:sz w:val="24"/>
          <w:szCs w:val="28"/>
          <w:highlight w:val="none"/>
          <w14:textFill>
            <w14:solidFill>
              <w14:schemeClr w14:val="tx1"/>
            </w14:solidFill>
          </w14:textFill>
        </w:rPr>
        <w:t xml:space="preserve">（十三）评分标准中对应的其它所需证明材料（如有自行添加）</w:t>
      </w:r>
      <w:r/>
    </w:p>
    <w:p>
      <w:pPr>
        <w:jc w:val="left"/>
        <w:spacing w:line="360" w:lineRule="auto"/>
        <w:widowControl/>
        <w:rPr>
          <w:rFonts w:hint="eastAsia" w:ascii="宋体" w:hAnsi="宋体" w:cs="宋体"/>
          <w:b/>
          <w:bCs/>
          <w:color w:val="000000" w:themeColor="text1"/>
          <w:sz w:val="24"/>
          <w:szCs w:val="28"/>
          <w:highlight w:val="none"/>
          <w14:textFill>
            <w14:solidFill>
              <w14:schemeClr w14:val="tx1"/>
            </w14:solidFill>
          </w14:textFill>
        </w:rPr>
        <w:outlineLvl w:val="0"/>
      </w:pPr>
      <w:r>
        <w:rPr>
          <w:rFonts w:hint="eastAsia" w:ascii="宋体" w:hAnsi="宋体" w:cs="宋体"/>
          <w:b/>
          <w:bCs/>
          <w:color w:val="000000" w:themeColor="text1"/>
          <w:sz w:val="24"/>
          <w:szCs w:val="28"/>
          <w:highlight w:val="none"/>
          <w14:textFill>
            <w14:solidFill>
              <w14:schemeClr w14:val="tx1"/>
            </w14:solidFill>
          </w14:textFill>
        </w:rPr>
        <w:t xml:space="preserve">（十四）要求采购人提供的配合（如有自拟并自行添加）</w:t>
      </w:r>
      <w:r/>
    </w:p>
    <w:p>
      <w:pPr>
        <w:jc w:val="left"/>
        <w:spacing w:line="360" w:lineRule="auto"/>
        <w:widowControl/>
        <w:rPr>
          <w:rFonts w:hint="eastAsia" w:ascii="宋体" w:hAnsi="宋体" w:cs="宋体"/>
          <w:b/>
          <w:bCs/>
          <w:color w:val="000000" w:themeColor="text1"/>
          <w:sz w:val="24"/>
          <w:szCs w:val="28"/>
          <w:highlight w:val="none"/>
          <w14:textFill>
            <w14:solidFill>
              <w14:schemeClr w14:val="tx1"/>
            </w14:solidFill>
          </w14:textFill>
        </w:rPr>
        <w:outlineLvl w:val="0"/>
      </w:pPr>
      <w:r>
        <w:rPr>
          <w:rFonts w:hint="eastAsia" w:ascii="宋体" w:hAnsi="宋体" w:cs="宋体"/>
          <w:b/>
          <w:bCs/>
          <w:color w:val="000000" w:themeColor="text1"/>
          <w:sz w:val="24"/>
          <w:szCs w:val="28"/>
          <w:highlight w:val="none"/>
          <w14:textFill>
            <w14:solidFill>
              <w14:schemeClr w14:val="tx1"/>
            </w14:solidFill>
          </w14:textFill>
        </w:rPr>
        <w:t xml:space="preserve">（十五）其它（供应商认为有必要提供的声明和文件，如有自拟并自行添加）</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480" w:lineRule="auto"/>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Wingdings">
    <w:panose1 w:val="05000000000000000000"/>
  </w:font>
  <w:font w:name="方正仿宋_GBK">
    <w:panose1 w:val="020B0503020202020204"/>
  </w:font>
  <w:font w:name="Arial Unicode MS">
    <w:panose1 w:val="020B06040202020202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微软雅黑">
    <w:panose1 w:val="020B0503020204020204"/>
  </w:font>
  <w:font w:name="Calibri">
    <w:panose1 w:val="020F0502020204030204"/>
  </w:font>
  <w:font w:name="inherit">
    <w:panose1 w:val="020B0503020202020204"/>
  </w:font>
  <w:font w:name="Arial">
    <w:panose1 w:val="020B0604020202020204"/>
  </w:font>
  <w:font w:name="SimSun">
    <w:panose1 w:val="02010600030101010101"/>
  </w:font>
  <w:font w:name="隶书">
    <w:panose1 w:val="02010509060101010101"/>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99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99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840" w:hanging="420"/>
        <w:tabs>
          <w:tab w:val="left" w:pos="0" w:leader="none"/>
        </w:tabs>
      </w:pPr>
      <w:rPr>
        <w:rFonts w:hint="default" w:ascii="微软雅黑" w:hAnsi="微软雅黑" w:eastAsia="微软雅黑" w:cs="微软雅黑"/>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tabs>
          <w:tab w:val="left" w:pos="0" w:leader="none"/>
        </w:tabs>
      </w:pPr>
      <w:rPr>
        <w:rFonts w:ascii="Times New Roman" w:hAnsi="Times New Roman" w:eastAsia="宋体" w:cs="Times New Roman"/>
        <w:b/>
        <w:i w:val="0"/>
        <w:sz w:val="44"/>
        <w:szCs w:val="44"/>
      </w:rPr>
    </w:lvl>
    <w:lvl w:ilvl="1">
      <w:start w:val="1"/>
      <w:numFmt w:val="decimal"/>
      <w:isLgl w:val="false"/>
      <w:suff w:val="space"/>
      <w:lvlText w:val="%1.%2"/>
      <w:lvlJc w:val="left"/>
      <w:pPr>
        <w:ind w:left="0" w:firstLine="0"/>
      </w:pPr>
      <w:rPr>
        <w:rFonts w:ascii="Times New Roman" w:hAnsi="Times New Roman" w:eastAsia="宋体" w:cs="Times New Roman"/>
      </w:rPr>
    </w:lvl>
    <w:lvl w:ilvl="2">
      <w:start w:val="1"/>
      <w:numFmt w:val="decimal"/>
      <w:isLgl w:val="false"/>
      <w:suff w:val="space"/>
      <w:lvlText w:val="%1.%2.%3"/>
      <w:lvlJc w:val="left"/>
      <w:pPr>
        <w:ind w:left="1440" w:hanging="1440"/>
      </w:pPr>
      <w:rPr>
        <w:rFonts w:ascii="Times New Roman" w:hAnsi="Times New Roman" w:eastAsia="宋体" w:cs="Times New Roman"/>
      </w:rPr>
    </w:lvl>
    <w:lvl w:ilvl="3">
      <w:start w:val="1"/>
      <w:numFmt w:val="decimal"/>
      <w:isLgl w:val="false"/>
      <w:suff w:val="tab"/>
      <w:lvlText w:val="%1.%2.%3.%4"/>
      <w:lvlJc w:val="left"/>
      <w:pPr>
        <w:ind w:left="864" w:hanging="864"/>
        <w:tabs>
          <w:tab w:val="left" w:pos="0" w:leader="none"/>
        </w:tabs>
      </w:pPr>
      <w:rPr>
        <w:rFonts w:hint="eastAsia"/>
      </w:rPr>
    </w:lvl>
    <w:lvl w:ilvl="4">
      <w:start w:val="1"/>
      <w:numFmt w:val="decimal"/>
      <w:isLgl w:val="false"/>
      <w:suff w:val="tab"/>
      <w:lvlText w:val="%1.%2.%3.%4.%5"/>
      <w:lvlJc w:val="left"/>
      <w:pPr>
        <w:ind w:left="1008" w:hanging="1008"/>
        <w:tabs>
          <w:tab w:val="left" w:pos="0" w:leader="none"/>
        </w:tabs>
      </w:pPr>
      <w:rPr>
        <w:rFonts w:hint="eastAsia"/>
      </w:rPr>
    </w:lvl>
    <w:lvl w:ilvl="5">
      <w:start w:val="1"/>
      <w:numFmt w:val="decimal"/>
      <w:isLgl w:val="false"/>
      <w:suff w:val="tab"/>
      <w:lvlText w:val="%1.%2.%3.%4.%5.%6"/>
      <w:lvlJc w:val="left"/>
      <w:pPr>
        <w:ind w:left="1152" w:hanging="1152"/>
        <w:tabs>
          <w:tab w:val="left" w:pos="0" w:leader="none"/>
        </w:tabs>
      </w:pPr>
      <w:rPr>
        <w:rFonts w:hint="eastAsia"/>
      </w:rPr>
    </w:lvl>
    <w:lvl w:ilvl="6">
      <w:start w:val="1"/>
      <w:numFmt w:val="decimal"/>
      <w:isLgl w:val="false"/>
      <w:suff w:val="tab"/>
      <w:lvlText w:val="%1.%2.%3.%4.%5.%6.%7"/>
      <w:lvlJc w:val="left"/>
      <w:pPr>
        <w:ind w:left="1296" w:hanging="1296"/>
        <w:tabs>
          <w:tab w:val="left" w:pos="0" w:leader="none"/>
        </w:tabs>
      </w:pPr>
      <w:rPr>
        <w:rFonts w:hint="eastAsia"/>
      </w:rPr>
    </w:lvl>
    <w:lvl w:ilvl="7">
      <w:start w:val="1"/>
      <w:numFmt w:val="decimal"/>
      <w:isLgl w:val="false"/>
      <w:suff w:val="tab"/>
      <w:lvlText w:val="%1.%2.%3.%4.%5.%6.%7.%8"/>
      <w:lvlJc w:val="left"/>
      <w:pPr>
        <w:ind w:left="1440" w:hanging="1440"/>
        <w:tabs>
          <w:tab w:val="left" w:pos="0" w:leader="none"/>
        </w:tabs>
      </w:pPr>
      <w:rPr>
        <w:rFonts w:hint="eastAsia"/>
      </w:rPr>
    </w:lvl>
    <w:lvl w:ilvl="8">
      <w:start w:val="1"/>
      <w:numFmt w:val="decimal"/>
      <w:isLgl w:val="false"/>
      <w:suff w:val="tab"/>
      <w:lvlText w:val="%1.%2.%3.%4.%5.%6.%7.%8.%9"/>
      <w:lvlJc w:val="left"/>
      <w:pPr>
        <w:ind w:left="1584" w:hanging="1584"/>
        <w:tabs>
          <w:tab w:val="left" w:pos="0" w:leader="none"/>
        </w:tabs>
      </w:pPr>
      <w:rPr>
        <w:rFonts w:hint="eastAsia"/>
      </w:rPr>
    </w:lvl>
  </w:abstractNum>
  <w:abstractNum w:abstractNumId="4">
    <w:multiLevelType w:val="hybridMultilevel"/>
    <w:lvl w:ilvl="0">
      <w:start w:val="1"/>
      <w:numFmt w:val="lowerLetter"/>
      <w:pStyle w:val="1239"/>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6" w:hanging="420"/>
        <w:tabs>
          <w:tab w:val="left" w:pos="846" w:leader="none"/>
        </w:tabs>
      </w:pPr>
      <w:rPr>
        <w:rFonts w:hint="eastAsia"/>
        <w:lang w:val="en-US"/>
      </w:rPr>
    </w:lvl>
    <w:lvl w:ilvl="1">
      <w:start w:val="1"/>
      <w:numFmt w:val="decimal"/>
      <w:isLgl w:val="false"/>
      <w:suff w:val="tab"/>
      <w:lvlText w:val="（%2）"/>
      <w:lvlJc w:val="left"/>
      <w:pPr>
        <w:ind w:left="1125" w:hanging="420"/>
        <w:tabs>
          <w:tab w:val="left" w:pos="1129" w:leader="none"/>
        </w:tabs>
      </w:pPr>
      <w:rPr>
        <w:rFonts w:hint="eastAsia"/>
        <w:lang w:val="en-US"/>
      </w:rPr>
    </w:lvl>
    <w:lvl w:ilvl="2">
      <w:start w:val="1"/>
      <w:numFmt w:val="japaneseCounting"/>
      <w:isLgl w:val="false"/>
      <w:suff w:val="tab"/>
      <w:lvlText w:val="%3、"/>
      <w:lvlJc w:val="left"/>
      <w:pPr>
        <w:ind w:left="1350" w:hanging="510"/>
      </w:pPr>
      <w:rPr>
        <w:rFonts w:hint="default" w:eastAsia="黑体" w:cs="Arial"/>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chineseCountingThousand"/>
      <w:pStyle w:val="965"/>
      <w:isLgl w:val="false"/>
      <w:suff w:val="tab"/>
      <w:lvlText w:val="第%1部分"/>
      <w:lvlJc w:val="left"/>
      <w:pPr>
        <w:ind w:left="425" w:hanging="425"/>
        <w:tabs>
          <w:tab w:val="left" w:pos="1800" w:leader="none"/>
        </w:tabs>
      </w:pPr>
      <w:rPr>
        <w:rFonts w:hint="eastAsia"/>
      </w:rPr>
    </w:lvl>
    <w:lvl w:ilvl="1">
      <w:start w:val="1"/>
      <w:numFmt w:val="decimal"/>
      <w:pStyle w:val="966"/>
      <w:isLgl w:val="false"/>
      <w:suff w:val="tab"/>
      <w:lvlText w:val="%1.%2"/>
      <w:lvlJc w:val="left"/>
      <w:pPr>
        <w:ind w:left="567" w:hanging="567"/>
        <w:tabs>
          <w:tab w:val="left" w:pos="567" w:leader="none"/>
        </w:tabs>
      </w:pPr>
      <w:rPr>
        <w:rFonts w:hint="eastAsia"/>
      </w:rPr>
    </w:lvl>
    <w:lvl w:ilvl="2">
      <w:start w:val="1"/>
      <w:numFmt w:val="decimal"/>
      <w:pStyle w:val="1071"/>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68"/>
      <w:isLgl w:val="false"/>
      <w:suff w:val="tab"/>
      <w:lvlText w:val="%1.%2.%3.%4.%5"/>
      <w:lvlJc w:val="left"/>
      <w:pPr>
        <w:ind w:left="992" w:hanging="992"/>
        <w:tabs>
          <w:tab w:val="left" w:pos="1080" w:leader="none"/>
        </w:tabs>
      </w:pPr>
      <w:rPr>
        <w:rFonts w:hint="eastAsia"/>
      </w:rPr>
    </w:lvl>
    <w:lvl w:ilvl="5">
      <w:start w:val="1"/>
      <w:numFmt w:val="decimal"/>
      <w:pStyle w:val="969"/>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795"/>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条"/>
      <w:lvlJc w:val="left"/>
      <w:pPr>
        <w:ind w:left="1325" w:hanging="765"/>
      </w:pPr>
      <w:rPr>
        <w:rFonts w:hint="default"/>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0"/>
      <w:numFmt w:val="decimal"/>
      <w:pStyle w:val="1209"/>
      <w:isLgl w:val="false"/>
      <w:suff w:val="tab"/>
      <w:lvlText w:val=""/>
      <w:lvlJc w:val="left"/>
      <w:pPr>
        <w:tabs>
          <w:tab w:val="left" w:pos="360" w:leader="none"/>
        </w:tabs>
      </w:pPr>
    </w:lvl>
    <w:lvl w:ilvl="1">
      <w:start w:val="1"/>
      <w:numFmt w:val="bullet"/>
      <w:pStyle w:val="124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4"/>
      <w:numFmt w:val="chineseCounting"/>
      <w:isLgl w:val="false"/>
      <w:suff w:val="nothing"/>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isLgl w:val="false"/>
      <w:suff w:val="tab"/>
      <w:lvlText w:val=""/>
      <w:lvlJc w:val="left"/>
      <w:pPr>
        <w:ind w:left="420" w:hanging="420"/>
      </w:pPr>
      <w:rPr>
        <w:rFonts w:hint="default" w:ascii="Wingdings" w:hAnsi="Wingdings"/>
        <w:sz w:val="10"/>
        <w:szCs w:val="1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0"/>
  </w:num>
  <w:num w:numId="3">
    <w:abstractNumId w:val="19"/>
  </w:num>
  <w:num w:numId="4">
    <w:abstractNumId w:val="4"/>
  </w:num>
  <w:num w:numId="5">
    <w:abstractNumId w:val="3"/>
    <w:lvlOverride w:ilvl="0">
      <w:lvl w:ilvl="0">
        <w:start w:val="1"/>
        <w:numFmt w:val="decimal"/>
        <w:pStyle w:val="1262"/>
        <w:isLgl w:val="false"/>
        <w:suff w:val="tab"/>
        <w:lvlText w:val="%1."/>
        <w:lvlJc w:val="left"/>
        <w:pPr>
          <w:ind w:left="5806" w:hanging="420"/>
          <w:tabs>
            <w:tab w:val="left" w:pos="0" w:leader="none"/>
          </w:tabs>
        </w:pPr>
        <w:rPr>
          <w:rFonts w:ascii="Times New Roman" w:hAnsi="Times New Roman" w:eastAsia="宋体" w:cs="Times New Roman"/>
          <w:b/>
          <w:i w:val="0"/>
          <w:sz w:val="44"/>
          <w:szCs w:val="44"/>
        </w:rPr>
      </w:lvl>
    </w:lvlOverride>
  </w:num>
  <w:num w:numId="6">
    <w:abstractNumId w:val="9"/>
  </w:num>
  <w:num w:numId="7">
    <w:abstractNumId w:val="14"/>
  </w:num>
  <w:num w:numId="8">
    <w:abstractNumId w:val="1"/>
  </w:num>
  <w:num w:numId="9">
    <w:abstractNumId w:val="5"/>
  </w:num>
  <w:num w:numId="10">
    <w:abstractNumId w:val="7"/>
  </w:num>
  <w:num w:numId="11">
    <w:abstractNumId w:val="16"/>
  </w:num>
  <w:num w:numId="12">
    <w:abstractNumId w:val="0"/>
  </w:num>
  <w:num w:numId="13">
    <w:abstractNumId w:val="2"/>
  </w:num>
  <w:num w:numId="14">
    <w:abstractNumId w:val="13"/>
  </w:num>
  <w:num w:numId="15">
    <w:abstractNumId w:val="21"/>
  </w:num>
  <w:num w:numId="16">
    <w:abstractNumId w:val="24"/>
  </w:num>
  <w:num w:numId="17">
    <w:abstractNumId w:val="23"/>
  </w:num>
  <w:num w:numId="18">
    <w:abstractNumId w:val="11"/>
  </w:num>
  <w:num w:numId="19">
    <w:abstractNumId w:val="17"/>
  </w:num>
  <w:num w:numId="20">
    <w:abstractNumId w:val="6"/>
  </w:num>
  <w:num w:numId="21">
    <w:abstractNumId w:val="18"/>
  </w:num>
  <w:num w:numId="22">
    <w:abstractNumId w:val="8"/>
  </w:num>
  <w:num w:numId="23">
    <w:abstractNumId w:val="22"/>
  </w:num>
  <w:num w:numId="24">
    <w:abstractNumId w:val="15"/>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779"/>
    <w:link w:val="770"/>
    <w:uiPriority w:val="9"/>
    <w:rPr>
      <w:rFonts w:ascii="Arial" w:hAnsi="Arial" w:eastAsia="Arial" w:cs="Arial"/>
      <w:sz w:val="40"/>
      <w:szCs w:val="40"/>
    </w:rPr>
  </w:style>
  <w:style w:type="character" w:styleId="733">
    <w:name w:val="Heading 2 Char"/>
    <w:basedOn w:val="779"/>
    <w:link w:val="771"/>
    <w:uiPriority w:val="9"/>
    <w:rPr>
      <w:rFonts w:ascii="Arial" w:hAnsi="Arial" w:eastAsia="Arial" w:cs="Arial"/>
      <w:sz w:val="34"/>
    </w:rPr>
  </w:style>
  <w:style w:type="character" w:styleId="734">
    <w:name w:val="Heading 3 Char"/>
    <w:basedOn w:val="779"/>
    <w:link w:val="772"/>
    <w:uiPriority w:val="9"/>
    <w:rPr>
      <w:rFonts w:ascii="Arial" w:hAnsi="Arial" w:eastAsia="Arial" w:cs="Arial"/>
      <w:sz w:val="30"/>
      <w:szCs w:val="30"/>
    </w:rPr>
  </w:style>
  <w:style w:type="character" w:styleId="735">
    <w:name w:val="Heading 4 Char"/>
    <w:basedOn w:val="779"/>
    <w:link w:val="773"/>
    <w:uiPriority w:val="9"/>
    <w:rPr>
      <w:rFonts w:ascii="Arial" w:hAnsi="Arial" w:eastAsia="Arial" w:cs="Arial"/>
      <w:b/>
      <w:bCs/>
      <w:sz w:val="26"/>
      <w:szCs w:val="26"/>
    </w:rPr>
  </w:style>
  <w:style w:type="character" w:styleId="736">
    <w:name w:val="Heading 5 Char"/>
    <w:basedOn w:val="779"/>
    <w:link w:val="774"/>
    <w:uiPriority w:val="9"/>
    <w:rPr>
      <w:rFonts w:ascii="Arial" w:hAnsi="Arial" w:eastAsia="Arial" w:cs="Arial"/>
      <w:b/>
      <w:bCs/>
      <w:sz w:val="24"/>
      <w:szCs w:val="24"/>
    </w:rPr>
  </w:style>
  <w:style w:type="character" w:styleId="737">
    <w:name w:val="Heading 6 Char"/>
    <w:basedOn w:val="779"/>
    <w:link w:val="775"/>
    <w:uiPriority w:val="9"/>
    <w:rPr>
      <w:rFonts w:ascii="Arial" w:hAnsi="Arial" w:eastAsia="Arial" w:cs="Arial"/>
      <w:b/>
      <w:bCs/>
      <w:sz w:val="22"/>
      <w:szCs w:val="22"/>
    </w:rPr>
  </w:style>
  <w:style w:type="character" w:styleId="738">
    <w:name w:val="Heading 7 Char"/>
    <w:basedOn w:val="779"/>
    <w:link w:val="776"/>
    <w:uiPriority w:val="9"/>
    <w:rPr>
      <w:rFonts w:ascii="Arial" w:hAnsi="Arial" w:eastAsia="Arial" w:cs="Arial"/>
      <w:b/>
      <w:bCs/>
      <w:i/>
      <w:iCs/>
      <w:sz w:val="22"/>
      <w:szCs w:val="22"/>
    </w:rPr>
  </w:style>
  <w:style w:type="character" w:styleId="739">
    <w:name w:val="Heading 8 Char"/>
    <w:basedOn w:val="779"/>
    <w:link w:val="777"/>
    <w:uiPriority w:val="9"/>
    <w:rPr>
      <w:rFonts w:ascii="Arial" w:hAnsi="Arial" w:eastAsia="Arial" w:cs="Arial"/>
      <w:i/>
      <w:iCs/>
      <w:sz w:val="22"/>
      <w:szCs w:val="22"/>
    </w:rPr>
  </w:style>
  <w:style w:type="character" w:styleId="740">
    <w:name w:val="Heading 9 Char"/>
    <w:basedOn w:val="779"/>
    <w:link w:val="778"/>
    <w:uiPriority w:val="9"/>
    <w:rPr>
      <w:rFonts w:ascii="Arial" w:hAnsi="Arial" w:eastAsia="Arial" w:cs="Arial"/>
      <w:i/>
      <w:iCs/>
      <w:sz w:val="21"/>
      <w:szCs w:val="21"/>
    </w:rPr>
  </w:style>
  <w:style w:type="character" w:styleId="741">
    <w:name w:val="Title Char"/>
    <w:basedOn w:val="779"/>
    <w:link w:val="809"/>
    <w:uiPriority w:val="10"/>
    <w:rPr>
      <w:sz w:val="48"/>
      <w:szCs w:val="48"/>
    </w:rPr>
  </w:style>
  <w:style w:type="character" w:styleId="742">
    <w:name w:val="Subtitle Char"/>
    <w:basedOn w:val="779"/>
    <w:link w:val="802"/>
    <w:uiPriority w:val="11"/>
    <w:rPr>
      <w:sz w:val="24"/>
      <w:szCs w:val="24"/>
    </w:rPr>
  </w:style>
  <w:style w:type="character" w:styleId="743">
    <w:name w:val="Quote Char"/>
    <w:link w:val="830"/>
    <w:uiPriority w:val="29"/>
    <w:rPr>
      <w:i/>
    </w:rPr>
  </w:style>
  <w:style w:type="character" w:styleId="744">
    <w:name w:val="Intense Quote Char"/>
    <w:link w:val="832"/>
    <w:uiPriority w:val="30"/>
    <w:rPr>
      <w:i/>
    </w:rPr>
  </w:style>
  <w:style w:type="character" w:styleId="745">
    <w:name w:val="Header Char"/>
    <w:basedOn w:val="779"/>
    <w:link w:val="799"/>
    <w:uiPriority w:val="99"/>
  </w:style>
  <w:style w:type="character" w:styleId="746">
    <w:name w:val="Caption Char"/>
    <w:basedOn w:val="785"/>
    <w:link w:val="798"/>
    <w:uiPriority w:val="99"/>
  </w:style>
  <w:style w:type="table" w:styleId="747">
    <w:name w:val="Plain Table 1"/>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7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7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2"/>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3"/>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7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5 Dark"/>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6 Colorful"/>
    <w:basedOn w:val="7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7 Colorful"/>
    <w:basedOn w:val="7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List Table 1 Light"/>
    <w:basedOn w:val="7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2"/>
    <w:basedOn w:val="7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3"/>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5 Dark"/>
    <w:basedOn w:val="7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6 Colorful"/>
    <w:basedOn w:val="7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5">
    <w:name w:val="List Table 7 Colorful"/>
    <w:basedOn w:val="7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6">
    <w:name w:val="Footnote Text Char"/>
    <w:link w:val="803"/>
    <w:uiPriority w:val="99"/>
    <w:rPr>
      <w:sz w:val="18"/>
    </w:rPr>
  </w:style>
  <w:style w:type="character" w:styleId="767">
    <w:name w:val="Endnote Text Char"/>
    <w:link w:val="797"/>
    <w:uiPriority w:val="99"/>
    <w:rPr>
      <w:sz w:val="20"/>
    </w:rPr>
  </w:style>
  <w:style w:type="paragraph" w:styleId="768">
    <w:name w:val="TOC Heading"/>
    <w:uiPriority w:val="39"/>
    <w:unhideWhenUsed/>
  </w:style>
  <w:style w:type="paragraph" w:styleId="769" w:default="1">
    <w:name w:val="Normal"/>
    <w:next w:val="781"/>
    <w:uiPriority w:val="0"/>
    <w:qFormat/>
    <w:pPr>
      <w:jc w:val="both"/>
      <w:widowControl w:val="off"/>
    </w:pPr>
    <w:rPr>
      <w:rFonts w:ascii="Times New Roman" w:hAnsi="Times New Roman" w:eastAsia="宋体" w:cs="Times New Roman"/>
      <w:sz w:val="21"/>
      <w:szCs w:val="24"/>
      <w:lang w:val="en-US" w:eastAsia="zh-CN" w:bidi="ar-SA"/>
    </w:rPr>
  </w:style>
  <w:style w:type="paragraph" w:styleId="770">
    <w:name w:val="Heading 1"/>
    <w:basedOn w:val="769"/>
    <w:next w:val="769"/>
    <w:link w:val="818"/>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link w:val="819"/>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link w:val="820"/>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link w:val="821"/>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22"/>
    <w:uiPriority w:val="9"/>
    <w:unhideWhenUsed/>
    <w:qFormat/>
    <w:pPr>
      <w:keepLines/>
      <w:keepNext/>
      <w:spacing w:before="320" w:after="200"/>
      <w:outlineLvl w:val="4"/>
    </w:pPr>
    <w:rPr>
      <w:rFonts w:ascii="Arial" w:hAnsi="Arial" w:eastAsia="Arial" w:cs="Arial"/>
      <w:b/>
      <w:bCs/>
      <w:sz w:val="24"/>
    </w:rPr>
  </w:style>
  <w:style w:type="paragraph" w:styleId="775">
    <w:name w:val="Heading 6"/>
    <w:basedOn w:val="769"/>
    <w:next w:val="769"/>
    <w:link w:val="823"/>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25"/>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26"/>
    <w:uiPriority w:val="9"/>
    <w:unhideWhenUsed/>
    <w:qFormat/>
    <w:pPr>
      <w:keepLines/>
      <w:keepNext/>
      <w:spacing w:before="320" w:after="200"/>
      <w:outlineLvl w:val="8"/>
    </w:pPr>
    <w:rPr>
      <w:rFonts w:ascii="Arial" w:hAnsi="Arial" w:eastAsia="Arial" w:cs="Arial"/>
      <w:i/>
      <w:iCs/>
      <w:szCs w:val="21"/>
    </w:rPr>
  </w:style>
  <w:style w:type="character" w:styleId="779" w:default="1">
    <w:name w:val="Default Paragraph Font"/>
    <w:uiPriority w:val="1"/>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Body Text First Indent 2"/>
    <w:basedOn w:val="782"/>
    <w:next w:val="769"/>
    <w:uiPriority w:val="0"/>
    <w:qFormat/>
    <w:pPr>
      <w:ind w:firstLine="420"/>
    </w:pPr>
  </w:style>
  <w:style w:type="paragraph" w:styleId="782">
    <w:name w:val="Body Text Indent"/>
    <w:basedOn w:val="769"/>
    <w:uiPriority w:val="0"/>
    <w:qFormat/>
    <w:pPr>
      <w:ind w:left="420"/>
      <w:spacing w:after="120"/>
    </w:pPr>
  </w:style>
  <w:style w:type="paragraph" w:styleId="783">
    <w:name w:val="toc 7"/>
    <w:basedOn w:val="769"/>
    <w:next w:val="769"/>
    <w:uiPriority w:val="39"/>
    <w:unhideWhenUsed/>
    <w:qFormat/>
    <w:pPr>
      <w:ind w:left="1701"/>
      <w:spacing w:after="57"/>
    </w:pPr>
  </w:style>
  <w:style w:type="paragraph" w:styleId="784">
    <w:name w:val="Normal Indent"/>
    <w:basedOn w:val="769"/>
    <w:uiPriority w:val="0"/>
    <w:qFormat/>
    <w:pPr>
      <w:ind w:firstLine="420"/>
    </w:pPr>
    <w:rPr>
      <w:rFonts w:ascii="Calibri" w:hAnsi="Calibri"/>
    </w:rPr>
  </w:style>
  <w:style w:type="paragraph" w:styleId="785">
    <w:name w:val="Caption"/>
    <w:basedOn w:val="769"/>
    <w:next w:val="7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6">
    <w:name w:val="annotation text"/>
    <w:basedOn w:val="769"/>
    <w:uiPriority w:val="99"/>
    <w:semiHidden/>
    <w:unhideWhenUsed/>
    <w:qFormat/>
    <w:pPr>
      <w:jc w:val="left"/>
    </w:pPr>
  </w:style>
  <w:style w:type="paragraph" w:styleId="787">
    <w:name w:val="Body Text"/>
    <w:basedOn w:val="769"/>
    <w:next w:val="788"/>
    <w:uiPriority w:val="0"/>
    <w:qFormat/>
    <w:rPr>
      <w:rFonts w:ascii="华文中宋" w:hAnsi="Calibri" w:eastAsia="华文中宋"/>
      <w:bCs/>
      <w:sz w:val="28"/>
    </w:rPr>
  </w:style>
  <w:style w:type="paragraph" w:styleId="788">
    <w:name w:val="Date"/>
    <w:basedOn w:val="769"/>
    <w:next w:val="769"/>
    <w:uiPriority w:val="0"/>
    <w:qFormat/>
    <w:pPr>
      <w:ind w:left="100"/>
    </w:pPr>
    <w:rPr>
      <w:rFonts w:ascii="隶书" w:eastAsia="隶书"/>
      <w:b/>
      <w:sz w:val="28"/>
    </w:rPr>
  </w:style>
  <w:style w:type="paragraph" w:styleId="789">
    <w:name w:val="List 2"/>
    <w:basedOn w:val="769"/>
    <w:uiPriority w:val="0"/>
    <w:qFormat/>
    <w:pPr>
      <w:ind w:left="840" w:hanging="420"/>
    </w:pPr>
    <w:rPr>
      <w:rFonts w:hAnsi="新宋体"/>
      <w:color w:val="000000"/>
      <w:spacing w:val="-8"/>
      <w:szCs w:val="20"/>
    </w:rPr>
  </w:style>
  <w:style w:type="paragraph" w:styleId="790">
    <w:name w:val="Block Text"/>
    <w:basedOn w:val="769"/>
    <w:uiPriority w:val="0"/>
    <w:qFormat/>
    <w:pPr>
      <w:ind w:left="420" w:right="33"/>
      <w:jc w:val="left"/>
    </w:pPr>
    <w:rPr>
      <w:sz w:val="24"/>
      <w:szCs w:val="20"/>
    </w:rPr>
  </w:style>
  <w:style w:type="paragraph" w:styleId="791">
    <w:name w:val="index 4"/>
    <w:basedOn w:val="769"/>
    <w:next w:val="769"/>
    <w:uiPriority w:val="0"/>
    <w:qFormat/>
    <w:pPr>
      <w:ind w:left="600"/>
    </w:pPr>
  </w:style>
  <w:style w:type="paragraph" w:styleId="792">
    <w:name w:val="toc 5"/>
    <w:basedOn w:val="769"/>
    <w:next w:val="769"/>
    <w:uiPriority w:val="39"/>
    <w:unhideWhenUsed/>
    <w:qFormat/>
    <w:pPr>
      <w:ind w:left="1134"/>
      <w:spacing w:after="57"/>
    </w:pPr>
  </w:style>
  <w:style w:type="paragraph" w:styleId="793">
    <w:name w:val="toc 3"/>
    <w:basedOn w:val="769"/>
    <w:next w:val="769"/>
    <w:uiPriority w:val="39"/>
    <w:unhideWhenUsed/>
    <w:qFormat/>
    <w:pPr>
      <w:ind w:left="567"/>
      <w:spacing w:after="57"/>
    </w:pPr>
  </w:style>
  <w:style w:type="paragraph" w:styleId="794">
    <w:name w:val="Plain Text"/>
    <w:basedOn w:val="769"/>
    <w:uiPriority w:val="0"/>
    <w:qFormat/>
    <w:rPr>
      <w:rFonts w:ascii="宋体" w:hAnsi="Courier New"/>
      <w:sz w:val="20"/>
      <w:szCs w:val="21"/>
    </w:rPr>
  </w:style>
  <w:style w:type="paragraph" w:styleId="795">
    <w:name w:val="List Bullet 5"/>
    <w:basedOn w:val="769"/>
    <w:uiPriority w:val="99"/>
    <w:semiHidden/>
    <w:unhideWhenUsed/>
    <w:qFormat/>
    <w:pPr>
      <w:numPr>
        <w:ilvl w:val="0"/>
        <w:numId w:val="1"/>
      </w:numPr>
    </w:pPr>
  </w:style>
  <w:style w:type="paragraph" w:styleId="796">
    <w:name w:val="toc 8"/>
    <w:basedOn w:val="769"/>
    <w:next w:val="769"/>
    <w:uiPriority w:val="39"/>
    <w:unhideWhenUsed/>
    <w:qFormat/>
    <w:pPr>
      <w:ind w:left="1984"/>
      <w:spacing w:after="57"/>
    </w:pPr>
  </w:style>
  <w:style w:type="paragraph" w:styleId="797">
    <w:name w:val="endnote text"/>
    <w:basedOn w:val="769"/>
    <w:link w:val="963"/>
    <w:uiPriority w:val="99"/>
    <w:semiHidden/>
    <w:unhideWhenUsed/>
    <w:qFormat/>
    <w:rPr>
      <w:sz w:val="20"/>
    </w:rPr>
  </w:style>
  <w:style w:type="paragraph" w:styleId="798">
    <w:name w:val="Footer"/>
    <w:basedOn w:val="769"/>
    <w:link w:val="836"/>
    <w:uiPriority w:val="99"/>
    <w:unhideWhenUsed/>
    <w:qFormat/>
    <w:pPr>
      <w:tabs>
        <w:tab w:val="center" w:pos="7143" w:leader="none"/>
        <w:tab w:val="right" w:pos="14287" w:leader="none"/>
      </w:tabs>
    </w:pPr>
  </w:style>
  <w:style w:type="paragraph" w:styleId="799">
    <w:name w:val="Header"/>
    <w:basedOn w:val="769"/>
    <w:link w:val="834"/>
    <w:uiPriority w:val="99"/>
    <w:unhideWhenUsed/>
    <w:qFormat/>
    <w:pPr>
      <w:tabs>
        <w:tab w:val="center" w:pos="7143" w:leader="none"/>
        <w:tab w:val="right" w:pos="14287" w:leader="none"/>
      </w:tabs>
    </w:pPr>
  </w:style>
  <w:style w:type="paragraph" w:styleId="800">
    <w:name w:val="toc 1"/>
    <w:basedOn w:val="769"/>
    <w:next w:val="769"/>
    <w:uiPriority w:val="39"/>
    <w:unhideWhenUsed/>
    <w:qFormat/>
    <w:pPr>
      <w:spacing w:after="57"/>
    </w:pPr>
  </w:style>
  <w:style w:type="paragraph" w:styleId="801">
    <w:name w:val="toc 4"/>
    <w:basedOn w:val="769"/>
    <w:next w:val="769"/>
    <w:uiPriority w:val="39"/>
    <w:unhideWhenUsed/>
    <w:qFormat/>
    <w:pPr>
      <w:ind w:left="850"/>
      <w:spacing w:after="57"/>
    </w:pPr>
  </w:style>
  <w:style w:type="paragraph" w:styleId="802">
    <w:name w:val="Subtitle"/>
    <w:basedOn w:val="769"/>
    <w:next w:val="769"/>
    <w:link w:val="829"/>
    <w:uiPriority w:val="11"/>
    <w:qFormat/>
    <w:pPr>
      <w:spacing w:before="200" w:after="200"/>
    </w:pPr>
    <w:rPr>
      <w:sz w:val="24"/>
    </w:rPr>
  </w:style>
  <w:style w:type="paragraph" w:styleId="803">
    <w:name w:val="footnote text"/>
    <w:basedOn w:val="769"/>
    <w:link w:val="962"/>
    <w:uiPriority w:val="99"/>
    <w:semiHidden/>
    <w:unhideWhenUsed/>
    <w:qFormat/>
    <w:pPr>
      <w:spacing w:after="40"/>
    </w:pPr>
    <w:rPr>
      <w:sz w:val="18"/>
    </w:rPr>
  </w:style>
  <w:style w:type="paragraph" w:styleId="804">
    <w:name w:val="toc 6"/>
    <w:basedOn w:val="769"/>
    <w:next w:val="769"/>
    <w:uiPriority w:val="39"/>
    <w:unhideWhenUsed/>
    <w:qFormat/>
    <w:pPr>
      <w:ind w:left="1417"/>
      <w:spacing w:after="57"/>
    </w:pPr>
  </w:style>
  <w:style w:type="paragraph" w:styleId="805">
    <w:name w:val="table of figures"/>
    <w:basedOn w:val="769"/>
    <w:next w:val="769"/>
    <w:uiPriority w:val="99"/>
    <w:unhideWhenUsed/>
    <w:qFormat/>
  </w:style>
  <w:style w:type="paragraph" w:styleId="806">
    <w:name w:val="toc 2"/>
    <w:basedOn w:val="769"/>
    <w:next w:val="769"/>
    <w:uiPriority w:val="39"/>
    <w:unhideWhenUsed/>
    <w:qFormat/>
    <w:pPr>
      <w:ind w:left="283"/>
      <w:spacing w:after="57"/>
    </w:pPr>
  </w:style>
  <w:style w:type="paragraph" w:styleId="807">
    <w:name w:val="toc 9"/>
    <w:basedOn w:val="769"/>
    <w:next w:val="769"/>
    <w:uiPriority w:val="39"/>
    <w:unhideWhenUsed/>
    <w:qFormat/>
    <w:pPr>
      <w:ind w:left="2268"/>
      <w:spacing w:after="57"/>
    </w:pPr>
  </w:style>
  <w:style w:type="paragraph" w:styleId="808">
    <w:name w:val="Normal (Web)"/>
    <w:basedOn w:val="769"/>
    <w:uiPriority w:val="0"/>
    <w:qFormat/>
    <w:pPr>
      <w:ind w:firstLine="420"/>
      <w:jc w:val="left"/>
      <w:spacing w:before="100" w:beforeAutospacing="1" w:after="100" w:afterAutospacing="1" w:line="288" w:lineRule="auto"/>
      <w:widowControl/>
    </w:pPr>
    <w:rPr>
      <w:rFonts w:ascii="宋体" w:hAnsi="宋体"/>
      <w:sz w:val="24"/>
    </w:rPr>
  </w:style>
  <w:style w:type="paragraph" w:styleId="809">
    <w:name w:val="Title"/>
    <w:basedOn w:val="769"/>
    <w:next w:val="769"/>
    <w:link w:val="828"/>
    <w:uiPriority w:val="10"/>
    <w:qFormat/>
    <w:pPr>
      <w:contextualSpacing/>
      <w:spacing w:before="300" w:after="200"/>
    </w:pPr>
    <w:rPr>
      <w:sz w:val="48"/>
      <w:szCs w:val="48"/>
    </w:rPr>
  </w:style>
  <w:style w:type="table" w:styleId="8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endnote reference"/>
    <w:uiPriority w:val="99"/>
    <w:semiHidden/>
    <w:unhideWhenUsed/>
    <w:qFormat/>
    <w:rPr>
      <w:vertAlign w:val="superscript"/>
    </w:rPr>
  </w:style>
  <w:style w:type="character" w:styleId="812">
    <w:name w:val="Hyperlink"/>
    <w:uiPriority w:val="99"/>
    <w:unhideWhenUsed/>
    <w:qFormat/>
    <w:rPr>
      <w:color w:val="0000ff" w:themeColor="hyperlink"/>
      <w:u w:val="single"/>
      <w14:textFill>
        <w14:solidFill>
          <w14:schemeClr w14:val="hlink"/>
        </w14:solidFill>
      </w14:textFill>
    </w:rPr>
  </w:style>
  <w:style w:type="character" w:styleId="813">
    <w:name w:val="annotation reference"/>
    <w:basedOn w:val="779"/>
    <w:uiPriority w:val="99"/>
    <w:semiHidden/>
    <w:unhideWhenUsed/>
    <w:qFormat/>
    <w:rPr>
      <w:sz w:val="21"/>
      <w:szCs w:val="21"/>
    </w:rPr>
  </w:style>
  <w:style w:type="character" w:styleId="814">
    <w:name w:val="footnote reference"/>
    <w:uiPriority w:val="99"/>
    <w:unhideWhenUsed/>
    <w:qFormat/>
    <w:rPr>
      <w:vertAlign w:val="superscript"/>
    </w:rPr>
  </w:style>
  <w:style w:type="paragraph" w:styleId="815" w:customStyle="1">
    <w:name w:val="章节题目"/>
    <w:basedOn w:val="816"/>
    <w:next w:val="769"/>
    <w:uiPriority w:val="0"/>
    <w:qFormat/>
    <w:pPr>
      <w:ind w:right="2160"/>
      <w:spacing w:before="720" w:after="400" w:line="540" w:lineRule="atLeast"/>
    </w:pPr>
    <w:rPr>
      <w:rFonts w:ascii="Times New Roman" w:hAnsi="Times New Roman"/>
      <w:spacing w:val="-40"/>
      <w:sz w:val="60"/>
    </w:rPr>
  </w:style>
  <w:style w:type="paragraph" w:styleId="816" w:customStyle="1">
    <w:name w:val="基准标题"/>
    <w:basedOn w:val="769"/>
    <w:next w:val="787"/>
    <w:uiPriority w:val="0"/>
    <w:qFormat/>
    <w:pPr>
      <w:keepLines/>
      <w:keepNext/>
      <w:spacing w:before="140" w:line="220" w:lineRule="atLeast"/>
    </w:pPr>
    <w:rPr>
      <w:rFonts w:ascii="Arial" w:hAnsi="Arial"/>
      <w:spacing w:val="-4"/>
    </w:rPr>
  </w:style>
  <w:style w:type="paragraph" w:styleId="817" w:customStyle="1">
    <w:name w:val="TOC Heading1"/>
    <w:next w:val="769"/>
    <w:uiPriority w:val="0"/>
    <w:qFormat/>
    <w:rPr>
      <w:rFonts w:ascii="Times New Roman" w:hAnsi="Times New Roman" w:eastAsia="宋体" w:cs="Times New Roman"/>
      <w:sz w:val="32"/>
      <w:lang w:val="en-US" w:eastAsia="zh-CN" w:bidi="ar-SA"/>
    </w:rPr>
  </w:style>
  <w:style w:type="character" w:styleId="818" w:customStyle="1">
    <w:name w:val="标题 1 字符1"/>
    <w:link w:val="770"/>
    <w:uiPriority w:val="9"/>
    <w:qFormat/>
    <w:rPr>
      <w:rFonts w:ascii="Arial" w:hAnsi="Arial" w:eastAsia="Arial" w:cs="Arial"/>
      <w:sz w:val="40"/>
      <w:szCs w:val="40"/>
    </w:rPr>
  </w:style>
  <w:style w:type="character" w:styleId="819" w:customStyle="1">
    <w:name w:val="标题 2 字符1"/>
    <w:link w:val="771"/>
    <w:uiPriority w:val="9"/>
    <w:qFormat/>
    <w:rPr>
      <w:rFonts w:ascii="Arial" w:hAnsi="Arial" w:eastAsia="Arial" w:cs="Arial"/>
      <w:sz w:val="34"/>
    </w:rPr>
  </w:style>
  <w:style w:type="character" w:styleId="820" w:customStyle="1">
    <w:name w:val="标题 3 字符1"/>
    <w:link w:val="772"/>
    <w:uiPriority w:val="9"/>
    <w:qFormat/>
    <w:rPr>
      <w:rFonts w:ascii="Arial" w:hAnsi="Arial" w:eastAsia="Arial" w:cs="Arial"/>
      <w:sz w:val="30"/>
      <w:szCs w:val="30"/>
    </w:rPr>
  </w:style>
  <w:style w:type="character" w:styleId="821" w:customStyle="1">
    <w:name w:val="标题 4 字符1"/>
    <w:link w:val="773"/>
    <w:uiPriority w:val="9"/>
    <w:qFormat/>
    <w:rPr>
      <w:rFonts w:ascii="Arial" w:hAnsi="Arial" w:eastAsia="Arial" w:cs="Arial"/>
      <w:b/>
      <w:bCs/>
      <w:sz w:val="26"/>
      <w:szCs w:val="26"/>
    </w:rPr>
  </w:style>
  <w:style w:type="character" w:styleId="822" w:customStyle="1">
    <w:name w:val="标题 5 字符1"/>
    <w:link w:val="774"/>
    <w:uiPriority w:val="9"/>
    <w:qFormat/>
    <w:rPr>
      <w:rFonts w:ascii="Arial" w:hAnsi="Arial" w:eastAsia="Arial" w:cs="Arial"/>
      <w:b/>
      <w:bCs/>
      <w:sz w:val="24"/>
      <w:szCs w:val="24"/>
    </w:rPr>
  </w:style>
  <w:style w:type="character" w:styleId="823" w:customStyle="1">
    <w:name w:val="标题 6 字符1"/>
    <w:link w:val="775"/>
    <w:uiPriority w:val="9"/>
    <w:qFormat/>
    <w:rPr>
      <w:rFonts w:ascii="Arial" w:hAnsi="Arial" w:eastAsia="Arial" w:cs="Arial"/>
      <w:b/>
      <w:bCs/>
      <w:sz w:val="22"/>
      <w:szCs w:val="22"/>
    </w:rPr>
  </w:style>
  <w:style w:type="character" w:styleId="824" w:customStyle="1">
    <w:name w:val="标题 7 字符1"/>
    <w:link w:val="776"/>
    <w:uiPriority w:val="9"/>
    <w:qFormat/>
    <w:rPr>
      <w:rFonts w:ascii="Arial" w:hAnsi="Arial" w:eastAsia="Arial" w:cs="Arial"/>
      <w:b/>
      <w:bCs/>
      <w:i/>
      <w:iCs/>
      <w:sz w:val="22"/>
      <w:szCs w:val="22"/>
    </w:rPr>
  </w:style>
  <w:style w:type="character" w:styleId="825" w:customStyle="1">
    <w:name w:val="标题 8 字符1"/>
    <w:link w:val="777"/>
    <w:uiPriority w:val="9"/>
    <w:qFormat/>
    <w:rPr>
      <w:rFonts w:ascii="Arial" w:hAnsi="Arial" w:eastAsia="Arial" w:cs="Arial"/>
      <w:i/>
      <w:iCs/>
      <w:sz w:val="22"/>
      <w:szCs w:val="22"/>
    </w:rPr>
  </w:style>
  <w:style w:type="character" w:styleId="826" w:customStyle="1">
    <w:name w:val="标题 9 字符1"/>
    <w:link w:val="778"/>
    <w:uiPriority w:val="9"/>
    <w:qFormat/>
    <w:rPr>
      <w:rFonts w:ascii="Arial" w:hAnsi="Arial" w:eastAsia="Arial" w:cs="Arial"/>
      <w:i/>
      <w:iCs/>
      <w:sz w:val="21"/>
      <w:szCs w:val="21"/>
    </w:rPr>
  </w:style>
  <w:style w:type="paragraph" w:styleId="827">
    <w:name w:val="No Spacing"/>
    <w:uiPriority w:val="1"/>
    <w:qFormat/>
    <w:rPr>
      <w:rFonts w:ascii="Times New Roman" w:hAnsi="Times New Roman" w:eastAsia="宋体" w:cs="Times New Roman"/>
      <w:lang w:val="en-US" w:eastAsia="zh-CN" w:bidi="ar-SA"/>
    </w:rPr>
  </w:style>
  <w:style w:type="character" w:styleId="828" w:customStyle="1">
    <w:name w:val="标题 字符1"/>
    <w:link w:val="809"/>
    <w:uiPriority w:val="10"/>
    <w:qFormat/>
    <w:rPr>
      <w:sz w:val="48"/>
      <w:szCs w:val="48"/>
    </w:rPr>
  </w:style>
  <w:style w:type="character" w:styleId="829" w:customStyle="1">
    <w:name w:val="副标题 字符1"/>
    <w:link w:val="802"/>
    <w:uiPriority w:val="11"/>
    <w:qFormat/>
    <w:rPr>
      <w:sz w:val="24"/>
      <w:szCs w:val="24"/>
    </w:rPr>
  </w:style>
  <w:style w:type="paragraph" w:styleId="830">
    <w:name w:val="Quote"/>
    <w:basedOn w:val="769"/>
    <w:next w:val="769"/>
    <w:link w:val="831"/>
    <w:uiPriority w:val="29"/>
    <w:qFormat/>
    <w:pPr>
      <w:ind w:left="720" w:right="720"/>
    </w:pPr>
    <w:rPr>
      <w:i/>
    </w:rPr>
  </w:style>
  <w:style w:type="character" w:styleId="831" w:customStyle="1">
    <w:name w:val="引用 字符1"/>
    <w:link w:val="830"/>
    <w:uiPriority w:val="29"/>
    <w:qFormat/>
    <w:rPr>
      <w:i/>
    </w:rPr>
  </w:style>
  <w:style w:type="paragraph" w:styleId="832">
    <w:name w:val="Intense Quote"/>
    <w:basedOn w:val="769"/>
    <w:next w:val="769"/>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1"/>
    <w:link w:val="832"/>
    <w:uiPriority w:val="30"/>
    <w:qFormat/>
    <w:rPr>
      <w:i/>
    </w:rPr>
  </w:style>
  <w:style w:type="character" w:styleId="834" w:customStyle="1">
    <w:name w:val="页眉 字符1"/>
    <w:link w:val="799"/>
    <w:uiPriority w:val="99"/>
    <w:qFormat/>
  </w:style>
  <w:style w:type="character" w:styleId="835" w:customStyle="1">
    <w:name w:val="Footer Char"/>
    <w:uiPriority w:val="99"/>
    <w:qFormat/>
  </w:style>
  <w:style w:type="character" w:styleId="836" w:customStyle="1">
    <w:name w:val="页脚 字符1"/>
    <w:link w:val="798"/>
    <w:uiPriority w:val="99"/>
    <w:qFormat/>
  </w:style>
  <w:style w:type="table" w:styleId="8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脚注文本 字符1"/>
    <w:link w:val="803"/>
    <w:uiPriority w:val="99"/>
    <w:qFormat/>
    <w:rPr>
      <w:sz w:val="18"/>
    </w:rPr>
  </w:style>
  <w:style w:type="character" w:styleId="963" w:customStyle="1">
    <w:name w:val="尾注文本 字符"/>
    <w:link w:val="797"/>
    <w:uiPriority w:val="99"/>
    <w:qFormat/>
    <w:rPr>
      <w:sz w:val="20"/>
    </w:rPr>
  </w:style>
  <w:style w:type="paragraph" w:styleId="964" w:customStyle="1">
    <w:name w:val="TOC 标题1"/>
    <w:uiPriority w:val="39"/>
    <w:unhideWhenUsed/>
    <w:qFormat/>
    <w:rPr>
      <w:rFonts w:ascii="Times New Roman" w:hAnsi="Times New Roman" w:eastAsia="宋体" w:cs="Times New Roman"/>
      <w:lang w:val="en-US" w:eastAsia="zh-CN" w:bidi="ar-SA"/>
    </w:rPr>
  </w:style>
  <w:style w:type="paragraph" w:styleId="965" w:customStyle="1">
    <w:name w:val="标题 11"/>
    <w:basedOn w:val="769"/>
    <w:next w:val="769"/>
    <w:link w:val="976"/>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966" w:customStyle="1">
    <w:name w:val="标题 21"/>
    <w:basedOn w:val="769"/>
    <w:next w:val="769"/>
    <w:link w:val="977"/>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967" w:customStyle="1">
    <w:name w:val="标题 31"/>
    <w:basedOn w:val="769"/>
    <w:next w:val="769"/>
    <w:link w:val="978"/>
    <w:uiPriority w:val="0"/>
    <w:qFormat/>
    <w:pPr>
      <w:keepLines/>
      <w:keepNext/>
      <w:spacing w:before="260" w:after="260" w:line="416" w:lineRule="auto"/>
      <w:outlineLvl w:val="2"/>
    </w:pPr>
    <w:rPr>
      <w:rFonts w:ascii="黑体" w:eastAsia="黑体"/>
      <w:b/>
      <w:bCs/>
      <w:sz w:val="32"/>
      <w:szCs w:val="32"/>
    </w:rPr>
  </w:style>
  <w:style w:type="paragraph" w:styleId="968" w:customStyle="1">
    <w:name w:val="标题 41"/>
    <w:basedOn w:val="769"/>
    <w:next w:val="769"/>
    <w:link w:val="979"/>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969" w:customStyle="1">
    <w:name w:val="标题 51"/>
    <w:basedOn w:val="769"/>
    <w:next w:val="769"/>
    <w:link w:val="980"/>
    <w:uiPriority w:val="0"/>
    <w:qFormat/>
    <w:pPr>
      <w:numPr>
        <w:ilvl w:val="5"/>
        <w:numId w:val="2"/>
      </w:numPr>
      <w:keepLines/>
      <w:keepNext/>
      <w:spacing w:before="280" w:after="290" w:line="376" w:lineRule="auto"/>
      <w:outlineLvl w:val="4"/>
    </w:pPr>
    <w:rPr>
      <w:rFonts w:ascii="黑体" w:eastAsia="黑体"/>
      <w:b/>
      <w:bCs/>
      <w:sz w:val="28"/>
      <w:szCs w:val="28"/>
    </w:rPr>
  </w:style>
  <w:style w:type="paragraph" w:styleId="970" w:customStyle="1">
    <w:name w:val="标题 61"/>
    <w:basedOn w:val="769"/>
    <w:next w:val="769"/>
    <w:link w:val="981"/>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71" w:customStyle="1">
    <w:name w:val="标题 71"/>
    <w:basedOn w:val="769"/>
    <w:next w:val="769"/>
    <w:link w:val="982"/>
    <w:uiPriority w:val="0"/>
    <w:qFormat/>
    <w:pPr>
      <w:ind w:left="1296" w:hanging="1296"/>
      <w:keepLines/>
      <w:keepNext/>
      <w:spacing w:before="240" w:after="64" w:line="320" w:lineRule="atLeast"/>
      <w:tabs>
        <w:tab w:val="left" w:pos="1296" w:leader="none"/>
      </w:tabs>
      <w:outlineLvl w:val="6"/>
    </w:pPr>
    <w:rPr>
      <w:b/>
      <w:sz w:val="24"/>
    </w:rPr>
  </w:style>
  <w:style w:type="paragraph" w:styleId="972" w:customStyle="1">
    <w:name w:val="标题 81"/>
    <w:basedOn w:val="769"/>
    <w:next w:val="769"/>
    <w:link w:val="983"/>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73" w:customStyle="1">
    <w:name w:val="标题 91"/>
    <w:basedOn w:val="769"/>
    <w:next w:val="769"/>
    <w:link w:val="984"/>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74" w:customStyle="1">
    <w:name w:val="默认段落字体1"/>
    <w:uiPriority w:val="1"/>
    <w:unhideWhenUsed/>
    <w:qFormat/>
  </w:style>
  <w:style w:type="table" w:styleId="975" w:customStyle="1">
    <w:name w:val="普通表格1"/>
    <w:uiPriority w:val="0"/>
    <w:semiHidden/>
    <w:qFormat/>
    <w:tblPr>
      <w:tblCellMar>
        <w:left w:w="0" w:type="dxa"/>
        <w:top w:w="0" w:type="dxa"/>
        <w:right w:w="0" w:type="dxa"/>
        <w:bottom w:w="0" w:type="dxa"/>
      </w:tblCellMar>
    </w:tblPr>
  </w:style>
  <w:style w:type="character" w:styleId="976" w:customStyle="1">
    <w:name w:val="标题 1 字符"/>
    <w:link w:val="965"/>
    <w:uiPriority w:val="0"/>
    <w:qFormat/>
    <w:rPr>
      <w:rFonts w:ascii="黑体" w:eastAsia="黑体"/>
      <w:b/>
      <w:bCs/>
      <w:sz w:val="44"/>
      <w:szCs w:val="44"/>
    </w:rPr>
  </w:style>
  <w:style w:type="character" w:styleId="977" w:customStyle="1">
    <w:name w:val="标题 2 字符"/>
    <w:link w:val="966"/>
    <w:uiPriority w:val="0"/>
    <w:qFormat/>
    <w:rPr>
      <w:rFonts w:ascii="Arial" w:hAnsi="Arial" w:eastAsia="黑体"/>
      <w:b/>
      <w:bCs/>
      <w:sz w:val="32"/>
      <w:szCs w:val="32"/>
    </w:rPr>
  </w:style>
  <w:style w:type="character" w:styleId="978" w:customStyle="1">
    <w:name w:val="标题 3 字符"/>
    <w:link w:val="967"/>
    <w:uiPriority w:val="0"/>
    <w:qFormat/>
    <w:rPr>
      <w:rFonts w:ascii="黑体" w:eastAsia="黑体"/>
      <w:b/>
      <w:bCs/>
      <w:sz w:val="32"/>
      <w:szCs w:val="32"/>
    </w:rPr>
  </w:style>
  <w:style w:type="character" w:styleId="979" w:customStyle="1">
    <w:name w:val="标题 4 字符"/>
    <w:link w:val="968"/>
    <w:uiPriority w:val="0"/>
    <w:qFormat/>
    <w:rPr>
      <w:rFonts w:ascii="Arial" w:hAnsi="Arial" w:eastAsia="黑体"/>
      <w:b/>
      <w:bCs/>
      <w:sz w:val="28"/>
      <w:szCs w:val="28"/>
    </w:rPr>
  </w:style>
  <w:style w:type="character" w:styleId="980" w:customStyle="1">
    <w:name w:val="标题 5 字符"/>
    <w:link w:val="969"/>
    <w:uiPriority w:val="0"/>
    <w:qFormat/>
    <w:rPr>
      <w:rFonts w:ascii="黑体" w:eastAsia="黑体"/>
      <w:b/>
      <w:bCs/>
      <w:sz w:val="28"/>
      <w:szCs w:val="28"/>
    </w:rPr>
  </w:style>
  <w:style w:type="character" w:styleId="981" w:customStyle="1">
    <w:name w:val="标题 6 字符"/>
    <w:link w:val="970"/>
    <w:uiPriority w:val="0"/>
    <w:qFormat/>
    <w:rPr>
      <w:rFonts w:ascii="Arial" w:hAnsi="Arial" w:eastAsia="黑体"/>
      <w:b/>
      <w:sz w:val="24"/>
      <w:szCs w:val="24"/>
    </w:rPr>
  </w:style>
  <w:style w:type="character" w:styleId="982" w:customStyle="1">
    <w:name w:val="标题 7 字符"/>
    <w:link w:val="971"/>
    <w:uiPriority w:val="0"/>
    <w:qFormat/>
    <w:rPr>
      <w:b/>
      <w:sz w:val="24"/>
      <w:szCs w:val="24"/>
    </w:rPr>
  </w:style>
  <w:style w:type="character" w:styleId="983" w:customStyle="1">
    <w:name w:val="标题 8 字符"/>
    <w:link w:val="972"/>
    <w:uiPriority w:val="0"/>
    <w:qFormat/>
    <w:rPr>
      <w:rFonts w:ascii="Arial" w:hAnsi="Arial" w:eastAsia="黑体"/>
      <w:sz w:val="24"/>
      <w:szCs w:val="24"/>
    </w:rPr>
  </w:style>
  <w:style w:type="character" w:styleId="984" w:customStyle="1">
    <w:name w:val="标题 9 字符"/>
    <w:link w:val="973"/>
    <w:uiPriority w:val="0"/>
    <w:qFormat/>
    <w:rPr>
      <w:rFonts w:ascii="Arial" w:hAnsi="Arial" w:eastAsia="黑体"/>
      <w:sz w:val="21"/>
      <w:szCs w:val="24"/>
    </w:rPr>
  </w:style>
  <w:style w:type="paragraph" w:styleId="985" w:customStyle="1">
    <w:name w:val="目录 71"/>
    <w:basedOn w:val="769"/>
    <w:next w:val="769"/>
    <w:uiPriority w:val="39"/>
    <w:qFormat/>
    <w:pPr>
      <w:ind w:left="1260" w:firstLine="420"/>
      <w:jc w:val="left"/>
      <w:spacing w:line="288" w:lineRule="auto"/>
    </w:pPr>
    <w:rPr>
      <w:sz w:val="18"/>
      <w:szCs w:val="18"/>
    </w:rPr>
  </w:style>
  <w:style w:type="paragraph" w:styleId="986" w:customStyle="1">
    <w:name w:val="索引 81"/>
    <w:basedOn w:val="769"/>
    <w:next w:val="769"/>
    <w:uiPriority w:val="0"/>
    <w:qFormat/>
    <w:pPr>
      <w:ind w:left="1400"/>
    </w:pPr>
    <w:rPr>
      <w:szCs w:val="20"/>
    </w:rPr>
  </w:style>
  <w:style w:type="paragraph" w:styleId="987" w:customStyle="1">
    <w:name w:val="正文缩进1"/>
    <w:basedOn w:val="769"/>
    <w:link w:val="988"/>
    <w:uiPriority w:val="0"/>
    <w:qFormat/>
    <w:pPr>
      <w:ind w:firstLine="420"/>
      <w:jc w:val="left"/>
      <w:widowControl/>
    </w:pPr>
    <w:rPr>
      <w:sz w:val="20"/>
      <w:szCs w:val="20"/>
    </w:rPr>
  </w:style>
  <w:style w:type="character" w:styleId="988" w:customStyle="1">
    <w:name w:val="正文缩进 字符"/>
    <w:link w:val="987"/>
    <w:uiPriority w:val="0"/>
    <w:qFormat/>
  </w:style>
  <w:style w:type="paragraph" w:styleId="989" w:customStyle="1">
    <w:name w:val="题注1"/>
    <w:basedOn w:val="769"/>
    <w:next w:val="769"/>
    <w:uiPriority w:val="0"/>
    <w:qFormat/>
    <w:rPr>
      <w:rFonts w:ascii="Arial" w:hAnsi="Arial" w:eastAsia="黑体" w:cs="Arial"/>
      <w:sz w:val="20"/>
      <w:szCs w:val="20"/>
    </w:rPr>
  </w:style>
  <w:style w:type="paragraph" w:styleId="990" w:customStyle="1">
    <w:name w:val="索引 51"/>
    <w:basedOn w:val="769"/>
    <w:next w:val="769"/>
    <w:uiPriority w:val="0"/>
    <w:qFormat/>
    <w:pPr>
      <w:ind w:left="800"/>
    </w:pPr>
    <w:rPr>
      <w:szCs w:val="20"/>
    </w:rPr>
  </w:style>
  <w:style w:type="paragraph" w:styleId="991" w:customStyle="1">
    <w:name w:val="文档结构图1"/>
    <w:basedOn w:val="769"/>
    <w:link w:val="992"/>
    <w:uiPriority w:val="0"/>
    <w:qFormat/>
    <w:pPr>
      <w:shd w:val="clear" w:color="auto" w:fill="000080"/>
    </w:pPr>
  </w:style>
  <w:style w:type="character" w:styleId="992" w:customStyle="1">
    <w:name w:val="文档结构图 字符"/>
    <w:link w:val="991"/>
    <w:uiPriority w:val="0"/>
    <w:qFormat/>
    <w:rPr>
      <w:sz w:val="21"/>
      <w:szCs w:val="24"/>
      <w:shd w:val="clear" w:color="auto" w:fill="000080"/>
    </w:rPr>
  </w:style>
  <w:style w:type="paragraph" w:styleId="993" w:customStyle="1">
    <w:name w:val="批注文字1"/>
    <w:basedOn w:val="769"/>
    <w:link w:val="994"/>
    <w:uiPriority w:val="0"/>
    <w:qFormat/>
    <w:pPr>
      <w:jc w:val="left"/>
    </w:pPr>
  </w:style>
  <w:style w:type="character" w:styleId="994" w:customStyle="1">
    <w:name w:val="批注文字 字符"/>
    <w:link w:val="993"/>
    <w:uiPriority w:val="0"/>
    <w:qFormat/>
    <w:rPr>
      <w:sz w:val="21"/>
      <w:szCs w:val="24"/>
    </w:rPr>
  </w:style>
  <w:style w:type="paragraph" w:styleId="995" w:customStyle="1">
    <w:name w:val="索引 61"/>
    <w:basedOn w:val="769"/>
    <w:next w:val="769"/>
    <w:uiPriority w:val="0"/>
    <w:qFormat/>
    <w:pPr>
      <w:ind w:left="1000"/>
    </w:pPr>
    <w:rPr>
      <w:szCs w:val="20"/>
    </w:rPr>
  </w:style>
  <w:style w:type="paragraph" w:styleId="996" w:customStyle="1">
    <w:name w:val="称呼1"/>
    <w:basedOn w:val="769"/>
    <w:next w:val="769"/>
    <w:link w:val="997"/>
    <w:uiPriority w:val="0"/>
    <w:qFormat/>
    <w:pPr>
      <w:ind w:firstLine="420"/>
      <w:spacing w:after="20" w:line="288" w:lineRule="auto"/>
    </w:pPr>
    <w:rPr>
      <w:sz w:val="28"/>
    </w:rPr>
  </w:style>
  <w:style w:type="character" w:styleId="997" w:customStyle="1">
    <w:name w:val="称呼 字符"/>
    <w:link w:val="996"/>
    <w:uiPriority w:val="0"/>
    <w:qFormat/>
    <w:rPr>
      <w:sz w:val="28"/>
      <w:szCs w:val="24"/>
    </w:rPr>
  </w:style>
  <w:style w:type="paragraph" w:styleId="998" w:customStyle="1">
    <w:name w:val="正文文本 31"/>
    <w:basedOn w:val="769"/>
    <w:link w:val="999"/>
    <w:uiPriority w:val="0"/>
    <w:qFormat/>
    <w:pPr>
      <w:jc w:val="center"/>
      <w:spacing w:after="20" w:line="288" w:lineRule="auto"/>
    </w:pPr>
    <w:rPr>
      <w:b/>
      <w:bCs/>
      <w:sz w:val="24"/>
    </w:rPr>
  </w:style>
  <w:style w:type="character" w:styleId="999" w:customStyle="1">
    <w:name w:val="正文文本 3 字符"/>
    <w:link w:val="998"/>
    <w:uiPriority w:val="0"/>
    <w:qFormat/>
    <w:rPr>
      <w:b/>
      <w:bCs/>
      <w:sz w:val="24"/>
      <w:szCs w:val="24"/>
    </w:rPr>
  </w:style>
  <w:style w:type="paragraph" w:styleId="1000" w:customStyle="1">
    <w:name w:val="结束语1"/>
    <w:basedOn w:val="769"/>
    <w:link w:val="1001"/>
    <w:uiPriority w:val="0"/>
    <w:qFormat/>
    <w:pPr>
      <w:ind w:left="100" w:firstLine="420"/>
      <w:spacing w:after="20" w:line="288" w:lineRule="auto"/>
    </w:pPr>
    <w:rPr>
      <w:sz w:val="28"/>
    </w:rPr>
  </w:style>
  <w:style w:type="character" w:styleId="1001" w:customStyle="1">
    <w:name w:val="结束语 字符"/>
    <w:link w:val="1000"/>
    <w:uiPriority w:val="0"/>
    <w:qFormat/>
    <w:rPr>
      <w:sz w:val="28"/>
      <w:szCs w:val="24"/>
    </w:rPr>
  </w:style>
  <w:style w:type="paragraph" w:styleId="1002" w:customStyle="1">
    <w:name w:val="列表项目符号 31"/>
    <w:basedOn w:val="769"/>
    <w:uiPriority w:val="0"/>
    <w:qFormat/>
    <w:pPr>
      <w:ind w:left="1620" w:hanging="420"/>
      <w:tabs>
        <w:tab w:val="left" w:pos="1620" w:leader="none"/>
      </w:tabs>
    </w:pPr>
  </w:style>
  <w:style w:type="paragraph" w:styleId="1003" w:customStyle="1">
    <w:name w:val="正文文本111"/>
    <w:basedOn w:val="769"/>
    <w:next w:val="769"/>
    <w:link w:val="1004"/>
    <w:uiPriority w:val="0"/>
    <w:qFormat/>
    <w:rPr>
      <w:rFonts w:ascii="仿宋_GB2312" w:eastAsia="仿宋_GB2312"/>
      <w:sz w:val="28"/>
      <w:szCs w:val="20"/>
    </w:rPr>
  </w:style>
  <w:style w:type="character" w:styleId="1004" w:customStyle="1">
    <w:name w:val="正文文本 字符"/>
    <w:link w:val="1003"/>
    <w:uiPriority w:val="0"/>
    <w:qFormat/>
    <w:rPr>
      <w:rFonts w:ascii="仿宋_GB2312" w:eastAsia="仿宋_GB2312"/>
      <w:sz w:val="28"/>
    </w:rPr>
  </w:style>
  <w:style w:type="paragraph" w:styleId="1005" w:customStyle="1">
    <w:name w:val="正文文本缩进1"/>
    <w:basedOn w:val="769"/>
    <w:link w:val="1006"/>
    <w:uiPriority w:val="0"/>
    <w:qFormat/>
    <w:pPr>
      <w:ind w:left="156"/>
      <w:spacing w:line="300" w:lineRule="auto"/>
      <w:widowControl/>
    </w:pPr>
    <w:rPr>
      <w:rFonts w:ascii="仿宋_GB2312" w:eastAsia="仿宋_GB2312"/>
      <w:sz w:val="28"/>
      <w:szCs w:val="20"/>
    </w:rPr>
  </w:style>
  <w:style w:type="character" w:styleId="1006" w:customStyle="1">
    <w:name w:val="正文文本缩进 字符"/>
    <w:link w:val="1005"/>
    <w:uiPriority w:val="0"/>
    <w:qFormat/>
    <w:rPr>
      <w:rFonts w:ascii="仿宋_GB2312" w:eastAsia="仿宋_GB2312"/>
      <w:sz w:val="28"/>
    </w:rPr>
  </w:style>
  <w:style w:type="paragraph" w:styleId="1007" w:customStyle="1">
    <w:name w:val="文本块1"/>
    <w:basedOn w:val="769"/>
    <w:uiPriority w:val="0"/>
    <w:qFormat/>
    <w:pPr>
      <w:ind w:left="420" w:right="33"/>
      <w:jc w:val="left"/>
    </w:pPr>
    <w:rPr>
      <w:sz w:val="24"/>
      <w:szCs w:val="20"/>
    </w:rPr>
  </w:style>
  <w:style w:type="paragraph" w:styleId="1008" w:customStyle="1">
    <w:name w:val="列表项目符号 21"/>
    <w:basedOn w:val="769"/>
    <w:uiPriority w:val="0"/>
    <w:qFormat/>
    <w:pPr>
      <w:ind w:left="780"/>
      <w:tabs>
        <w:tab w:val="left" w:pos="360" w:leader="none"/>
        <w:tab w:val="left" w:pos="780" w:leader="none"/>
      </w:tabs>
    </w:pPr>
  </w:style>
  <w:style w:type="paragraph" w:styleId="1009" w:customStyle="1">
    <w:name w:val="索引 411"/>
    <w:basedOn w:val="769"/>
    <w:next w:val="769"/>
    <w:uiPriority w:val="0"/>
    <w:qFormat/>
    <w:pPr>
      <w:ind w:left="600"/>
    </w:pPr>
    <w:rPr>
      <w:szCs w:val="20"/>
    </w:rPr>
  </w:style>
  <w:style w:type="paragraph" w:styleId="1010" w:customStyle="1">
    <w:name w:val="目录 51"/>
    <w:basedOn w:val="769"/>
    <w:next w:val="769"/>
    <w:uiPriority w:val="39"/>
    <w:qFormat/>
    <w:pPr>
      <w:ind w:left="840" w:firstLine="420"/>
      <w:jc w:val="left"/>
      <w:spacing w:line="288" w:lineRule="auto"/>
    </w:pPr>
    <w:rPr>
      <w:sz w:val="18"/>
      <w:szCs w:val="18"/>
    </w:rPr>
  </w:style>
  <w:style w:type="paragraph" w:styleId="1011" w:customStyle="1">
    <w:name w:val="目录 31"/>
    <w:basedOn w:val="769"/>
    <w:next w:val="769"/>
    <w:uiPriority w:val="39"/>
    <w:qFormat/>
    <w:pPr>
      <w:ind w:left="420" w:firstLine="420"/>
      <w:jc w:val="left"/>
      <w:spacing w:line="288" w:lineRule="auto"/>
    </w:pPr>
    <w:rPr>
      <w:iCs/>
      <w:sz w:val="20"/>
      <w:szCs w:val="20"/>
    </w:rPr>
  </w:style>
  <w:style w:type="paragraph" w:styleId="1012" w:customStyle="1">
    <w:name w:val="纯文本1"/>
    <w:basedOn w:val="769"/>
    <w:link w:val="1013"/>
    <w:uiPriority w:val="0"/>
    <w:qFormat/>
    <w:rPr>
      <w:rFonts w:ascii="宋体" w:hAnsi="Courier New"/>
      <w:szCs w:val="21"/>
    </w:rPr>
  </w:style>
  <w:style w:type="character" w:styleId="1013" w:customStyle="1">
    <w:name w:val="纯文本 字符"/>
    <w:link w:val="1012"/>
    <w:uiPriority w:val="0"/>
    <w:qFormat/>
    <w:rPr>
      <w:rFonts w:ascii="宋体" w:hAnsi="Courier New"/>
      <w:sz w:val="21"/>
      <w:szCs w:val="21"/>
    </w:rPr>
  </w:style>
  <w:style w:type="paragraph" w:styleId="1014" w:customStyle="1">
    <w:name w:val="列表项目符号 51"/>
    <w:basedOn w:val="769"/>
    <w:uiPriority w:val="0"/>
    <w:qFormat/>
    <w:pPr>
      <w:spacing w:line="360" w:lineRule="exact"/>
      <w:widowControl/>
      <w:tabs>
        <w:tab w:val="left" w:pos="360" w:leader="none"/>
        <w:tab w:val="left" w:pos="2040" w:leader="none"/>
      </w:tabs>
    </w:pPr>
    <w:rPr>
      <w:rFonts w:eastAsia="楷体_GB2312"/>
      <w:sz w:val="24"/>
      <w:szCs w:val="20"/>
    </w:rPr>
  </w:style>
  <w:style w:type="paragraph" w:styleId="1015" w:customStyle="1">
    <w:name w:val="目录 81"/>
    <w:basedOn w:val="769"/>
    <w:next w:val="769"/>
    <w:uiPriority w:val="39"/>
    <w:qFormat/>
    <w:pPr>
      <w:ind w:left="1470" w:firstLine="420"/>
      <w:jc w:val="left"/>
      <w:spacing w:line="288" w:lineRule="auto"/>
    </w:pPr>
    <w:rPr>
      <w:sz w:val="18"/>
      <w:szCs w:val="18"/>
    </w:rPr>
  </w:style>
  <w:style w:type="paragraph" w:styleId="1016" w:customStyle="1">
    <w:name w:val="索引 31"/>
    <w:basedOn w:val="769"/>
    <w:next w:val="769"/>
    <w:uiPriority w:val="0"/>
    <w:qFormat/>
    <w:pPr>
      <w:ind w:left="400"/>
    </w:pPr>
    <w:rPr>
      <w:szCs w:val="20"/>
    </w:rPr>
  </w:style>
  <w:style w:type="paragraph" w:styleId="1017" w:customStyle="1">
    <w:name w:val="日期1"/>
    <w:basedOn w:val="769"/>
    <w:next w:val="769"/>
    <w:link w:val="1018"/>
    <w:uiPriority w:val="0"/>
    <w:qFormat/>
    <w:pPr>
      <w:ind w:left="100"/>
    </w:pPr>
    <w:rPr>
      <w:rFonts w:ascii="楷体_GB2312" w:eastAsia="楷体_GB2312"/>
      <w:b/>
      <w:sz w:val="28"/>
    </w:rPr>
  </w:style>
  <w:style w:type="character" w:styleId="1018" w:customStyle="1">
    <w:name w:val="日期 字符"/>
    <w:link w:val="1017"/>
    <w:uiPriority w:val="0"/>
    <w:qFormat/>
    <w:rPr>
      <w:rFonts w:ascii="楷体_GB2312" w:eastAsia="楷体_GB2312"/>
      <w:b/>
      <w:sz w:val="28"/>
      <w:szCs w:val="24"/>
    </w:rPr>
  </w:style>
  <w:style w:type="paragraph" w:styleId="1019" w:customStyle="1">
    <w:name w:val="正文文本缩进 21"/>
    <w:basedOn w:val="769"/>
    <w:link w:val="1020"/>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20" w:customStyle="1">
    <w:name w:val="正文文本缩进 2 字符"/>
    <w:link w:val="1019"/>
    <w:uiPriority w:val="0"/>
    <w:qFormat/>
    <w:rPr>
      <w:rFonts w:ascii="楷体_GB2312" w:eastAsia="楷体_GB2312"/>
      <w:sz w:val="24"/>
      <w:szCs w:val="24"/>
    </w:rPr>
  </w:style>
  <w:style w:type="paragraph" w:styleId="1021" w:customStyle="1">
    <w:name w:val="批注框文本1"/>
    <w:basedOn w:val="769"/>
    <w:link w:val="1022"/>
    <w:uiPriority w:val="0"/>
    <w:qFormat/>
    <w:rPr>
      <w:sz w:val="18"/>
      <w:szCs w:val="18"/>
    </w:rPr>
  </w:style>
  <w:style w:type="character" w:styleId="1022" w:customStyle="1">
    <w:name w:val="批注框文本 字符"/>
    <w:link w:val="1021"/>
    <w:uiPriority w:val="0"/>
    <w:qFormat/>
    <w:rPr>
      <w:sz w:val="18"/>
      <w:szCs w:val="18"/>
    </w:rPr>
  </w:style>
  <w:style w:type="paragraph" w:styleId="1023" w:customStyle="1">
    <w:name w:val="页脚1"/>
    <w:basedOn w:val="769"/>
    <w:next w:val="1024"/>
    <w:link w:val="1025"/>
    <w:uiPriority w:val="99"/>
    <w:qFormat/>
    <w:pPr>
      <w:jc w:val="left"/>
      <w:tabs>
        <w:tab w:val="center" w:pos="4153" w:leader="none"/>
        <w:tab w:val="right" w:pos="8306" w:leader="none"/>
      </w:tabs>
    </w:pPr>
    <w:rPr>
      <w:sz w:val="18"/>
      <w:szCs w:val="18"/>
    </w:rPr>
  </w:style>
  <w:style w:type="paragraph" w:styleId="1024" w:customStyle="1">
    <w:name w:val="明显引用1"/>
    <w:basedOn w:val="769"/>
    <w:next w:val="769"/>
    <w:link w:val="1026"/>
    <w:uiPriority w:val="0"/>
    <w:qFormat/>
    <w:pPr>
      <w:ind w:left="936" w:right="936"/>
      <w:spacing w:before="200" w:after="280"/>
      <w:pBdr>
        <w:bottom w:val="single" w:color="4F81BD" w:sz="4" w:space="4"/>
      </w:pBdr>
    </w:pPr>
    <w:rPr>
      <w:b/>
      <w:bCs/>
      <w:i/>
      <w:iCs/>
      <w:color w:val="4f81bd"/>
      <w:szCs w:val="22"/>
    </w:rPr>
  </w:style>
  <w:style w:type="character" w:styleId="1025" w:customStyle="1">
    <w:name w:val="页脚 字符"/>
    <w:link w:val="1023"/>
    <w:uiPriority w:val="99"/>
    <w:qFormat/>
    <w:rPr>
      <w:sz w:val="18"/>
      <w:szCs w:val="18"/>
    </w:rPr>
  </w:style>
  <w:style w:type="character" w:styleId="1026" w:customStyle="1">
    <w:name w:val="明显引用 字符"/>
    <w:link w:val="1024"/>
    <w:uiPriority w:val="0"/>
    <w:qFormat/>
    <w:rPr>
      <w:b/>
      <w:bCs/>
      <w:i/>
      <w:iCs/>
      <w:color w:val="4f81bd"/>
      <w:sz w:val="21"/>
      <w:szCs w:val="22"/>
    </w:rPr>
  </w:style>
  <w:style w:type="paragraph" w:styleId="1027" w:customStyle="1">
    <w:name w:val="寄信人地址1"/>
    <w:basedOn w:val="769"/>
    <w:uiPriority w:val="99"/>
    <w:unhideWhenUsed/>
    <w:qFormat/>
    <w:rPr>
      <w:rFonts w:hint="eastAsia" w:ascii="Arial" w:hAnsi="Arial"/>
      <w:sz w:val="24"/>
    </w:rPr>
  </w:style>
  <w:style w:type="paragraph" w:styleId="1028" w:customStyle="1">
    <w:name w:val="页眉11"/>
    <w:basedOn w:val="769"/>
    <w:link w:val="1029"/>
    <w:uiPriority w:val="99"/>
    <w:qFormat/>
    <w:pPr>
      <w:jc w:val="center"/>
      <w:tabs>
        <w:tab w:val="center" w:pos="4153" w:leader="none"/>
        <w:tab w:val="right" w:pos="8306" w:leader="none"/>
      </w:tabs>
      <w:pBdr>
        <w:bottom w:val="single" w:color="000000" w:sz="6" w:space="1"/>
      </w:pBdr>
    </w:pPr>
    <w:rPr>
      <w:sz w:val="18"/>
      <w:szCs w:val="18"/>
    </w:rPr>
  </w:style>
  <w:style w:type="character" w:styleId="1029" w:customStyle="1">
    <w:name w:val="页眉 字符"/>
    <w:link w:val="1028"/>
    <w:uiPriority w:val="99"/>
    <w:qFormat/>
    <w:rPr>
      <w:sz w:val="18"/>
      <w:szCs w:val="18"/>
    </w:rPr>
  </w:style>
  <w:style w:type="paragraph" w:styleId="1030" w:customStyle="1">
    <w:name w:val="目录 11"/>
    <w:basedOn w:val="769"/>
    <w:next w:val="769"/>
    <w:uiPriority w:val="39"/>
    <w:qFormat/>
    <w:pPr>
      <w:spacing w:before="120" w:after="120" w:line="288" w:lineRule="auto"/>
      <w:tabs>
        <w:tab w:val="right" w:pos="8296" w:leader="dot"/>
      </w:tabs>
    </w:pPr>
    <w:rPr>
      <w:rFonts w:ascii="黑体" w:hAnsi="宋体" w:eastAsia="黑体"/>
      <w:caps/>
      <w:sz w:val="30"/>
      <w:szCs w:val="30"/>
    </w:rPr>
  </w:style>
  <w:style w:type="paragraph" w:styleId="1031" w:customStyle="1">
    <w:name w:val="目录 41"/>
    <w:basedOn w:val="769"/>
    <w:next w:val="769"/>
    <w:uiPriority w:val="39"/>
    <w:qFormat/>
    <w:pPr>
      <w:ind w:left="630" w:firstLine="420"/>
      <w:jc w:val="left"/>
      <w:spacing w:line="288" w:lineRule="auto"/>
    </w:pPr>
    <w:rPr>
      <w:sz w:val="18"/>
      <w:szCs w:val="18"/>
    </w:rPr>
  </w:style>
  <w:style w:type="paragraph" w:styleId="1032" w:customStyle="1">
    <w:name w:val="副标题1"/>
    <w:basedOn w:val="769"/>
    <w:next w:val="769"/>
    <w:link w:val="1033"/>
    <w:uiPriority w:val="0"/>
    <w:qFormat/>
    <w:pPr>
      <w:jc w:val="center"/>
      <w:spacing w:before="240" w:after="60" w:line="312" w:lineRule="auto"/>
      <w:outlineLvl w:val="1"/>
    </w:pPr>
    <w:rPr>
      <w:rFonts w:ascii="幼圆" w:hAnsi="幼圆"/>
      <w:b/>
      <w:bCs/>
      <w:sz w:val="32"/>
      <w:szCs w:val="32"/>
    </w:rPr>
  </w:style>
  <w:style w:type="character" w:styleId="1033" w:customStyle="1">
    <w:name w:val="副标题 字符"/>
    <w:link w:val="1032"/>
    <w:uiPriority w:val="0"/>
    <w:qFormat/>
    <w:rPr>
      <w:rFonts w:ascii="幼圆" w:hAnsi="幼圆"/>
      <w:b/>
      <w:bCs/>
      <w:sz w:val="32"/>
      <w:szCs w:val="32"/>
    </w:rPr>
  </w:style>
  <w:style w:type="paragraph" w:styleId="1034" w:customStyle="1">
    <w:name w:val="列表1"/>
    <w:basedOn w:val="769"/>
    <w:uiPriority w:val="0"/>
    <w:qFormat/>
    <w:pPr>
      <w:spacing w:after="20" w:line="288" w:lineRule="auto"/>
      <w:tabs>
        <w:tab w:val="left" w:pos="360" w:leader="none"/>
        <w:tab w:val="left" w:pos="420" w:leader="none"/>
      </w:tabs>
    </w:pPr>
    <w:rPr>
      <w:szCs w:val="20"/>
      <w:lang w:val="en-GB"/>
    </w:rPr>
  </w:style>
  <w:style w:type="paragraph" w:styleId="1035" w:customStyle="1">
    <w:name w:val="脚注文本1"/>
    <w:basedOn w:val="769"/>
    <w:link w:val="1036"/>
    <w:uiPriority w:val="0"/>
    <w:qFormat/>
    <w:pPr>
      <w:ind w:firstLine="425"/>
      <w:jc w:val="left"/>
      <w:spacing w:after="60" w:line="360" w:lineRule="exact"/>
    </w:pPr>
    <w:rPr>
      <w:sz w:val="18"/>
      <w:szCs w:val="18"/>
    </w:rPr>
  </w:style>
  <w:style w:type="character" w:styleId="1036" w:customStyle="1">
    <w:name w:val="脚注文本 字符"/>
    <w:link w:val="1035"/>
    <w:uiPriority w:val="0"/>
    <w:qFormat/>
    <w:rPr>
      <w:sz w:val="18"/>
      <w:szCs w:val="18"/>
    </w:rPr>
  </w:style>
  <w:style w:type="paragraph" w:styleId="1037" w:customStyle="1">
    <w:name w:val="目录 61"/>
    <w:basedOn w:val="769"/>
    <w:next w:val="769"/>
    <w:uiPriority w:val="39"/>
    <w:qFormat/>
    <w:pPr>
      <w:ind w:left="1050" w:firstLine="420"/>
      <w:jc w:val="left"/>
      <w:spacing w:line="288" w:lineRule="auto"/>
    </w:pPr>
    <w:rPr>
      <w:sz w:val="18"/>
      <w:szCs w:val="18"/>
    </w:rPr>
  </w:style>
  <w:style w:type="paragraph" w:styleId="1038" w:customStyle="1">
    <w:name w:val="正文文本缩进 31"/>
    <w:basedOn w:val="769"/>
    <w:link w:val="1039"/>
    <w:uiPriority w:val="0"/>
    <w:qFormat/>
    <w:pPr>
      <w:ind w:firstLine="698"/>
      <w:jc w:val="left"/>
      <w:spacing w:line="360" w:lineRule="auto"/>
    </w:pPr>
    <w:rPr>
      <w:rFonts w:ascii="仿宋_GB2312" w:eastAsia="仿宋_GB2312"/>
      <w:sz w:val="32"/>
      <w:szCs w:val="20"/>
    </w:rPr>
  </w:style>
  <w:style w:type="character" w:styleId="1039" w:customStyle="1">
    <w:name w:val="正文文本缩进 3 字符"/>
    <w:link w:val="1038"/>
    <w:uiPriority w:val="0"/>
    <w:qFormat/>
    <w:rPr>
      <w:rFonts w:ascii="仿宋_GB2312" w:eastAsia="仿宋_GB2312"/>
      <w:sz w:val="32"/>
    </w:rPr>
  </w:style>
  <w:style w:type="paragraph" w:styleId="1040" w:customStyle="1">
    <w:name w:val="索引 71"/>
    <w:basedOn w:val="769"/>
    <w:next w:val="769"/>
    <w:uiPriority w:val="0"/>
    <w:qFormat/>
    <w:pPr>
      <w:ind w:left="1200"/>
    </w:pPr>
    <w:rPr>
      <w:szCs w:val="20"/>
    </w:rPr>
  </w:style>
  <w:style w:type="paragraph" w:styleId="1041" w:customStyle="1">
    <w:name w:val="索引 91"/>
    <w:basedOn w:val="769"/>
    <w:next w:val="769"/>
    <w:uiPriority w:val="0"/>
    <w:qFormat/>
    <w:pPr>
      <w:ind w:left="1600"/>
    </w:pPr>
    <w:rPr>
      <w:szCs w:val="20"/>
    </w:rPr>
  </w:style>
  <w:style w:type="paragraph" w:styleId="1042" w:customStyle="1">
    <w:name w:val="目录 21"/>
    <w:basedOn w:val="769"/>
    <w:next w:val="769"/>
    <w:uiPriority w:val="39"/>
    <w:qFormat/>
    <w:pPr>
      <w:ind w:left="210" w:firstLine="420"/>
      <w:jc w:val="left"/>
      <w:spacing w:line="288" w:lineRule="auto"/>
    </w:pPr>
    <w:rPr>
      <w:smallCaps/>
      <w:sz w:val="20"/>
      <w:szCs w:val="20"/>
    </w:rPr>
  </w:style>
  <w:style w:type="paragraph" w:styleId="1043" w:customStyle="1">
    <w:name w:val="目录 91"/>
    <w:basedOn w:val="769"/>
    <w:next w:val="769"/>
    <w:uiPriority w:val="39"/>
    <w:qFormat/>
    <w:pPr>
      <w:ind w:left="1680" w:firstLine="420"/>
      <w:jc w:val="left"/>
      <w:spacing w:line="288" w:lineRule="auto"/>
    </w:pPr>
    <w:rPr>
      <w:sz w:val="18"/>
      <w:szCs w:val="18"/>
    </w:rPr>
  </w:style>
  <w:style w:type="paragraph" w:styleId="1044" w:customStyle="1">
    <w:name w:val="正文文本 21"/>
    <w:basedOn w:val="769"/>
    <w:link w:val="1045"/>
    <w:uiPriority w:val="0"/>
    <w:qFormat/>
    <w:pPr>
      <w:ind w:firstLine="420"/>
      <w:spacing w:after="20" w:line="720" w:lineRule="auto"/>
    </w:pPr>
    <w:rPr>
      <w:sz w:val="30"/>
    </w:rPr>
  </w:style>
  <w:style w:type="character" w:styleId="1045" w:customStyle="1">
    <w:name w:val="正文文本 2 字符"/>
    <w:link w:val="1044"/>
    <w:uiPriority w:val="0"/>
    <w:qFormat/>
    <w:rPr>
      <w:sz w:val="30"/>
      <w:szCs w:val="24"/>
    </w:rPr>
  </w:style>
  <w:style w:type="paragraph" w:styleId="1046" w:customStyle="1">
    <w:name w:val="HTML 预设格式1"/>
    <w:basedOn w:val="769"/>
    <w:link w:val="1047"/>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47" w:customStyle="1">
    <w:name w:val="HTML 预设格式 字符"/>
    <w:link w:val="1046"/>
    <w:uiPriority w:val="0"/>
    <w:qFormat/>
    <w:rPr>
      <w:rFonts w:ascii="黑体" w:hAnsi="Courier New" w:eastAsia="黑体"/>
    </w:rPr>
  </w:style>
  <w:style w:type="paragraph" w:styleId="1048" w:customStyle="1">
    <w:name w:val="普通(网站)1"/>
    <w:basedOn w:val="769"/>
    <w:link w:val="1049"/>
    <w:uiPriority w:val="0"/>
    <w:qFormat/>
    <w:pPr>
      <w:ind w:firstLine="420"/>
      <w:jc w:val="left"/>
      <w:spacing w:before="100" w:beforeAutospacing="1" w:after="100" w:afterAutospacing="1" w:line="288" w:lineRule="auto"/>
      <w:widowControl/>
    </w:pPr>
    <w:rPr>
      <w:rFonts w:ascii="宋体" w:hAnsi="宋体"/>
      <w:sz w:val="24"/>
    </w:rPr>
  </w:style>
  <w:style w:type="character" w:styleId="1049" w:customStyle="1">
    <w:name w:val="普通(网站) 字符"/>
    <w:link w:val="1048"/>
    <w:uiPriority w:val="0"/>
    <w:qFormat/>
    <w:rPr>
      <w:rFonts w:ascii="宋体" w:hAnsi="宋体"/>
      <w:sz w:val="24"/>
      <w:szCs w:val="24"/>
    </w:rPr>
  </w:style>
  <w:style w:type="paragraph" w:styleId="1050" w:customStyle="1">
    <w:name w:val="索引 11"/>
    <w:basedOn w:val="769"/>
    <w:next w:val="769"/>
    <w:uiPriority w:val="0"/>
    <w:qFormat/>
    <w:rPr>
      <w:szCs w:val="20"/>
    </w:rPr>
  </w:style>
  <w:style w:type="paragraph" w:styleId="1051" w:customStyle="1">
    <w:name w:val="索引 21"/>
    <w:basedOn w:val="769"/>
    <w:next w:val="769"/>
    <w:uiPriority w:val="0"/>
    <w:qFormat/>
    <w:pPr>
      <w:ind w:left="200"/>
    </w:pPr>
    <w:rPr>
      <w:szCs w:val="20"/>
    </w:rPr>
  </w:style>
  <w:style w:type="paragraph" w:styleId="1052" w:customStyle="1">
    <w:name w:val="标题1"/>
    <w:basedOn w:val="769"/>
    <w:link w:val="1053"/>
    <w:uiPriority w:val="0"/>
    <w:qFormat/>
    <w:pPr>
      <w:ind w:firstLine="420"/>
      <w:jc w:val="center"/>
      <w:spacing w:before="240" w:after="60" w:line="288" w:lineRule="auto"/>
      <w:outlineLvl w:val="0"/>
    </w:pPr>
    <w:rPr>
      <w:rFonts w:ascii="Arial" w:hAnsi="Arial"/>
      <w:b/>
      <w:bCs/>
      <w:sz w:val="32"/>
      <w:szCs w:val="32"/>
    </w:rPr>
  </w:style>
  <w:style w:type="character" w:styleId="1053" w:customStyle="1">
    <w:name w:val="标题 字符"/>
    <w:link w:val="1052"/>
    <w:uiPriority w:val="0"/>
    <w:qFormat/>
    <w:rPr>
      <w:rFonts w:ascii="Arial" w:hAnsi="Arial" w:cs="Arial"/>
      <w:b/>
      <w:bCs/>
      <w:sz w:val="32"/>
      <w:szCs w:val="32"/>
    </w:rPr>
  </w:style>
  <w:style w:type="paragraph" w:styleId="1054" w:customStyle="1">
    <w:name w:val="批注主题1"/>
    <w:basedOn w:val="993"/>
    <w:next w:val="993"/>
    <w:link w:val="1055"/>
    <w:uiPriority w:val="0"/>
    <w:qFormat/>
    <w:rPr>
      <w:b/>
      <w:bCs/>
    </w:rPr>
  </w:style>
  <w:style w:type="character" w:styleId="1055" w:customStyle="1">
    <w:name w:val="批注主题 字符"/>
    <w:link w:val="1054"/>
    <w:uiPriority w:val="0"/>
    <w:qFormat/>
    <w:rPr>
      <w:b/>
      <w:bCs/>
      <w:sz w:val="21"/>
      <w:szCs w:val="24"/>
    </w:rPr>
  </w:style>
  <w:style w:type="paragraph" w:styleId="1056" w:customStyle="1">
    <w:name w:val="正文首行缩进11"/>
    <w:basedOn w:val="1003"/>
    <w:uiPriority w:val="0"/>
    <w:qFormat/>
    <w:pPr>
      <w:ind w:firstLine="420"/>
      <w:spacing w:after="120"/>
    </w:pPr>
    <w:rPr>
      <w:rFonts w:ascii="Times New Roman" w:eastAsia="宋体"/>
      <w:sz w:val="20"/>
      <w:lang w:bidi="mn-Mong-CN"/>
    </w:rPr>
  </w:style>
  <w:style w:type="paragraph" w:styleId="1057" w:customStyle="1">
    <w:name w:val="正文首行缩进 21"/>
    <w:basedOn w:val="1005"/>
    <w:next w:val="769"/>
    <w:link w:val="1058"/>
    <w:uiPriority w:val="0"/>
    <w:qFormat/>
    <w:pPr>
      <w:ind w:left="420" w:firstLine="420"/>
      <w:spacing w:after="120" w:line="240" w:lineRule="auto"/>
      <w:widowControl w:val="off"/>
    </w:pPr>
    <w:rPr>
      <w:rFonts w:ascii="Cambria" w:hAnsi="Cambria" w:eastAsia="华文细黑"/>
      <w:sz w:val="21"/>
    </w:rPr>
  </w:style>
  <w:style w:type="character" w:styleId="1058" w:customStyle="1">
    <w:name w:val="正文文本首行缩进 2 字符"/>
    <w:link w:val="1057"/>
    <w:uiPriority w:val="0"/>
    <w:qFormat/>
    <w:rPr>
      <w:rFonts w:ascii="Cambria" w:hAnsi="Cambria" w:eastAsia="华文细黑" w:cs="Cambria"/>
      <w:sz w:val="21"/>
    </w:rPr>
  </w:style>
  <w:style w:type="table" w:styleId="1059" w:customStyle="1">
    <w:name w:val="网格型1"/>
    <w:basedOn w:val="975"/>
    <w:uiPriority w:val="0"/>
    <w:qFormat/>
    <w:pPr>
      <w:jc w:val="both"/>
      <w:widowControl w:val="off"/>
    </w:pPr>
    <w:tblPr>
      <w:tblCellMar>
        <w:left w:w="0" w:type="dxa"/>
        <w:top w:w="0" w:type="dxa"/>
        <w:right w:w="0" w:type="dxa"/>
        <w:bottom w:w="0" w:type="dxa"/>
      </w:tblCellMar>
    </w:tblPr>
  </w:style>
  <w:style w:type="character" w:styleId="1060" w:customStyle="1">
    <w:name w:val="要点1"/>
    <w:uiPriority w:val="22"/>
    <w:qFormat/>
    <w:rPr>
      <w:b/>
      <w:bCs/>
    </w:rPr>
  </w:style>
  <w:style w:type="character" w:styleId="1061" w:customStyle="1">
    <w:name w:val="页码1"/>
    <w:uiPriority w:val="0"/>
    <w:qFormat/>
  </w:style>
  <w:style w:type="character" w:styleId="1062" w:customStyle="1">
    <w:name w:val="已访问的超链接1"/>
    <w:uiPriority w:val="0"/>
    <w:qFormat/>
    <w:rPr>
      <w:color w:val="800080"/>
      <w:u w:val="single"/>
    </w:rPr>
  </w:style>
  <w:style w:type="character" w:styleId="1063" w:customStyle="1">
    <w:name w:val="强调1"/>
    <w:uiPriority w:val="0"/>
    <w:qFormat/>
    <w:rPr>
      <w:i/>
    </w:rPr>
  </w:style>
  <w:style w:type="character" w:styleId="1064" w:customStyle="1">
    <w:name w:val="HTML 打字机1"/>
    <w:uiPriority w:val="0"/>
    <w:unhideWhenUsed/>
    <w:qFormat/>
    <w:rPr>
      <w:rFonts w:ascii="宋体" w:hAnsi="宋体" w:eastAsia="宋体" w:cs="宋体"/>
      <w:sz w:val="24"/>
      <w:szCs w:val="24"/>
    </w:rPr>
  </w:style>
  <w:style w:type="character" w:styleId="1065" w:customStyle="1">
    <w:name w:val="超链接1"/>
    <w:uiPriority w:val="99"/>
    <w:qFormat/>
    <w:rPr>
      <w:color w:val="0000ff"/>
      <w:u w:val="single"/>
    </w:rPr>
  </w:style>
  <w:style w:type="character" w:styleId="1066" w:customStyle="1">
    <w:name w:val="批注引用1"/>
    <w:uiPriority w:val="0"/>
    <w:qFormat/>
    <w:rPr>
      <w:sz w:val="21"/>
      <w:szCs w:val="21"/>
    </w:rPr>
  </w:style>
  <w:style w:type="character" w:styleId="1067" w:customStyle="1">
    <w:name w:val="脚注引用1"/>
    <w:uiPriority w:val="0"/>
    <w:qFormat/>
    <w:rPr>
      <w:rFonts w:ascii="宋体" w:hAnsi="宋体" w:eastAsia="宋体"/>
      <w:vertAlign w:val="superscript"/>
    </w:rPr>
  </w:style>
  <w:style w:type="paragraph" w:styleId="1068" w:customStyle="1">
    <w:name w:val="索引 41"/>
    <w:basedOn w:val="769"/>
    <w:next w:val="769"/>
    <w:uiPriority w:val="99"/>
    <w:qFormat/>
    <w:pPr>
      <w:ind w:left="600"/>
    </w:pPr>
  </w:style>
  <w:style w:type="paragraph" w:styleId="1069" w:customStyle="1">
    <w:name w:val="_Style 1"/>
    <w:basedOn w:val="769"/>
    <w:uiPriority w:val="34"/>
    <w:qFormat/>
    <w:pPr>
      <w:ind w:firstLine="420"/>
    </w:pPr>
    <w:rPr>
      <w:rFonts w:ascii="Calibri" w:hAnsi="Calibri"/>
      <w:szCs w:val="22"/>
    </w:rPr>
  </w:style>
  <w:style w:type="paragraph" w:styleId="1070" w:customStyle="1">
    <w:name w:val="引文目录1"/>
    <w:basedOn w:val="769"/>
    <w:next w:val="769"/>
    <w:uiPriority w:val="0"/>
    <w:qFormat/>
    <w:pPr>
      <w:ind w:left="420"/>
    </w:pPr>
  </w:style>
  <w:style w:type="paragraph" w:styleId="1071" w:customStyle="1">
    <w:name w:val="样式一"/>
    <w:basedOn w:val="769"/>
    <w:uiPriority w:val="0"/>
    <w:qFormat/>
    <w:pPr>
      <w:numPr>
        <w:ilvl w:val="2"/>
        <w:numId w:val="2"/>
      </w:numPr>
      <w:spacing w:before="100" w:after="100" w:line="360" w:lineRule="exact"/>
    </w:pPr>
    <w:rPr>
      <w:rFonts w:ascii="宋体" w:hAnsi="宋体" w:eastAsia="黑体"/>
      <w:sz w:val="24"/>
      <w:szCs w:val="20"/>
      <w:lang w:val="en-GB"/>
    </w:rPr>
  </w:style>
  <w:style w:type="paragraph" w:styleId="1072" w:customStyle="1">
    <w:name w:val="正文文本首行缩进 21"/>
    <w:basedOn w:val="1005"/>
    <w:uiPriority w:val="0"/>
    <w:qFormat/>
    <w:pPr>
      <w:ind w:firstLine="420"/>
    </w:pPr>
  </w:style>
  <w:style w:type="paragraph" w:styleId="1073">
    <w:name w:val="List Paragraph"/>
    <w:basedOn w:val="769"/>
    <w:uiPriority w:val="34"/>
    <w:qFormat/>
    <w:pPr>
      <w:ind w:firstLine="420"/>
    </w:pPr>
    <w:rPr>
      <w:rFonts w:ascii="Calibri" w:hAnsi="Calibri"/>
      <w:szCs w:val="22"/>
    </w:rPr>
  </w:style>
  <w:style w:type="character" w:styleId="1074" w:customStyle="1">
    <w:name w:val="Char Char Char"/>
    <w:uiPriority w:val="0"/>
    <w:qFormat/>
    <w:rPr>
      <w:rFonts w:ascii="宋体" w:hAnsi="宋体" w:eastAsia="宋体"/>
      <w:b/>
      <w:sz w:val="24"/>
      <w:lang w:val="en-US" w:eastAsia="zh-CN" w:bidi="ar-SA"/>
    </w:rPr>
  </w:style>
  <w:style w:type="character" w:styleId="1075" w:customStyle="1">
    <w:name w:val="itm1"/>
    <w:uiPriority w:val="0"/>
    <w:qFormat/>
    <w:rPr>
      <w:rFonts w:hint="eastAsia" w:ascii="宋体" w:hAnsi="宋体" w:eastAsia="宋体"/>
      <w:sz w:val="21"/>
      <w:szCs w:val="21"/>
    </w:rPr>
  </w:style>
  <w:style w:type="character" w:styleId="1076" w:customStyle="1">
    <w:name w:val="明显参考1"/>
    <w:uiPriority w:val="0"/>
    <w:qFormat/>
    <w:rPr>
      <w:b/>
      <w:bCs/>
      <w:smallCaps/>
      <w:color w:val="c0504d"/>
      <w:spacing w:val="5"/>
      <w:u w:val="single"/>
    </w:rPr>
  </w:style>
  <w:style w:type="character" w:styleId="1077" w:customStyle="1">
    <w:name w:val="副标题 Char1"/>
    <w:uiPriority w:val="0"/>
    <w:qFormat/>
    <w:rPr>
      <w:rFonts w:ascii="Cambria" w:hAnsi="Cambria" w:cs="Times New Roman"/>
      <w:b/>
      <w:bCs/>
      <w:sz w:val="32"/>
      <w:szCs w:val="32"/>
    </w:rPr>
  </w:style>
  <w:style w:type="character" w:styleId="1078" w:customStyle="1">
    <w:name w:val="Typewriter"/>
    <w:uiPriority w:val="0"/>
    <w:qFormat/>
    <w:rPr>
      <w:rFonts w:ascii="华文细黑" w:hAnsi="华文细黑"/>
      <w:sz w:val="20"/>
    </w:rPr>
  </w:style>
  <w:style w:type="character" w:styleId="1079"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80" w:customStyle="1">
    <w:name w:val="书籍标题1"/>
    <w:uiPriority w:val="0"/>
    <w:qFormat/>
    <w:rPr>
      <w:b/>
      <w:bCs/>
      <w:smallCaps/>
      <w:spacing w:val="5"/>
    </w:rPr>
  </w:style>
  <w:style w:type="character" w:styleId="1081" w:customStyle="1">
    <w:name w:val="日期 Char1"/>
    <w:uiPriority w:val="0"/>
    <w:qFormat/>
    <w:rPr>
      <w:sz w:val="21"/>
      <w:szCs w:val="22"/>
    </w:rPr>
  </w:style>
  <w:style w:type="character" w:styleId="1082" w:customStyle="1">
    <w:name w:val="正文文本 Char1"/>
    <w:uiPriority w:val="0"/>
    <w:qFormat/>
    <w:rPr>
      <w:sz w:val="21"/>
      <w:szCs w:val="22"/>
    </w:rPr>
  </w:style>
  <w:style w:type="character" w:styleId="1083" w:customStyle="1">
    <w:name w:val="批注文字 Char Char"/>
    <w:uiPriority w:val="0"/>
    <w:qFormat/>
    <w:rPr>
      <w:rFonts w:ascii="华文细黑" w:hAnsi="Cambria" w:eastAsia="华文细黑" w:cs="Cambria"/>
      <w:sz w:val="28"/>
      <w:szCs w:val="20"/>
    </w:rPr>
  </w:style>
  <w:style w:type="character" w:styleId="1084" w:customStyle="1">
    <w:name w:val="称呼 Char1"/>
    <w:uiPriority w:val="0"/>
    <w:qFormat/>
    <w:rPr>
      <w:sz w:val="21"/>
      <w:szCs w:val="24"/>
    </w:rPr>
  </w:style>
  <w:style w:type="character" w:styleId="1085" w:customStyle="1">
    <w:name w:val="正文文本缩进 Char"/>
    <w:uiPriority w:val="0"/>
    <w:qFormat/>
    <w:rPr>
      <w:rFonts w:ascii="Cambria" w:hAnsi="Cambria" w:eastAsia="华文细黑" w:cs="Cambria"/>
      <w:sz w:val="21"/>
      <w:szCs w:val="24"/>
    </w:rPr>
  </w:style>
  <w:style w:type="character" w:styleId="1086" w:customStyle="1">
    <w:name w:val="明显引用 Char1"/>
    <w:uiPriority w:val="30"/>
    <w:qFormat/>
    <w:rPr>
      <w:b/>
      <w:bCs/>
      <w:i/>
      <w:iCs/>
      <w:color w:val="4f81bd"/>
      <w:sz w:val="21"/>
      <w:szCs w:val="24"/>
    </w:rPr>
  </w:style>
  <w:style w:type="character" w:styleId="1087" w:customStyle="1">
    <w:name w:val="正文缩进 Char1"/>
    <w:uiPriority w:val="0"/>
    <w:qFormat/>
    <w:rPr>
      <w:rFonts w:eastAsia="宋体"/>
      <w:lang w:val="en-US" w:eastAsia="zh-CN" w:bidi="ar-SA"/>
    </w:rPr>
  </w:style>
  <w:style w:type="character" w:styleId="1088" w:customStyle="1">
    <w:name w:val="Definition"/>
    <w:uiPriority w:val="0"/>
    <w:qFormat/>
    <w:rPr>
      <w:i/>
    </w:rPr>
  </w:style>
  <w:style w:type="character" w:styleId="1089" w:customStyle="1">
    <w:name w:val="标题 311"/>
    <w:uiPriority w:val="0"/>
    <w:qFormat/>
    <w:rPr>
      <w:rFonts w:hint="eastAsia" w:ascii="黑体" w:hAnsi="ˎ̥" w:eastAsia="黑体"/>
      <w:sz w:val="28"/>
    </w:rPr>
  </w:style>
  <w:style w:type="character" w:styleId="1090" w:customStyle="1">
    <w:name w:val="脚注文本 Char1"/>
    <w:uiPriority w:val="0"/>
    <w:qFormat/>
    <w:rPr>
      <w:sz w:val="18"/>
      <w:szCs w:val="18"/>
    </w:rPr>
  </w:style>
  <w:style w:type="character" w:styleId="1091" w:customStyle="1">
    <w:name w:val="明显强调1"/>
    <w:uiPriority w:val="0"/>
    <w:qFormat/>
    <w:rPr>
      <w:b/>
      <w:bCs/>
      <w:i/>
      <w:iCs/>
      <w:color w:val="4f81bd"/>
    </w:rPr>
  </w:style>
  <w:style w:type="character" w:styleId="1092" w:customStyle="1">
    <w:name w:val="HTML Markup"/>
    <w:uiPriority w:val="0"/>
    <w:qFormat/>
    <w:rPr>
      <w:vanish/>
      <w:color w:val="ff0000"/>
    </w:rPr>
  </w:style>
  <w:style w:type="character" w:styleId="1093" w:customStyle="1">
    <w:name w:val="text_list1"/>
    <w:uiPriority w:val="0"/>
    <w:qFormat/>
    <w:rPr>
      <w:rFonts w:ascii="Arial" w:hAnsi="Arial" w:cs="Arial"/>
      <w:color w:val="000000"/>
      <w:spacing w:val="272"/>
      <w:sz w:val="16"/>
      <w:szCs w:val="16"/>
    </w:rPr>
  </w:style>
  <w:style w:type="character" w:styleId="1094" w:customStyle="1">
    <w:name w:val="标题5 Char Char"/>
    <w:link w:val="1095"/>
    <w:uiPriority w:val="0"/>
    <w:qFormat/>
    <w:rPr>
      <w:rFonts w:ascii="Tahoma" w:hAnsi="Tahoma"/>
      <w:b/>
      <w:bCs/>
      <w:sz w:val="24"/>
      <w:szCs w:val="32"/>
    </w:rPr>
  </w:style>
  <w:style w:type="paragraph" w:styleId="1095" w:customStyle="1">
    <w:name w:val="标题5"/>
    <w:basedOn w:val="967"/>
    <w:link w:val="1094"/>
    <w:uiPriority w:val="0"/>
    <w:qFormat/>
    <w:pPr>
      <w:spacing w:line="413" w:lineRule="auto"/>
    </w:pPr>
    <w:rPr>
      <w:rFonts w:ascii="Tahoma" w:hAnsi="Tahoma" w:eastAsia="宋体"/>
      <w:sz w:val="24"/>
    </w:rPr>
  </w:style>
  <w:style w:type="character" w:styleId="1096" w:customStyle="1">
    <w:name w:val="批注主题 Char1"/>
    <w:uiPriority w:val="0"/>
    <w:qFormat/>
    <w:rPr>
      <w:b/>
      <w:bCs/>
      <w:sz w:val="21"/>
      <w:szCs w:val="22"/>
    </w:rPr>
  </w:style>
  <w:style w:type="character" w:styleId="1097" w:customStyle="1">
    <w:name w:val="CODE"/>
    <w:uiPriority w:val="0"/>
    <w:qFormat/>
    <w:rPr>
      <w:rFonts w:ascii="华文细黑" w:hAnsi="华文细黑"/>
      <w:sz w:val="20"/>
    </w:rPr>
  </w:style>
  <w:style w:type="character" w:styleId="1098" w:customStyle="1">
    <w:name w:val="不明显强调1"/>
    <w:uiPriority w:val="0"/>
    <w:qFormat/>
    <w:rPr>
      <w:i/>
      <w:iCs/>
      <w:color w:val="808080"/>
    </w:rPr>
  </w:style>
  <w:style w:type="character" w:styleId="1099" w:customStyle="1">
    <w:name w:val="不明显参考1"/>
    <w:uiPriority w:val="0"/>
    <w:qFormat/>
    <w:rPr>
      <w:smallCaps/>
      <w:color w:val="c0504d"/>
      <w:u w:val="single"/>
    </w:rPr>
  </w:style>
  <w:style w:type="character" w:styleId="1100" w:customStyle="1">
    <w:name w:val="Char Char4"/>
    <w:uiPriority w:val="0"/>
    <w:qFormat/>
    <w:rPr>
      <w:rFonts w:ascii="华文细黑" w:hAnsi="华文细黑" w:eastAsia="幼圆" w:cs="Tahoma"/>
      <w:b/>
      <w:sz w:val="28"/>
      <w:szCs w:val="32"/>
      <w:lang w:val="en-US" w:eastAsia="zh-CN" w:bidi="ar-SA"/>
    </w:rPr>
  </w:style>
  <w:style w:type="character" w:styleId="1101" w:customStyle="1">
    <w:name w:val="Char Char2"/>
    <w:uiPriority w:val="0"/>
    <w:semiHidden/>
    <w:qFormat/>
    <w:rPr>
      <w:rFonts w:eastAsia="华文细黑"/>
      <w:sz w:val="21"/>
      <w:szCs w:val="24"/>
      <w:lang w:val="en-US" w:eastAsia="zh-CN" w:bidi="ar-SA"/>
    </w:rPr>
  </w:style>
  <w:style w:type="character" w:styleId="1102" w:customStyle="1">
    <w:name w:val="文档结构图 Char1"/>
    <w:uiPriority w:val="0"/>
    <w:qFormat/>
    <w:rPr>
      <w:rFonts w:ascii="华文细黑"/>
      <w:sz w:val="18"/>
      <w:szCs w:val="18"/>
    </w:rPr>
  </w:style>
  <w:style w:type="character" w:styleId="1103" w:customStyle="1">
    <w:name w:val="Char Char1"/>
    <w:uiPriority w:val="0"/>
    <w:qFormat/>
    <w:rPr>
      <w:rFonts w:ascii="幼圆" w:hAnsi="Tahoma" w:eastAsia="幼圆" w:cs="Tahoma"/>
      <w:b/>
      <w:bCs/>
      <w:sz w:val="32"/>
      <w:szCs w:val="32"/>
      <w:lang w:val="en-US" w:eastAsia="zh-CN" w:bidi="ar-SA"/>
    </w:rPr>
  </w:style>
  <w:style w:type="character" w:styleId="1104" w:customStyle="1">
    <w:name w:val="Char Char"/>
    <w:uiPriority w:val="0"/>
    <w:qFormat/>
    <w:rPr>
      <w:rFonts w:eastAsia="华文细黑"/>
      <w:b/>
      <w:bCs/>
      <w:sz w:val="21"/>
      <w:szCs w:val="24"/>
      <w:lang w:val="en-US" w:eastAsia="zh-CN" w:bidi="ar-SA"/>
    </w:rPr>
  </w:style>
  <w:style w:type="character" w:styleId="1105" w:customStyle="1">
    <w:name w:val="页眉 Char1"/>
    <w:uiPriority w:val="0"/>
    <w:qFormat/>
    <w:rPr>
      <w:rFonts w:eastAsia="宋体"/>
      <w:sz w:val="18"/>
      <w:szCs w:val="18"/>
      <w:lang w:val="en-US" w:eastAsia="zh-CN" w:bidi="ar-SA"/>
    </w:rPr>
  </w:style>
  <w:style w:type="character" w:styleId="1106" w:customStyle="1">
    <w:name w:val="Variable"/>
    <w:uiPriority w:val="0"/>
    <w:qFormat/>
    <w:rPr>
      <w:i/>
    </w:rPr>
  </w:style>
  <w:style w:type="character" w:styleId="1107" w:customStyle="1">
    <w:name w:val="结束语 Char1"/>
    <w:uiPriority w:val="0"/>
    <w:qFormat/>
    <w:rPr>
      <w:sz w:val="21"/>
      <w:szCs w:val="24"/>
    </w:rPr>
  </w:style>
  <w:style w:type="character" w:styleId="1108" w:customStyle="1">
    <w:name w:val="表格正文 Char"/>
    <w:link w:val="1109"/>
    <w:uiPriority w:val="0"/>
    <w:qFormat/>
    <w:rPr>
      <w:sz w:val="21"/>
      <w:szCs w:val="24"/>
    </w:rPr>
  </w:style>
  <w:style w:type="paragraph" w:styleId="1109" w:customStyle="1">
    <w:name w:val="表格正文"/>
    <w:basedOn w:val="769"/>
    <w:link w:val="1108"/>
    <w:uiPriority w:val="0"/>
    <w:qFormat/>
  </w:style>
  <w:style w:type="character" w:styleId="1110" w:customStyle="1">
    <w:name w:val="Char Char31"/>
    <w:uiPriority w:val="0"/>
    <w:qFormat/>
    <w:rPr>
      <w:rFonts w:eastAsia="宋体"/>
      <w:b/>
      <w:bCs/>
      <w:sz w:val="32"/>
      <w:szCs w:val="44"/>
      <w:lang w:val="en-US" w:eastAsia="zh-CN" w:bidi="ar-SA"/>
    </w:rPr>
  </w:style>
  <w:style w:type="character" w:styleId="1111" w:customStyle="1">
    <w:name w:val="Comment"/>
    <w:uiPriority w:val="0"/>
    <w:qFormat/>
    <w:rPr>
      <w:vanish/>
    </w:rPr>
  </w:style>
  <w:style w:type="character" w:styleId="1112" w:customStyle="1">
    <w:name w:val="引用 Char1"/>
    <w:uiPriority w:val="29"/>
    <w:qFormat/>
    <w:rPr>
      <w:i/>
      <w:iCs/>
      <w:color w:val="000000"/>
      <w:sz w:val="21"/>
      <w:szCs w:val="24"/>
    </w:rPr>
  </w:style>
  <w:style w:type="character" w:styleId="1113" w:customStyle="1">
    <w:name w:val="Sample"/>
    <w:uiPriority w:val="0"/>
    <w:qFormat/>
    <w:rPr>
      <w:rFonts w:ascii="华文细黑" w:hAnsi="华文细黑"/>
    </w:rPr>
  </w:style>
  <w:style w:type="character" w:styleId="1114" w:customStyle="1">
    <w:name w:val="Para head"/>
    <w:uiPriority w:val="0"/>
    <w:qFormat/>
    <w:rPr>
      <w:rFonts w:ascii="Arial" w:hAnsi="Arial" w:eastAsia="Times New Roman"/>
      <w:sz w:val="20"/>
    </w:rPr>
  </w:style>
  <w:style w:type="character" w:styleId="1115" w:customStyle="1">
    <w:name w:val="批注框文本 Char1"/>
    <w:uiPriority w:val="0"/>
    <w:qFormat/>
    <w:rPr>
      <w:sz w:val="18"/>
      <w:szCs w:val="18"/>
    </w:rPr>
  </w:style>
  <w:style w:type="character" w:styleId="1116" w:customStyle="1">
    <w:name w:val="textcontents"/>
    <w:uiPriority w:val="0"/>
    <w:qFormat/>
    <w:rPr>
      <w:rFonts w:cs="Cambria"/>
    </w:rPr>
  </w:style>
  <w:style w:type="character" w:styleId="1117" w:customStyle="1">
    <w:name w:val="Keyboard"/>
    <w:uiPriority w:val="0"/>
    <w:qFormat/>
    <w:rPr>
      <w:rFonts w:ascii="华文细黑" w:hAnsi="华文细黑"/>
      <w:b/>
      <w:sz w:val="20"/>
    </w:rPr>
  </w:style>
  <w:style w:type="character" w:styleId="1118" w:customStyle="1">
    <w:name w:val="HTML 预设格式 Char1"/>
    <w:uiPriority w:val="0"/>
    <w:qFormat/>
    <w:rPr>
      <w:rFonts w:ascii="Courier New" w:hAnsi="Courier New" w:cs="Courier New"/>
    </w:rPr>
  </w:style>
  <w:style w:type="character" w:styleId="1119" w:customStyle="1">
    <w:name w:val="引用 字符"/>
    <w:link w:val="1120"/>
    <w:uiPriority w:val="0"/>
    <w:qFormat/>
    <w:rPr>
      <w:i/>
      <w:iCs/>
      <w:color w:val="000000"/>
      <w:sz w:val="21"/>
      <w:szCs w:val="22"/>
    </w:rPr>
  </w:style>
  <w:style w:type="paragraph" w:styleId="1120" w:customStyle="1">
    <w:name w:val="引用1"/>
    <w:basedOn w:val="769"/>
    <w:next w:val="769"/>
    <w:link w:val="1119"/>
    <w:uiPriority w:val="0"/>
    <w:qFormat/>
    <w:rPr>
      <w:i/>
      <w:iCs/>
      <w:color w:val="000000"/>
      <w:szCs w:val="22"/>
    </w:rPr>
  </w:style>
  <w:style w:type="character" w:styleId="1121" w:customStyle="1">
    <w:name w:val="Char Char3"/>
    <w:uiPriority w:val="0"/>
    <w:qFormat/>
    <w:rPr>
      <w:rFonts w:ascii="幼圆" w:hAnsi="华文细黑" w:eastAsia="幼圆" w:cs="Tahoma"/>
      <w:b/>
      <w:bCs/>
      <w:sz w:val="24"/>
      <w:szCs w:val="24"/>
      <w:lang w:val="en-US" w:eastAsia="zh-CN" w:bidi="ar-SA"/>
    </w:rPr>
  </w:style>
  <w:style w:type="character" w:styleId="1122" w:customStyle="1">
    <w:name w:val="chword"/>
    <w:uiPriority w:val="0"/>
    <w:qFormat/>
  </w:style>
  <w:style w:type="character" w:styleId="1123" w:customStyle="1">
    <w:name w:val="CITE"/>
    <w:uiPriority w:val="0"/>
    <w:qFormat/>
    <w:rPr>
      <w:i/>
    </w:rPr>
  </w:style>
  <w:style w:type="paragraph" w:styleId="1124" w:customStyle="1">
    <w:name w:val="页眉1"/>
    <w:basedOn w:val="769"/>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25" w:customStyle="1">
    <w:name w:val="xl27"/>
    <w:basedOn w:val="769"/>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26" w:customStyle="1">
    <w:name w:val="xl42"/>
    <w:basedOn w:val="769"/>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27" w:customStyle="1">
    <w:name w:val="程序代码"/>
    <w:basedOn w:val="769"/>
    <w:uiPriority w:val="0"/>
    <w:qFormat/>
    <w:pPr>
      <w:ind w:left="839" w:firstLine="420"/>
      <w:spacing w:after="20" w:line="288" w:lineRule="auto"/>
    </w:pPr>
    <w:rPr>
      <w:rFonts w:eastAsia="仿宋_GB2312"/>
    </w:rPr>
  </w:style>
  <w:style w:type="paragraph" w:styleId="1128" w:customStyle="1">
    <w:name w:val="正文 A"/>
    <w:uiPriority w:val="0"/>
    <w:qFormat/>
    <w:pPr>
      <w:jc w:val="both"/>
      <w:widowControl w:val="off"/>
      <w:framePr w:wrap="around" w:vAnchor="margin" w:hAnchor="text" w:y="1"/>
    </w:pPr>
    <w:rPr>
      <w:rFonts w:hint="eastAsia" w:ascii="Arial Unicode MS" w:hAnsi="Arial Unicode MS" w:eastAsia="Arial Unicode MS" w:cs="Arial Unicode MS"/>
      <w:color w:val="000000"/>
      <w:sz w:val="21"/>
      <w:szCs w:val="21"/>
      <w:lang w:val="en-US" w:eastAsia="zh-CN" w:bidi="ar-SA"/>
    </w:rPr>
  </w:style>
  <w:style w:type="paragraph" w:styleId="1129" w:customStyle="1">
    <w:name w:val="列表段落1"/>
    <w:basedOn w:val="769"/>
    <w:uiPriority w:val="0"/>
    <w:qFormat/>
    <w:pPr>
      <w:ind w:firstLine="420"/>
    </w:pPr>
    <w:rPr>
      <w:rFonts w:ascii="Calibri" w:hAnsi="Calibri"/>
      <w:szCs w:val="22"/>
    </w:rPr>
  </w:style>
  <w:style w:type="paragraph" w:styleId="1130" w:customStyle="1">
    <w:name w:val="标准文字"/>
    <w:basedOn w:val="769"/>
    <w:uiPriority w:val="0"/>
    <w:qFormat/>
    <w:pPr>
      <w:ind w:firstLine="420"/>
      <w:spacing w:after="20" w:line="360" w:lineRule="auto"/>
    </w:pPr>
  </w:style>
  <w:style w:type="paragraph" w:styleId="1131" w:customStyle="1">
    <w:name w:val="z-Top of Form"/>
    <w:next w:val="769"/>
    <w:uiPriority w:val="0"/>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132" w:customStyle="1">
    <w:name w:val="TOC 标题11"/>
    <w:basedOn w:val="965"/>
    <w:next w:val="769"/>
    <w:uiPriority w:val="39"/>
    <w:unhideWhenUsed/>
    <w:qFormat/>
    <w:pPr>
      <w:numPr>
        <w:numId w:val="0"/>
      </w:numPr>
      <w:jc w:val="left"/>
      <w:spacing w:before="240" w:after="0" w:line="259" w:lineRule="auto"/>
      <w:widowControl/>
      <w:tabs>
        <w:tab w:val="left" w:pos="360" w:leader="none"/>
        <w:tab w:val="left" w:pos="988" w:leader="none"/>
      </w:tabs>
      <w:outlineLvl w:val="9"/>
    </w:pPr>
    <w:rPr>
      <w:rFonts w:ascii="Cambria" w:hAnsi="Cambria" w:eastAsia="宋体"/>
      <w:b w:val="0"/>
      <w:bCs w:val="0"/>
      <w:color w:val="365f90"/>
      <w:sz w:val="32"/>
      <w:szCs w:val="32"/>
    </w:rPr>
  </w:style>
  <w:style w:type="paragraph" w:styleId="1133" w:customStyle="1">
    <w:name w:val="简介正文"/>
    <w:basedOn w:val="769"/>
    <w:uiPriority w:val="0"/>
    <w:qFormat/>
    <w:pPr>
      <w:ind w:left="1701" w:hanging="1701"/>
      <w:spacing w:after="20" w:line="520" w:lineRule="exact"/>
      <w:tabs>
        <w:tab w:val="left" w:pos="360" w:leader="none"/>
      </w:tabs>
    </w:pPr>
    <w:rPr>
      <w:sz w:val="24"/>
      <w:szCs w:val="20"/>
    </w:rPr>
  </w:style>
  <w:style w:type="paragraph" w:styleId="1134" w:customStyle="1">
    <w:name w:val="xl43"/>
    <w:basedOn w:val="769"/>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35" w:customStyle="1">
    <w:name w:val="函数注释2"/>
    <w:basedOn w:val="769"/>
    <w:uiPriority w:val="0"/>
    <w:qFormat/>
    <w:pPr>
      <w:ind w:left="1680" w:firstLine="420"/>
      <w:spacing w:after="20" w:line="288" w:lineRule="auto"/>
    </w:pPr>
  </w:style>
  <w:style w:type="paragraph" w:styleId="1136" w:customStyle="1">
    <w:name w:val="Definition Term"/>
    <w:basedOn w:val="769"/>
    <w:next w:val="1137"/>
    <w:uiPriority w:val="0"/>
    <w:qFormat/>
    <w:pPr>
      <w:jc w:val="left"/>
    </w:pPr>
    <w:rPr>
      <w:rFonts w:ascii="Cambria" w:hAnsi="Cambria" w:eastAsia="华文细黑" w:cs="Cambria"/>
      <w:sz w:val="24"/>
      <w:szCs w:val="20"/>
    </w:rPr>
  </w:style>
  <w:style w:type="paragraph" w:styleId="1137" w:customStyle="1">
    <w:name w:val="Definition List"/>
    <w:basedOn w:val="769"/>
    <w:next w:val="1136"/>
    <w:uiPriority w:val="0"/>
    <w:qFormat/>
    <w:pPr>
      <w:ind w:left="360"/>
      <w:jc w:val="left"/>
    </w:pPr>
    <w:rPr>
      <w:rFonts w:ascii="Cambria" w:hAnsi="Cambria" w:eastAsia="华文细黑" w:cs="Cambria"/>
      <w:sz w:val="24"/>
      <w:szCs w:val="20"/>
    </w:rPr>
  </w:style>
  <w:style w:type="paragraph" w:styleId="1138" w:customStyle="1">
    <w:name w:val="默认段落字体 Para Char"/>
    <w:basedOn w:val="769"/>
    <w:uiPriority w:val="0"/>
    <w:qFormat/>
    <w:pPr>
      <w:ind w:firstLine="200"/>
      <w:spacing w:line="360" w:lineRule="auto"/>
    </w:pPr>
    <w:rPr>
      <w:rFonts w:ascii="华文细黑" w:hAnsi="华文细黑" w:eastAsia="华文细黑" w:cs="华文细黑"/>
      <w:sz w:val="24"/>
    </w:rPr>
  </w:style>
  <w:style w:type="paragraph" w:styleId="1139" w:customStyle="1">
    <w:name w:val="样式 标题 1 + 黑体 三号 非加粗 居中 段前: 6 磅 段后: 6 磅 行距: 固定值 20 磅"/>
    <w:basedOn w:val="965"/>
    <w:uiPriority w:val="0"/>
    <w:qFormat/>
    <w:pPr>
      <w:numPr>
        <w:numId w:val="0"/>
      </w:numPr>
      <w:spacing w:before="120" w:after="120" w:line="400" w:lineRule="exact"/>
    </w:pPr>
    <w:rPr>
      <w:rFonts w:ascii="幼圆" w:hAnsi="幼圆" w:eastAsia="幼圆" w:cs="华文细黑"/>
      <w:b w:val="0"/>
      <w:bCs w:val="0"/>
      <w:sz w:val="32"/>
      <w:szCs w:val="20"/>
    </w:rPr>
  </w:style>
  <w:style w:type="paragraph" w:styleId="1140" w:customStyle="1">
    <w:name w:val="yyn"/>
    <w:basedOn w:val="769"/>
    <w:uiPriority w:val="0"/>
    <w:qFormat/>
    <w:pPr>
      <w:ind w:right="562" w:firstLine="576"/>
      <w:keepNext/>
      <w:spacing w:line="360" w:lineRule="auto"/>
      <w:widowControl/>
    </w:pPr>
    <w:rPr>
      <w:rFonts w:ascii="宋体"/>
      <w:sz w:val="28"/>
      <w:szCs w:val="20"/>
    </w:rPr>
  </w:style>
  <w:style w:type="paragraph" w:styleId="1141" w:customStyle="1">
    <w:name w:val="font5"/>
    <w:basedOn w:val="769"/>
    <w:uiPriority w:val="0"/>
    <w:qFormat/>
    <w:pPr>
      <w:jc w:val="left"/>
      <w:spacing w:before="100" w:beforeAutospacing="1" w:after="100" w:afterAutospacing="1"/>
      <w:widowControl/>
    </w:pPr>
    <w:rPr>
      <w:rFonts w:hint="eastAsia" w:ascii="宋体" w:hAnsi="宋体"/>
      <w:sz w:val="18"/>
      <w:szCs w:val="18"/>
    </w:rPr>
  </w:style>
  <w:style w:type="paragraph" w:styleId="1142" w:customStyle="1">
    <w:name w:val="xl33"/>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43" w:customStyle="1">
    <w:name w:val="菲页(卷)"/>
    <w:basedOn w:val="965"/>
    <w:next w:val="1144"/>
    <w:uiPriority w:val="0"/>
    <w:qFormat/>
    <w:pPr>
      <w:ind w:left="780" w:hanging="360"/>
      <w:keepLines w:val="0"/>
      <w:spacing w:before="0" w:after="0" w:line="240" w:lineRule="auto"/>
      <w:widowControl/>
      <w:outlineLvl w:val="1"/>
    </w:pPr>
    <w:rPr>
      <w:b w:val="0"/>
      <w:bCs w:val="0"/>
      <w:sz w:val="52"/>
      <w:szCs w:val="20"/>
    </w:rPr>
  </w:style>
  <w:style w:type="paragraph" w:styleId="1144"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45" w:customStyle="1">
    <w:name w:val="列表_名词"/>
    <w:basedOn w:val="1146"/>
    <w:uiPriority w:val="0"/>
    <w:qFormat/>
    <w:pPr>
      <w:ind w:left="2745" w:hanging="420"/>
      <w:tabs>
        <w:tab w:val="left" w:pos="2745" w:leader="none"/>
      </w:tabs>
    </w:pPr>
  </w:style>
  <w:style w:type="paragraph" w:styleId="1146" w:customStyle="1">
    <w:name w:val="名词解释11"/>
    <w:basedOn w:val="1147"/>
    <w:uiPriority w:val="0"/>
    <w:qFormat/>
    <w:pPr>
      <w:ind w:firstLine="0"/>
      <w:spacing w:after="0"/>
    </w:pPr>
  </w:style>
  <w:style w:type="paragraph" w:styleId="1147" w:customStyle="1">
    <w:name w:val="名词解释"/>
    <w:basedOn w:val="769"/>
    <w:uiPriority w:val="0"/>
    <w:qFormat/>
    <w:pPr>
      <w:ind w:left="2325" w:hanging="2325"/>
      <w:spacing w:after="20" w:line="288" w:lineRule="auto"/>
    </w:pPr>
    <w:rPr>
      <w:szCs w:val="20"/>
    </w:rPr>
  </w:style>
  <w:style w:type="paragraph" w:styleId="1148" w:customStyle="1">
    <w:name w:val="空半行"/>
    <w:basedOn w:val="769"/>
    <w:uiPriority w:val="0"/>
    <w:qFormat/>
    <w:pPr>
      <w:spacing w:line="120" w:lineRule="exact"/>
    </w:pPr>
    <w:rPr>
      <w:rFonts w:ascii="Cambria" w:hAnsi="Cambria" w:eastAsia="Tahoma" w:cs="Cambria"/>
      <w:color w:val="ffffff"/>
      <w:sz w:val="30"/>
      <w:szCs w:val="20"/>
    </w:rPr>
  </w:style>
  <w:style w:type="paragraph" w:styleId="1149" w:customStyle="1">
    <w:name w:val="xl47"/>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50" w:customStyle="1">
    <w:name w:val="xl34"/>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51" w:customStyle="1">
    <w:name w:val="样式1"/>
    <w:basedOn w:val="769"/>
    <w:uiPriority w:val="0"/>
    <w:qFormat/>
    <w:pPr>
      <w:spacing w:before="120" w:after="120" w:line="300" w:lineRule="auto"/>
    </w:pPr>
    <w:rPr>
      <w:rFonts w:ascii="宋体" w:hAnsi="宋体"/>
      <w:b/>
      <w:sz w:val="24"/>
      <w:szCs w:val="20"/>
    </w:rPr>
  </w:style>
  <w:style w:type="paragraph" w:styleId="1152" w:customStyle="1">
    <w:name w:val="正文(缩进)"/>
    <w:basedOn w:val="769"/>
    <w:uiPriority w:val="0"/>
    <w:qFormat/>
    <w:pPr>
      <w:ind w:firstLine="200"/>
      <w:spacing w:line="360" w:lineRule="auto"/>
      <w:widowControl/>
    </w:pPr>
    <w:rPr>
      <w:rFonts w:eastAsia="仿宋_GB2312"/>
      <w:sz w:val="24"/>
      <w:szCs w:val="20"/>
    </w:rPr>
  </w:style>
  <w:style w:type="paragraph" w:styleId="1153" w:customStyle="1">
    <w:name w:val="产品型号"/>
    <w:basedOn w:val="769"/>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54" w:customStyle="1">
    <w:name w:val="xl37"/>
    <w:basedOn w:val="76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55" w:customStyle="1">
    <w:name w:val="列表2"/>
    <w:basedOn w:val="769"/>
    <w:uiPriority w:val="0"/>
    <w:qFormat/>
    <w:pPr>
      <w:ind w:left="1469" w:hanging="420"/>
      <w:spacing w:after="20" w:line="288" w:lineRule="auto"/>
      <w:tabs>
        <w:tab w:val="left" w:pos="1470" w:leader="none"/>
      </w:tabs>
    </w:pPr>
  </w:style>
  <w:style w:type="paragraph" w:styleId="1156" w:customStyle="1">
    <w:name w:val="xl29"/>
    <w:basedOn w:val="769"/>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7" w:customStyle="1">
    <w:name w:val="xl32"/>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58" w:customStyle="1">
    <w:name w:val="Default Paragraph Font Para Char"/>
    <w:basedOn w:val="769"/>
    <w:uiPriority w:val="0"/>
    <w:qFormat/>
    <w:pPr>
      <w:jc w:val="left"/>
      <w:spacing w:after="160" w:line="240" w:lineRule="exact"/>
      <w:widowControl/>
    </w:pPr>
  </w:style>
  <w:style w:type="paragraph" w:styleId="1159" w:customStyle="1">
    <w:name w:val="1"/>
    <w:basedOn w:val="769"/>
    <w:uiPriority w:val="0"/>
    <w:qFormat/>
    <w:pPr>
      <w:ind w:firstLine="200"/>
      <w:spacing w:line="360" w:lineRule="auto"/>
    </w:pPr>
    <w:rPr>
      <w:rFonts w:ascii="华文细黑" w:hAnsi="华文细黑" w:eastAsia="华文细黑" w:cs="华文细黑"/>
      <w:sz w:val="24"/>
    </w:rPr>
  </w:style>
  <w:style w:type="paragraph" w:styleId="1160" w:customStyle="1">
    <w:name w:val="表格"/>
    <w:basedOn w:val="769"/>
    <w:uiPriority w:val="0"/>
    <w:qFormat/>
    <w:pPr>
      <w:jc w:val="center"/>
    </w:pPr>
    <w:rPr>
      <w:szCs w:val="21"/>
    </w:rPr>
  </w:style>
  <w:style w:type="paragraph" w:styleId="1161" w:customStyle="1">
    <w:name w:val="回信地址"/>
    <w:basedOn w:val="769"/>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162" w:customStyle="1">
    <w:name w:val="xl45"/>
    <w:basedOn w:val="76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63" w:customStyle="1">
    <w:name w:val="Preformatted"/>
    <w:basedOn w:val="76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64" w:customStyle="1">
    <w:name w:val="并列项-点"/>
    <w:basedOn w:val="769"/>
    <w:uiPriority w:val="0"/>
    <w:qFormat/>
    <w:pPr>
      <w:ind w:left="851" w:hanging="284"/>
      <w:spacing w:before="120" w:line="360" w:lineRule="auto"/>
      <w:widowControl/>
      <w:tabs>
        <w:tab w:val="left" w:pos="851" w:leader="none"/>
        <w:tab w:val="left" w:pos="927" w:leader="none"/>
      </w:tabs>
    </w:pPr>
    <w:rPr>
      <w:sz w:val="24"/>
      <w:szCs w:val="20"/>
    </w:rPr>
  </w:style>
  <w:style w:type="paragraph" w:styleId="1165" w:customStyle="1">
    <w:name w:val="标题0"/>
    <w:basedOn w:val="1052"/>
    <w:next w:val="1052"/>
    <w:uiPriority w:val="0"/>
    <w:qFormat/>
    <w:rPr>
      <w:sz w:val="52"/>
    </w:rPr>
  </w:style>
  <w:style w:type="paragraph" w:styleId="1166" w:customStyle="1">
    <w:name w:val="重点"/>
    <w:basedOn w:val="769"/>
    <w:uiPriority w:val="0"/>
    <w:qFormat/>
    <w:pPr>
      <w:ind w:firstLine="420"/>
      <w:spacing w:after="20" w:line="288" w:lineRule="auto"/>
      <w:shd w:val="pct10" w:color="auto" w:fill="auto"/>
    </w:pPr>
    <w:rPr>
      <w:rFonts w:eastAsia="黑体"/>
      <w:b/>
    </w:rPr>
  </w:style>
  <w:style w:type="paragraph" w:styleId="1167" w:customStyle="1">
    <w:name w:val="xl48"/>
    <w:basedOn w:val="7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68" w:customStyle="1">
    <w:name w:val="a2"/>
    <w:basedOn w:val="769"/>
    <w:uiPriority w:val="0"/>
    <w:qFormat/>
    <w:pPr>
      <w:jc w:val="left"/>
      <w:spacing w:before="100" w:beforeAutospacing="1" w:after="100" w:afterAutospacing="1"/>
      <w:widowControl/>
    </w:pPr>
    <w:rPr>
      <w:rFonts w:ascii="宋体" w:hAnsi="宋体" w:cs="宋体"/>
      <w:sz w:val="24"/>
    </w:rPr>
  </w:style>
  <w:style w:type="paragraph" w:styleId="1169" w:customStyle="1">
    <w:name w:val="图形"/>
    <w:basedOn w:val="769"/>
    <w:uiPriority w:val="0"/>
    <w:qFormat/>
    <w:pPr>
      <w:ind w:firstLine="420"/>
      <w:jc w:val="center"/>
      <w:spacing w:after="20" w:line="288" w:lineRule="auto"/>
    </w:pPr>
  </w:style>
  <w:style w:type="paragraph" w:styleId="1170" w:customStyle="1">
    <w:name w:val="函数注释1"/>
    <w:basedOn w:val="769"/>
    <w:uiPriority w:val="0"/>
    <w:qFormat/>
    <w:pPr>
      <w:ind w:left="1678" w:right="210" w:hanging="1049"/>
      <w:jc w:val="left"/>
      <w:spacing w:after="20" w:line="320" w:lineRule="exact"/>
    </w:pPr>
    <w:rPr>
      <w:szCs w:val="20"/>
    </w:rPr>
  </w:style>
  <w:style w:type="paragraph" w:styleId="1171" w:customStyle="1">
    <w:name w:val="Blockquote"/>
    <w:basedOn w:val="769"/>
    <w:uiPriority w:val="0"/>
    <w:qFormat/>
    <w:pPr>
      <w:ind w:left="360" w:right="360"/>
      <w:jc w:val="left"/>
      <w:spacing w:before="100" w:after="100"/>
    </w:pPr>
    <w:rPr>
      <w:rFonts w:ascii="Cambria" w:hAnsi="Cambria" w:eastAsia="华文细黑" w:cs="Cambria"/>
      <w:sz w:val="24"/>
      <w:szCs w:val="20"/>
    </w:rPr>
  </w:style>
  <w:style w:type="paragraph" w:styleId="1172" w:customStyle="1">
    <w:name w:val="菲页1"/>
    <w:basedOn w:val="966"/>
    <w:uiPriority w:val="0"/>
    <w:qFormat/>
    <w:pPr>
      <w:numPr>
        <w:numId w:val="0"/>
      </w:numPr>
      <w:jc w:val="center"/>
      <w:widowControl/>
    </w:pPr>
    <w:rPr>
      <w:rFonts w:ascii="黑体" w:hAnsi="宋体"/>
      <w:b w:val="0"/>
      <w:bCs w:val="0"/>
      <w:sz w:val="52"/>
      <w:szCs w:val="20"/>
    </w:rPr>
  </w:style>
  <w:style w:type="paragraph" w:styleId="1173" w:customStyle="1">
    <w:name w:val="xl35"/>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4" w:customStyle="1">
    <w:name w:val="样式 标题 3 + (中文) 黑体 小四 非加粗 段前: 7.8 磅 段后: 0 磅 行距: 固定值 20 磅"/>
    <w:basedOn w:val="967"/>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75" w:customStyle="1">
    <w:name w:val="表蕊"/>
    <w:basedOn w:val="769"/>
    <w:uiPriority w:val="0"/>
    <w:qFormat/>
    <w:pPr>
      <w:jc w:val="left"/>
      <w:spacing w:line="320" w:lineRule="atLeast"/>
    </w:pPr>
    <w:rPr>
      <w:rFonts w:eastAsia="楷体_GB2312"/>
      <w:spacing w:val="-10"/>
      <w:szCs w:val="20"/>
    </w:rPr>
  </w:style>
  <w:style w:type="paragraph" w:styleId="1176" w:customStyle="1">
    <w:name w:val="目录文字"/>
    <w:basedOn w:val="769"/>
    <w:uiPriority w:val="0"/>
    <w:qFormat/>
    <w:pPr>
      <w:jc w:val="left"/>
      <w:spacing w:line="480" w:lineRule="auto"/>
      <w:widowControl/>
    </w:pPr>
    <w:rPr>
      <w:rFonts w:ascii="宋体" w:hAnsi="宋体"/>
      <w:sz w:val="24"/>
      <w:szCs w:val="20"/>
    </w:rPr>
  </w:style>
  <w:style w:type="paragraph" w:styleId="1177" w:customStyle="1">
    <w:name w:val="默认段落字体 Para Char Char Char1 Char"/>
    <w:basedOn w:val="769"/>
    <w:uiPriority w:val="0"/>
    <w:qFormat/>
    <w:pPr>
      <w:ind w:left="420" w:firstLine="420"/>
      <w:spacing w:line="360" w:lineRule="auto"/>
    </w:pPr>
    <w:rPr>
      <w:sz w:val="24"/>
      <w:szCs w:val="21"/>
    </w:rPr>
  </w:style>
  <w:style w:type="paragraph" w:styleId="1178" w:customStyle="1">
    <w:name w:val="TOC 标题2"/>
    <w:basedOn w:val="965"/>
    <w:next w:val="769"/>
    <w:uiPriority w:val="0"/>
    <w:qFormat/>
    <w:pPr>
      <w:numPr>
        <w:numId w:val="0"/>
      </w:numPr>
      <w:jc w:val="both"/>
      <w:outlineLvl w:val="9"/>
    </w:pPr>
    <w:rPr>
      <w:rFonts w:ascii="Cambria" w:hAnsi="Cambria" w:eastAsia="华文细黑" w:cs="Cambria"/>
    </w:rPr>
  </w:style>
  <w:style w:type="paragraph" w:styleId="1179" w:customStyle="1">
    <w:name w:val="font6"/>
    <w:basedOn w:val="769"/>
    <w:uiPriority w:val="0"/>
    <w:qFormat/>
    <w:pPr>
      <w:ind w:firstLine="420"/>
      <w:jc w:val="left"/>
      <w:spacing w:before="100" w:beforeAutospacing="1" w:after="100" w:afterAutospacing="1" w:line="288" w:lineRule="auto"/>
      <w:widowControl/>
    </w:pPr>
    <w:rPr>
      <w:sz w:val="24"/>
    </w:rPr>
  </w:style>
  <w:style w:type="paragraph" w:styleId="1180" w:customStyle="1">
    <w:name w:val="p0"/>
    <w:basedOn w:val="769"/>
    <w:uiPriority w:val="0"/>
    <w:qFormat/>
    <w:pPr>
      <w:widowControl/>
    </w:pPr>
    <w:rPr>
      <w:szCs w:val="21"/>
    </w:rPr>
  </w:style>
  <w:style w:type="paragraph" w:styleId="1181" w:customStyle="1">
    <w:name w:val="Char"/>
    <w:basedOn w:val="769"/>
    <w:uiPriority w:val="0"/>
    <w:qFormat/>
    <w:pPr>
      <w:ind w:left="420" w:firstLine="420"/>
      <w:spacing w:line="240" w:lineRule="atLeast"/>
    </w:pPr>
    <w:rPr>
      <w:szCs w:val="21"/>
    </w:rPr>
  </w:style>
  <w:style w:type="paragraph" w:styleId="1182" w:customStyle="1">
    <w:name w:val="菲页2"/>
    <w:basedOn w:val="967"/>
    <w:uiPriority w:val="0"/>
    <w:qFormat/>
    <w:pPr>
      <w:ind w:left="6233" w:hanging="420"/>
      <w:jc w:val="center"/>
      <w:spacing w:before="120" w:after="120" w:line="360" w:lineRule="auto"/>
      <w:widowControl/>
    </w:pPr>
    <w:rPr>
      <w:rFonts w:hAnsi="宋体"/>
      <w:b w:val="0"/>
      <w:bCs w:val="0"/>
      <w:sz w:val="44"/>
      <w:szCs w:val="20"/>
    </w:rPr>
  </w:style>
  <w:style w:type="paragraph" w:styleId="1183" w:customStyle="1">
    <w:name w:val="Char Char Char Char Char Char Char Char Char Char1"/>
    <w:basedOn w:val="769"/>
    <w:uiPriority w:val="0"/>
    <w:qFormat/>
    <w:pPr>
      <w:ind w:left="425" w:hanging="425"/>
      <w:tabs>
        <w:tab w:val="left" w:pos="425" w:leader="none"/>
      </w:tabs>
    </w:pPr>
    <w:rPr>
      <w:sz w:val="28"/>
      <w:szCs w:val="20"/>
    </w:rPr>
  </w:style>
  <w:style w:type="paragraph" w:styleId="1184" w:customStyle="1">
    <w:name w:val="z-Bottom of Form"/>
    <w:next w:val="769"/>
    <w:uiPriority w:val="0"/>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185" w:customStyle="1">
    <w:name w:val="样式 (西文) 仿宋_GB2312 居中 行距: 1.5 倍行距"/>
    <w:basedOn w:val="769"/>
    <w:uiPriority w:val="0"/>
    <w:qFormat/>
    <w:pPr>
      <w:jc w:val="center"/>
      <w:spacing w:line="360" w:lineRule="auto"/>
    </w:pPr>
    <w:rPr>
      <w:rFonts w:ascii="华文细黑" w:hAnsi="华文细黑" w:eastAsia="华文细黑" w:cs="华文细黑"/>
      <w:szCs w:val="20"/>
    </w:rPr>
  </w:style>
  <w:style w:type="paragraph" w:styleId="1186" w:customStyle="1">
    <w:name w:val="font7"/>
    <w:basedOn w:val="769"/>
    <w:uiPriority w:val="0"/>
    <w:qFormat/>
    <w:pPr>
      <w:ind w:firstLine="420"/>
      <w:jc w:val="left"/>
      <w:spacing w:before="100" w:beforeAutospacing="1" w:after="100" w:afterAutospacing="1" w:line="288" w:lineRule="auto"/>
      <w:widowControl/>
    </w:pPr>
    <w:rPr>
      <w:b/>
      <w:bCs/>
      <w:sz w:val="24"/>
    </w:rPr>
  </w:style>
  <w:style w:type="paragraph" w:styleId="1187" w:customStyle="1">
    <w:name w:val="xl24"/>
    <w:basedOn w:val="769"/>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88" w:customStyle="1">
    <w:name w:val="xl41"/>
    <w:basedOn w:val="769"/>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89" w:customStyle="1">
    <w:name w:val="正文1)"/>
    <w:basedOn w:val="769"/>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90" w:customStyle="1">
    <w:name w:val="H6"/>
    <w:basedOn w:val="769"/>
    <w:next w:val="769"/>
    <w:uiPriority w:val="0"/>
    <w:qFormat/>
    <w:pPr>
      <w:jc w:val="left"/>
      <w:keepNext/>
      <w:spacing w:before="100" w:after="100"/>
      <w:outlineLvl w:val="6"/>
    </w:pPr>
    <w:rPr>
      <w:b/>
      <w:sz w:val="16"/>
      <w:szCs w:val="20"/>
    </w:rPr>
  </w:style>
  <w:style w:type="paragraph" w:styleId="1191" w:customStyle="1">
    <w:name w:val="Char Char Char Char Char Char"/>
    <w:basedOn w:val="769"/>
    <w:uiPriority w:val="0"/>
    <w:qFormat/>
    <w:pPr>
      <w:jc w:val="left"/>
      <w:spacing w:after="160" w:line="240" w:lineRule="exact"/>
      <w:widowControl/>
    </w:pPr>
    <w:rPr>
      <w:rFonts w:ascii="黑体" w:hAnsi="Verdana" w:eastAsia="黑体"/>
      <w:sz w:val="32"/>
      <w:szCs w:val="32"/>
    </w:rPr>
  </w:style>
  <w:style w:type="paragraph" w:styleId="1192" w:customStyle="1">
    <w:name w:val="列出段落1"/>
    <w:basedOn w:val="769"/>
    <w:uiPriority w:val="34"/>
    <w:qFormat/>
    <w:pPr>
      <w:ind w:firstLine="420"/>
      <w:spacing w:before="120" w:after="120" w:line="360" w:lineRule="auto"/>
    </w:pPr>
    <w:rPr>
      <w:rFonts w:ascii="Calibri" w:hAnsi="Calibri"/>
      <w:sz w:val="24"/>
      <w:szCs w:val="22"/>
    </w:rPr>
  </w:style>
  <w:style w:type="paragraph" w:styleId="1193" w:customStyle="1">
    <w:name w:val="xl25"/>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94" w:customStyle="1">
    <w:name w:val="标准式样"/>
    <w:basedOn w:val="1042"/>
    <w:uiPriority w:val="0"/>
    <w:qFormat/>
  </w:style>
  <w:style w:type="paragraph" w:styleId="1195" w:customStyle="1">
    <w:name w:val="CM41"/>
    <w:basedOn w:val="1196"/>
    <w:next w:val="1196"/>
    <w:uiPriority w:val="99"/>
    <w:qFormat/>
    <w:pPr>
      <w:spacing w:after="478"/>
    </w:pPr>
    <w:rPr>
      <w:rFonts w:ascii="Times New Roman PSMT" w:hAnsi="Times New Roman" w:eastAsia="Times New Roman PSMT" w:cs="Times New Roman PSMT"/>
    </w:rPr>
  </w:style>
  <w:style w:type="paragraph" w:styleId="1196"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197" w:customStyle="1">
    <w:name w:val="Char Char Char Char"/>
    <w:basedOn w:val="769"/>
    <w:uiPriority w:val="0"/>
    <w:qFormat/>
    <w:rPr>
      <w:rFonts w:ascii="Tahoma" w:hAnsi="Tahoma"/>
      <w:sz w:val="24"/>
      <w:szCs w:val="20"/>
    </w:rPr>
  </w:style>
  <w:style w:type="paragraph" w:styleId="1198" w:customStyle="1">
    <w:name w:val="表格文字"/>
    <w:basedOn w:val="769"/>
    <w:uiPriority w:val="0"/>
    <w:qFormat/>
    <w:pPr>
      <w:jc w:val="left"/>
      <w:spacing w:line="288" w:lineRule="auto"/>
    </w:pPr>
    <w:rPr>
      <w:szCs w:val="20"/>
    </w:rPr>
  </w:style>
  <w:style w:type="paragraph" w:styleId="1199"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200" w:customStyle="1">
    <w:name w:val="flNote"/>
    <w:basedOn w:val="769"/>
    <w:uiPriority w:val="0"/>
    <w:qFormat/>
    <w:pPr>
      <w:jc w:val="center"/>
      <w:spacing w:before="320" w:after="160" w:line="360" w:lineRule="atLeast"/>
    </w:pPr>
    <w:rPr>
      <w:rFonts w:ascii="Tahoma" w:hAnsi="Cambria" w:eastAsia="幼圆" w:cs="Cambria"/>
      <w:sz w:val="30"/>
      <w:szCs w:val="20"/>
    </w:rPr>
  </w:style>
  <w:style w:type="paragraph" w:styleId="1201" w:customStyle="1">
    <w:name w:val="Char11"/>
    <w:basedOn w:val="769"/>
    <w:uiPriority w:val="0"/>
    <w:qFormat/>
    <w:rPr>
      <w:rFonts w:ascii="仿宋_GB2312" w:eastAsia="仿宋_GB2312"/>
      <w:b/>
      <w:sz w:val="32"/>
      <w:szCs w:val="32"/>
    </w:rPr>
  </w:style>
  <w:style w:type="paragraph" w:styleId="1202" w:customStyle="1">
    <w:name w:val="Char1"/>
    <w:basedOn w:val="769"/>
    <w:uiPriority w:val="0"/>
    <w:qFormat/>
    <w:rPr>
      <w:rFonts w:ascii="仿宋_GB2312" w:eastAsia="仿宋_GB2312"/>
      <w:b/>
      <w:sz w:val="32"/>
      <w:szCs w:val="32"/>
    </w:rPr>
  </w:style>
  <w:style w:type="paragraph" w:styleId="1203" w:customStyle="1">
    <w:name w:val="xl39"/>
    <w:basedOn w:val="7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04" w:customStyle="1">
    <w:name w:val="xl40"/>
    <w:basedOn w:val="7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05" w:customStyle="1">
    <w:name w:val="xl51"/>
    <w:basedOn w:val="769"/>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06" w:customStyle="1">
    <w:name w:val="Char2"/>
    <w:basedOn w:val="769"/>
    <w:uiPriority w:val="0"/>
    <w:qFormat/>
    <w:pPr>
      <w:ind w:firstLine="200"/>
      <w:spacing w:line="360" w:lineRule="auto"/>
    </w:pPr>
    <w:rPr>
      <w:rFonts w:ascii="宋体" w:hAnsi="宋体" w:cs="宋体"/>
      <w:sz w:val="24"/>
    </w:rPr>
  </w:style>
  <w:style w:type="paragraph" w:styleId="1207" w:customStyle="1">
    <w:name w:val="Char Char Char1 Char Char Char"/>
    <w:basedOn w:val="769"/>
    <w:uiPriority w:val="0"/>
    <w:qFormat/>
    <w:pPr>
      <w:ind w:firstLine="200"/>
    </w:pPr>
    <w:rPr>
      <w:rFonts w:ascii="Tahoma" w:hAnsi="Tahoma"/>
      <w:sz w:val="24"/>
      <w:szCs w:val="20"/>
    </w:rPr>
  </w:style>
  <w:style w:type="paragraph" w:styleId="1208" w:customStyle="1">
    <w:name w:val="Char Char Char Char Char Char Char Char Char Char"/>
    <w:basedOn w:val="769"/>
    <w:uiPriority w:val="0"/>
    <w:qFormat/>
    <w:pPr>
      <w:tabs>
        <w:tab w:val="left" w:pos="360" w:leader="none"/>
      </w:tabs>
    </w:pPr>
  </w:style>
  <w:style w:type="paragraph" w:styleId="1209" w:customStyle="1">
    <w:name w:val="Char Char Char Char1"/>
    <w:basedOn w:val="769"/>
    <w:uiPriority w:val="0"/>
    <w:qFormat/>
    <w:pPr>
      <w:numPr>
        <w:ilvl w:val="0"/>
        <w:numId w:val="3"/>
      </w:numPr>
      <w:ind w:left="560" w:firstLine="480"/>
      <w:jc w:val="left"/>
      <w:spacing w:after="120" w:line="360" w:lineRule="auto"/>
      <w:widowControl/>
    </w:pPr>
    <w:rPr>
      <w:rFonts w:ascii="Verdana" w:hAnsi="Verdana"/>
      <w:sz w:val="24"/>
    </w:rPr>
  </w:style>
  <w:style w:type="paragraph" w:styleId="1210" w:customStyle="1">
    <w:name w:val="样式 标题 2 + Times New Roman 四号 非加粗 段前: 5 磅 段后: 0 磅 行距: 固定值 20..."/>
    <w:basedOn w:val="966"/>
    <w:uiPriority w:val="0"/>
    <w:qFormat/>
    <w:pPr>
      <w:numPr>
        <w:numId w:val="0"/>
      </w:numPr>
      <w:spacing w:before="100" w:after="0" w:line="400" w:lineRule="exact"/>
    </w:pPr>
    <w:rPr>
      <w:rFonts w:ascii="Cambria" w:hAnsi="Cambria" w:eastAsia="幼圆" w:cs="华文细黑"/>
      <w:b w:val="0"/>
      <w:bCs w:val="0"/>
      <w:color w:val="ff0000"/>
      <w:sz w:val="30"/>
      <w:szCs w:val="20"/>
    </w:rPr>
  </w:style>
  <w:style w:type="paragraph" w:styleId="1211" w:customStyle="1">
    <w:name w:val="xl23"/>
    <w:basedOn w:val="769"/>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12" w:customStyle="1">
    <w:name w:val="Char Char Char Char Char Char Char Char Char Char Char Char Char Char Char Char"/>
    <w:basedOn w:val="769"/>
    <w:uiPriority w:val="0"/>
    <w:qFormat/>
    <w:pPr>
      <w:tabs>
        <w:tab w:val="left" w:pos="360" w:leader="none"/>
      </w:tabs>
    </w:pPr>
    <w:rPr>
      <w:sz w:val="24"/>
    </w:rPr>
  </w:style>
  <w:style w:type="paragraph" w:styleId="1213" w:customStyle="1">
    <w:name w:val="xl44"/>
    <w:basedOn w:val="769"/>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14" w:customStyle="1">
    <w:name w:val="Char Char Char Char Char Char Char"/>
    <w:basedOn w:val="769"/>
    <w:uiPriority w:val="0"/>
    <w:qFormat/>
    <w:pPr>
      <w:jc w:val="left"/>
      <w:spacing w:after="160" w:line="240" w:lineRule="exact"/>
      <w:widowControl/>
    </w:pPr>
    <w:rPr>
      <w:rFonts w:ascii="Arial" w:hAnsi="Arial" w:eastAsia="Times New Roman" w:cs="Verdana"/>
      <w:b/>
      <w:sz w:val="24"/>
      <w:lang w:eastAsia="en-US"/>
    </w:rPr>
  </w:style>
  <w:style w:type="paragraph" w:styleId="1215" w:customStyle="1">
    <w:name w:val="表格标题"/>
    <w:basedOn w:val="769"/>
    <w:uiPriority w:val="0"/>
    <w:qFormat/>
    <w:pPr>
      <w:jc w:val="center"/>
      <w:spacing w:before="120" w:line="400" w:lineRule="exact"/>
    </w:pPr>
    <w:rPr>
      <w:rFonts w:eastAsia="文鼎CS中宋"/>
      <w:spacing w:val="8"/>
      <w:sz w:val="24"/>
      <w:szCs w:val="20"/>
    </w:rPr>
  </w:style>
  <w:style w:type="paragraph" w:styleId="1216" w:customStyle="1">
    <w:name w:val="xl22"/>
    <w:basedOn w:val="769"/>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17" w:customStyle="1">
    <w:name w:val="表头"/>
    <w:basedOn w:val="769"/>
    <w:uiPriority w:val="0"/>
    <w:qFormat/>
    <w:pPr>
      <w:jc w:val="center"/>
      <w:spacing w:line="320" w:lineRule="atLeast"/>
    </w:pPr>
    <w:rPr>
      <w:rFonts w:eastAsia="黑体"/>
      <w:spacing w:val="-10"/>
      <w:szCs w:val="20"/>
    </w:rPr>
  </w:style>
  <w:style w:type="paragraph" w:styleId="1218" w:customStyle="1">
    <w:name w:val="Javis"/>
    <w:basedOn w:val="769"/>
    <w:uiPriority w:val="0"/>
    <w:qFormat/>
    <w:pPr>
      <w:ind w:right="210"/>
    </w:pPr>
    <w:rPr>
      <w:rFonts w:cs="宋体"/>
      <w:sz w:val="24"/>
      <w:szCs w:val="20"/>
    </w:rPr>
  </w:style>
  <w:style w:type="paragraph" w:styleId="1219" w:customStyle="1">
    <w:name w:val="xl30"/>
    <w:basedOn w:val="769"/>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20" w:customStyle="1">
    <w:name w:val="正文2"/>
    <w:basedOn w:val="769"/>
    <w:uiPriority w:val="0"/>
    <w:qFormat/>
    <w:pPr>
      <w:ind w:firstLine="200"/>
      <w:jc w:val="left"/>
      <w:spacing w:after="160" w:line="360" w:lineRule="auto"/>
      <w:widowControl/>
    </w:pPr>
    <w:rPr>
      <w:rFonts w:ascii="Verdana" w:hAnsi="Verdana" w:eastAsia="黑体"/>
      <w:szCs w:val="20"/>
      <w:lang w:eastAsia="en-US"/>
    </w:rPr>
  </w:style>
  <w:style w:type="paragraph" w:styleId="1221" w:customStyle="1">
    <w:name w:val="H2"/>
    <w:basedOn w:val="769"/>
    <w:next w:val="769"/>
    <w:uiPriority w:val="0"/>
    <w:qFormat/>
    <w:pPr>
      <w:jc w:val="left"/>
      <w:keepNext/>
      <w:spacing w:before="100" w:after="100"/>
      <w:outlineLvl w:val="2"/>
    </w:pPr>
    <w:rPr>
      <w:b/>
      <w:sz w:val="36"/>
      <w:szCs w:val="20"/>
    </w:rPr>
  </w:style>
  <w:style w:type="paragraph" w:styleId="1222" w:customStyle="1">
    <w:name w:val="xl49"/>
    <w:basedOn w:val="769"/>
    <w:uiPriority w:val="0"/>
    <w:qFormat/>
    <w:pPr>
      <w:jc w:val="center"/>
      <w:spacing w:before="100" w:beforeAutospacing="1" w:after="100" w:afterAutospacing="1"/>
      <w:widowControl/>
    </w:pPr>
    <w:rPr>
      <w:rFonts w:ascii="宋体" w:hAnsi="宋体"/>
      <w:b/>
      <w:bCs/>
      <w:color w:val="000000"/>
      <w:sz w:val="40"/>
      <w:szCs w:val="40"/>
    </w:rPr>
  </w:style>
  <w:style w:type="paragraph" w:styleId="1223" w:customStyle="1">
    <w:name w:val="xl50"/>
    <w:basedOn w:val="769"/>
    <w:uiPriority w:val="0"/>
    <w:qFormat/>
    <w:pPr>
      <w:jc w:val="center"/>
      <w:spacing w:before="100" w:beforeAutospacing="1" w:after="100" w:afterAutospacing="1"/>
      <w:widowControl/>
    </w:pPr>
    <w:rPr>
      <w:rFonts w:ascii="宋体" w:hAnsi="宋体"/>
      <w:b/>
      <w:bCs/>
      <w:sz w:val="40"/>
      <w:szCs w:val="40"/>
    </w:rPr>
  </w:style>
  <w:style w:type="paragraph" w:styleId="1224" w:customStyle="1">
    <w:name w:val="xl26"/>
    <w:basedOn w:val="769"/>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25" w:customStyle="1">
    <w:name w:val="xl31"/>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26" w:customStyle="1">
    <w:name w:val="默认段落字体 Para Char Char Char Char Char Char Char"/>
    <w:basedOn w:val="769"/>
    <w:uiPriority w:val="0"/>
    <w:qFormat/>
    <w:rPr>
      <w:rFonts w:eastAsia="华文细黑" w:cs="Cambria"/>
      <w:sz w:val="24"/>
      <w:szCs w:val="20"/>
    </w:rPr>
  </w:style>
  <w:style w:type="paragraph" w:styleId="1227" w:customStyle="1">
    <w:name w:val="CM4"/>
    <w:basedOn w:val="1196"/>
    <w:next w:val="1196"/>
    <w:uiPriority w:val="99"/>
    <w:qFormat/>
    <w:pPr>
      <w:spacing w:line="468" w:lineRule="atLeast"/>
    </w:pPr>
    <w:rPr>
      <w:rFonts w:ascii="Times New Roman PSMT" w:hAnsi="Times New Roman" w:eastAsia="Times New Roman PSMT" w:cs="Times New Roman PSMT"/>
    </w:rPr>
  </w:style>
  <w:style w:type="paragraph" w:styleId="1228" w:customStyle="1">
    <w:name w:val="H5"/>
    <w:basedOn w:val="769"/>
    <w:next w:val="769"/>
    <w:uiPriority w:val="0"/>
    <w:qFormat/>
    <w:pPr>
      <w:jc w:val="left"/>
      <w:keepNext/>
      <w:spacing w:before="100" w:after="100"/>
      <w:outlineLvl w:val="5"/>
    </w:pPr>
    <w:rPr>
      <w:b/>
      <w:sz w:val="20"/>
      <w:szCs w:val="20"/>
    </w:rPr>
  </w:style>
  <w:style w:type="paragraph" w:styleId="1229" w:customStyle="1">
    <w:name w:val="xl38"/>
    <w:basedOn w:val="769"/>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30" w:customStyle="1">
    <w:name w:val="font0"/>
    <w:basedOn w:val="769"/>
    <w:uiPriority w:val="0"/>
    <w:qFormat/>
    <w:pPr>
      <w:jc w:val="left"/>
      <w:spacing w:before="100" w:beforeAutospacing="1" w:after="100" w:afterAutospacing="1"/>
      <w:widowControl/>
    </w:pPr>
    <w:rPr>
      <w:rFonts w:hint="eastAsia" w:ascii="宋体" w:hAnsi="宋体"/>
      <w:sz w:val="18"/>
      <w:szCs w:val="18"/>
    </w:rPr>
  </w:style>
  <w:style w:type="paragraph" w:styleId="1231" w:customStyle="1">
    <w:name w:val="H3"/>
    <w:basedOn w:val="769"/>
    <w:next w:val="769"/>
    <w:uiPriority w:val="0"/>
    <w:qFormat/>
    <w:pPr>
      <w:jc w:val="left"/>
      <w:keepNext/>
      <w:spacing w:before="100" w:after="100"/>
      <w:outlineLvl w:val="3"/>
    </w:pPr>
    <w:rPr>
      <w:b/>
      <w:sz w:val="28"/>
      <w:szCs w:val="20"/>
    </w:rPr>
  </w:style>
  <w:style w:type="paragraph" w:styleId="1232" w:customStyle="1">
    <w:name w:val="目录"/>
    <w:basedOn w:val="769"/>
    <w:next w:val="769"/>
    <w:uiPriority w:val="0"/>
    <w:qFormat/>
    <w:pPr>
      <w:ind w:firstLine="420"/>
      <w:jc w:val="center"/>
      <w:spacing w:before="360" w:after="360" w:line="360" w:lineRule="auto"/>
    </w:pPr>
    <w:rPr>
      <w:b/>
      <w:spacing w:val="200"/>
      <w:sz w:val="36"/>
      <w:szCs w:val="20"/>
    </w:rPr>
  </w:style>
  <w:style w:type="paragraph" w:styleId="1233" w:customStyle="1">
    <w:name w:val="默认段落字体 Para Char Char Char"/>
    <w:basedOn w:val="769"/>
    <w:uiPriority w:val="0"/>
    <w:qFormat/>
  </w:style>
  <w:style w:type="paragraph" w:styleId="1234" w:customStyle="1">
    <w:name w:val="xl52"/>
    <w:basedOn w:val="769"/>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35" w:customStyle="1">
    <w:name w:val="xl28"/>
    <w:basedOn w:val="769"/>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36" w:customStyle="1">
    <w:name w:val="xl46"/>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37" w:customStyle="1">
    <w:name w:val="修订1"/>
    <w:uiPriority w:val="0"/>
    <w:qFormat/>
    <w:rPr>
      <w:rFonts w:ascii="Cambria" w:hAnsi="Cambria" w:eastAsia="华文细黑" w:cs="Cambria"/>
      <w:sz w:val="21"/>
      <w:szCs w:val="24"/>
      <w:lang w:val="en-US" w:eastAsia="zh-CN" w:bidi="ar-SA"/>
    </w:rPr>
  </w:style>
  <w:style w:type="paragraph" w:styleId="1238" w:customStyle="1">
    <w:name w:val="项目符号1"/>
    <w:basedOn w:val="769"/>
    <w:uiPriority w:val="0"/>
    <w:qFormat/>
    <w:pPr>
      <w:ind w:left="1440" w:hanging="360"/>
      <w:tabs>
        <w:tab w:val="left" w:pos="360" w:leader="none"/>
      </w:tabs>
    </w:pPr>
    <w:rPr>
      <w:szCs w:val="20"/>
    </w:rPr>
  </w:style>
  <w:style w:type="paragraph" w:styleId="1239" w:customStyle="1">
    <w:name w:val="Char Char Char Char Char Char Char Char Char Char2"/>
    <w:basedOn w:val="769"/>
    <w:uiPriority w:val="0"/>
    <w:qFormat/>
    <w:pPr>
      <w:numPr>
        <w:ilvl w:val="0"/>
        <w:numId w:val="4"/>
      </w:numPr>
    </w:pPr>
    <w:rPr>
      <w:sz w:val="24"/>
    </w:rPr>
  </w:style>
  <w:style w:type="paragraph" w:styleId="1240" w:customStyle="1">
    <w:name w:val="无间隔2"/>
    <w:uiPriority w:val="0"/>
    <w:qFormat/>
    <w:pPr>
      <w:jc w:val="both"/>
      <w:widowControl w:val="off"/>
    </w:pPr>
    <w:rPr>
      <w:rFonts w:ascii="仿宋_GB2312" w:hAnsi="仿宋_GB2312" w:eastAsia="华文细黑" w:cs="Cambria"/>
      <w:sz w:val="21"/>
      <w:szCs w:val="22"/>
      <w:lang w:val="en-US" w:eastAsia="zh-CN" w:bidi="ar-SA"/>
    </w:rPr>
  </w:style>
  <w:style w:type="paragraph" w:styleId="1241" w:customStyle="1">
    <w:name w:val="H4"/>
    <w:basedOn w:val="769"/>
    <w:next w:val="769"/>
    <w:uiPriority w:val="0"/>
    <w:qFormat/>
    <w:pPr>
      <w:jc w:val="left"/>
      <w:keepNext/>
      <w:spacing w:before="100" w:after="100"/>
      <w:outlineLvl w:val="4"/>
    </w:pPr>
    <w:rPr>
      <w:b/>
      <w:sz w:val="24"/>
      <w:szCs w:val="20"/>
    </w:rPr>
  </w:style>
  <w:style w:type="paragraph" w:styleId="1242" w:customStyle="1">
    <w:name w:val="Address"/>
    <w:basedOn w:val="769"/>
    <w:next w:val="769"/>
    <w:uiPriority w:val="0"/>
    <w:qFormat/>
    <w:pPr>
      <w:jc w:val="left"/>
    </w:pPr>
    <w:rPr>
      <w:rFonts w:ascii="Cambria" w:hAnsi="Cambria" w:eastAsia="华文细黑" w:cs="Cambria"/>
      <w:i/>
      <w:sz w:val="24"/>
      <w:szCs w:val="20"/>
    </w:rPr>
  </w:style>
  <w:style w:type="paragraph" w:styleId="1243" w:customStyle="1">
    <w:name w:val="xl36"/>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44" w:customStyle="1">
    <w:name w:val="样式 纯文本 + 楷体_GB2312 小四 行距: 固定值 20 磅1"/>
    <w:basedOn w:val="1012"/>
    <w:uiPriority w:val="0"/>
    <w:qFormat/>
    <w:pPr>
      <w:ind w:firstLine="200"/>
      <w:spacing w:line="400" w:lineRule="exact"/>
    </w:pPr>
    <w:rPr>
      <w:rFonts w:ascii="楷体_GB2312" w:eastAsia="楷体_GB2312"/>
      <w:sz w:val="24"/>
      <w:szCs w:val="20"/>
    </w:rPr>
  </w:style>
  <w:style w:type="paragraph" w:styleId="1245" w:customStyle="1">
    <w:name w:val="ZDY正文"/>
    <w:basedOn w:val="769"/>
    <w:uiPriority w:val="0"/>
    <w:qFormat/>
    <w:pPr>
      <w:ind w:firstLine="200"/>
      <w:jc w:val="left"/>
      <w:spacing w:before="156" w:line="360" w:lineRule="auto"/>
    </w:pPr>
    <w:rPr>
      <w:rFonts w:ascii="宋体" w:hAnsi="宋体"/>
      <w:sz w:val="24"/>
    </w:rPr>
  </w:style>
  <w:style w:type="paragraph" w:styleId="1246" w:customStyle="1">
    <w:name w:val="H1"/>
    <w:basedOn w:val="769"/>
    <w:next w:val="769"/>
    <w:uiPriority w:val="0"/>
    <w:qFormat/>
    <w:pPr>
      <w:jc w:val="left"/>
      <w:keepNext/>
      <w:spacing w:before="100" w:after="100"/>
      <w:outlineLvl w:val="1"/>
    </w:pPr>
    <w:rPr>
      <w:b/>
      <w:sz w:val="48"/>
      <w:szCs w:val="20"/>
    </w:rPr>
  </w:style>
  <w:style w:type="paragraph" w:styleId="1247" w:customStyle="1">
    <w:name w:val="章标题"/>
    <w:next w:val="769"/>
    <w:uiPriority w:val="0"/>
    <w:qFormat/>
    <w:pPr>
      <w:numPr>
        <w:ilvl w:val="1"/>
        <w:numId w:val="3"/>
      </w:numPr>
      <w:jc w:val="both"/>
      <w:spacing w:before="156" w:after="156"/>
      <w:tabs>
        <w:tab w:val="left" w:pos="360" w:leader="none"/>
      </w:tabs>
      <w:outlineLvl w:val="1"/>
    </w:pPr>
    <w:rPr>
      <w:rFonts w:ascii="黑体" w:hAnsi="Times New Roman" w:eastAsia="黑体" w:cs="Times New Roman"/>
      <w:sz w:val="21"/>
      <w:lang w:val="en-US" w:eastAsia="zh-CN" w:bidi="ar-SA"/>
    </w:rPr>
  </w:style>
  <w:style w:type="paragraph" w:styleId="1248" w:customStyle="1">
    <w:name w:val="段"/>
    <w:next w:val="769"/>
    <w:link w:val="1249"/>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character" w:styleId="1249" w:customStyle="1">
    <w:name w:val="段 Char"/>
    <w:link w:val="1248"/>
    <w:uiPriority w:val="0"/>
    <w:qFormat/>
    <w:rPr>
      <w:rFonts w:ascii="宋体"/>
      <w:sz w:val="21"/>
    </w:rPr>
  </w:style>
  <w:style w:type="character" w:styleId="1250" w:customStyle="1">
    <w:name w:val="font31"/>
    <w:uiPriority w:val="0"/>
    <w:qFormat/>
    <w:rPr>
      <w:rFonts w:ascii="方正仿宋_GBK" w:hAnsi="方正仿宋_GBK" w:eastAsia="方正仿宋_GBK" w:cs="方正仿宋_GBK"/>
      <w:color w:val="000000"/>
      <w:sz w:val="18"/>
      <w:szCs w:val="18"/>
      <w:u w:val="none"/>
    </w:rPr>
  </w:style>
  <w:style w:type="character" w:styleId="1251" w:customStyle="1">
    <w:name w:val="font41"/>
    <w:uiPriority w:val="0"/>
    <w:qFormat/>
    <w:rPr>
      <w:rFonts w:hint="eastAsia" w:ascii="宋体" w:hAnsi="宋体" w:eastAsia="宋体" w:cs="宋体"/>
      <w:color w:val="000000"/>
      <w:sz w:val="18"/>
      <w:szCs w:val="18"/>
      <w:u w:val="none"/>
    </w:rPr>
  </w:style>
  <w:style w:type="character" w:styleId="1252" w:customStyle="1">
    <w:name w:val="bumpedfont15"/>
    <w:uiPriority w:val="0"/>
    <w:qFormat/>
  </w:style>
  <w:style w:type="character" w:styleId="1253" w:customStyle="1">
    <w:name w:val="font51"/>
    <w:uiPriority w:val="0"/>
    <w:qFormat/>
    <w:rPr>
      <w:rFonts w:ascii="方正仿宋_GBK" w:hAnsi="方正仿宋_GBK" w:eastAsia="方正仿宋_GBK" w:cs="方正仿宋_GBK"/>
      <w:color w:val="000000"/>
      <w:sz w:val="18"/>
      <w:szCs w:val="18"/>
      <w:u w:val="none"/>
    </w:rPr>
  </w:style>
  <w:style w:type="character" w:styleId="1254" w:customStyle="1">
    <w:name w:val="font61"/>
    <w:uiPriority w:val="0"/>
    <w:qFormat/>
    <w:rPr>
      <w:rFonts w:hint="eastAsia" w:ascii="宋体" w:hAnsi="宋体" w:eastAsia="宋体" w:cs="宋体"/>
      <w:color w:val="000000"/>
      <w:sz w:val="18"/>
      <w:szCs w:val="18"/>
      <w:u w:val="none"/>
    </w:rPr>
  </w:style>
  <w:style w:type="paragraph" w:styleId="1255" w:customStyle="1">
    <w:name w:val="_Style 9"/>
    <w:basedOn w:val="769"/>
    <w:next w:val="1192"/>
    <w:uiPriority w:val="34"/>
    <w:qFormat/>
    <w:pPr>
      <w:ind w:firstLine="420"/>
    </w:pPr>
    <w:rPr>
      <w:rFonts w:ascii="Calibri" w:hAnsi="Calibri"/>
    </w:rPr>
  </w:style>
  <w:style w:type="character" w:styleId="1256" w:customStyle="1">
    <w:name w:val="NormalCharacter1"/>
    <w:uiPriority w:val="0"/>
    <w:qFormat/>
  </w:style>
  <w:style w:type="paragraph" w:styleId="1257" w:customStyle="1">
    <w:name w:val="UserStyle_4"/>
    <w:basedOn w:val="769"/>
    <w:link w:val="1258"/>
    <w:uiPriority w:val="99"/>
    <w:qFormat/>
  </w:style>
  <w:style w:type="character" w:styleId="1258" w:customStyle="1">
    <w:name w:val="NormalCharacter11"/>
    <w:link w:val="1257"/>
    <w:uiPriority w:val="99"/>
    <w:qFormat/>
  </w:style>
  <w:style w:type="character" w:styleId="1259" w:customStyle="1">
    <w:name w:val="font81"/>
    <w:uiPriority w:val="0"/>
    <w:qFormat/>
    <w:rPr>
      <w:rFonts w:hint="eastAsia" w:ascii="宋体" w:hAnsi="宋体" w:eastAsia="宋体" w:cs="宋体"/>
      <w:b/>
      <w:bCs/>
      <w:color w:val="000000"/>
      <w:sz w:val="20"/>
      <w:szCs w:val="20"/>
      <w:u w:val="none"/>
    </w:rPr>
  </w:style>
  <w:style w:type="character" w:styleId="1260" w:customStyle="1">
    <w:name w:val="font91"/>
    <w:uiPriority w:val="0"/>
    <w:qFormat/>
    <w:rPr>
      <w:rFonts w:hint="eastAsia" w:ascii="宋体" w:hAnsi="宋体" w:eastAsia="宋体" w:cs="宋体"/>
      <w:color w:val="000000"/>
      <w:sz w:val="20"/>
      <w:szCs w:val="20"/>
      <w:u w:val="none"/>
    </w:rPr>
  </w:style>
  <w:style w:type="character" w:styleId="1261" w:customStyle="1">
    <w:name w:val="font01"/>
    <w:uiPriority w:val="0"/>
    <w:qFormat/>
    <w:rPr>
      <w:rFonts w:ascii="Arial" w:hAnsi="Arial" w:cs="Arial"/>
      <w:color w:val="000000"/>
      <w:sz w:val="20"/>
      <w:szCs w:val="20"/>
      <w:u w:val="none"/>
    </w:rPr>
  </w:style>
  <w:style w:type="paragraph" w:styleId="1262" w:customStyle="1">
    <w:name w:val="样式 标题 2 + 宋体 段前: 1 行"/>
    <w:basedOn w:val="966"/>
    <w:uiPriority w:val="0"/>
    <w:qFormat/>
    <w:pPr>
      <w:numPr>
        <w:ilvl w:val="0"/>
        <w:numId w:val="5"/>
      </w:numPr>
      <w:jc w:val="center"/>
      <w:keepLines w:val="0"/>
      <w:keepNext w:val="0"/>
      <w:spacing w:before="0" w:after="0" w:line="560" w:lineRule="exact"/>
      <w:tabs>
        <w:tab w:val="left" w:pos="5386" w:leader="none"/>
      </w:tabs>
      <w:outlineLvl w:val="0"/>
    </w:pPr>
    <w:rPr>
      <w:rFonts w:ascii="黑体" w:hAnsi="黑体" w:cs="微软雅黑"/>
      <w:b w:val="0"/>
      <w:spacing w:val="20"/>
      <w:sz w:val="44"/>
      <w:szCs w:val="44"/>
    </w:rPr>
  </w:style>
  <w:style w:type="paragraph" w:styleId="1263" w:customStyle="1">
    <w:name w:val="正文文本1"/>
    <w:basedOn w:val="769"/>
    <w:next w:val="1264"/>
    <w:uiPriority w:val="0"/>
    <w:qFormat/>
    <w:rPr>
      <w:rFonts w:ascii="仿宋_GB2312" w:eastAsia="仿宋_GB2312"/>
      <w:sz w:val="28"/>
      <w:szCs w:val="20"/>
    </w:rPr>
  </w:style>
  <w:style w:type="paragraph" w:styleId="1264" w:customStyle="1">
    <w:name w:val="正文首行缩进1"/>
    <w:basedOn w:val="1263"/>
    <w:uiPriority w:val="0"/>
    <w:qFormat/>
    <w:pPr>
      <w:ind w:firstLine="420"/>
      <w:spacing w:after="120"/>
    </w:pPr>
    <w:rPr>
      <w:color w:val="000000"/>
      <w:spacing w:val="-8"/>
      <w:sz w:val="21"/>
    </w:rPr>
  </w:style>
  <w:style w:type="paragraph" w:styleId="1265" w:customStyle="1">
    <w:name w:val="正文文本11"/>
    <w:basedOn w:val="769"/>
    <w:uiPriority w:val="0"/>
    <w:qFormat/>
    <w:rPr>
      <w:rFonts w:ascii="仿宋_GB2312" w:eastAsia="仿宋_GB2312"/>
      <w:sz w:val="28"/>
      <w:szCs w:val="20"/>
      <w:lang w:eastAsia="en-US"/>
    </w:rPr>
  </w:style>
  <w:style w:type="paragraph" w:styleId="1266" w:customStyle="1">
    <w:name w:val="Style1"/>
    <w:basedOn w:val="769"/>
    <w:uiPriority w:val="0"/>
    <w:qFormat/>
    <w:pPr>
      <w:widowControl/>
      <w:tabs>
        <w:tab w:val="left" w:pos="-720" w:leader="none"/>
      </w:tabs>
    </w:pPr>
    <w:rPr>
      <w:spacing w:val="-3"/>
      <w:sz w:val="24"/>
      <w:szCs w:val="22"/>
      <w:lang w:val="en-AU" w:eastAsia="en-US"/>
    </w:rPr>
  </w:style>
  <w:style w:type="paragraph" w:styleId="1267" w:customStyle="1">
    <w:name w:val="普通正文"/>
    <w:basedOn w:val="769"/>
    <w:uiPriority w:val="0"/>
    <w:qFormat/>
    <w:pPr>
      <w:ind w:firstLine="480"/>
      <w:jc w:val="left"/>
      <w:spacing w:before="120" w:after="120" w:line="360" w:lineRule="auto"/>
    </w:pPr>
    <w:rPr>
      <w:rFonts w:ascii="Arial" w:hAnsi="Arial"/>
      <w:sz w:val="24"/>
    </w:rPr>
  </w:style>
  <w:style w:type="paragraph" w:styleId="1268"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2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84251eb8-c6ba-48a3-a53b-db35783741d3</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4A58CB4</paraID>
      <start>0</start>
      <end>4</end>
      <status>unmodified</status>
      <modifiedWord/>
      <trackRevisions>false</trackRevisions>
    </reviewItem>
    <reviewItem>
      <errorID>e2e4e8b0-0b8d-406b-95e1-7aaf708a3d3f</errorID>
      <errorWord>.</errorWord>
      <group>L1_Format</group>
      <groupName>格式问题</groupName>
      <ability>L2_HalfPunc_CN</ability>
      <abilityName>全半角问题</abilityName>
      <candidateList>
        <item>。</item>
      </candidateList>
      <explain>文本全半角错误。</explain>
      <paraID>21D532E2</paraID>
      <start>5</start>
      <end>6</end>
      <status>unmodified</status>
      <modifiedWord/>
      <trackRevisions>false</trackRevisions>
    </reviewItem>
    <reviewItem>
      <errorID>df5c4258-303c-4420-9202-c1a9c8da6f98</errorID>
      <errorWord>[2011]300号</errorWord>
      <group>L1_Knowledge</group>
      <groupName>知识性问题</groupName>
      <ability>L2_Knowledge</ability>
      <abilityName>其他知识</abilityName>
      <candidateList>
        <item>〔2011〕300号</item>
      </candidateList>
      <explain>发文字号格式错误。</explain>
      <paraID>4B2B5ECF</paraID>
      <start>36</start>
      <end>46</end>
      <status>unmodified</status>
      <modifiedWord/>
      <trackRevisions>false</trackRevisions>
    </reviewItem>
    <reviewItem>
      <errorID>25785d48-eb20-4e32-babb-6a67544aaaf6</errorID>
      <errorWord>)</errorWord>
      <group>L1_Format</group>
      <groupName>格式问题</groupName>
      <ability>L2_HalfPunc_CN</ability>
      <abilityName>全半角问题</abilityName>
      <candidateList>
        <item>）</item>
      </candidateList>
      <explain>文本全半角错误。</explain>
      <paraID>4CBC4722</paraID>
      <start>63</start>
      <end>64</end>
      <status>unmodified</status>
      <modifiedWord/>
      <trackRevisions>false</trackRevisions>
    </reviewItem>
    <reviewItem>
      <errorID>fcf63036-a5e6-420e-a419-6c7e6467ed9c</errorID>
      <errorWord>00时</errorWord>
      <group>L1_Word</group>
      <groupName>字词问题</groupName>
      <ability>L2_Typo</ability>
      <abilityName>字词错误</abilityName>
      <candidateList>
        <item>00</item>
      </candidateList>
      <explain/>
      <paraID> 15CBF3C</paraID>
      <start>56</start>
      <end>59</end>
      <status>unmodified</status>
      <modifiedWord/>
      <trackRevisions>false</trackRevisions>
    </reviewItem>
    <reviewItem>
      <errorID>6d52bfdc-3d1a-4851-a124-6698749e6632</errorID>
      <errorWord>.</errorWord>
      <group>L1_Format</group>
      <groupName>格式问题</groupName>
      <ability>L2_HalfPunc_CN</ability>
      <abilityName>全半角问题</abilityName>
      <candidateList>
        <item>。</item>
      </candidateList>
      <explain>文本全半角错误。</explain>
      <paraID>606BF134</paraID>
      <start>5</start>
      <end>6</end>
      <status>unmodified</status>
      <modifiedWord/>
      <trackRevisions>false</trackRevisions>
    </reviewItem>
    <reviewItem>
      <errorID>cfcd9d72-1f7c-492d-92e1-74b5d47ba792</errorID>
      <errorWord>)</errorWord>
      <group>L1_Format</group>
      <groupName>格式问题</groupName>
      <ability>L2_HalfPunc_CN</ability>
      <abilityName>全半角问题</abilityName>
      <candidateList>
        <item>）</item>
      </candidateList>
      <explain>文本全半角错误。</explain>
      <paraID> EC5D80C</paraID>
      <start>22</start>
      <end>23</end>
      <status>unmodified</status>
      <modifiedWord/>
      <trackRevisions>false</trackRevisions>
    </reviewItem>
    <reviewItem>
      <errorID>1fdf4d5f-1d57-4b1c-a658-639e51f43fe3</errorID>
      <errorWord>)</errorWord>
      <group>L1_Format</group>
      <groupName>格式问题</groupName>
      <ability>L2_HalfPunc_CN</ability>
      <abilityName>全半角问题</abilityName>
      <candidateList>
        <item>）</item>
      </candidateList>
      <explain>文本全半角错误。</explain>
      <paraID>383AE861</paraID>
      <start>20</start>
      <end>21</end>
      <status>unmodified</status>
      <modifiedWord/>
      <trackRevisions>false</trackRevisions>
    </reviewItem>
    <reviewItem>
      <errorID>8fca9d25-0bd0-4273-b868-6a62fd585661</errorID>
      <errorWord>)</errorWord>
      <group>L1_Format</group>
      <groupName>格式问题</groupName>
      <ability>L2_HalfPunc_CN</ability>
      <abilityName>全半角问题</abilityName>
      <candidateList>
        <item>）</item>
      </candidateList>
      <explain>文本全半角错误。</explain>
      <paraID>148460BD</paraID>
      <start>44</start>
      <end>45</end>
      <status>unmodified</status>
      <modifiedWord/>
      <trackRevisions>false</trackRevisions>
    </reviewItem>
    <reviewItem>
      <errorID>a156730c-a3c1-4d8e-a185-a3f5f0197a25</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7FE67362</paraID>
      <start>11</start>
      <end>15</end>
      <status>unmodified</status>
      <modifiedWord/>
      <trackRevisions>false</trackRevisions>
    </reviewItem>
    <reviewItem>
      <errorID>90dd4779-3c26-4848-ae2a-0e49403808a3</errorID>
      <errorWord>其它</errorWord>
      <group>L1_Word</group>
      <groupName>字词问题</groupName>
      <ability>L2_Alias</ability>
      <abilityName>也作/曾用词</abilityName>
      <candidateList>
        <item>其他</item>
      </candidateList>
      <explain>词汇[其它]为不规范表述或旧称，其规范书面表述为[其他]。</explain>
      <paraID>527C4E5E</paraID>
      <start>3</start>
      <end>5</end>
      <status>unmodified</status>
      <modifiedWord/>
      <trackRevisions>false</trackRevisions>
    </reviewItem>
    <reviewItem>
      <errorID>98d86e28-c2b9-4c8c-b27b-234232ea1854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5D938743</paraID>
      <start>0</start>
      <end>2</end>
      <status>unmodified</status>
      <modifiedWord/>
      <trackRevisions>false</trackRevisions>
    </reviewItem>
    <reviewItem>
      <errorID>2eec5797-5e15-422c-a89b-3bb89e18ec2e</errorID>
      <errorWord>页</errorWord>
      <group>L1_Word</group>
      <groupName>字词问题</groupName>
      <ability>L2_Typo</ability>
      <abilityName>字词错误</abilityName>
      <candidateList>
        <item>页面</item>
      </candidateList>
      <explain/>
      <paraID> 33C4367</paraID>
      <start>27</start>
      <end>28</end>
      <status>unmodified</status>
      <modifiedWord/>
      <trackRevisions>false</trackRevisions>
    </reviewItem>
    <reviewItem>
      <errorID>1ec57545-bd5d-470e-be8e-188ccfca91df</errorID>
      <errorWord>&lt;</errorWord>
      <group>L1_Format</group>
      <groupName>格式问题</groupName>
      <ability>L2_HalfPunc_CN</ability>
      <abilityName>全半角问题</abilityName>
      <candidateList>
        <item>〈</item>
      </candidateList>
      <explain>文本全半角错误。</explain>
      <paraID>6BEECB75</paraID>
      <start>48</start>
      <end>49</end>
      <status>unmodified</status>
      <modifiedWord/>
      <trackRevisions>false</trackRevisions>
    </reviewItem>
    <reviewItem>
      <errorID>34464290-ac05-448c-ba55-e09bd470a753</errorID>
      <errorWord>&lt;</errorWord>
      <group>L1_Format</group>
      <groupName>格式问题</groupName>
      <ability>L2_HalfPunc_CN</ability>
      <abilityName>全半角问题</abilityName>
      <candidateList>
        <item>〈</item>
      </candidateList>
      <explain>文本全半角错误。</explain>
      <paraID> 4DB1853</paraID>
      <start>48</start>
      <end>49</end>
      <status>unmodified</status>
      <modifiedWord/>
      <trackRevisions>false</trackRevisions>
    </reviewItem>
    <reviewItem>
      <errorID>059935d8-3038-45c3-9d08-af7f3b61651b</errorID>
      <errorWord>&lt;</errorWord>
      <group>L1_Format</group>
      <groupName>格式问题</groupName>
      <ability>L2_HalfPunc_CN</ability>
      <abilityName>全半角问题</abilityName>
      <candidateList>
        <item>〈</item>
      </candidateList>
      <explain>文本全半角错误。</explain>
      <paraID>28254660</paraID>
      <start>33</start>
      <end>34</end>
      <status>unmodified</status>
      <modifiedWord/>
      <trackRevisions>false</trackRevisions>
    </reviewItem>
    <reviewItem>
      <errorID>5d2d35e3-39d3-43ff-b268-4235df0cd72b</errorID>
      <errorWord>，</errorWord>
      <group>L1_Word</group>
      <groupName>字词问题</groupName>
      <ability>L2_Typo</ability>
      <abilityName>字词错误</abilityName>
      <candidateList>
        <item>，并</item>
      </candidateList>
      <explain/>
      <paraID>1E88D276</paraID>
      <start>72</start>
      <end>73</end>
      <status>unmodified</status>
      <modifiedWord/>
      <trackRevisions>false</trackRevisions>
    </reviewItem>
    <reviewItem>
      <errorID>03faf5dc-14d8-473c-8cce-5a5057f817d1</errorID>
      <errorWord>[2014]68号</errorWord>
      <group>L1_Knowledge</group>
      <groupName>知识性问题</groupName>
      <ability>L2_Knowledge</ability>
      <abilityName>其他知识</abilityName>
      <candidateList>
        <item>〔2014〕68号</item>
      </candidateList>
      <explain>发文字号格式错误。</explain>
      <paraID>1B89E8D3</paraID>
      <start>83</start>
      <end>92</end>
      <status>unmodified</status>
      <modifiedWord/>
      <trackRevisions>false</trackRevisions>
    </reviewItem>
    <reviewItem>
      <errorID>4467b6b7-6b7d-469e-8a59-c2b08d7d0844</errorID>
      <errorWord>)</errorWord>
      <group>L1_Format</group>
      <groupName>格式问题</groupName>
      <ability>L2_HalfPunc_CN</ability>
      <abilityName>全半角问题</abilityName>
      <candidateList>
        <item>）</item>
      </candidateList>
      <explain>文本全半角错误。</explain>
      <paraID>1B89E8D3</paraID>
      <start>124</start>
      <end>125</end>
      <status>unmodified</status>
      <modifiedWord/>
      <trackRevisions>false</trackRevisions>
    </reviewItem>
    <reviewItem>
      <errorID>c4229466-6d86-4492-9a48-506f6f1e29c0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6C2BBBDA</paraID>
      <start>118</start>
      <end>121</end>
      <status>unmodified</status>
      <modifiedWord/>
      <trackRevisions>false</trackRevisions>
    </reviewItem>
    <reviewItem>
      <errorID>a7ad8011-b6e5-4ca0-996d-55ac744918fe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6C2BBBDA</paraID>
      <start>123</start>
      <end>126</end>
      <status>unmodified</status>
      <modifiedWord/>
      <trackRevisions>false</trackRevisions>
    </reviewItem>
    <reviewItem>
      <errorID>f95261c9-e6b6-4d97-9eca-91507fe02be2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36C871C9</paraID>
      <start>129</start>
      <end>132</end>
      <status>unmodified</status>
      <modifiedWord/>
      <trackRevisions>false</trackRevisions>
    </reviewItem>
    <reviewItem>
      <errorID>87000aae-cfa7-412a-b737-2e3a0923f026</errorID>
      <errorWord>》</errorWord>
      <group>L1_Word</group>
      <groupName>字词问题</groupName>
      <ability>L2_Typo</ability>
      <abilityName>字词错误</abilityName>
      <candidateList>
        <item>》等</item>
      </candidateList>
      <explain/>
      <paraID>36C871C9</paraID>
      <start>157</start>
      <end>158</end>
      <status>unmodified</status>
      <modifiedWord/>
      <trackRevisions>false</trackRevisions>
    </reviewItem>
    <reviewItem>
      <errorID>37b5366b-29bd-4a70-9265-1590c3550b8b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3E305FE9</paraID>
      <start>66</start>
      <end>67</end>
      <status>unmodified</status>
      <modifiedWord/>
      <trackRevisions>false</trackRevisions>
    </reviewItem>
    <reviewItem>
      <errorID>710ea233-824a-42eb-b498-cbf1abb4a77e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332504B</paraID>
      <start>0</start>
      <end>2</end>
      <status>unmodified</status>
      <modifiedWord/>
      <trackRevisions>false</trackRevisions>
    </reviewItem>
    <reviewItem>
      <errorID>78bbacc7-ced3-43c4-a0d7-c1c9d01714b2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6BD1BF0A</paraID>
      <start>0</start>
      <end>2</end>
      <status>unmodified</status>
      <modifiedWord/>
      <trackRevisions>false</trackRevisions>
    </reviewItem>
    <reviewItem>
      <errorID>49b4994e-a57d-4050-b7cb-bd6a8dd86067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52C98CA7</paraID>
      <start>0</start>
      <end>2</end>
      <status>unmodified</status>
      <modifiedWord/>
      <trackRevisions>false</trackRevisions>
    </reviewItem>
    <reviewItem>
      <errorID>58b38899-baaf-4269-8415-6267559db3e1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36A72AB</paraID>
      <start>0</start>
      <end>2</end>
      <status>unmodified</status>
      <modifiedWord/>
      <trackRevisions>false</trackRevisions>
    </reviewItem>
    <reviewItem>
      <errorID>074f95b6-fd49-4131-99a1-6dbc0494eafc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1EA0C399</paraID>
      <start>0</start>
      <end>2</end>
      <status>unmodified</status>
      <modifiedWord/>
      <trackRevisions>false</trackRevisions>
    </reviewItem>
    <reviewItem>
      <errorID>174d68f7-87fb-4e2c-a366-f01dd54b4f45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2C5C068F</paraID>
      <start>0</start>
      <end>2</end>
      <status>unmodified</status>
      <modifiedWord/>
      <trackRevisions>false</trackRevisions>
    </reviewItem>
    <reviewItem>
      <errorID>7c60f802-7e90-4f1d-b0c7-388465388c6c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451A475F</paraID>
      <start>0</start>
      <end>2</end>
      <status>unmodified</status>
      <modifiedWord/>
      <trackRevisions>false</trackRevisions>
    </reviewItem>
    <reviewItem>
      <errorID>f061c256-c11e-470a-9bdc-7f552d187138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1E6F6983</paraID>
      <start>0</start>
      <end>2</end>
      <status>unmodified</status>
      <modifiedWord/>
      <trackRevisions>false</trackRevisions>
    </reviewItem>
    <reviewItem>
      <errorID>814d9374-a809-4a2b-93b2-d6d8e6be71c3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166939B1</paraID>
      <start>0</start>
      <end>2</end>
      <status>unmodified</status>
      <modifiedWord/>
      <trackRevisions>false</trackRevisions>
    </reviewItem>
    <reviewItem>
      <errorID>72b17157-237b-46d2-8146-ab84bfc68dbd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166939B1</paraID>
      <start>47</start>
      <end>49</end>
      <status>unmodified</status>
      <modifiedWord/>
      <trackRevisions>false</trackRevisions>
    </reviewItem>
    <reviewItem>
      <errorID>7375dddc-a028-432c-b36d-fa6926b8bc76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49D8014A</paraID>
      <start>0</start>
      <end>2</end>
      <status>unmodified</status>
      <modifiedWord/>
      <trackRevisions>false</trackRevisions>
    </reviewItem>
    <reviewItem>
      <errorID>c59130d8-26d9-4443-95ad-fc4492ea7de3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5F4C63D0</paraID>
      <start>0</start>
      <end>2</end>
      <status>unmodified</status>
      <modifiedWord/>
      <trackRevisions>false</trackRevisions>
    </reviewItem>
    <reviewItem>
      <errorID>262d3e29-e817-48de-9c0f-0b9dd9a69b4e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65434465</paraID>
      <start>0</start>
      <end>2</end>
      <status>unmodified</status>
      <modifiedWord/>
      <trackRevisions>false</trackRevisions>
    </reviewItem>
    <reviewItem>
      <errorID>14835472-903f-4375-9c6b-8cf4e7c68fb8</errorID>
      <errorWord>100万以下</errorWord>
      <group>L1_Word</group>
      <groupName>字词问题</groupName>
      <ability>L2_Typo</ability>
      <abilityName>字词错误</abilityName>
      <candidateList>
        <item>100万元以下</item>
      </candidateList>
      <explain/>
      <paraID>13B019D2</paraID>
      <start>34</start>
      <end>40</end>
      <status>unmodified</status>
      <modifiedWord/>
      <trackRevisions>false</trackRevisions>
    </reviewItem>
    <reviewItem>
      <errorID>4144d4e9-0f92-4717-89da-6c41c8a1b5c7</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13B019D2</paraID>
      <start>49</start>
      <end>58</end>
      <status>unmodified</status>
      <modifiedWord/>
      <trackRevisions>false</trackRevisions>
    </reviewItem>
    <reviewItem>
      <errorID>9925a81c-6dff-40d5-b4fb-1999cd86f7db</errorID>
      <errorWord>．</errorWord>
      <group>L1_Format</group>
      <groupName>格式问题</groupName>
      <ability>L2_HalfPunc_CN</ability>
      <abilityName>全半角问题</abilityName>
      <candidateList>
        <item>。</item>
      </candidateList>
      <explain>文本全半角错误。</explain>
      <paraID>2D2BAEEE</paraID>
      <start>4</start>
      <end>5</end>
      <status>unmodified</status>
      <modifiedWord/>
      <trackRevisions>false</trackRevisions>
    </reviewItem>
    <reviewItem>
      <errorID>ec52c3ed-7a4f-4a79-a921-b54a6f663051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73D3827C</paraID>
      <start>189</start>
      <end>191</end>
      <status>unmodified</status>
      <modifiedWord/>
      <trackRevisions>false</trackRevisions>
    </reviewItem>
    <reviewItem>
      <errorID>1def956b-91c2-48aa-aa62-ff378faba6bb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22CE0598</paraID>
      <start>192</start>
      <end>194</end>
      <status>unmodified</status>
      <modifiedWord/>
      <trackRevisions>false</trackRevisions>
    </reviewItem>
    <reviewItem>
      <errorID>9d8918da-edf9-4cb7-bcf6-7659a44f2279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71F63662</paraID>
      <start>172</start>
      <end>174</end>
      <status>unmodified</status>
      <modifiedWord/>
      <trackRevisions>false</trackRevisions>
    </reviewItem>
    <reviewItem>
      <errorID>61dea2da-dd77-422d-a6cc-9291f8d55af5</errorID>
      <errorWord>,</errorWord>
      <group>L1_Format</group>
      <groupName>格式问题</groupName>
      <ability>L2_HalfPunc_CN</ability>
      <abilityName>全半角问题</abilityName>
      <candidateList>
        <item>，</item>
      </candidateList>
      <explain>文本全半角错误。</explain>
      <paraID>4BF8F5CD</paraID>
      <start>30</start>
      <end>31</end>
      <status>unmodified</status>
      <modifiedWord/>
      <trackRevisions>false</trackRevisions>
    </reviewItem>
    <reviewItem>
      <errorID>9963ad94-946c-4a19-a0ce-40d7b76d3789</errorID>
      <errorWord>~</errorWord>
      <group>L1_Format</group>
      <groupName>格式问题</groupName>
      <ability>L2_HalfPunc_CN</ability>
      <abilityName>全半角问题</abilityName>
      <candidateList>
        <item>～</item>
      </candidateList>
      <explain>文本全半角错误。</explain>
      <paraID> 67EF508</paraID>
      <start>18</start>
      <end>19</end>
      <status>unmodified</status>
      <modifiedWord/>
      <trackRevisions>false</trackRevisions>
    </reviewItem>
    <reviewItem>
      <errorID>6d7beef2-580f-4d7b-b089-9927a715d252</errorID>
      <errorWord>插入到</errorWord>
      <group>L1_Word</group>
      <groupName>字词问题</groupName>
      <ability>L2_Typo</ability>
      <abilityName>字词错误</abilityName>
      <candidateList>
        <item>插入</item>
      </candidateList>
      <explain>〈动〉插进去。</explain>
      <paraID>5B398756</paraID>
      <start>27</start>
      <end>30</end>
      <status>unmodified</status>
      <modifiedWord/>
      <trackRevisions>false</trackRevisions>
    </reviewItem>
    <reviewItem>
      <errorID>905485b9-53d7-4e1f-b5ed-9a1e069b3c94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243B0E62</paraID>
      <start>60</start>
      <end>61</end>
      <status>unmodified</status>
      <modifiedWord/>
      <trackRevisions>false</trackRevisions>
    </reviewItem>
    <reviewItem>
      <errorID>c95766a7-ec5e-4423-b86f-c738f0d60691</errorID>
      <errorWord>)</errorWord>
      <group>L1_Format</group>
      <groupName>格式问题</groupName>
      <ability>L2_HalfPunc_CN</ability>
      <abilityName>全半角问题</abilityName>
      <candidateList>
        <item>）</item>
      </candidateList>
      <explain>文本全半角错误。</explain>
      <paraID>32304740</paraID>
      <start>15</start>
      <end>16</end>
      <status>unmodified</status>
      <modifiedWord/>
      <trackRevisions>false</trackRevisions>
    </reviewItem>
    <reviewItem>
      <errorID>ae7fedbe-3a2e-48c9-abb2-7cb9af981f96</errorID>
      <errorWord>结</errorWord>
      <group>L1_Word</group>
      <groupName>字词问题</groupName>
      <ability>L2_Typo</ability>
      <abilityName>字词错误</abilityName>
      <candidateList>
        <item>结合</item>
      </candidateList>
      <explain/>
      <paraID>33B5A1BF</paraID>
      <start>23</start>
      <end>24</end>
      <status>unmodified</status>
      <modifiedWord/>
      <trackRevisions>false</trackRevisions>
    </reviewItem>
    <reviewItem>
      <errorID>f3883a5b-0e6f-4b4a-b977-608abf345d66</errorID>
      <errorWord>以及</errorWord>
      <group>L1_Word</group>
      <groupName>字词问题</groupName>
      <ability>L2_Typo</ability>
      <abilityName>字词错误</abilityName>
      <candidateList>
        <item>已经</item>
      </candidateList>
      <explain>〈副〉表示动作、变化完成或达到某种程度：任务～完成｜他～来了｜天～黑了，他们还没有收工｜我今年～七十了。</explain>
      <paraID>25B1479C</paraID>
      <start>27</start>
      <end>29</end>
      <status>unmodified</status>
      <modifiedWord/>
      <trackRevisions>false</trackRevisions>
    </reviewItem>
    <reviewItem>
      <errorID>f155c134-f4c9-49ca-acad-f68301a7d0cd</errorID>
      <errorWord>机械机械</errorWord>
      <group>L1_Word</group>
      <groupName>字词问题</groupName>
      <ability>L2_Typo</ability>
      <abilityName>字词错误</abilityName>
      <candidateList>
        <item>机械</item>
      </candidateList>
      <explain/>
      <paraID> 748B2E5</paraID>
      <start>28</start>
      <end>32</end>
      <status>unmodified</status>
      <modifiedWord/>
      <trackRevisions>false</trackRevisions>
    </reviewItem>
    <reviewItem>
      <errorID>6d7beef2-580f-4d7b-b089-9927a715d252</errorID>
      <errorWord>插入到</errorWord>
      <group>L1_Word</group>
      <groupName>字词问题</groupName>
      <ability>L2_Typo</ability>
      <abilityName>字词错误</abilityName>
      <candidateList>
        <item>插入</item>
      </candidateList>
      <explain>〈动〉插进去。</explain>
      <paraID>1C0B3FCE</paraID>
      <start>27</start>
      <end>30</end>
      <status>unmodified</status>
      <modifiedWord/>
      <trackRevisions>false</trackRevisions>
    </reviewItem>
    <reviewItem>
      <errorID>4076b5dd-bc11-416f-a8be-5b8784010458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79127A7D</paraID>
      <start>58</start>
      <end>59</end>
      <status>unmodified</status>
      <modifiedWord/>
      <trackRevisions>false</trackRevisions>
    </reviewItem>
    <reviewItem>
      <errorID>8e2afc43-babc-41dd-b829-d8b1ee3bf48a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11C119D9</paraID>
      <start>6</start>
      <end>7</end>
      <status>unmodified</status>
      <modifiedWord/>
      <trackRevisions>false</trackRevisions>
    </reviewItem>
    <reviewItem>
      <errorID>6d788d03-fad6-4847-82bf-189ab80a7650</errorID>
      <errorWord>：Quad core</errorWord>
      <group>L1_Punc</group>
      <groupName>标点问题</groupName>
      <ability>L2_Punc_EN</ability>
      <abilityName>标点符号问题</abilityName>
      <candidateList>
        <item>: Quad-core</item>
      </candidateList>
      <explain>此处疑似有标点符号缺失，建议将：Quad core修改为: Quad-core</explain>
      <paraID>604174AC</paraID>
      <start>3</start>
      <end>13</end>
      <status>unmodified</status>
      <modifiedWord/>
      <trackRevisions>false</trackRevisions>
    </reviewItem>
    <reviewItem>
      <errorID>15327b1b-741d-4f6b-bc26-17de722fed0c</errorID>
      <errorWord>A53，1.6</errorWord>
      <group>L1_English</group>
      <groupName>英文问题</groupName>
      <ability>L2_Space</ability>
      <abilityName>空格不规范问题</abilityName>
      <candidateList>
        <item>A53, 1.6</item>
      </candidateList>
      <explain>疑似单词空格书写不规范，建议将A53，1.6修改为A53, 1.6</explain>
      <paraID>604174AC</paraID>
      <start>21</start>
      <end>28</end>
      <status>unmodified</status>
      <modifiedWord/>
      <trackRevisions>false</trackRevisions>
    </reviewItem>
    <reviewItem>
      <errorID>2768e8aa-15fd-4d92-8026-db41ca8a71e5</errorID>
      <errorWord>NPU：2.3</errorWord>
      <group>L1_English</group>
      <groupName>英文问题</groupName>
      <ability>L2_Space</ability>
      <abilityName>空格不规范问题</abilityName>
      <candidateList>
        <item>NPU: 2.3</item>
      </candidateList>
      <explain>疑似单词空格书写不规范，建议将NPU：2.3修改为NPU: 2.3</explain>
      <paraID>1DF3C5E1</paraID>
      <start>0</start>
      <end>7</end>
      <status>unmodified</status>
      <modifiedWord/>
      <trackRevisions>false</trackRevisions>
    </reviewItem>
    <reviewItem>
      <errorID>4feafd83-3743-438b-93d8-1014752c5d32</errorID>
      <errorWord>RAM：≥</errorWord>
      <group>L1_English</group>
      <groupName>英文问题</groupName>
      <ability>L2_Space</ability>
      <abilityName>空格不规范问题</abilityName>
      <candidateList>
        <item>RAM: ≥</item>
      </candidateList>
      <explain>疑似单词空格书写不规范，建议将RAM：≥修改为RAM: ≥</explain>
      <paraID>470DA164</paraID>
      <start>0</start>
      <end>5</end>
      <status>unmodified</status>
      <modifiedWord/>
      <trackRevisions>false</trackRevisions>
    </reviewItem>
    <reviewItem>
      <errorID>03c18730-ea8b-4d28-9000-7da5f35c937d</errorID>
      <errorWord>Flash：≥</errorWord>
      <group>L1_English</group>
      <groupName>英文问题</groupName>
      <ability>L2_Space</ability>
      <abilityName>空格不规范问题</abilityName>
      <candidateList>
        <item>Flash: ≥</item>
      </candidateList>
      <explain>疑似单词空格书写不规范，建议将Flash：≥修改为Flash: ≥</explain>
      <paraID>3A9561C8</paraID>
      <start>0</start>
      <end>7</end>
      <status>unmodified</status>
      <modifiedWord/>
      <trackRevisions>false</trackRevisions>
    </reviewItem>
    <reviewItem>
      <errorID>7491e93e-4669-48a6-906f-db11f42551a6</errorID>
      <errorWord>-</errorWord>
      <group>L1_Format</group>
      <groupName>格式问题</groupName>
      <ability>L2_HalfPunc_CN</ability>
      <abilityName>全半角问题</abilityName>
      <candidateList>
        <item>－</item>
      </candidateList>
      <explain>文本全半角错误。</explain>
      <paraID>3A465B99</paraID>
      <start>71</start>
      <end>72</end>
      <status>unmodified</status>
      <modifiedWord/>
      <trackRevisions>false</trackRevisions>
    </reviewItem>
    <reviewItem>
      <errorID>1acce298-b0d4-48dc-be31-a7fea3790941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2B8CD58A</paraID>
      <start>0</start>
      <end>2</end>
      <status>unmodified</status>
      <modifiedWord/>
      <trackRevisions>false</trackRevisions>
    </reviewItem>
    <reviewItem>
      <errorID>0667c470-c544-4687-955d-924e98debbac</errorID>
      <errorWord>WiFi</errorWord>
      <group>L1_Punc</group>
      <groupName>标点问题</groupName>
      <ability>L2_Punc_CN</ability>
      <abilityName>标点符号问题</abilityName>
      <candidateList>
        <item>Wi-Fi</item>
      </candidateList>
      <explain/>
      <paraID>4BD99A66</paraID>
      <start>3</start>
      <end>7</end>
      <status>unmodified</status>
      <modifiedWord/>
      <trackRevisions>false</trackRevisions>
    </reviewItem>
    <reviewItem>
      <errorID>9ccfa411-17f0-440f-ac7f-96b0ed6de354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6D52E8B6</paraID>
      <start>24</start>
      <end>25</end>
      <status>unmodified</status>
      <modifiedWord/>
      <trackRevisions>false</trackRevisions>
    </reviewItem>
    <reviewItem>
      <errorID>9e0117c2-1d1d-4037-a92a-aef59e29e796</errorID>
      <errorWord>低于300万</errorWord>
      <group>L1_Word</group>
      <groupName>字词问题</groupName>
      <ability>L2_Typo</ability>
      <abilityName>字词错误</abilityName>
      <candidateList>
        <item>低于300万元</item>
      </candidateList>
      <explain/>
      <paraID> 735442C</paraID>
      <start>7</start>
      <end>13</end>
      <status>unmodified</status>
      <modifiedWord/>
      <trackRevisions>false</trackRevisions>
    </reviewItem>
    <reviewItem>
      <errorID>8f1cf0f7-b41f-4bd1-8c7b-505a3d0a4813</errorID>
      <errorWord>,</errorWord>
      <group>L1_Format</group>
      <groupName>格式问题</groupName>
      <ability>L2_HalfPunc_CN</ability>
      <abilityName>全半角问题</abilityName>
      <candidateList>
        <item>，</item>
      </candidateList>
      <explain>文本全半角错误。</explain>
      <paraID> 6305791</paraID>
      <start>31</start>
      <end>32</end>
      <status>unmodified</status>
      <modifiedWord/>
      <trackRevisions>false</trackRevisions>
    </reviewItem>
    <reviewItem>
      <errorID>1f1a60e9-812f-4c95-8efe-c26db262bb89</errorID>
      <errorWord>)</errorWord>
      <group>L1_Format</group>
      <groupName>格式问题</groupName>
      <ability>L2_HalfPunc_CN</ability>
      <abilityName>全半角问题</abilityName>
      <candidateList>
        <item>）</item>
      </candidateList>
      <explain>文本全半角错误。</explain>
      <paraID>720475AE</paraID>
      <start>14</start>
      <end>15</end>
      <status>unmodified</status>
      <modifiedWord/>
      <trackRevisions>false</trackRevisions>
    </reviewItem>
    <reviewItem>
      <errorID>f50828de-8a16-456e-9eb4-ad39bd740a0e</errorID>
      <errorWord>Uweb</errorWord>
      <group>L1_English</group>
      <groupName>英文问题</groupName>
      <ability>L2_Case</ability>
      <abilityName>大小写问题</abilityName>
      <candidateList>
        <item>UWEB</item>
      </candidateList>
      <explain>疑似单词大小写错误，建议将Uweb修改为UWEB</explain>
      <paraID>1DAA8CF4</paraID>
      <start>21</start>
      <end>25</end>
      <status>unmodified</status>
      <modifiedWord/>
      <trackRevisions>false</trackRevisions>
    </reviewItem>
    <reviewItem>
      <errorID>2d8e5204-a048-4331-9612-cafd924001f3</errorID>
      <errorWord>集成有</errorWord>
      <group>L1_Word</group>
      <groupName>字词问题</groupName>
      <ability>L2_Typo</ability>
      <abilityName>字词错误</abilityName>
      <candidateList>
        <item>集成</item>
      </candidateList>
      <explain/>
      <paraID>258055F8</paraID>
      <start>37</start>
      <end>40</end>
      <status>unmodified</status>
      <modifiedWord/>
      <trackRevisions>false</trackRevisions>
    </reviewItem>
    <reviewItem>
      <errorID>89b4d380-fe99-4a03-834c-be3da61c7646</errorID>
      <errorWord>,</errorWord>
      <group>L1_Format</group>
      <groupName>格式问题</groupName>
      <ability>L2_HalfPunc_CN</ability>
      <abilityName>全半角问题</abilityName>
      <candidateList>
        <item>，</item>
      </candidateList>
      <explain>文本全半角错误。</explain>
      <paraID>5D1D6F90</paraID>
      <start>12</start>
      <end>13</end>
      <status>unmodified</status>
      <modifiedWord/>
      <trackRevisions>false</trackRevisions>
    </reviewItem>
    <reviewItem>
      <errorID>086845fc-13be-4ccd-84e3-48410c7c1289</errorID>
      <errorWord>,</errorWord>
      <group>L1_Format</group>
      <groupName>格式问题</groupName>
      <ability>L2_HalfPunc_CN</ability>
      <abilityName>全半角问题</abilityName>
      <candidateList>
        <item>，</item>
      </candidateList>
      <explain>文本全半角错误。</explain>
      <paraID>77076062</paraID>
      <start>6</start>
      <end>7</end>
      <status>unmodified</status>
      <modifiedWord/>
      <trackRevisions>false</trackRevisions>
    </reviewItem>
    <reviewItem>
      <errorID>133f6255-7ecb-4280-ab9b-5badacc4f462</errorID>
      <errorWord>需具备</errorWord>
      <group>L1_Word</group>
      <groupName>字词问题</groupName>
      <ability>L2_Typo</ability>
      <abilityName>字词错误</abilityName>
      <candidateList>
        <item>须具备</item>
      </candidateList>
      <explain/>
      <paraID>320EA3C8</paraID>
      <start>0</start>
      <end>3</end>
      <status>unmodified</status>
      <modifiedWord/>
      <trackRevisions>false</trackRevisions>
    </reviewItem>
    <reviewItem>
      <errorID>242ae627-a72f-48f4-87d9-18e3e57117d7</errorID>
      <errorWord>)</errorWord>
      <group>L1_Format</group>
      <groupName>格式问题</groupName>
      <ability>L2_HalfPunc_CN</ability>
      <abilityName>全半角问题</abilityName>
      <candidateList>
        <item>）</item>
      </candidateList>
      <explain>文本全半角错误。</explain>
      <paraID>76DC517F</paraID>
      <start>2</start>
      <end>3</end>
      <status>unmodified</status>
      <modifiedWord/>
      <trackRevisions>false</trackRevisions>
    </reviewItem>
    <reviewItem>
      <errorID>a9791d1d-beea-4141-aa78-35ca403efdee</errorID>
      <errorWord>,</errorWord>
      <group>L1_Format</group>
      <groupName>格式问题</groupName>
      <ability>L2_HalfPunc_CN</ability>
      <abilityName>全半角问题</abilityName>
      <candidateList>
        <item>，</item>
      </candidateList>
      <explain>文本全半角错误。</explain>
      <paraID>4987FF0E</paraID>
      <start>22</start>
      <end>23</end>
      <status>unmodified</status>
      <modifiedWord/>
      <trackRevisions>false</trackRevisions>
    </reviewItem>
    <reviewItem>
      <errorID>dba0a59d-bd02-47e8-8bbd-c2bac9a0967d</errorID>
      <errorWord>WiFi</errorWord>
      <group>L1_Punc</group>
      <groupName>标点问题</groupName>
      <ability>L2_Punc_CN</ability>
      <abilityName>标点符号问题</abilityName>
      <candidateList>
        <item>Wi-Fi</item>
      </candidateList>
      <explain/>
      <paraID>  A5F1E6</paraID>
      <start>0</start>
      <end>4</end>
      <status>unmodified</status>
      <modifiedWord/>
      <trackRevisions>false</trackRevisions>
    </reviewItem>
    <reviewItem>
      <errorID>5163d0d5-d6fd-4b56-8d09-c1da7704cb6e</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 F977E98</paraID>
      <start>36</start>
      <end>38</end>
      <status>unmodified</status>
      <modifiedWord/>
      <trackRevisions>false</trackRevisions>
    </reviewItem>
    <reviewItem>
      <errorID>5c983b3a-9fa2-490b-a001-22be6b5d3dab</errorID>
      <errorWord>最后一公里</errorWord>
      <group>L1_Political</group>
      <groupName>政治性问题</groupName>
      <ability>L2_Keyword</ability>
      <abilityName>固定表述</abilityName>
      <candidateList>
        <item>“最后一公里”</item>
      </candidateList>
      <explain>注意检查当前固定表述标点是否使用规范。</explain>
      <paraID> 4BF0ED8</paraID>
      <start>198</start>
      <end>203</end>
      <status>unmodified</status>
      <modifiedWord/>
      <trackRevisions>false</trackRevisions>
    </reviewItem>
    <reviewItem>
      <errorID>ca1924ac-7022-432a-804f-a5788fbba1b8</errorID>
      <errorWord>数据在</errorWord>
      <group>L1_Word</group>
      <groupName>字词问题</groupName>
      <ability>L2_Typo</ability>
      <abilityName>字词错误</abilityName>
      <candidateList>
        <item>数据</item>
      </candidateList>
      <explain/>
      <paraID>456A2789</paraID>
      <start>215</start>
      <end>218</end>
      <status>unmodified</status>
      <modifiedWord/>
      <trackRevisions>false</trackRevisions>
    </reviewItem>
    <reviewItem>
      <errorID>0aa79e91-ed62-4545-b120-335884d32d04</errorID>
      <errorWord>、以及</errorWord>
      <group>L1_Punc</group>
      <groupName>标点问题</groupName>
      <ability>L2_Punc_CN</ability>
      <abilityName>标点符号问题</abilityName>
      <candidateList>
        <item>，以及</item>
      </candidateList>
      <explain>连接词前后不宜使用顿号，建议使用逗号。</explain>
      <paraID>797E4533</paraID>
      <start>44</start>
      <end>47</end>
      <status>unmodified</status>
      <modifiedWord/>
      <trackRevisions>false</trackRevisions>
    </reviewItem>
    <reviewItem>
      <errorID>67592219-42dd-4151-b524-adc6e70c5a7c</errorID>
      <errorWord>、以及</errorWord>
      <group>L1_Punc</group>
      <groupName>标点问题</groupName>
      <ability>L2_Punc_CN</ability>
      <abilityName>标点符号问题</abilityName>
      <candidateList>
        <item>，以及</item>
      </candidateList>
      <explain>连接词前后不宜使用顿号，建议使用逗号。</explain>
      <paraID>27335596</paraID>
      <start>27</start>
      <end>30</end>
      <status>unmodified</status>
      <modifiedWord/>
      <trackRevisions>false</trackRevisions>
    </reviewItem>
    <reviewItem>
      <errorID>b1ebe4d5-5cf2-41ae-91d2-13e1ae6f9b97</errorID>
      <errorWord>,</errorWord>
      <group>L1_Format</group>
      <groupName>格式问题</groupName>
      <ability>L2_HalfPunc_CN</ability>
      <abilityName>全半角问题</abilityName>
      <candidateList>
        <item>，</item>
      </candidateList>
      <explain>文本全半角错误。</explain>
      <paraID>15F81264</paraID>
      <start>27</start>
      <end>28</end>
      <status>unmodified</status>
      <modifiedWord/>
      <trackRevisions>false</trackRevisions>
    </reviewItem>
    <reviewItem>
      <errorID>e089ee8f-9bc3-4bba-b14b-7c5ea6fb33e7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1A0ADA99</paraID>
      <start>15</start>
      <end>18</end>
      <status>unmodified</status>
      <modifiedWord/>
      <trackRevisions>false</trackRevisions>
    </reviewItem>
    <reviewItem>
      <errorID>75f31b36-e581-4a91-90cb-c9167b304a50</errorID>
      <errorWord>法律、法规</errorWord>
      <group>L1_Word</group>
      <groupName>字词问题</groupName>
      <ability>L2_Typo</ability>
      <abilityName>字词错误</abilityName>
      <candidateList>
        <item>法律法规</item>
      </candidateList>
      <explain/>
      <paraID>1A0ADA99</paraID>
      <start>30</start>
      <end>35</end>
      <status>unmodified</status>
      <modifiedWord/>
      <trackRevisions>false</trackRevisions>
    </reviewItem>
    <reviewItem>
      <errorID>b0e9a6d3-d6fe-422b-928d-da19f99e1bbb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7AE098A1</paraID>
      <start>147</start>
      <end>148</end>
      <status>unmodified</status>
      <modifiedWord/>
      <trackRevisions>false</trackRevisions>
    </reviewItem>
    <reviewItem>
      <errorID>8894b7a1-3d85-4e5b-bacc-6ec2c83954fd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1F3795A7</paraID>
      <start>0</start>
      <end>2</end>
      <status>unmodified</status>
      <modifiedWord/>
      <trackRevisions>false</trackRevisions>
    </reviewItem>
    <reviewItem>
      <errorID>59465f2c-208c-4684-8a53-9ab1a62d9251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43434ECB</paraID>
      <start>0</start>
      <end>2</end>
      <status>unmodified</status>
      <modifiedWord/>
      <trackRevisions>false</trackRevisions>
    </reviewItem>
    <reviewItem>
      <errorID>a7832f33-dcf0-4e11-94ed-7bc7ba008fac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3FDCDBB8</paraID>
      <start>0</start>
      <end>2</end>
      <status>unmodified</status>
      <modifiedWord/>
      <trackRevisions>false</trackRevisions>
    </reviewItem>
    <reviewItem>
      <errorID>d8c73621-5b94-4b5b-96b8-0036c699c58a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75C2CEBC</paraID>
      <start>0</start>
      <end>2</end>
      <status>unmodified</status>
      <modifiedWord/>
      <trackRevisions>false</trackRevisions>
    </reviewItem>
    <reviewItem>
      <errorID>42d3c480-f4f7-445a-b727-759b7c811d02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1F8CE882</paraID>
      <start>0</start>
      <end>2</end>
      <status>unmodified</status>
      <modifiedWord/>
      <trackRevisions>false</trackRevisions>
    </reviewItem>
    <reviewItem>
      <errorID>31556a66-2bd3-494e-898f-00ee60c1ebe8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27FB7A52</paraID>
      <start>0</start>
      <end>2</end>
      <status>unmodified</status>
      <modifiedWord/>
      <trackRevisions>false</trackRevisions>
    </reviewItem>
    <reviewItem>
      <errorID>7ed1d100-15a1-47ee-9f73-1dbf475cc390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451F9325</paraID>
      <start>0</start>
      <end>2</end>
      <status>unmodified</status>
      <modifiedWord/>
      <trackRevisions>false</trackRevisions>
    </reviewItem>
    <reviewItem>
      <errorID>cebfd07e-f612-486a-a629-b6b486f1a95f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71340CC1</paraID>
      <start>0</start>
      <end>2</end>
      <status>unmodified</status>
      <modifiedWord/>
      <trackRevisions>false</trackRevisions>
    </reviewItem>
    <reviewItem>
      <errorID>3279269e-52a2-4128-a0fe-cc85171d5729</errorID>
      <errorWord>、</errorWord>
      <group>L1_Word</group>
      <groupName>字词问题</groupName>
      <ability>L2_Typo</ability>
      <abilityName>字词错误</abilityName>
      <candidateList>
        <item>、以</item>
      </candidateList>
      <explain/>
      <paraID>71340CC1</paraID>
      <start>25</start>
      <end>26</end>
      <status>unmodified</status>
      <modifiedWord/>
      <trackRevisions>false</trackRevisions>
    </reviewItem>
    <reviewItem>
      <errorID>fb754e78-f4f3-4a39-b35d-2afcd2a48e71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5251BE1F</paraID>
      <start>0</start>
      <end>2</end>
      <status>unmodified</status>
      <modifiedWord/>
      <trackRevisions>false</trackRevisions>
    </reviewItem>
    <reviewItem>
      <errorID>5b67fba7-3044-43b9-a6b1-2af73c8e07f6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4DEE9EB1</paraID>
      <start>0</start>
      <end>2</end>
      <status>unmodified</status>
      <modifiedWord/>
      <trackRevisions>false</trackRevisions>
    </reviewItem>
    <reviewItem>
      <errorID>0a517693-6b05-4614-8908-d546f902b960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39016CD8</paraID>
      <start>0</start>
      <end>2</end>
      <status>unmodified</status>
      <modifiedWord/>
      <trackRevisions>false</trackRevisions>
    </reviewItem>
    <reviewItem>
      <errorID>26e5735d-96d3-4bf4-8114-4fe78ec7ec78</errorID>
      <errorWord>，,</errorWord>
      <group>L1_Punc</group>
      <groupName>标点问题</groupName>
      <ability>L2_Punc_CN</ability>
      <abilityName>标点符号问题</abilityName>
      <candidateList>
        <item>，</item>
      </candidateList>
      <explain/>
      <paraID>3AD272B6</paraID>
      <start>5</start>
      <end>7</end>
      <status>unmodified</status>
      <modifiedWord/>
      <trackRevisions>false</trackRevisions>
    </reviewItem>
    <reviewItem>
      <errorID>e7a9abc6-919a-4096-aeba-e468dbc1934f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6831816</paraID>
      <start>0</start>
      <end>2</end>
      <status>unmodified</status>
      <modifiedWord/>
      <trackRevisions>false</trackRevisions>
    </reviewItem>
    <reviewItem>
      <errorID>902738ec-6aee-4c2e-9121-6a7c126b2995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166437BD</paraID>
      <start>0</start>
      <end>2</end>
      <status>unmodified</status>
      <modifiedWord/>
      <trackRevisions>false</trackRevisions>
    </reviewItem>
    <reviewItem>
      <errorID>9ec6ca7f-a15e-4831-8434-019d74d3fb38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20464573</paraID>
      <start>0</start>
      <end>2</end>
      <status>unmodified</status>
      <modifiedWord/>
      <trackRevisions>false</trackRevisions>
    </reviewItem>
    <reviewItem>
      <errorID>46d061f3-06ff-4cfa-86f6-54a9e0b9eb60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30576537</paraID>
      <start>0</start>
      <end>2</end>
      <status>unmodified</status>
      <modifiedWord/>
      <trackRevisions>false</trackRevisions>
    </reviewItem>
    <reviewItem>
      <errorID>fbc27131-e866-480e-a2ee-26dc4277bfaf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78723EFD</paraID>
      <start>0</start>
      <end>2</end>
      <status>unmodified</status>
      <modifiedWord/>
      <trackRevisions>false</trackRevisions>
    </reviewItem>
    <reviewItem>
      <errorID>664dc89b-fd12-4893-adbf-9af60334682c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5991CCA8</paraID>
      <start>0</start>
      <end>2</end>
      <status>unmodified</status>
      <modifiedWord/>
      <trackRevisions>false</trackRevisions>
    </reviewItem>
    <reviewItem>
      <errorID>f0d3117a-0e63-4e64-bd8b-1096aa6e2f83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77259807</paraID>
      <start>4</start>
      <end>6</end>
      <status>unmodified</status>
      <modifiedWord/>
      <trackRevisions>false</trackRevisions>
    </reviewItem>
    <reviewItem>
      <errorID>c55377d8-003b-4c44-8207-f5023fe732ef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5D26686A</paraID>
      <start>4</start>
      <end>6</end>
      <status>unmodified</status>
      <modifiedWord/>
      <trackRevisions>false</trackRevisions>
    </reviewItem>
    <reviewItem>
      <errorID>f7941cd4-07dc-4455-90a3-6708325ad331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17584388</paraID>
      <start>4</start>
      <end>6</end>
      <status>unmodified</status>
      <modifiedWord/>
      <trackRevisions>false</trackRevisions>
    </reviewItem>
    <reviewItem>
      <errorID>b7ab496a-41a9-49d9-a141-d4e09125b7ba</errorID>
      <errorWord>，</errorWord>
      <group>L1_Word</group>
      <groupName>字词问题</groupName>
      <ability>L2_Typo</ability>
      <abilityName>字词错误</abilityName>
      <candidateList>
        <item>，在</item>
      </candidateList>
      <explain/>
      <paraID>17584388</paraID>
      <start>50</start>
      <end>51</end>
      <status>unmodified</status>
      <modifiedWord/>
      <trackRevisions>false</trackRevisions>
    </reviewItem>
    <reviewItem>
      <errorID>0b1170d7-e6e7-4566-83d0-3c81f94f9b14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495194AF</paraID>
      <start>0</start>
      <end>2</end>
      <status>unmodified</status>
      <modifiedWord/>
      <trackRevisions>false</trackRevisions>
    </reviewItem>
    <reviewItem>
      <errorID>027da11a-2ddd-4852-8517-d558e72878bb</errorID>
      <errorWord>)</errorWord>
      <group>L1_Format</group>
      <groupName>格式问题</groupName>
      <ability>L2_HalfPunc_CN</ability>
      <abilityName>全半角问题</abilityName>
      <candidateList>
        <item>）</item>
      </candidateList>
      <explain>文本全半角错误。</explain>
      <paraID>5D52A8C1</paraID>
      <start>116</start>
      <end>117</end>
      <status>unmodified</status>
      <modifiedWord/>
      <trackRevisions>false</trackRevisions>
    </reviewItem>
    <reviewItem>
      <errorID>26b70d3e-b000-4534-ad21-96a4ec4aa871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7A28DAEA</paraID>
      <start>0</start>
      <end>2</end>
      <status>unmodified</status>
      <modifiedWord/>
      <trackRevisions>false</trackRevisions>
    </reviewItem>
    <reviewItem>
      <errorID>0e4cab99-0da3-4348-a02a-1a8919c74586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73ED6EA5</paraID>
      <start>0</start>
      <end>2</end>
      <status>unmodified</status>
      <modifiedWord/>
      <trackRevisions>false</trackRevisions>
    </reviewItem>
    <reviewItem>
      <errorID>402c43a9-d5c8-45c0-bfad-e9e15206c133</errorID>
      <errorWord>具</errorWord>
      <group>L1_Word</group>
      <groupName>字词问题</groupName>
      <ability>L2_Typo</ability>
      <abilityName>字词错误</abilityName>
      <candidateList>
        <item>具有</item>
      </candidateList>
      <explain>〈动〉有（多用于抽象事物）：～信心｜～伟大的意义。</explain>
      <paraID>73ED6EA5</paraID>
      <start>28</start>
      <end>29</end>
      <status>unmodified</status>
      <modifiedWord/>
      <trackRevisions>false</trackRevisions>
    </reviewItem>
    <reviewItem>
      <errorID>3a53db1a-dbc6-4476-b342-972f4e1e2953</errorID>
      <errorWord>．</errorWord>
      <group>L1_Format</group>
      <groupName>格式问题</groupName>
      <ability>L2_HalfPunc_CN</ability>
      <abilityName>全半角问题</abilityName>
      <candidateList>
        <item>。</item>
      </candidateList>
      <explain>文本全半角错误。</explain>
      <paraID>5718CB4A</paraID>
      <start>4</start>
      <end>5</end>
      <status>unmodified</status>
      <modifiedWord/>
      <trackRevisions>false</trackRevisions>
    </reviewItem>
    <reviewItem>
      <errorID>d5497065-be8e-46ff-8159-010cf18c8bd7</errorID>
      <errorWord>法律、法规</errorWord>
      <group>L1_Word</group>
      <groupName>字词问题</groupName>
      <ability>L2_Typo</ability>
      <abilityName>字词错误</abilityName>
      <candidateList>
        <item>法律法规</item>
      </candidateList>
      <explain/>
      <paraID>5B64EAD1</paraID>
      <start>54</start>
      <end>59</end>
      <status>unmodified</status>
      <modifiedWord/>
      <trackRevisions>false</trackRevisions>
    </reviewItem>
    <reviewItem>
      <errorID>dc9b4f0a-774a-4372-89ed-1bc8032d2abe</errorID>
      <errorWord>按《中华人民共和国</errorWord>
      <group>L1_Political</group>
      <groupName>政治性问题</groupName>
      <ability>L2_Unpolitical</ability>
      <abilityName>政治敏感错误</abilityName>
      <candidateList>
        <item>按照《中华人民共和国</item>
      </candidateList>
      <explain/>
      <paraID>6C715BDD</paraID>
      <start>24</start>
      <end>33</end>
      <status>unmodified</status>
      <modifiedWord/>
      <trackRevisions>false</trackRevisions>
    </reviewItem>
    <reviewItem>
      <errorID>a24feee1-c6b8-453c-976f-448de7ed57f1</errorID>
      <errorWord>)</errorWord>
      <group>L1_Format</group>
      <groupName>格式问题</groupName>
      <ability>L2_HalfPunc_CN</ability>
      <abilityName>全半角问题</abilityName>
      <candidateList>
        <item>）</item>
      </candidateList>
      <explain>文本全半角错误。</explain>
      <paraID>531E5519</paraID>
      <start>15</start>
      <end>16</end>
      <status>unmodified</status>
      <modifiedWord/>
      <trackRevisions>false</trackRevisions>
    </reviewItem>
    <reviewItem>
      <errorID>e75dd788-8138-43ce-9e6a-c944daba676f</errorID>
      <errorWord>)</errorWord>
      <group>L1_Format</group>
      <groupName>格式问题</groupName>
      <ability>L2_HalfPunc_CN</ability>
      <abilityName>全半角问题</abilityName>
      <candidateList>
        <item>）</item>
      </candidateList>
      <explain>文本全半角错误。</explain>
      <paraID>6B451A39</paraID>
      <start>6</start>
      <end>7</end>
      <status>unmodified</status>
      <modifiedWord/>
      <trackRevisions>false</trackRevisions>
    </reviewItem>
    <reviewItem>
      <errorID>f39a0735-aabf-4377-8331-b435c94aa7d0</errorID>
      <errorWord>)</errorWord>
      <group>L1_Format</group>
      <groupName>格式问题</groupName>
      <ability>L2_HalfPunc_CN</ability>
      <abilityName>全半角问题</abilityName>
      <candidateList>
        <item>）</item>
      </candidateList>
      <explain>文本全半角错误。</explain>
      <paraID>33A3C1F2</paraID>
      <start>2</start>
      <end>3</end>
      <status>unmodified</status>
      <modifiedWord/>
      <trackRevisions>false</trackRevisions>
    </reviewItem>
    <reviewItem>
      <errorID>9cd925ec-55bc-4055-93b8-7e134c76a2e2</errorID>
      <errorWord>)</errorWord>
      <group>L1_Format</group>
      <groupName>格式问题</groupName>
      <ability>L2_HalfPunc_CN</ability>
      <abilityName>全半角问题</abilityName>
      <candidateList>
        <item>）</item>
      </candidateList>
      <explain>文本全半角错误。</explain>
      <paraID>1E58B0DA</paraID>
      <start>2</start>
      <end>3</end>
      <status>unmodified</status>
      <modifiedWord/>
      <trackRevisions>false</trackRevisions>
    </reviewItem>
    <reviewItem>
      <errorID>d9dc87aa-6934-4f2f-982b-bee1d162318f</errorID>
      <errorWord>)</errorWord>
      <group>L1_Format</group>
      <groupName>格式问题</groupName>
      <ability>L2_HalfPunc_CN</ability>
      <abilityName>全半角问题</abilityName>
      <candidateList>
        <item>）</item>
      </candidateList>
      <explain>文本全半角错误。</explain>
      <paraID>4B336CDD</paraID>
      <start>2</start>
      <end>3</end>
      <status>unmodified</status>
      <modifiedWord/>
      <trackRevisions>false</trackRevisions>
    </reviewItem>
    <reviewItem>
      <errorID>2db38f3d-c42d-4923-9e90-499b98357d8e</errorID>
      <errorWord>)</errorWord>
      <group>L1_Format</group>
      <groupName>格式问题</groupName>
      <ability>L2_HalfPunc_CN</ability>
      <abilityName>全半角问题</abilityName>
      <candidateList>
        <item>）</item>
      </candidateList>
      <explain>文本全半角错误。</explain>
      <paraID> D24AB86</paraID>
      <start>2</start>
      <end>3</end>
      <status>unmodified</status>
      <modifiedWord/>
      <trackRevisions>false</trackRevisions>
    </reviewItem>
    <reviewItem>
      <errorID>cd5dc35e-2279-4e5c-92b2-b001e4615d79</errorID>
      <errorWord>)</errorWord>
      <group>L1_Format</group>
      <groupName>格式问题</groupName>
      <ability>L2_HalfPunc_CN</ability>
      <abilityName>全半角问题</abilityName>
      <candidateList>
        <item>）</item>
      </candidateList>
      <explain>文本全半角错误。</explain>
      <paraID>55FBB7A7</paraID>
      <start>2</start>
      <end>3</end>
      <status>unmodified</status>
      <modifiedWord/>
      <trackRevisions>false</trackRevisions>
    </reviewItem>
    <reviewItem>
      <errorID>b65a5c5b-6560-499d-adb7-68d17f0a5e97</errorID>
      <errorWord>)</errorWord>
      <group>L1_Format</group>
      <groupName>格式问题</groupName>
      <ability>L2_HalfPunc_CN</ability>
      <abilityName>全半角问题</abilityName>
      <candidateList>
        <item>）</item>
      </candidateList>
      <explain>文本全半角错误。</explain>
      <paraID>290C9545</paraID>
      <start>2</start>
      <end>3</end>
      <status>unmodified</status>
      <modifiedWord/>
      <trackRevisions>false</trackRevisions>
    </reviewItem>
    <reviewItem>
      <errorID>2a291632-d630-4e76-bf24-0a2bd3a59c3c</errorID>
      <errorWord>)</errorWord>
      <group>L1_Format</group>
      <groupName>格式问题</groupName>
      <ability>L2_HalfPunc_CN</ability>
      <abilityName>全半角问题</abilityName>
      <candidateList>
        <item>）</item>
      </candidateList>
      <explain>文本全半角错误。</explain>
      <paraID> D9949EA</paraID>
      <start>11</start>
      <end>12</end>
      <status>unmodified</status>
      <modifiedWord/>
      <trackRevisions>false</trackRevisions>
    </reviewItem>
    <reviewItem>
      <errorID>dc2d6455-ceb3-4b7a-9d0b-24968a1e6713</errorID>
      <errorWord>)</errorWord>
      <group>L1_Format</group>
      <groupName>格式问题</groupName>
      <ability>L2_HalfPunc_CN</ability>
      <abilityName>全半角问题</abilityName>
      <candidateList>
        <item>）</item>
      </candidateList>
      <explain>文本全半角错误。</explain>
      <paraID>69551B85</paraID>
      <start>42</start>
      <end>43</end>
      <status>unmodified</status>
      <modifiedWord/>
      <trackRevisions>false</trackRevisions>
    </reviewItem>
    <reviewItem>
      <errorID>f65a5e09-2767-4afd-a893-7c05569b1c6c</errorID>
      <errorWord>)</errorWord>
      <group>L1_Format</group>
      <groupName>格式问题</groupName>
      <ability>L2_HalfPunc_CN</ability>
      <abilityName>全半角问题</abilityName>
      <candidateList>
        <item>）</item>
      </candidateList>
      <explain>文本全半角错误。</explain>
      <paraID>24E054F1</paraID>
      <start>41</start>
      <end>42</end>
      <status>unmodified</status>
      <modifiedWord/>
      <trackRevisions>false</trackRevisions>
    </reviewItem>
    <reviewItem>
      <errorID>d953a40c-6b06-4517-88ec-d6750aedb9c4</errorID>
      <errorWord>)</errorWord>
      <group>L1_Format</group>
      <groupName>格式问题</groupName>
      <ability>L2_HalfPunc_CN</ability>
      <abilityName>全半角问题</abilityName>
      <candidateList>
        <item>）</item>
      </candidateList>
      <explain>文本全半角错误。</explain>
      <paraID> 63BDC3C</paraID>
      <start>17</start>
      <end>18</end>
      <status>unmodified</status>
      <modifiedWord/>
      <trackRevisions>false</trackRevisions>
    </reviewItem>
    <reviewItem>
      <errorID>21b0da3d-48e8-4ea2-bd21-4657d77ecd46</errorID>
      <errorWord>)</errorWord>
      <group>L1_Format</group>
      <groupName>格式问题</groupName>
      <ability>L2_HalfPunc_CN</ability>
      <abilityName>全半角问题</abilityName>
      <candidateList>
        <item>）</item>
      </candidateList>
      <explain>文本全半角错误。</explain>
      <paraID>6C49A98D</paraID>
      <start>57</start>
      <end>58</end>
      <status>unmodified</status>
      <modifiedWord/>
      <trackRevisions>false</trackRevisions>
    </reviewItem>
    <reviewItem>
      <errorID>6b9563ae-a95f-4f81-9abf-6988e32db2e1</errorID>
      <errorWord>)</errorWord>
      <group>L1_Format</group>
      <groupName>格式问题</groupName>
      <ability>L2_HalfPunc_CN</ability>
      <abilityName>全半角问题</abilityName>
      <candidateList>
        <item>）</item>
      </candidateList>
      <explain>文本全半角错误。</explain>
      <paraID>6544FC87</paraID>
      <start>6</start>
      <end>7</end>
      <status>unmodified</status>
      <modifiedWord/>
      <trackRevisions>false</trackRevisions>
    </reviewItem>
    <reviewItem>
      <errorID>700349dd-71f2-42f5-b158-81d769d03889</errorID>
      <errorWord>)</errorWord>
      <group>L1_Format</group>
      <groupName>格式问题</groupName>
      <ability>L2_HalfPunc_CN</ability>
      <abilityName>全半角问题</abilityName>
      <candidateList>
        <item>）</item>
      </candidateList>
      <explain>文本全半角错误。</explain>
      <paraID>16B4CF1A</paraID>
      <start>49</start>
      <end>50</end>
      <status>unmodified</status>
      <modifiedWord/>
      <trackRevisions>false</trackRevisions>
    </reviewItem>
    <reviewItem>
      <errorID>e5c9cd34-4889-4250-90e7-f2933acb6514</errorID>
      <errorWord>)</errorWord>
      <group>L1_Format</group>
      <groupName>格式问题</groupName>
      <ability>L2_HalfPunc_CN</ability>
      <abilityName>全半角问题</abilityName>
      <candidateList>
        <item>）</item>
      </candidateList>
      <explain>文本全半角错误。</explain>
      <paraID>70C63ECC</paraID>
      <start>10</start>
      <end>11</end>
      <status>unmodified</status>
      <modifiedWord/>
      <trackRevisions>false</trackRevisions>
    </reviewItem>
    <reviewItem>
      <errorID>1f1700be-a7fe-4a6f-b9b8-a51a12d0d146</errorID>
      <errorWord>)</errorWord>
      <group>L1_Format</group>
      <groupName>格式问题</groupName>
      <ability>L2_HalfPunc_CN</ability>
      <abilityName>全半角问题</abilityName>
      <candidateList>
        <item>）</item>
      </candidateList>
      <explain>文本全半角错误。</explain>
      <paraID>5B70B486</paraID>
      <start>8</start>
      <end>9</end>
      <status>unmodified</status>
      <modifiedWord/>
      <trackRevisions>false</trackRevisions>
    </reviewItem>
    <reviewItem>
      <errorID>9273ac10-703b-47bd-bede-7da3b3d0099f</errorID>
      <errorWord>)</errorWord>
      <group>L1_Format</group>
      <groupName>格式问题</groupName>
      <ability>L2_HalfPunc_CN</ability>
      <abilityName>全半角问题</abilityName>
      <candidateList>
        <item>）</item>
      </candidateList>
      <explain>文本全半角错误。</explain>
      <paraID>698C567B</paraID>
      <start>11</start>
      <end>12</end>
      <status>unmodified</status>
      <modifiedWord/>
      <trackRevisions>false</trackRevisions>
    </reviewItem>
    <reviewItem>
      <errorID>c5421951-4822-463e-8032-df2a62bf5557</errorID>
      <errorWord>),</errorWord>
      <group>L1_Format</group>
      <groupName>格式问题</groupName>
      <ability>L2_HalfPunc_CN</ability>
      <abilityName>全半角问题</abilityName>
      <candidateList>
        <item>），</item>
      </candidateList>
      <explain>文本全半角错误。</explain>
      <paraID>2B34E031</paraID>
      <start>46</start>
      <end>48</end>
      <status>unmodified</status>
      <modifiedWord/>
      <trackRevisions>false</trackRevisions>
    </reviewItem>
    <reviewItem>
      <errorID>c0954fc0-f52f-4f6b-bf17-792dbaf984a6</errorID>
      <errorWord>)</errorWord>
      <group>L1_Format</group>
      <groupName>格式问题</groupName>
      <ability>L2_HalfPunc_CN</ability>
      <abilityName>全半角问题</abilityName>
      <candidateList>
        <item>）</item>
      </candidateList>
      <explain>文本全半角错误。</explain>
      <paraID>2B34E031</paraID>
      <start>92</start>
      <end>93</end>
      <status>unmodified</status>
      <modifiedWord/>
      <trackRevisions>false</trackRevisions>
    </reviewItem>
    <reviewItem>
      <errorID>d6e827c1-61a8-473e-8208-727239d5baa4</errorID>
      <errorWord>)</errorWord>
      <group>L1_Format</group>
      <groupName>格式问题</groupName>
      <ability>L2_HalfPunc_CN</ability>
      <abilityName>全半角问题</abilityName>
      <candidateList>
        <item>）</item>
      </candidateList>
      <explain>文本全半角错误。</explain>
      <paraID>2B34E031</paraID>
      <start>123</start>
      <end>124</end>
      <status>unmodified</status>
      <modifiedWord/>
      <trackRevisions>false</trackRevisions>
    </reviewItem>
    <reviewItem>
      <errorID>a2ffe158-2495-4b2f-9b54-5121284ad74c</errorID>
      <errorWord>)</errorWord>
      <group>L1_Format</group>
      <groupName>格式问题</groupName>
      <ability>L2_HalfPunc_CN</ability>
      <abilityName>全半角问题</abilityName>
      <candidateList>
        <item>）</item>
      </candidateList>
      <explain>文本全半角错误。</explain>
      <paraID>2B34E031</paraID>
      <start>176</start>
      <end>177</end>
      <status>unmodified</status>
      <modifiedWord/>
      <trackRevisions>false</trackRevisions>
    </reviewItem>
    <reviewItem>
      <errorID>33f0e6a5-414c-4cc1-9827-91b3a8038683</errorID>
      <errorWord>)</errorWord>
      <group>L1_Format</group>
      <groupName>格式问题</groupName>
      <ability>L2_HalfPunc_CN</ability>
      <abilityName>全半角问题</abilityName>
      <candidateList>
        <item>）</item>
      </candidateList>
      <explain>文本全半角错误。</explain>
      <paraID>2B34E031</paraID>
      <start>201</start>
      <end>202</end>
      <status>unmodified</status>
      <modifiedWord/>
      <trackRevisions>false</trackRevisions>
    </reviewItem>
    <reviewItem>
      <errorID>524b57f1-e15f-4644-b2b8-6841b9d59f86</errorID>
      <errorWord>)</errorWord>
      <group>L1_Format</group>
      <groupName>格式问题</groupName>
      <ability>L2_HalfPunc_CN</ability>
      <abilityName>全半角问题</abilityName>
      <candidateList>
        <item>）</item>
      </candidateList>
      <explain>文本全半角错误。</explain>
      <paraID>480B8244</paraID>
      <start>10</start>
      <end>11</end>
      <status>unmodified</status>
      <modifiedWord/>
      <trackRevisions>false</trackRevisions>
    </reviewItem>
    <reviewItem>
      <errorID>3ed431cd-6cee-488c-9e5a-6c1caaa91d64</errorID>
      <errorWord>)</errorWord>
      <group>L1_Format</group>
      <groupName>格式问题</groupName>
      <ability>L2_HalfPunc_CN</ability>
      <abilityName>全半角问题</abilityName>
      <candidateList>
        <item>）</item>
      </candidateList>
      <explain>文本全半角错误。</explain>
      <paraID>1210D49E</paraID>
      <start>6</start>
      <end>7</end>
      <status>unmodified</status>
      <modifiedWord/>
      <trackRevisions>false</trackRevisions>
    </reviewItem>
    <reviewItem>
      <errorID>f6cba815-9e2e-4921-a84e-699fca9a744a</errorID>
      <errorWord>)</errorWord>
      <group>L1_Format</group>
      <groupName>格式问题</groupName>
      <ability>L2_HalfPunc_CN</ability>
      <abilityName>全半角问题</abilityName>
      <candidateList>
        <item>）</item>
      </candidateList>
      <explain>文本全半角错误。</explain>
      <paraID>5B1CC399</paraID>
      <start>6</start>
      <end>7</end>
      <status>unmodified</status>
      <modifiedWord/>
      <trackRevisions>false</trackRevisions>
    </reviewItem>
    <reviewItem>
      <errorID>4bbfd64a-bc38-40c2-abcb-f2a78d949a7c</errorID>
      <errorWord>（</errorWord>
      <group>L1_Punc</group>
      <groupName>标点问题</groupName>
      <ability>L2_Punc_CN</ability>
      <abilityName>标点符号问题</abilityName>
      <candidateList/>
      <explain>同一形式括号套用。</explain>
      <paraID>64C86D77</paraID>
      <start>68</start>
      <end>69</end>
      <status>unmodified</status>
      <modifiedWord/>
      <trackRevisions>false</trackRevisions>
    </reviewItem>
    <reviewItem>
      <errorID>3217040e-4705-43ff-aab6-13c20f359311</errorID>
      <errorWord>）</errorWord>
      <group>L1_Punc</group>
      <groupName>标点问题</groupName>
      <ability>L2_Punc_CN</ability>
      <abilityName>标点符号问题</abilityName>
      <candidateList/>
      <explain>同一形式括号套用。</explain>
      <paraID>64C86D77</paraID>
      <start>71</start>
      <end>72</end>
      <status>unmodified</status>
      <modifiedWord/>
      <trackRevisions>false</trackRevisions>
    </reviewItem>
    <reviewItem>
      <errorID>4b8b5e7b-f158-48e9-917b-1c42c1967287</errorID>
      <errorWord>)</errorWord>
      <group>L1_Format</group>
      <groupName>格式问题</groupName>
      <ability>L2_HalfPunc_CN</ability>
      <abilityName>全半角问题</abilityName>
      <candidateList>
        <item>）</item>
      </candidateList>
      <explain>文本全半角错误。</explain>
      <paraID>64C86D77</paraID>
      <start>119</start>
      <end>120</end>
      <status>unmodified</status>
      <modifiedWord/>
      <trackRevisions>false</trackRevisions>
    </reviewItem>
    <reviewItem>
      <errorID>03b1e22b-9cbf-494d-b55d-dd6a2dc01370</errorID>
      <errorWord>须</errorWord>
      <group>L1_Word</group>
      <groupName>字词问题</groupName>
      <ability>L2_Typo</ability>
      <abilityName>字词错误</abilityName>
      <candidateList>
        <item>需</item>
      </candidateList>
      <explain>存在发音相同字词的误用。</explain>
      <paraID>78FE5F9E</paraID>
      <start>93</start>
      <end>94</end>
      <status>unmodified</status>
      <modifiedWord/>
      <trackRevisions>false</trackRevisions>
    </reviewItem>
    <reviewItem>
      <errorID>db70241b-1d7c-4037-a062-962a5f714bdb</errorID>
      <errorWord>:</errorWord>
      <group>L1_Format</group>
      <groupName>格式问题</groupName>
      <ability>L2_HalfPunc_CN</ability>
      <abilityName>全半角问题</abilityName>
      <candidateList>
        <item>：</item>
      </candidateList>
      <explain>文本全半角错误。</explain>
      <paraID>1B247EEC</paraID>
      <start>33</start>
      <end>34</end>
      <status>unmodified</status>
      <modifiedWord/>
      <trackRevisions>false</trackRevisions>
    </reviewItem>
    <reviewItem>
      <errorID>2d5fdc2d-5853-4397-b42c-216e02c0a249</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35E0EC4E</paraID>
      <start>12</start>
      <end>16</end>
      <status>unmodified</status>
      <modifiedWord/>
      <trackRevisions>false</trackRevisions>
    </reviewItem>
    <reviewItem>
      <errorID>ee2cc545-c03b-4c76-9462-dd94310b5719</errorID>
      <errorWord>其它</errorWord>
      <group>L1_Word</group>
      <groupName>字词问题</groupName>
      <ability>L2_Alias</ability>
      <abilityName>也作/曾用词</abilityName>
      <candidateList>
        <item>其他</item>
      </candidateList>
      <explain>词汇[其它]为不规范表述或旧称，其规范书面表述为[其他]。</explain>
      <paraID>6B93B263</paraID>
      <start>4</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62C3ED7C-6837-4286-8E56-7F6F1C44170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Abu</Company>
  <DocSecurity>0</DocSecurity>
  <LinksUpToDate>false</LinksUpToDate>
  <Manager>Abu</Manager>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信纸-A</dc:title>
  <dc:subject>信</dc:subject>
  <dc:creator>Abu</dc:creator>
  <cp:keywords>信纸 信</cp:keywords>
  <dc:description>更多Abu设计的信纸请访问
http://chn.docer.</dc:description>
  <cp:lastModifiedBy>向绍家</cp:lastModifiedBy>
  <cp:revision>6</cp:revision>
  <dcterms:created xsi:type="dcterms:W3CDTF">2024-05-24T01:33:00Z</dcterms:created>
  <dcterms:modified xsi:type="dcterms:W3CDTF">2026-07-16T06:02:28Z</dcterms:modified>
  <cp:category>信</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eyJoZGlkIjoiZGRmOTdiZDBhYTU5NjgwMDE3MzRkNDZiMzNiMTdmY2EiLCJ1c2VySWQiOiIzNjQ3MDA3OTgifQ==</vt:lpwstr>
  </property>
  <property fmtid="{D5CDD505-2E9C-101B-9397-08002B2CF9AE}" pid="3" name="KSOProductBuildVer">
    <vt:lpwstr>2052-12.1.0.26895</vt:lpwstr>
  </property>
  <property fmtid="{D5CDD505-2E9C-101B-9397-08002B2CF9AE}" pid="4" name="ICV">
    <vt:lpwstr>909CCC95C81543ACA0166C01B21A0125_13</vt:lpwstr>
  </property>
</Properties>
</file>