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56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w:t>
      </w:r>
      <w:r>
        <w:rPr>
          <w:rFonts w:ascii="SimSun" w:hAnsi="SimSun" w:eastAsia="SimSun" w:cs="SimSun"/>
          <w:b/>
          <w:color w:val="000000"/>
          <w:sz w:val="28"/>
          <w:u w:val="single"/>
        </w:rPr>
        <w:t xml:space="preserve">南通高新区2026年——2027年雨污水管道疏通及维修项目（含泵站运维）</w:t>
      </w:r>
      <w:r/>
    </w:p>
    <w:p>
      <w:pPr>
        <w:ind w:left="0" w:right="0" w:firstLine="56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w:t>
      </w:r>
      <w:r>
        <w:rPr>
          <w:rFonts w:ascii="SimSun" w:hAnsi="SimSun" w:eastAsia="SimSun" w:cs="SimSun"/>
          <w:b/>
          <w:color w:val="000000"/>
          <w:sz w:val="28"/>
          <w:u w:val="single"/>
        </w:rPr>
        <w:t xml:space="preserve">JSZC-320612-HSGL-G2026-0040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30"/>
        </w:rPr>
        <w:t xml:space="preserve">   </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tblGrid>
      <w:tr>
        <w:trPr>
          <w:gridAfter w:val="1"/>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spacing w:before="0" w:after="0" w:line="57" w:lineRule="atLeast"/>
            </w:pPr>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2590800" cy="19907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124745" name=""/>
                              <pic:cNvPicPr>
                                <a:picLocks noChangeAspect="1"/>
                              </pic:cNvPicPr>
                              <pic:nvPr/>
                            </pic:nvPicPr>
                            <pic:blipFill>
                              <a:blip/>
                              <a:stretch/>
                            </pic:blipFill>
                            <pic:spPr bwMode="auto">
                              <a:xfrm>
                                <a:off x="0" y="0"/>
                                <a:ext cx="2590799" cy="1990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4.0pt;height:156.8pt;mso-wrap-distance-left:0.0pt;mso-wrap-distance-top:0.0pt;mso-wrap-distance-right:0.0pt;mso-wrap-distance-bottom:0.0pt;" stroked="false">
                      <v:path textboxrect="0,0,0,0"/>
                    </v:shape>
                  </w:pict>
                </mc:Fallback>
              </mc:AlternateContent>
            </w:r>
            <w:r/>
          </w:p>
        </w:tc>
      </w:tr>
    </w:tbl>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2100" w:right="0" w:hanging="30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2100" w:right="0" w:hanging="30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7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南通高新技术产业开发区招商服务中心</w:t>
      </w:r>
      <w:r/>
    </w:p>
    <w:p>
      <w:pPr>
        <w:ind w:left="0" w:right="0" w:firstLine="12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w:t>
      </w:r>
      <w:r>
        <w:rPr>
          <w:rFonts w:ascii="SimSun" w:hAnsi="SimSun" w:eastAsia="SimSun" w:cs="SimSun"/>
          <w:b/>
          <w:color w:val="000000"/>
          <w:sz w:val="32"/>
          <w:u w:val="single"/>
        </w:rPr>
        <w:t xml:space="preserve">江苏衡晟项目管理咨询有限公司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二〇二六年七月</w:t>
      </w:r>
      <w:r/>
    </w:p>
    <w:p>
      <w:pPr>
        <w:ind w:left="-158" w:right="0" w:firstLine="3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19"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r>
      <w:r>
        <w:rPr>
          <w:rFonts w:ascii="SimSun" w:hAnsi="SimSun" w:eastAsia="SimSun" w:cs="SimSun"/>
          <w:color w:val="000000"/>
          <w:sz w:val="30"/>
          <w:highlight w:val="none"/>
        </w:rPr>
      </w:r>
      <w:r/>
    </w:p>
    <w:p>
      <w:pPr>
        <w:ind w:left="0" w:right="0" w:firstLine="0"/>
        <w:jc w:val="center"/>
        <w:spacing w:before="0" w:after="0" w:line="519" w:lineRule="atLeast"/>
        <w:rPr>
          <w:rFonts w:ascii="SimSun" w:hAnsi="SimSun" w:eastAsia="SimSun" w:cs="SimSun"/>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r>
      <w:r>
        <w:rPr>
          <w:rFonts w:ascii="SimSun" w:hAnsi="SimSun" w:eastAsia="SimSun" w:cs="SimSun"/>
          <w:color w:val="000000"/>
          <w:sz w:val="30"/>
          <w:highlight w:val="none"/>
        </w:rPr>
      </w:r>
      <w:r/>
    </w:p>
    <w:p>
      <w:pPr>
        <w:ind w:left="0" w:right="0" w:firstLine="0"/>
        <w:jc w:val="center"/>
        <w:spacing w:before="0" w:after="0" w:line="519" w:lineRule="atLeast"/>
        <w:rPr>
          <w:rFonts w:ascii="SimSun" w:hAnsi="SimSun" w:eastAsia="SimSun" w:cs="SimSun"/>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r>
      <w:r>
        <w:rPr>
          <w:rFonts w:ascii="SimSun" w:hAnsi="SimSun" w:eastAsia="SimSun" w:cs="SimSun"/>
          <w:color w:val="000000"/>
          <w:sz w:val="30"/>
          <w:highlight w:val="none"/>
        </w:rPr>
      </w:r>
      <w:r/>
    </w:p>
    <w:p>
      <w:pPr>
        <w:ind w:left="0" w:right="0" w:firstLine="0"/>
        <w:jc w:val="center"/>
        <w:spacing w:before="0" w:after="0" w:line="519" w:lineRule="atLeast"/>
        <w:rPr>
          <w:rFonts w:ascii="SimSun" w:hAnsi="SimSun" w:eastAsia="SimSun" w:cs="SimSun"/>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r>
      <w:r>
        <w:rPr>
          <w:rFonts w:ascii="SimSun" w:hAnsi="SimSun" w:eastAsia="SimSun" w:cs="SimSun"/>
          <w:color w:val="000000"/>
          <w:sz w:val="30"/>
          <w:highlight w:val="none"/>
        </w:rPr>
      </w:r>
    </w:p>
    <w:p>
      <w:pPr>
        <w:ind w:left="0" w:right="0" w:firstLine="0"/>
        <w:jc w:val="center"/>
        <w:spacing w:before="0" w:after="0" w:line="519" w:lineRule="atLeast"/>
        <w:rPr>
          <w:rFonts w:ascii="SimSun" w:hAnsi="SimSun" w:eastAsia="SimSun" w:cs="SimSun"/>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招标文件备案表</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招标代理：</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00" cy="3810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630118" name=""/>
                              <pic:cNvPicPr>
                                <a:picLocks noChangeAspect="1"/>
                              </pic:cNvPicPr>
                              <pic:nvPr/>
                            </pic:nvPicPr>
                            <pic:blipFill>
                              <a:blip/>
                              <a:stretch/>
                            </pic:blipFill>
                            <pic:spPr bwMode="auto">
                              <a:xfrm>
                                <a:off x="0" y="0"/>
                                <a:ext cx="952499" cy="3809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5.0pt;height:30.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编制人：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审阅人（签字）：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3"/>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w:t>
      </w:r>
      <w:r/>
    </w:p>
    <w:p>
      <w:pPr>
        <w:numPr>
          <w:ilvl w:val="0"/>
          <w:numId w:val="3"/>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w:t>
      </w:r>
      <w:r/>
    </w:p>
    <w:p>
      <w:pPr>
        <w:numPr>
          <w:ilvl w:val="0"/>
          <w:numId w:val="3"/>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3"/>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3"/>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numPr>
          <w:ilvl w:val="0"/>
          <w:numId w:val="3"/>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受[南通高新技术产业开发区招商服务中心]的委托，江苏衡晟项目管理咨询有限公司就[南通高新区2026年——2027年雨污水管道疏通及维修项目（含泵站运维）]进行公开招标采购，欢迎符合条件的供应商投标。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南通高新区2026年——2027年雨污水管道疏通及维修项目（含泵站运维）</w:t>
      </w:r>
      <w:r>
        <w:rPr>
          <w:rFonts w:ascii="SimSun" w:hAnsi="SimSun" w:eastAsia="SimSun" w:cs="SimSun"/>
          <w:color w:val="000000"/>
          <w:sz w:val="24"/>
        </w:rPr>
        <w:t xml:space="preserve">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 2026年8月18日9点00分（</w:t>
      </w:r>
      <w:r>
        <w:rPr>
          <w:rFonts w:ascii="SimSun" w:hAnsi="SimSun" w:eastAsia="SimSun" w:cs="SimSun"/>
          <w:color w:val="000000"/>
          <w:sz w:val="24"/>
        </w:rPr>
        <w:t xml:space="preserve">北京时间）前递交投标文件。</w:t>
      </w:r>
      <w:r/>
    </w:p>
    <w:p>
      <w:pPr>
        <w:pStyle w:val="65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1.项目编号：JSZC-320612-HSGL-G2026-0040</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2.项目名称：南通高新区2026年——2027年雨污水管道疏通及维修项目（含泵站运维）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3.预算金额：本项目采购预算为人民币约1500万元/两年（含泵站运维）。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w:t>
      </w:r>
      <w:r>
        <w:rPr>
          <w:rFonts w:ascii="SimSun" w:hAnsi="SimSun" w:eastAsia="SimSun" w:cs="SimSun"/>
          <w:b/>
          <w:color w:val="000000"/>
          <w:sz w:val="24"/>
        </w:rPr>
        <w:t xml:space="preserve">本项目最高限价为《城镇排水管道检测与非开挖修复工程消耗量定额2020》×90%，泵站运行维护30万元/年不报价，按考核结果支付，投标报价超过最高限价的投标将作为无效投标处理。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因苏采云系统仅默认优惠率报价方式，投标人须统一按优惠率进行报价。优惠率是指价格下降幅度的百分比。投标单位应慎重报价，切勿报反。所报优惠率越高，则表示合同单价越低。如投标人在开标一览表中优惠率为X%，中标后按《城镇排水管道检测与非开挖修复工程消耗量定额2020》×90%×（1-X%）结算。</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高新区范围内雨污水管道疏通、维修及泵站运行、维修服务等。包含但不仅限于对南通高新区西区、南区、西南区等道路雨污水管网进行封堵、抽水、疏通、清淤、修复及泵站运行维护等，具体施工工艺以设计单位设计为准，计划工作量（暂估量）详见项目需求部分，最终以派工及审计为准，按实结算，最终价格以区审计局审定金额为准，最高不超过1500万元（含泵站运维）。泵站运维细则、内容详见附件，包含且不仅限于附件内容。</w:t>
      </w:r>
      <w:r>
        <w:rPr>
          <w:rFonts w:ascii="SimSun" w:hAnsi="SimSun" w:eastAsia="SimSun" w:cs="SimSun"/>
          <w:b/>
          <w:color w:val="000000"/>
          <w:sz w:val="24"/>
        </w:rPr>
        <w:t xml:space="preserve">本项目是南通高新区2026年-2027年雨污水管道检测项目的关联项目，南通高新区2026年-2027年雨污水管道检测项目的中标服务商不得参加本项目的采购活动。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6.合同履行期限：2年，合同一年一签，如因不可抗力或乙方服务不能满足甲方要求，第二年不再续签。具体详见项目需求及合同中不可抗力部分。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pacing w:val="7"/>
          <w:sz w:val="24"/>
        </w:rPr>
        <w:t xml:space="preserve">质量要求：</w:t>
      </w:r>
      <w:r>
        <w:rPr>
          <w:rFonts w:ascii="SimSun" w:hAnsi="SimSun" w:eastAsia="SimSun" w:cs="SimSun"/>
          <w:color w:val="000000"/>
          <w:sz w:val="24"/>
        </w:rPr>
        <w:t xml:space="preserve">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8、项目类型：服务。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9、本项目是否专门面向中小企业：是。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10、本项目是否接受联合体投标：不接受。</w:t>
      </w:r>
      <w:r/>
    </w:p>
    <w:p>
      <w:pPr>
        <w:pStyle w:val="65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1.2上一年度的财务状况报告（成立不满一年无需提供）；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3.本次招标落实的政府采购政策：《政府采购促进中小企业发展管理办法》、《关于政府采购支持监狱企业发展有关问题的通知》、《关于促进残疾人就业政府采购政策的通知》。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①本项目对小型和微型企业产品给予10%的扣除价格，用扣除后的价格参与评审。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②供应商需按照《政府采购促进中小企业发展管理办法》（财库﹝2020﹞46 号）的规定提供相应的《中小企业声明函》。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③企业标准请参照《关于印发中小企业划型标准规定的通知》（工信部联企业[2011]300号）文件规定自行填写。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①本项目对残疾人福利性单位，给予10%的价格扣除，用扣除后的价格参与评审。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②残疾人福利单位需按照采购文件的要求提供《残疾人福利性单位声明函》。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③残疾人福利单位标准请参照《关于促进残疾人就业政府采购政策的通知》（财库〔2017〕141号）。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①本项目对监狱和戒毒企业（简称监狱企业）给予10%的价格扣除，用扣除后的价格参与评审。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（6）、联合体各方均为小型、微型企业（残疾人福利单位、监狱企业）的，联合体享受上述同类价格扣除，用扣除后的价格参与评审。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（7）、本项目专门面向中小企业采购。</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72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1、投标人需具有市政公用工程施工总承包三级及以上资质并取得安全生产许可证，同时在人员、设备、资金等方面具有相应的施工能力；</w:t>
      </w:r>
      <w:r/>
    </w:p>
    <w:p>
      <w:pPr>
        <w:ind w:left="0" w:right="0" w:firstLine="72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2、拟选派项目负责人须具备在投标申请企业注册的市政公用工程贰级及以上注册建造师资格，并持有合格有效的安全生产考核合格证书B证；</w:t>
      </w:r>
      <w:r/>
    </w:p>
    <w:p>
      <w:pPr>
        <w:pStyle w:val="65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获取方式：本项目采用网上注册登记方式。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2.1潜在供应商访问电子招标响应交易平台的网络地址和方法：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2.2潜在供应商访问“苏采云”系统的网络地址和方法：“苏采云”系统的网址：http://jszfcg.jsczt.cn/。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2.3“CA数字证书”的获取：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供应商需办理CA锁，“苏采云”系统目前仅支持国信CA，省内各地区办理的用于“苏采云”平台的国信CA全省通用。南通地区“CA数字证书”的办理：南通市政务中心四楼，电话：18951314963。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2.4采购文件（后缀名为“.kedt”）、供应商操作手册及政府采购客户端工具可通过“苏采云”系统--已报名项目--报名详情页面内相应链接进行下载。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2.5采购人或采购代理机构将数据电文形式的采购文件加载至“苏采云”系统，供潜在供应商下载或者查阅。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2.6请潜在供应商提前安装相应的控件（详见《（苏采云）供应商操作手册》）并使用谷歌浏览器登录“苏采云”系统参与不见面开评标。</w:t>
      </w:r>
      <w:r/>
    </w:p>
    <w:p>
      <w:pPr>
        <w:pStyle w:val="65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2026年8月18日9点00 分</w:t>
      </w:r>
      <w:r>
        <w:rPr>
          <w:rFonts w:ascii="SimSun" w:hAnsi="SimSun" w:eastAsia="SimSun" w:cs="SimSun"/>
          <w:color w:val="000000"/>
          <w:sz w:val="24"/>
        </w:rPr>
        <w:t xml:space="preserve">（北京时间）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w:t>
      </w:r>
      <w:r>
        <w:rPr>
          <w:rFonts w:ascii="SimSun" w:hAnsi="SimSun" w:eastAsia="SimSun" w:cs="SimSun"/>
          <w:color w:val="000000"/>
          <w:sz w:val="24"/>
          <w:u w:val="single"/>
        </w:rPr>
        <w:t xml:space="preserve">点：“苏采云”政府采购交易系统网上开标大厅。</w:t>
      </w:r>
      <w:r/>
    </w:p>
    <w:p>
      <w:pPr>
        <w:pStyle w:val="65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pStyle w:val="65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1、本次招标不收取投标保证金。</w:t>
      </w:r>
      <w:r/>
    </w:p>
    <w:p>
      <w:pPr>
        <w:pStyle w:val="65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南通高新技术产业开发区招商服务中心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通州区朝霞路88号区行政中心内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赵先生联系电话：0513-86028906</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江苏衡晟项目管理咨询有限公司</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南通市通州区朝霞路奥建大厦</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高先生15106289000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3、交易系统软件维护人员：0519-86722801、0519-86722806</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第二章投标人须知</w:t>
      </w:r>
      <w:r/>
    </w:p>
    <w:p>
      <w:pPr>
        <w:pStyle w:val="65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、招标方式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投标人应自行承担所有与参加投标有关的费用，无论投标过程中的做法和结果如何，招标人和招标代理在任何情况下均无义务和责任承担这些费用。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4.2本次招标交易中心和采购人不收取标书工本费与中标服务费。</w:t>
      </w:r>
      <w:r/>
    </w:p>
    <w:p>
      <w:pPr>
        <w:ind w:left="72" w:right="30" w:firstLine="0"/>
        <w:spacing w:before="210"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4.3本项目代理费为14670元，由中标供应商支付，投标报价时综合考虑。</w:t>
      </w:r>
      <w:r/>
    </w:p>
    <w:p>
      <w:pPr>
        <w:pStyle w:val="654"/>
        <w:ind w:left="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pStyle w:val="652"/>
        <w:ind w:left="0" w:right="0" w:firstLine="321"/>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、招标文件构成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请仔细检查招标文件是否齐全，如有缺漏请立即与交易中心联系解决。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4"/>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、招标文件的澄清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前按招标公告中的通讯地址，以书面形式通知采购人或采购代理。</w:t>
      </w:r>
      <w:r/>
    </w:p>
    <w:p>
      <w:pPr>
        <w:pStyle w:val="654"/>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、招标文件的修改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在投标截止时间前，招标人和招标代理可以对招标文件进行修改。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招标人和招标代理有权按照法定的要求推迟投标截止日期和开标日期。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pStyle w:val="652"/>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pStyle w:val="654"/>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、投标文件的语言及度量衡单位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投标人提交的投标文件以及投标人与交易中心就有关投标的所有来往通知、函件和文件均应使用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、投标文件构成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 投标人应按照法律、法规、规章和规范性文件以及招标文件要求提交证明文件，证明其及投标标的符合招标文件规定。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、投标分项报价表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499"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、投标函和开标一览表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、投标有效期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投标有效期为交易中心规定的开标之日后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、投标有效期的延长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p>
    <w:p>
      <w:pPr>
        <w:pStyle w:val="652"/>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pStyle w:val="654"/>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、投标文件的递交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525"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525"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17.2中标单位在在中标结果公示结束并经确认后，提供叁份相同的和网上投标文件一致的投标文件（加盖投标单位公章）及不加密电子投标文件（U盘一份）送给招标人或招标代理机构，办领中标通知书，不提供不得办领中标通知书。</w:t>
      </w:r>
      <w:r/>
    </w:p>
    <w:p>
      <w:pPr>
        <w:pStyle w:val="654"/>
        <w:ind w:left="0" w:right="0" w:firstLine="420"/>
        <w:jc w:val="both"/>
        <w:spacing w:before="280" w:after="290" w:line="436"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18</w:t>
      </w:r>
      <w:r>
        <w:rPr>
          <w:rFonts w:ascii="SimHei" w:hAnsi="SimHei" w:eastAsia="SimHei" w:cs="SimHei"/>
          <w:b/>
          <w:color w:val="000000"/>
          <w:sz w:val="28"/>
        </w:rPr>
        <w:t xml:space="preserve">、投标截止时间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18.1 投标人上传电子投标文件的时间不得迟于招标公告中规定的投标截止时间。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采购人可以按照规定，通过修改招标文件酌情延长投标截止时间，在此情况下，投标人的所有权利和义务以及投标人受制的截止时间均应以延长后新的截止时间为准。</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、投标文件的拒收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19.1采购人和采购代理拒绝接收在其规定的投标截止时间后上传的任何投标文件。</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、投标文件的撤回和修改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 电子投标文件的撤回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 投标人撤回电子投标文件，则认为其不再参与本项目投标活动。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在投标截止时间之后，投标人不得对其电子投标文件作任何修改。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pStyle w:val="652"/>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、开标</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采购人将在招标公告中规定的时间和地点组织公开开标。投标人应当按照《操作手册》规定，参加开标活动和在苏采云系统规定的时间内对投标文件进行解密。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21.2开标仪式由采购人组织。苏采云系统将自动对项目进行开标，并宣布各投标人名称和投标价格。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 苏采云系统中《开标记录表》宣布后5分钟内未提出的，视同认可开标结果。</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、评标委员会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22.1</w:t>
      </w:r>
      <w:r>
        <w:rPr>
          <w:rFonts w:ascii="SimSun" w:hAnsi="SimSun" w:eastAsia="SimSun" w:cs="SimSun"/>
          <w:b/>
          <w:color w:val="000000"/>
          <w:sz w:val="24"/>
        </w:rPr>
        <w:t xml:space="preserve"> </w:t>
      </w:r>
      <w:r>
        <w:rPr>
          <w:rFonts w:ascii="SimSun" w:hAnsi="SimSun" w:eastAsia="SimSun" w:cs="SimSun"/>
          <w:color w:val="000000"/>
          <w:sz w:val="24"/>
        </w:rPr>
        <w:t xml:space="preserve">开标后，招标人和招标代理将立即组织评标委员会（以下简称评委会）进行评标。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22.2 评委会由采购人代表和有关技术、经济等方面的专家组成，且人员构成符合政府采购有关规定。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22.3评委会独立工作，负责评审所有投标文件并确定中标侯选人。</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23、评标过程的保密与公正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23.1凡是与审查、澄清、评价和比较投标的有关资料以及授标建议等，采购人、评委、交易中心均不得向投标人或与评标无关的其他人员透露。</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招标人和招标代理和评标委员会不向未中标的投标人解释未中标原因，也不公布评标过程中的相关细节。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24</w:t>
      </w:r>
      <w:r>
        <w:rPr>
          <w:rFonts w:ascii="SimHei" w:hAnsi="SimHei" w:eastAsia="SimHei" w:cs="SimHei"/>
          <w:color w:val="000000"/>
          <w:sz w:val="28"/>
        </w:rPr>
        <w:t xml:space="preserve">、投标文件的澄清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24.3 接到评委会澄清、说明和补正要求的投标人如未按规定做出澄清、说明和补正，其风险由投标人自行承担。</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、对投标文件的初审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未通过资格审查或符合性审查的投标人，招标人和招标代理将在苏采云系统中告知未通过资格审查或符合性审查的原因，评标结束后，招标人和招标代理将不再告知未通过资格审查和符合性审查的原因。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（1）投标文件中开标一览表内容与投标文件中相应内容不一致的，以开标一览表为准。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25.6投标人在开、评标全过程中应保持通讯畅通，及时登录苏采云系统查阅、答复相关信息，并安排专人与招标代理及评标委员会联系。</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、无效投标条款和废标条款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26.1.7不符合招标文件中规定的实质性要求和条件的。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 投标文件未按照招标文件要求加盖CA电子公章的。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26.2.1符合专业条件的供应商或者对招标文件作实质响应的供应商不足三家的。26.2.2出现影响采购公正的违法、违规行为的。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因苏采云系统系统故障原因造成开标不成功的。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pStyle w:val="652"/>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pStyle w:val="654"/>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27、确定中标单位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招标人和招标代理将在“江苏政府采购网”发布中标公告，公告期限为1个工作日。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若有充分证据证明，中标人出现下列情况之一的，一经查实，将被取消中标资格：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27.4.2向采购人、交易中心行贿或者提供其他不正当利益的。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pStyle w:val="654"/>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28、质疑处理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28.4供应商（含潜在供应商）对采购方式、采购需求、供应商资格条件及审查结果、评标方法和评标标准、合同文本的询问、质疑请向采购人提出，由采购人负责答复。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采购人只接收以纸质原件形式送达的质疑,建议供应商尽量通过邮寄方式提交质疑</w:t>
      </w:r>
      <w:r>
        <w:rPr>
          <w:rFonts w:ascii="SimSun" w:hAnsi="SimSun" w:eastAsia="SimSun" w:cs="SimSun"/>
          <w:b/>
          <w:color w:val="000000"/>
          <w:sz w:val="24"/>
        </w:rPr>
        <w:t xml:space="preserve">（采购人不接受未填写快递运单的快件）。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未参加投标活动的供应商或在投标活动中自身权益未受到损害的供应商所提出的质疑。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654"/>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29、中标通知书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中标结果确定后，采购人将向中标人发出中标通知书。中标人应及时按要求将相关纸质投标文件和电子版投标文件送给采购人和采购代理机构，并领取中标通知书。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652"/>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pStyle w:val="654"/>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30. 签订合同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pStyle w:val="654"/>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31、服务（包含与服务相关的货物）的追加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54"/>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32、政府采购履约资金扶持政策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中标人可凭政府采购合同办理融资贷款，详情请见江苏政府采购网“政采贷”专栏。</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33、履约保证金</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提交的履约保证金为人民币40万元整。以银行汇票或现金支票或银行保函（必须为公司基本账户开户行出具的见索即付保函，期限按1年1签计）形式在签订合同前交纳。招标人账户信息：南通高新技术产业开发区财政局，账号：32001647454052501495，开户银行：建行银河路支行。投标人在收到中标通知书后，须在签订合同前向招标人足额提交履约保证金，否则招标人可以取消其中标资格。履约保证金用以约束成交供应商在合同履行中的行为，弥补合同执行中由于自身行为可能给采购人带来的各种损失。</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2、履约保证金在合同约定期间内或完成并通过验收之日起 30 个工作日内，甲方应将履约保证金退还乙方；如甲方迟于约定时间退还履约保证金，除不可抗力因素外，自超过付款期限之日起，每周甲方应付给乙方未退还金额万分之一的违约金，违约金总计不超过应退履约保证金总金额的5%，不足一周按一周计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4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以下为中标后签定本项目合同的通用条款，中标人不得提出实质性的修改。</w:t>
      </w:r>
      <w:r/>
    </w:p>
    <w:p>
      <w:pPr>
        <w:ind w:left="0" w:right="0" w:firstLine="0"/>
        <w:jc w:val="center"/>
        <w:spacing w:before="0" w:after="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第一部分协议书</w:t>
      </w:r>
      <w:r/>
    </w:p>
    <w:p>
      <w:pPr>
        <w:ind w:left="0" w:right="0" w:firstLine="0"/>
        <w:jc w:val="center"/>
        <w:spacing w:before="0" w:after="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310" w:right="0" w:hanging="310"/>
        <w:spacing w:before="0" w:after="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甲方：南通高新技术产业开发区招商服务中心       合同编号：</w:t>
      </w:r>
      <w:r/>
    </w:p>
    <w:p>
      <w:pPr>
        <w:ind w:left="310" w:right="0" w:hanging="310"/>
        <w:spacing w:before="0" w:after="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乙方：签订地：</w:t>
      </w:r>
      <w:r/>
    </w:p>
    <w:p>
      <w:pPr>
        <w:ind w:left="0" w:right="0" w:firstLine="411"/>
        <w:spacing w:before="0" w:after="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根据《中华人民共和国民法典》、《中华人民共和国政府采购法》和有关法律法规，及其他有关法律、行政法规，遵循平等、自愿、公平和诚实信用的原则，双方就</w:t>
      </w:r>
      <w:r>
        <w:rPr>
          <w:rFonts w:ascii="SimSun" w:hAnsi="SimSun" w:eastAsia="SimSun" w:cs="SimSun"/>
          <w:b/>
          <w:color w:val="000000"/>
          <w:sz w:val="21"/>
          <w:u w:val="single"/>
        </w:rPr>
        <w:t xml:space="preserve">              </w:t>
      </w:r>
      <w:r>
        <w:rPr>
          <w:rFonts w:ascii="SimSun" w:hAnsi="SimSun" w:eastAsia="SimSun" w:cs="SimSun"/>
          <w:color w:val="000000"/>
          <w:sz w:val="21"/>
        </w:rPr>
        <w:t xml:space="preserve">项目事项协商一致，订立本合同。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第一条项目概况</w:t>
      </w:r>
      <w:r>
        <w:rPr>
          <w:rFonts w:ascii="SimSun" w:hAnsi="SimSun" w:eastAsia="SimSun" w:cs="SimSun"/>
          <w:color w:val="000000"/>
          <w:sz w:val="21"/>
        </w:rPr>
        <w:t xml:space="preserve">：</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1、项目地点：南通高新区西区、南区、西南区。</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2、项目规模：对南通高新区西区、南区、西南区等道路雨污水管网进行封堵、抽水、疏通、清淤、修复等，具体工程量详见清单。</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3、时间要求：</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计划开工日期：2026年月日，工程实际开工时间以发包人签发的开工报告时间为准。</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 2028年月日（含不可预知的停工、阻工时间，含各类节假日，但因不可抗力引起的延期除外）。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工期总日历天数：730天，合同一年一签，因不可抗力或乙方服务不满足甲方要求，第二年不再续签。</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特别说明：合同期内，如南通市通州区十七届政府第67次常务会议关于《关于明确全区市政排水设施日常养护及防汛应急工作有关事宜的请示（送审稿）》的启动实施（会议明确2027年高新区雨污水的运维交由益明污水处理厂实施），则第二年合同不再续签。其中泵站运维可能在第一合同期内随时办理移交，泵站运维费结算至移交当月。</w:t>
      </w:r>
      <w:r>
        <w:rPr>
          <w:rFonts w:ascii="SimSun" w:hAnsi="SimSun" w:eastAsia="SimSun" w:cs="SimSun"/>
          <w:color w:val="000000"/>
          <w:sz w:val="21"/>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4、质量要求：合格，且符合招标要求、满足国家、省市及行业相关验收标准。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第二条工作范围：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南通高新区西区、南区、西南区等道路雨污水管网进行封堵、抽水、疏通、清淤、修复服务等，同时负责高新区4坐泵站的运行及维修服务。具体施工工艺以设计单位设计为准，最终以派工及审计为准，按实结算，最终价格以区审计局审定金额为准，最高两年不超过1500万元（含泵站运维），每年不超过750万元，其中泵站运维要求详见附件，包含且不仅限于附件内容，费用按每月25000元的标准，单独考核支付</w:t>
      </w:r>
      <w:r>
        <w:rPr>
          <w:rFonts w:ascii="SimSun" w:hAnsi="SimSun" w:eastAsia="SimSun" w:cs="SimSun"/>
          <w:color w:val="4874cb"/>
          <w:sz w:val="21"/>
        </w:rPr>
        <w:t xml:space="preserve">。</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第三条签约合同价与合同价格形式</w:t>
        <w:tab/>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1、签约合同价为：</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除泵站运维30万元/年外，其他按实结算，最终价格以区审计局审定金额为准，最高不超过1440万元，每年除泵站运维结算不超过720万元。</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2、价格计算方式：《</w:t>
      </w:r>
      <w:r>
        <w:rPr>
          <w:rFonts w:ascii="SimSun" w:hAnsi="SimSun" w:eastAsia="SimSun" w:cs="SimSun"/>
          <w:b/>
          <w:color w:val="000000"/>
          <w:sz w:val="21"/>
        </w:rPr>
        <w:t xml:space="preserve">城镇排水管道检测与非开挖修复工程消耗量定额2020》×90%×（1-投标优惠率）。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第四条工程款支付方法</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付款方式：农民工工资按合同价的30%计，分12个月按月支付，半年支付已完成工程量初审价的70％，结算审计后支付至审计价的90%,余款在质保期满（竣工验收后满24个月）付清。</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泵站运维费用2.5万元/月根据考核结果每6个月另行支付（泵站运维时间计算至通州区泵站运维接管当月）。</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第五条履约保证金</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承包人提供履约保证金金额（大写）：人民币 40万元，提交形式可以采用银行汇票或现金支票或银行保函（必须为公司基本账户开户行出具的见索即付保函，期限按1年1签）。采用银行保函方式的应将保函正本交至建设单位财务处保存，并确保实际施工期银行保函的有效性。对银行保函未能覆盖工程实际施工期及质保期的，应在银行保函失效期前办理与银行保函等额的其它形式担保，直至工程验收合格及质保期满。</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第六条甲方的义务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1、自合同签订之日起</w:t>
      </w:r>
      <w:r>
        <w:rPr>
          <w:rFonts w:ascii="SimSun" w:hAnsi="SimSun" w:eastAsia="SimSun" w:cs="SimSun"/>
          <w:color w:val="000000"/>
          <w:sz w:val="21"/>
          <w:u w:val="single"/>
        </w:rPr>
        <w:t xml:space="preserve">　两　</w:t>
      </w:r>
      <w:r>
        <w:rPr>
          <w:rFonts w:ascii="SimSun" w:hAnsi="SimSun" w:eastAsia="SimSun" w:cs="SimSun"/>
          <w:color w:val="000000"/>
          <w:sz w:val="21"/>
        </w:rPr>
        <w:t xml:space="preserve">日内向乙方提交有关资料。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2、自接到乙方编制的技术书之日起</w:t>
      </w:r>
      <w:r>
        <w:rPr>
          <w:rFonts w:ascii="SimSun" w:hAnsi="SimSun" w:eastAsia="SimSun" w:cs="SimSun"/>
          <w:color w:val="000000"/>
          <w:sz w:val="21"/>
          <w:u w:val="single"/>
        </w:rPr>
        <w:t xml:space="preserve">　五　</w:t>
      </w:r>
      <w:r>
        <w:rPr>
          <w:rFonts w:ascii="SimSun" w:hAnsi="SimSun" w:eastAsia="SimSun" w:cs="SimSun"/>
          <w:color w:val="000000"/>
          <w:sz w:val="21"/>
        </w:rPr>
        <w:t xml:space="preserve">日内完成技术书的审定工作，并提出书面审定意见。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 </w:t>
      </w:r>
      <w:r>
        <w:rPr>
          <w:rFonts w:ascii="SimSun" w:hAnsi="SimSun" w:eastAsia="SimSun" w:cs="SimSun"/>
          <w:color w:val="000000"/>
          <w:sz w:val="21"/>
        </w:rPr>
        <w:t xml:space="preserve"> </w:t>
      </w:r>
      <w:r>
        <w:rPr>
          <w:rFonts w:ascii="SimSun" w:hAnsi="SimSun" w:eastAsia="SimSun" w:cs="SimSun"/>
          <w:b/>
          <w:color w:val="000000"/>
          <w:sz w:val="21"/>
        </w:rPr>
        <w:t xml:space="preserve">乙方的义务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1、自收到甲方的有关材料之日起</w:t>
      </w:r>
      <w:r>
        <w:rPr>
          <w:rFonts w:ascii="SimSun" w:hAnsi="SimSun" w:eastAsia="SimSun" w:cs="SimSun"/>
          <w:color w:val="000000"/>
          <w:sz w:val="21"/>
          <w:u w:val="single"/>
        </w:rPr>
        <w:t xml:space="preserve">　两　</w:t>
      </w:r>
      <w:r>
        <w:rPr>
          <w:rFonts w:ascii="SimSun" w:hAnsi="SimSun" w:eastAsia="SimSun" w:cs="SimSun"/>
          <w:color w:val="000000"/>
          <w:sz w:val="21"/>
        </w:rPr>
        <w:t xml:space="preserve">日内，根据甲方的有关资料和本合同的技术要求，完成技术设计书的编制，并交甲方审定。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2、自收到甲方对技术设计书同意实施的审定意见之日起</w:t>
      </w:r>
      <w:r>
        <w:rPr>
          <w:rFonts w:ascii="SimSun" w:hAnsi="SimSun" w:eastAsia="SimSun" w:cs="SimSun"/>
          <w:color w:val="000000"/>
          <w:sz w:val="21"/>
          <w:u w:val="single"/>
        </w:rPr>
        <w:t xml:space="preserve">　两　</w:t>
      </w:r>
      <w:r>
        <w:rPr>
          <w:rFonts w:ascii="SimSun" w:hAnsi="SimSun" w:eastAsia="SimSun" w:cs="SimSun"/>
          <w:color w:val="000000"/>
          <w:sz w:val="21"/>
        </w:rPr>
        <w:t xml:space="preserve">日内组织队伍进场作业。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3、乙方应当根据技术设计书要求确保项目如期完成。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4、未经甲方允许，乙方不得将本合同标的的全部或部分转包给第三方。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5、乙方应当于全部成果交付前五日书面通知甲方验收。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6、乙方关于此工程的所有成果的所有权、使用权和著作权归甲方所有。</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乙方根据技术设计书的要求向甲方交付全部成果。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8、乙方应尽力保护甲方井盖等市政设施，不得任意破坏，施工过程中非乙方原因造成井盖等损坏，应及时设置防护措施和标志，并及时报告有关部门进行修复。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9、在合同期内遇灾害性天气，乙方应及时配合甲方做好排涝工作。</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 乙方违约责任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1、合同签订后，如乙方擅自中途停止或解除合同，甲方没收乙方的履约保证金。</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2、在甲方提供了必要的工作、生活条件，并且保证了工程款按时到位，乙方未能按合同规定的工期提交成果时，没收工期保证金，并向甲方赔偿拖期损失费</w:t>
      </w:r>
      <w:r>
        <w:rPr>
          <w:rFonts w:ascii="SimSun" w:hAnsi="SimSun" w:eastAsia="SimSun" w:cs="SimSun"/>
          <w:color w:val="000000"/>
          <w:sz w:val="21"/>
          <w:u w:val="single"/>
        </w:rPr>
        <w:t xml:space="preserve">  500  </w:t>
      </w:r>
      <w:r>
        <w:rPr>
          <w:rFonts w:ascii="SimSun" w:hAnsi="SimSun" w:eastAsia="SimSun" w:cs="SimSun"/>
          <w:color w:val="000000"/>
          <w:sz w:val="21"/>
        </w:rPr>
        <w:t xml:space="preserve">元/天。因天气、交通、政府行为、甲方提供的资料不准确等客观原因造成的工程拖期，乙方不承担赔偿责任。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3、对于甲方提供的图纸和技术资料以及属于甲方的测绘成果，乙方有保密义务，不得向第三人转让，否则按合同款的五倍赔偿。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4、乙方擅自转包本合同标的的，甲方有权解除合同，并没收质量保证金。</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5、乙方野蛮施工造成破坏甲方市政设施的应予赔偿。</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第九条附则</w:t>
      </w:r>
      <w:r/>
    </w:p>
    <w:p>
      <w:pPr>
        <w:ind w:left="0" w:right="0" w:firstLine="57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1、组成合同的文件及其解释顺序</w:t>
      </w:r>
      <w:r/>
    </w:p>
    <w:p>
      <w:pPr>
        <w:ind w:left="0" w:right="0" w:firstLine="31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（1）组成本合同的文件包括：</w:t>
      </w:r>
      <w:r/>
    </w:p>
    <w:p>
      <w:pPr>
        <w:numPr>
          <w:ilvl w:val="0"/>
          <w:numId w:val="4"/>
        </w:numPr>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本合同书；</w:t>
      </w:r>
      <w:r/>
    </w:p>
    <w:p>
      <w:pPr>
        <w:numPr>
          <w:ilvl w:val="0"/>
          <w:numId w:val="4"/>
        </w:numPr>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中标通知书；</w:t>
      </w:r>
      <w:r/>
    </w:p>
    <w:p>
      <w:pPr>
        <w:numPr>
          <w:ilvl w:val="0"/>
          <w:numId w:val="4"/>
        </w:numPr>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合同履行中双方有关本项目的洽谈、变更等书面协议、文件；</w:t>
      </w:r>
      <w:r/>
    </w:p>
    <w:p>
      <w:pPr>
        <w:numPr>
          <w:ilvl w:val="0"/>
          <w:numId w:val="4"/>
        </w:numPr>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招标文件及补充文件；</w:t>
      </w:r>
      <w:r/>
    </w:p>
    <w:p>
      <w:pPr>
        <w:numPr>
          <w:ilvl w:val="0"/>
          <w:numId w:val="4"/>
        </w:numPr>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投标书及其附件；</w:t>
      </w:r>
      <w:r/>
    </w:p>
    <w:p>
      <w:pPr>
        <w:ind w:left="0" w:right="0" w:firstLine="73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 标准、规范及有关技术文件；</w:t>
      </w:r>
      <w:r/>
    </w:p>
    <w:p>
      <w:pPr>
        <w:ind w:left="0" w:right="0" w:firstLine="70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⑦ 其他：</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（2）合同文件应能相互解释，互为说明。经双方协商，本合同文件优先解释顺序如下：</w:t>
      </w:r>
      <w:r>
        <w:rPr>
          <w:rFonts w:ascii="SimSun" w:hAnsi="SimSun" w:eastAsia="SimSun" w:cs="SimSun"/>
          <w:color w:val="000000"/>
          <w:sz w:val="21"/>
          <w:u w:val="single"/>
        </w:rPr>
        <w:t xml:space="preserve">  ①②③④⑤⑥⑦                       </w:t>
      </w:r>
      <w:r>
        <w:rPr>
          <w:rFonts w:ascii="SimSun" w:hAnsi="SimSun" w:eastAsia="SimSun" w:cs="SimSun"/>
          <w:color w:val="000000"/>
          <w:sz w:val="21"/>
        </w:rPr>
        <w:t xml:space="preserve">。</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2、由于不可抗力，致使合同无法履行时，双方应按有关法律规定及时协商处理。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3、本合同未尽事宜，双方可签订补充协议作为附件，补充协议与本合同具有同等效力。</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4、本合同在履行过程中发生争议的，甲方与乙方可以和解或者通过</w:t>
      </w:r>
      <w:r>
        <w:rPr>
          <w:rFonts w:ascii="SimSun" w:hAnsi="SimSun" w:eastAsia="SimSun" w:cs="SimSun"/>
          <w:color w:val="000000"/>
          <w:sz w:val="21"/>
          <w:u w:val="single"/>
        </w:rPr>
        <w:t xml:space="preserve">                 </w:t>
      </w:r>
      <w:r>
        <w:rPr>
          <w:rFonts w:ascii="SimSun" w:hAnsi="SimSun" w:eastAsia="SimSun" w:cs="SimSun"/>
          <w:color w:val="000000"/>
          <w:sz w:val="21"/>
        </w:rPr>
        <w:t xml:space="preserve">调解，双方不愿和解、调解或者和解、调解不成的，双方约定向工程所在地有管辖权的人民法院起诉。</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5、本合同正本一式二份， 甲乙双方各执一份。副本</w:t>
      </w:r>
      <w:r>
        <w:rPr>
          <w:rFonts w:ascii="SimSun" w:hAnsi="SimSun" w:eastAsia="SimSun" w:cs="SimSun"/>
          <w:color w:val="000000"/>
          <w:sz w:val="21"/>
          <w:u w:val="single"/>
        </w:rPr>
        <w:t xml:space="preserve"> 肆 </w:t>
      </w:r>
      <w:r>
        <w:rPr>
          <w:rFonts w:ascii="SimSun" w:hAnsi="SimSun" w:eastAsia="SimSun" w:cs="SimSun"/>
          <w:color w:val="000000"/>
          <w:sz w:val="21"/>
        </w:rPr>
        <w:t xml:space="preserve">份，甲方执</w:t>
      </w:r>
      <w:r>
        <w:rPr>
          <w:rFonts w:ascii="SimSun" w:hAnsi="SimSun" w:eastAsia="SimSun" w:cs="SimSun"/>
          <w:color w:val="000000"/>
          <w:sz w:val="21"/>
          <w:u w:val="single"/>
        </w:rPr>
        <w:t xml:space="preserve"> 贰 </w:t>
      </w:r>
      <w:r>
        <w:rPr>
          <w:rFonts w:ascii="SimSun" w:hAnsi="SimSun" w:eastAsia="SimSun" w:cs="SimSun"/>
          <w:color w:val="000000"/>
          <w:sz w:val="21"/>
        </w:rPr>
        <w:t xml:space="preserve">份，乙方执</w:t>
      </w:r>
      <w:r>
        <w:rPr>
          <w:rFonts w:ascii="SimSun" w:hAnsi="SimSun" w:eastAsia="SimSun" w:cs="SimSun"/>
          <w:color w:val="000000"/>
          <w:sz w:val="21"/>
          <w:u w:val="single"/>
        </w:rPr>
        <w:t xml:space="preserve"> 贰 </w:t>
      </w:r>
      <w:r>
        <w:rPr>
          <w:rFonts w:ascii="SimSun" w:hAnsi="SimSun" w:eastAsia="SimSun" w:cs="SimSun"/>
          <w:color w:val="000000"/>
          <w:sz w:val="21"/>
        </w:rPr>
        <w:t xml:space="preserve">份，与合同正本具有同等效力。</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6、本合同经双方法定代表人或委托代理人签字盖章并提交履约保证金后生效。全部成果交接完毕和工程费结算完成后，本合同终止。 </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委托方（盖章）：承包方（盖章）：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住所：住所：</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法定代表人（签字）：法定代表人（签字）：</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委托代理人（签字）：委托代理人（签字）：</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电话：电话：</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6"/>
          <w:sz w:val="21"/>
        </w:rPr>
        <w:t xml:space="preserve">开户银行</w:t>
      </w:r>
      <w:r>
        <w:rPr>
          <w:rFonts w:ascii="SimSun" w:hAnsi="SimSun" w:eastAsia="SimSun" w:cs="SimSun"/>
          <w:color w:val="000000"/>
          <w:sz w:val="21"/>
        </w:rPr>
        <w:t xml:space="preserve">：</w:t>
      </w:r>
      <w:r>
        <w:rPr>
          <w:rFonts w:ascii="SimSun" w:hAnsi="SimSun" w:eastAsia="SimSun" w:cs="SimSun"/>
          <w:color w:val="000000"/>
          <w:spacing w:val="36"/>
          <w:sz w:val="21"/>
        </w:rPr>
        <w:t xml:space="preserve">开户银行</w:t>
      </w:r>
      <w:r>
        <w:rPr>
          <w:rFonts w:ascii="SimSun" w:hAnsi="SimSun" w:eastAsia="SimSun" w:cs="SimSun"/>
          <w:color w:val="000000"/>
          <w:sz w:val="21"/>
        </w:rPr>
        <w:t xml:space="preserve">：</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帐号：帐号：</w:t>
      </w:r>
      <w:r>
        <w:rPr>
          <w:rFonts w:ascii="SimSun" w:hAnsi="SimSun" w:eastAsia="SimSun" w:cs="SimSun"/>
          <w:color w:val="000000"/>
          <w:sz w:val="21"/>
          <w:u w:val="singl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6"/>
          <w:sz w:val="21"/>
        </w:rPr>
        <w:t xml:space="preserve">邮政编码</w:t>
      </w:r>
      <w:r>
        <w:rPr>
          <w:rFonts w:ascii="SimSun" w:hAnsi="SimSun" w:eastAsia="SimSun" w:cs="SimSun"/>
          <w:color w:val="000000"/>
          <w:sz w:val="21"/>
        </w:rPr>
        <w:t xml:space="preserve">：</w:t>
      </w:r>
      <w:r>
        <w:rPr>
          <w:rFonts w:ascii="SimSun" w:hAnsi="SimSun" w:eastAsia="SimSun" w:cs="SimSun"/>
          <w:color w:val="000000"/>
          <w:spacing w:val="36"/>
          <w:sz w:val="21"/>
        </w:rPr>
        <w:t xml:space="preserve">邮政编码</w:t>
      </w:r>
      <w:r>
        <w:rPr>
          <w:rFonts w:ascii="SimSun" w:hAnsi="SimSun" w:eastAsia="SimSun" w:cs="SimSun"/>
          <w:color w:val="000000"/>
          <w:sz w:val="21"/>
        </w:rPr>
        <w:t xml:space="preserve">：</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24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numPr>
          <w:ilvl w:val="2"/>
          <w:numId w:val="5"/>
        </w:numPr>
        <w:jc w:val="center"/>
        <w:keepLines/>
        <w:spacing w:before="0" w:after="0" w:line="439"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 通用合同条款（略）</w:t>
      </w:r>
      <w:r/>
    </w:p>
    <w:p>
      <w:pPr>
        <w:numPr>
          <w:ilvl w:val="2"/>
          <w:numId w:val="5"/>
        </w:numPr>
        <w:jc w:val="center"/>
        <w:keepLines/>
        <w:spacing w:before="0" w:after="0" w:line="439"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具体详见（GF-2013-0201）</w:t>
      </w:r>
      <w:r/>
    </w:p>
    <w:p>
      <w:pPr>
        <w:numPr>
          <w:ilvl w:val="2"/>
          <w:numId w:val="5"/>
        </w:numPr>
        <w:jc w:val="center"/>
        <w:keepLines/>
        <w:spacing w:before="0" w:after="0" w:line="439"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第三部分 专用合同条款</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 一般约定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词语定义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1.1.1合同</w:t>
      </w:r>
      <w:r/>
    </w:p>
    <w:p>
      <w:pPr>
        <w:ind w:left="735" w:right="0" w:hanging="31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1.1.1.1其他合同文件包括：</w:t>
      </w:r>
      <w:r>
        <w:rPr>
          <w:rFonts w:ascii="SimSun" w:hAnsi="SimSun" w:eastAsia="SimSun" w:cs="SimSun"/>
          <w:color w:val="000000"/>
          <w:sz w:val="21"/>
          <w:u w:val="single"/>
        </w:rPr>
        <w:t xml:space="preserve">经监理工程师、发包人代表签字并经发包人盖章确认的涉及工期、质量、价款调整内容的签证单、联系函、技术核定单等。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合同当事人及其他相关方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1.1.2.1监理人：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1.1.2.2 设计人：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1.2法律 </w:t>
      </w:r>
      <w:r/>
    </w:p>
    <w:p>
      <w:pPr>
        <w:ind w:left="0" w:right="0" w:firstLine="420"/>
        <w:jc w:val="both"/>
        <w:spacing w:before="0" w:after="0" w:line="439"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适用于合同的其他规范性文件：</w:t>
      </w:r>
      <w:r>
        <w:rPr>
          <w:rFonts w:ascii="SimSun" w:hAnsi="SimSun" w:eastAsia="SimSun" w:cs="SimSun"/>
          <w:color w:val="000000"/>
          <w:sz w:val="21"/>
          <w:u w:val="single"/>
        </w:rPr>
        <w:t xml:space="preserve">《中华人民共和国建筑法》、《中华人民共和国民法典》、《中华人民共和国招标投标法》、《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江苏省工程建设管理条》、《江苏省建筑市场管理条例》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标准和规范</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1.3.1适用于工程的标准规范包括：</w:t>
      </w:r>
      <w:r>
        <w:rPr>
          <w:rFonts w:ascii="SimSun" w:hAnsi="SimSun" w:eastAsia="SimSun" w:cs="SimSun"/>
          <w:color w:val="000000"/>
          <w:sz w:val="21"/>
          <w:u w:val="single"/>
        </w:rPr>
        <w:t xml:space="preserve">现行建筑工程相关的规范、规程、标准、规定、图集等。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发包人提供国外标准、规范的名称：</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1.3.3发包人对工程的技术标准和功能要求的特殊要求：</w:t>
      </w:r>
      <w:r>
        <w:rPr>
          <w:rFonts w:ascii="SimSun" w:hAnsi="SimSun" w:eastAsia="SimSun" w:cs="SimSun"/>
          <w:color w:val="000000"/>
          <w:sz w:val="21"/>
          <w:u w:val="single"/>
        </w:rPr>
        <w:t xml:space="preserve">前述标准、规范由承包人自行收集，费用包含在合同价款内。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合同文件的优先顺序</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rPr>
          <w:rFonts w:ascii="SimSun" w:hAnsi="SimSun" w:eastAsia="SimSun" w:cs="SimSun"/>
          <w:color w:val="000000"/>
          <w:sz w:val="21"/>
          <w:u w:val="single"/>
        </w:rPr>
        <w:t xml:space="preserve">（1）本合同协议书；（2）中标通知书；（3）本合同专用条款；（4）招标文件及其补充文件；（5）投标书及其附件；（6）本合同通用条款；（7）标准、规范及有关技术文件；（8）图纸；（9）工程报价单或预算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图纸和承包人文件</w:t>
        <w:tab/>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图纸的提供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SimSun" w:hAnsi="SimSun" w:eastAsia="SimSun" w:cs="SimSun"/>
          <w:color w:val="000000"/>
          <w:sz w:val="21"/>
          <w:u w:val="single"/>
        </w:rPr>
        <w:t xml:space="preserve">工程开工前；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发包人向承包人提供图纸及报告书的数量：</w:t>
      </w:r>
      <w:r>
        <w:rPr>
          <w:rFonts w:ascii="SimSun" w:hAnsi="SimSun" w:eastAsia="SimSun" w:cs="SimSun"/>
          <w:color w:val="000000"/>
          <w:sz w:val="21"/>
          <w:u w:val="single"/>
        </w:rPr>
        <w:t xml:space="preserve">发包人仅提供电子版图纸</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rPr>
          <w:rFonts w:ascii="SimSun" w:hAnsi="SimSun" w:eastAsia="SimSun" w:cs="SimSun"/>
          <w:color w:val="000000"/>
          <w:sz w:val="21"/>
          <w:u w:val="single"/>
        </w:rPr>
        <w:t xml:space="preserve">本合同承包范围内的全部建筑工程的施工图纸</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承包人文件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rPr>
          <w:rFonts w:ascii="SimSun" w:hAnsi="SimSun" w:eastAsia="SimSun" w:cs="SimSun"/>
          <w:color w:val="000000"/>
          <w:sz w:val="21"/>
          <w:u w:val="single"/>
        </w:rPr>
        <w:t xml:space="preserve">开工前7天提供施工组织设计、工程总进度计划，每月25日下午5点前提供详细的施工进度计划、已完工程量报表（含工程变更及签证预算）、承包人自购材料清单、认质认价材料清单、材料进场计划、劳动力等资料。分项的施工组织设计施工方案在该分项开工前7天向发包人提供。专项施工方案等在施工日前15天提交；其它文件如大样图、协调配合图等由承包人根据发包人、监理人要求和本工程的实际需要编制、提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color w:val="000000"/>
          <w:sz w:val="21"/>
          <w:u w:val="single"/>
        </w:rPr>
        <w:t xml:space="preserve">       同上</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color w:val="000000"/>
          <w:sz w:val="21"/>
          <w:u w:val="single"/>
        </w:rPr>
        <w:t xml:space="preserve">         一式四套</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color w:val="000000"/>
          <w:sz w:val="21"/>
          <w:u w:val="single"/>
        </w:rPr>
        <w:t xml:space="preserve">    书面版和电子版</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SimSun" w:hAnsi="SimSun" w:eastAsia="SimSun" w:cs="SimSun"/>
          <w:color w:val="000000"/>
          <w:sz w:val="21"/>
          <w:u w:val="single"/>
        </w:rPr>
        <w:t xml:space="preserve">   收到文件后7天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现场图纸准备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SimSun" w:hAnsi="SimSun" w:eastAsia="SimSun" w:cs="SimSun"/>
          <w:color w:val="000000"/>
          <w:sz w:val="21"/>
          <w:u w:val="single"/>
        </w:rPr>
        <w:t xml:space="preserve">由承包人负责准备现场图纸</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联络</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1.6.1发包人和承包人应当在</w:t>
      </w:r>
      <w:r>
        <w:rPr>
          <w:rFonts w:ascii="SimSun" w:hAnsi="SimSun" w:eastAsia="SimSun" w:cs="SimSun"/>
          <w:color w:val="000000"/>
          <w:sz w:val="21"/>
          <w:u w:val="single"/>
        </w:rPr>
        <w:t xml:space="preserve">    3   </w:t>
      </w:r>
      <w:r>
        <w:rPr>
          <w:rFonts w:ascii="SimSun" w:hAnsi="SimSun" w:eastAsia="SimSun" w:cs="SimSun"/>
          <w:color w:val="000000"/>
          <w:sz w:val="21"/>
        </w:rPr>
        <w:t xml:space="preserve">天内将与合同有关的通知、批准、证明、证书、指示、指令、要求、请求、同意、意见、确定和决定等书面函件送达对方当事人。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发包人接收文件的地点：</w:t>
      </w:r>
      <w:r>
        <w:rPr>
          <w:rFonts w:ascii="SimSun" w:hAnsi="SimSun" w:eastAsia="SimSun" w:cs="SimSun"/>
          <w:color w:val="000000"/>
          <w:sz w:val="21"/>
          <w:u w:val="single"/>
        </w:rPr>
        <w:t xml:space="preserve">   发包人办公室</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w:t>
      </w:r>
      <w:r>
        <w:rPr>
          <w:rFonts w:ascii="SimSun" w:hAnsi="SimSun" w:eastAsia="SimSun" w:cs="SimSun"/>
          <w:color w:val="000000"/>
          <w:sz w:val="21"/>
          <w:u w:val="single"/>
        </w:rPr>
        <w:t xml:space="preserve">项目现场办公室或承包人住所地</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rPr>
          <w:rFonts w:ascii="SimSun" w:hAnsi="SimSun" w:eastAsia="SimSun" w:cs="SimSun"/>
          <w:color w:val="000000"/>
          <w:sz w:val="21"/>
          <w:u w:val="single"/>
        </w:rPr>
        <w:t xml:space="preserve">项目部人员</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w:t>
      </w:r>
      <w:r>
        <w:rPr>
          <w:rFonts w:ascii="SimSun" w:hAnsi="SimSun" w:eastAsia="SimSun" w:cs="SimSun"/>
          <w:color w:val="000000"/>
          <w:sz w:val="21"/>
          <w:u w:val="single"/>
        </w:rPr>
        <w:t xml:space="preserve">项目现场办公室</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交通运输</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出入现场的权利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①承包人已对施工场地现场勘察，由发包人按现状交付承包人施工，且施工场地平整等费用已包含在合同价款中。</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承包人独立、有效的做好该工程周边的有关群众工作，并充分考虑工程实施范围内外的施工单位、个人和其他因承包人原因可能出现阻挠施工的情况，若因此发生机械台班停置费、二次机械进退场费、人员窝工、处理周边群众纠纷等费用和损失等，由承包人自行承担，并已列入合同价款中，且因此发生的延误工期不予顺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场内交通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SimSun" w:hAnsi="SimSun" w:eastAsia="SimSun" w:cs="SimSun"/>
          <w:color w:val="000000"/>
          <w:sz w:val="21"/>
          <w:u w:val="single"/>
        </w:rPr>
        <w:t xml:space="preserve">发包人的用地红线范围为边界</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rPr>
          <w:rFonts w:ascii="SimSun" w:hAnsi="SimSun" w:eastAsia="SimSun" w:cs="SimSun"/>
          <w:color w:val="000000"/>
          <w:sz w:val="21"/>
          <w:u w:val="single"/>
        </w:rPr>
        <w:t xml:space="preserve">均由承包人完成，费用已含在约定的合同价款计价方法中</w:t>
      </w:r>
      <w:r>
        <w:rPr>
          <w:rFonts w:ascii="SimSun" w:hAnsi="SimSun" w:eastAsia="SimSun" w:cs="SimSu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1.7.3超大件和超重件的运输</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运输超大件或超重件所需的道路和桥梁临时加固改造费用和其他有关费用由</w:t>
      </w:r>
      <w:r>
        <w:rPr>
          <w:rFonts w:ascii="SimSun" w:hAnsi="SimSun" w:eastAsia="SimSun" w:cs="SimSun"/>
          <w:color w:val="000000"/>
          <w:sz w:val="21"/>
          <w:u w:val="single"/>
        </w:rPr>
        <w:t xml:space="preserve"> 承包人 </w:t>
      </w:r>
      <w:r>
        <w:rPr>
          <w:rFonts w:ascii="SimSun" w:hAnsi="SimSun" w:eastAsia="SimSun" w:cs="SimSun"/>
          <w:color w:val="000000"/>
          <w:sz w:val="21"/>
        </w:rPr>
        <w:t xml:space="preserve">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知识产权</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1.8.1关于发包人提供给承包人的图纸、发包人为实施工程自行编制或委托编制的技术规范以及反映发包人关于合同要求或其他类似性质的文件的著作权均归属于</w:t>
      </w:r>
      <w:r>
        <w:rPr>
          <w:rFonts w:ascii="SimSun" w:hAnsi="SimSun" w:eastAsia="SimSun" w:cs="SimSun"/>
          <w:color w:val="000000"/>
          <w:sz w:val="21"/>
          <w:u w:val="single"/>
        </w:rPr>
        <w:t xml:space="preserve">发包人</w:t>
      </w:r>
      <w:r>
        <w:rPr>
          <w:rFonts w:ascii="SimSun" w:hAnsi="SimSun" w:eastAsia="SimSun" w:cs="SimSun"/>
          <w:color w:val="000000"/>
          <w:sz w:val="21"/>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关于承包人为实施工程所编制文件的著作权归属于</w:t>
      </w:r>
      <w:r>
        <w:rPr>
          <w:rFonts w:ascii="SimSun" w:hAnsi="SimSun" w:eastAsia="SimSun" w:cs="SimSun"/>
          <w:color w:val="000000"/>
          <w:sz w:val="21"/>
          <w:u w:val="single"/>
        </w:rPr>
        <w:t xml:space="preserve">发包人</w:t>
      </w:r>
      <w:r>
        <w:rPr>
          <w:rFonts w:ascii="SimSun" w:hAnsi="SimSun" w:eastAsia="SimSun" w:cs="SimSun"/>
          <w:color w:val="000000"/>
          <w:sz w:val="21"/>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承包人在施工过程中所采用的专利、专有技术、技术秘密的使用费的承担方式：</w:t>
      </w:r>
      <w:r>
        <w:rPr>
          <w:rFonts w:ascii="SimSun" w:hAnsi="SimSun" w:eastAsia="SimSun" w:cs="SimSun"/>
          <w:color w:val="000000"/>
          <w:sz w:val="21"/>
          <w:u w:val="single"/>
        </w:rPr>
        <w:t xml:space="preserve">由承包人承担</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发包人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发包人代表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rPr>
          <w:rFonts w:ascii="SimSun" w:hAnsi="SimSun" w:eastAsia="SimSun" w:cs="SimSun"/>
          <w:color w:val="000000"/>
          <w:sz w:val="21"/>
          <w:u w:val="single"/>
        </w:rPr>
        <w:t xml:space="preserve">代表发包人行使本合同约定的发包人的权力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施工现场、施工条件和基础资料的提供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提供施工现场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color w:val="000000"/>
          <w:sz w:val="21"/>
          <w:u w:val="single"/>
        </w:rPr>
        <w:t xml:space="preserve">已具备移交条件</w:t>
      </w:r>
      <w:r>
        <w:rPr>
          <w:rFonts w:ascii="SimSun" w:hAnsi="SimSun" w:eastAsia="SimSun" w:cs="SimSun"/>
          <w:color w:val="000000"/>
          <w:sz w:val="21"/>
        </w:rPr>
        <w:t xml:space="preserve">。具体施工工艺以设计单位设计为准。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提供施工条件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rPr>
          <w:rFonts w:ascii="SimSun" w:hAnsi="SimSun" w:eastAsia="SimSun" w:cs="SimSun"/>
          <w:color w:val="000000"/>
          <w:sz w:val="21"/>
          <w:u w:val="single"/>
        </w:rPr>
        <w:t xml:space="preserve">（1）现状提交；（2）施工用水、施工用电由发包方指定接驳点，并满足施工要求，接驳点至施工现场段管道/管线、计量设备由承包人自行解决、费用由承包人承担。（3）施工时临时用地由承包人自行解决，且费用已包含在合同价款中。</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水准点与坐标控制点以书面形式交给承包人，并于开工前进行现场交验；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开工前向承包人提供工程地质和地下管线资料，发包人同意由承包人采取保护措施，协调处理施工场地周围地下管线和邻近建筑物、构筑物（含文物保护建筑）、古树名木的保护，费用由承包人承担。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资金来源证明及支付担保</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 承包人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承包人的一般义务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（1）承包人提交的竣工资料的内容：</w:t>
      </w:r>
      <w:r>
        <w:rPr>
          <w:rFonts w:ascii="SimSun" w:hAnsi="SimSun" w:eastAsia="SimSun" w:cs="SimSun"/>
          <w:color w:val="000000"/>
          <w:sz w:val="21"/>
          <w:u w:val="single"/>
        </w:rPr>
        <w:t xml:space="preserve">承包人应按《建设工程文件归档规范》（GB/T50328-2014）及建设部建城[2002]221号文关于《市政基础设施工程施工技术文件管理规定》的要求，向发包人提供经过总监理工程师审核认可的完整并符合要求的竣工资料，含竣工图及其它资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SimSun" w:hAnsi="SimSun" w:eastAsia="SimSun" w:cs="SimSun"/>
          <w:color w:val="000000"/>
          <w:sz w:val="21"/>
          <w:u w:val="single"/>
        </w:rPr>
        <w:t xml:space="preserve">    三套</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SimSun" w:hAnsi="SimSun" w:eastAsia="SimSun" w:cs="SimSun"/>
          <w:color w:val="000000"/>
          <w:sz w:val="21"/>
          <w:u w:val="single"/>
        </w:rPr>
        <w:t xml:space="preserve">   由承包人承担</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SimSun" w:hAnsi="SimSun" w:eastAsia="SimSun" w:cs="SimSun"/>
          <w:color w:val="000000"/>
          <w:sz w:val="21"/>
          <w:u w:val="single"/>
        </w:rPr>
        <w:t xml:space="preserve">1.工程具备竣工验收条件后，承包人应按《建设工程文件归档整理规范》（GB/T50328-2014）的要求，向发包人提供3套完整并符合要求的竣工资料和工程竣工报告，工程竣工报告应经过总监理工程师审核认可。2．承包人应在工程竣工报告获得监理单位及发包人批准同意后一周内提交合格的工程竣工资料给发包人。如承包人不按约定提交合格的竣工资料，发包人有权没收竣工资料保证金。3.承包人在工程竣工后一月内提供经监理工程师审查通过的叁套完整的竣工图、竣工结算及其他资料，便于发包人安排工程结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承包人提交的竣工资料形式要求：</w:t>
      </w:r>
      <w:r>
        <w:rPr>
          <w:rFonts w:ascii="SimSun" w:hAnsi="SimSun" w:eastAsia="SimSun" w:cs="SimSun"/>
          <w:color w:val="000000"/>
          <w:sz w:val="21"/>
          <w:u w:val="single"/>
        </w:rPr>
        <w:t xml:space="preserve">  书面及电子文档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（2）承包人应履行的其他义务：</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1)在本合同签订后至开工前，承包人应积极做好开工前的各项准备工作。</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2)场内外道路：场外道路已开通，场地内施工临时道路、硬化等由承包人自行安排，相关费用由承包人承担。</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独立、有效的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工程结算时不作调整。</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 应提供计划、报表的名称及完成时间：每周五下午5：00前提供下周计划和本周完成情况统计表，完成工程量价款汇总（一式三份）交监理机构。</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 承担施工安全保卫工作及非夜间施工照明的责任和要求：提供和维修非夜间施工使用的照明、围栏设施、并负责安全保卫；承包人在各种危险部位设置明显的安全警示标志，_安全警示标志必须符合国家标准，如发生安全事故，责任概由承包人承担。</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 需承包人办理的有关施工场地交通、环卫环保和施工噪音管理等手续：</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遵守政府有关主管部门对施工场地交通、施工噪音、环境保护和安全生产等的管理规定，按规定办理有关手续，并以书面形式通知发包人，所有费用均已含在合同价款中。</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 已完工程成品保护的特殊要求及费用承担：已竣工工程未交付发包人之前，承包人负责已完成工程的保护工作，所需费用含在合同价款内。</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 施工场地周围地下管线和邻近建筑物、构筑物（含文物保护建）、古树名木的保护要求及费用承担：负责做好施工场地周围地下管线和邻近建筑物、构筑物（含文物保护建筑）、古树名木保护措施，费用含在合同价款中。</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 施工场地清洁卫生的要求：施工现场材料堆放要整齐，并有遮盖，不得扬尘，机械停放有序，符合清洁卫生要求，承担因自身原因违反有关规定造成的损失和违约金。</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交工前将所有的建筑垃圾及有关临时硬化的道路、场地等从施工场地清除，分类运输，堆放地址必须符合有关部门的要求，不允许乱堆乱倒，同时将所有施工机械、设备及承包人的临时设施从施工场地运走。</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 双方约定承包人应做的其他工作：施工场地要设立标语、标牌，做到文明施工，树立企业形象，主动接受社会监督和有关部门的管理。</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11) 平整场地、施工便道、清除现场障碍物、高压线防护、施工区域防护（如临时围墙、安全通道等）、除草、青苗补偿、杂树清理及外运、建筑垃圾处理（含外运）、施工噪音对邻居影响、邻居对施工干扰等费用均作为措施费包含在合同价款中，结算不再调整。</w:t>
      </w:r>
      <w:r/>
    </w:p>
    <w:p>
      <w:pPr>
        <w:ind w:left="0" w:right="0" w:firstLine="51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12）承包人已仔细勘察并充分考虑施工范围内地面以上及地面以下将产生的建筑垃圾、杂土清运的工程量，且费用已包含在合同价款中。</w:t>
      </w:r>
      <w:r/>
    </w:p>
    <w:p>
      <w:pPr>
        <w:ind w:left="0" w:right="0" w:firstLine="51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rPr>
          <w:rFonts w:ascii="SimSun" w:hAnsi="SimSun" w:eastAsia="SimSun" w:cs="SimSun"/>
          <w:color w:val="000000"/>
          <w:sz w:val="21"/>
          <w:u w:val="single"/>
        </w:rPr>
        <w:t xml:space="preserve">承包人应根据当地政府及相关部门的新冠疫情防控要求做好疫情防控工作，且费用已包含在合同价款中。</w:t>
      </w:r>
      <w:r/>
    </w:p>
    <w:p>
      <w:pPr>
        <w:ind w:left="0" w:right="0" w:firstLine="51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项目经理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项目经理：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建造师执业印章号：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承包人对项目经理的授权范围如下：</w:t>
      </w:r>
      <w:r>
        <w:rPr>
          <w:rFonts w:ascii="SimSun" w:hAnsi="SimSun" w:eastAsia="SimSun" w:cs="SimSun"/>
          <w:color w:val="000000"/>
          <w:sz w:val="21"/>
          <w:u w:val="single"/>
        </w:rPr>
        <w:t xml:space="preserve">作为承包人代表，负责本工程项目施工全过程中全面管理的责任和义务，全权代表承包人履行合同义务</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关于项目经理每月在施工现场的时间要求：</w:t>
      </w:r>
      <w:r>
        <w:rPr>
          <w:rFonts w:ascii="SimSun" w:hAnsi="SimSun" w:eastAsia="SimSun" w:cs="SimSun"/>
          <w:color w:val="000000"/>
          <w:sz w:val="21"/>
          <w:u w:val="single"/>
        </w:rPr>
        <w:t xml:space="preserve">在本工程完工前，项目负责人不得参与其他工程的投标，必须常驻现场，每天不少于8小时，关键节点必须在岗。离开施工现场必须请假，一天向总监请假，二天及以上向发包人请假。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承包人未提交劳动合同，以及没有为项目经理缴纳社会保险证明的违约责任：</w:t>
      </w:r>
      <w:r>
        <w:rPr>
          <w:rFonts w:ascii="SimSun" w:hAnsi="SimSun" w:eastAsia="SimSun" w:cs="SimSun"/>
          <w:color w:val="000000"/>
          <w:sz w:val="21"/>
          <w:u w:val="single"/>
        </w:rPr>
        <w:t xml:space="preserve">处以3万元违约金，责令限期提交劳动合同并补缴社会保险；承包人承担因此产生的全部损失和责任，工期不予顺延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项目经理未经批准，擅自离开施工现场的违约责任：</w:t>
      </w:r>
      <w:r>
        <w:rPr>
          <w:rFonts w:ascii="SimSun" w:hAnsi="SimSun" w:eastAsia="SimSun" w:cs="SimSun"/>
          <w:color w:val="000000"/>
          <w:sz w:val="21"/>
          <w:u w:val="single"/>
        </w:rPr>
        <w:t xml:space="preserve">第一次处违约金2000元，第二次处违约金4000元，第三次除处违约金8000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做结算。</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承包人擅自更换项目经理的违约责任：</w:t>
      </w:r>
      <w:r>
        <w:rPr>
          <w:rFonts w:ascii="SimSun" w:hAnsi="SimSun" w:eastAsia="SimSun" w:cs="SimSun"/>
          <w:color w:val="000000"/>
          <w:sz w:val="21"/>
          <w:u w:val="single"/>
        </w:rPr>
        <w:t xml:space="preserve">处以5万元违约金，承包人承担上述违约给发包人造成的一切损失，发包人有权单方面解除合同，已完工程不做结算</w:t>
      </w:r>
      <w:r>
        <w:rPr>
          <w:rFonts w:ascii="SimSun" w:hAnsi="SimSun" w:eastAsia="SimSun" w:cs="SimSun"/>
          <w:color w:val="000000"/>
          <w:sz w:val="21"/>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3.2.2 承包人无正当理由拒绝更换项目经理的违约责任：</w:t>
      </w:r>
      <w:r>
        <w:rPr>
          <w:rFonts w:ascii="SimSun" w:hAnsi="SimSun" w:eastAsia="SimSun" w:cs="SimSun"/>
          <w:color w:val="000000"/>
          <w:sz w:val="21"/>
          <w:u w:val="single"/>
        </w:rPr>
        <w:t xml:space="preserve">处以5万元违约金，承包人承担上述违约给发包人造成的一切损失，发包人有权单方面解除合同，已完工程不做结算</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承包人人员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承包人提交项目管理机构及施工现场管理人员安排报告的期限：</w:t>
      </w:r>
      <w:r>
        <w:rPr>
          <w:rFonts w:ascii="SimSun" w:hAnsi="SimSun" w:eastAsia="SimSun" w:cs="SimSun"/>
          <w:color w:val="000000"/>
          <w:sz w:val="21"/>
          <w:u w:val="single"/>
        </w:rPr>
        <w:t xml:space="preserve">工程开工前7天</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 承包人无正当理由拒绝撤换主要施工管理人员的违约责任：</w:t>
      </w:r>
      <w:r>
        <w:rPr>
          <w:rFonts w:ascii="SimSun" w:hAnsi="SimSun" w:eastAsia="SimSun" w:cs="SimSun"/>
          <w:color w:val="000000"/>
          <w:sz w:val="21"/>
          <w:u w:val="single"/>
        </w:rPr>
        <w:t xml:space="preserve">处以2万元违约金，承包人承担上述违约给发包人造成的一切损失，发包人有权单方面解除合同，已完工程不做结算</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承包人主要施工管理人员离开施工现场的批准要求：</w:t>
      </w:r>
      <w:r>
        <w:rPr>
          <w:rFonts w:ascii="SimSun" w:hAnsi="SimSun" w:eastAsia="SimSun" w:cs="SimSun"/>
          <w:color w:val="000000"/>
          <w:sz w:val="21"/>
          <w:u w:val="single"/>
        </w:rPr>
        <w:t xml:space="preserve">由总监理工程师批准，发包人书面认可后方可离开</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承包人主要施工管理人员擅自离开施工现场的违约责任</w:t>
      </w:r>
      <w:r>
        <w:rPr>
          <w:rFonts w:ascii="SimSun" w:hAnsi="SimSun" w:eastAsia="SimSun" w:cs="SimSun"/>
          <w:color w:val="000000"/>
          <w:sz w:val="21"/>
        </w:rPr>
        <w:t xml:space="preserve">：</w:t>
      </w:r>
      <w:r>
        <w:rPr>
          <w:rFonts w:ascii="SimSun" w:hAnsi="SimSun" w:eastAsia="SimSun" w:cs="SimSun"/>
          <w:color w:val="000000"/>
          <w:sz w:val="21"/>
          <w:u w:val="single"/>
        </w:rPr>
        <w:t xml:space="preserve">处以2000元违约金，承包人承担上述违约给发包人造成的一切损失</w:t>
      </w:r>
      <w:r>
        <w:rPr>
          <w:rFonts w:ascii="SimSun" w:hAnsi="SimSun" w:eastAsia="SimSun" w:cs="SimSun"/>
          <w:color w:val="000000"/>
          <w:sz w:val="21"/>
        </w:rPr>
        <w:t xml:space="preserve">。</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3.3.4承包人擅自更换主要施工管理人员的违约责任：</w:t>
      </w:r>
      <w:r>
        <w:rPr>
          <w:rFonts w:ascii="SimSun" w:hAnsi="SimSun" w:eastAsia="SimSun" w:cs="SimSun"/>
          <w:color w:val="000000"/>
          <w:sz w:val="21"/>
          <w:u w:val="single"/>
        </w:rPr>
        <w:t xml:space="preserve">处以1000元违约金，承包人承担上述违约给发包人造成的一切损失，发包人有权单方面解除合同，已完工程不做结算</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分包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3.4.1分包的确定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SimSun" w:hAnsi="SimSun" w:eastAsia="SimSun" w:cs="SimSun"/>
          <w:color w:val="000000"/>
          <w:sz w:val="21"/>
          <w:u w:val="single"/>
        </w:rPr>
        <w:t xml:space="preserve">本工程不允许转包和违法分包，否则一经发现，取消承包人的施工资格，已完工程量不予结算，一切责任均由承包人负责</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专业分包需经过发包人书面同意，分包单位必须具备资质，且信誉良好，承包人对分包人的施工质量负责。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发包人在清单中给定暂估价的专业工程属于依法必须招标的范围并达到规定的规模标准的，由总承包人以招标的方式选择分包人，发包人参与专业工程分包招标决策，有关招标文件只有经发包人加盖法人印鉴后才能生效。招标有关的费用由承包人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工程照管与成品、半成品保护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SimSun" w:hAnsi="SimSun" w:eastAsia="SimSun" w:cs="SimSun"/>
          <w:color w:val="000000"/>
          <w:sz w:val="21"/>
          <w:u w:val="single"/>
        </w:rPr>
        <w:t xml:space="preserve">从承包人设备、材料进场之日起，到竣工移交手续办理之日止。</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承包人已完工工程未交付发包人之前，由承包人负责保护工作，保护不善发生损失，承包人自费予以修复。对施工现场其他专业承包单位施工过程中的成品与半成品不得造成损坏，如造成损坏应照价赔偿</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履约担保</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w:t>
      </w:r>
      <w:r>
        <w:rPr>
          <w:rFonts w:ascii="SimSun" w:hAnsi="SimSun" w:eastAsia="SimSun" w:cs="SimSun"/>
          <w:color w:val="000000"/>
          <w:sz w:val="21"/>
          <w:u w:val="single"/>
        </w:rPr>
        <w:t xml:space="preserve">           提供</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承包人提供履约担保的形式、金额及期限的：</w:t>
      </w:r>
      <w:r>
        <w:rPr>
          <w:rFonts w:ascii="SimSun" w:hAnsi="SimSun" w:eastAsia="SimSun" w:cs="SimSun"/>
          <w:color w:val="000000"/>
          <w:sz w:val="21"/>
          <w:u w:val="single"/>
        </w:rPr>
        <w:t xml:space="preserve">提供人民币40万元作为履约保证金，其中：工期履约保证金为10万元 ，质量履约保证金为10万元，安全履约保证金为10万元 ，廉政履约保证金为10万元；可以用银行汇票或现金支票或银行保函（必须为公司基本账户开户行出具的见索即付保函，期限按1年1签）等形式提供，其中银行保函必须是基本账户开户行出具的无条件赔付、连带保证责任、不可撤销的银行保函，且担保时间必须满足本合同约定的履约保证金返还时间要求。采用银行保函方式的应将保函正本交至建设单位财务处保存，并确保实际施工期银行保函的有效性。对银行保函未能覆盖工程实际施工</w:t>
      </w:r>
      <w:r>
        <w:rPr>
          <w:rFonts w:ascii="SimSun" w:hAnsi="SimSun" w:eastAsia="SimSun" w:cs="SimSun"/>
          <w:color w:val="000000"/>
          <w:sz w:val="21"/>
          <w:u w:val="single"/>
        </w:rPr>
        <w:t xml:space="preserve">期及质保期的，应在银行保函失效期前办理与银行保函等额的其它形式担保，直至工程验收合格及质保期满。提交时间为本合同签订前。上述履约保证金分别的、共同的承担合同义务和责任。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双方约定本工程的履约担保的效力期间为工程开工至本合同范围内的所有工程项目完工并验收合格。履约保证金除廉政保证金在质保期满退还，其余保证金在竣工验收合格后按合同规定退还。</w:t>
      </w:r>
      <w:r>
        <w:rPr>
          <w:rFonts w:ascii="SimSun" w:hAnsi="SimSun" w:eastAsia="SimSun" w:cs="SimSun"/>
          <w:color w:val="000000"/>
          <w:sz w:val="21"/>
        </w:rPr>
        <w:t xml:space="preserve">采用银行保函方式的应将保函正本交至建设单位财务处保存，并确保实际施工期银行保函的有效性。对银行保函未能覆盖工程实际施工期及质保期的，应在银行保函失效期前办理与银行保函等额的其它形式担保，直至工程验收合格及质保期满。</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 监理人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4.1监理人的一般规定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SimSun" w:hAnsi="SimSun" w:eastAsia="SimSun" w:cs="SimSun"/>
          <w:color w:val="000000"/>
          <w:sz w:val="21"/>
          <w:u w:val="single"/>
        </w:rPr>
        <w:t xml:space="preserve">见本工程《建设工程委托监理合同》</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SimSun" w:hAnsi="SimSun" w:eastAsia="SimSun" w:cs="SimSun"/>
          <w:color w:val="000000"/>
          <w:sz w:val="21"/>
          <w:u w:val="single"/>
        </w:rPr>
        <w:t xml:space="preserve">见本工程《建设工程委托监理合同》</w:t>
      </w:r>
      <w:r>
        <w:rPr>
          <w:rFonts w:ascii="SimSun" w:hAnsi="SimSun" w:eastAsia="SimSun" w:cs="SimSun"/>
          <w:color w:val="000000"/>
          <w:sz w:val="21"/>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rPr>
          <w:rFonts w:ascii="SimSun" w:hAnsi="SimSun" w:eastAsia="SimSun" w:cs="SimSun"/>
          <w:color w:val="000000"/>
          <w:sz w:val="21"/>
          <w:u w:val="single"/>
        </w:rPr>
        <w:t xml:space="preserve">监理人自理，不再单独计取费用</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监理人员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商定或确定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 工程质量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质量要求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 特殊质量标准和要求：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工程质量达不到本合同约定要求，发包人有权没收全部的质量保证金，施工单位须无偿返工直至达到合格。</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根据工程规模和质监部门要求确定，本工程约定验收为竣工验收。如不能按招标文件要求验收合格，发包人有权从工程款中直接扣除违约金（5万元）。并由承包人承担责任及返工修复并承担费用，直至验收合格为止。关键工序施工完毕后，须经监理、发包人验收合格并签字后（承包人应在验收前向监理提交工程验收资料），方可进行下道工序施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隐蔽工程检查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5.2.1承包人提前通知监理人隐蔽工程检查的期限的约定：</w:t>
      </w:r>
      <w:r>
        <w:rPr>
          <w:rFonts w:ascii="SimSun" w:hAnsi="SimSun" w:eastAsia="SimSun" w:cs="SimSun"/>
          <w:color w:val="000000"/>
          <w:sz w:val="21"/>
          <w:u w:val="single"/>
        </w:rPr>
        <w:t xml:space="preserve">共同检查前24小时书面通知监理人</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 </w:t>
      </w:r>
      <w:r>
        <w:rPr>
          <w:rFonts w:ascii="SimSun" w:hAnsi="SimSun" w:eastAsia="SimSun" w:cs="SimSun"/>
          <w:color w:val="000000"/>
          <w:sz w:val="21"/>
          <w:u w:val="single"/>
        </w:rPr>
        <w:t xml:space="preserve">12 </w:t>
      </w:r>
      <w:r>
        <w:rPr>
          <w:rFonts w:ascii="SimSun" w:hAnsi="SimSun" w:eastAsia="SimSun" w:cs="SimSun"/>
          <w:color w:val="000000"/>
          <w:sz w:val="21"/>
        </w:rPr>
        <w:t xml:space="preserve">小时提交书面延期要求。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 24 </w:t>
      </w:r>
      <w:r>
        <w:rPr>
          <w:rFonts w:ascii="SimSun" w:hAnsi="SimSun" w:eastAsia="SimSun" w:cs="SimSun"/>
          <w:color w:val="000000"/>
          <w:sz w:val="21"/>
        </w:rPr>
        <w:t xml:space="preserve">小时。</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 安全文明施工与环境保护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6.1安全文明施工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 项目安全生产的达标目标及相应事项的约定：</w:t>
      </w:r>
      <w:r>
        <w:rPr>
          <w:rFonts w:ascii="SimSun" w:hAnsi="SimSun" w:eastAsia="SimSun" w:cs="SimSun"/>
          <w:color w:val="000000"/>
          <w:sz w:val="21"/>
          <w:u w:val="single"/>
        </w:rPr>
        <w:t xml:space="preserve">要求达到《建筑施工安全检查标准》（JGJ59-2011）标准，承包人应严格按工程建设安全生产的有关规定，采取安全措施组织施工。若发生安全责任事故，一切责任由承包人承担。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承包人应尽到总承包单位的义务，对施工现场的安全生产管理负总责，承包人在工地现场必须按规定要求配备专职安全员。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承包人使用的安全防护用具、机械设备、施工机具及配件，应当具有生产（制造）许可证、产品合格证，并在进入施工现场前进行查验，经监理工程师签字确认后方可使用；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提供和维修施工使用照明、警示照明、围栏设施，指示标志、警告标志、禁止标志等安全防护措施。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承包人若不按工程建设安全生产的有关规定组织施工及设置安全设施，或发生较大安全责任事故的，发包人有权没收安全保证金。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6.1.2 关于治安保卫的特别约定：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rPr>
          <w:rFonts w:ascii="SimSun" w:hAnsi="SimSun" w:eastAsia="SimSun" w:cs="SimSun"/>
          <w:color w:val="000000"/>
          <w:sz w:val="21"/>
          <w:u w:val="single"/>
        </w:rPr>
        <w:t xml:space="preserve">承包人在开工前提供施工场地治安管理计划，负责夜间和非夜间的安全巡逻和保卫，统一管理施工场地治安保卫事项并承担相应责任。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6.1.3 文明施工</w:t>
      </w:r>
      <w:r/>
    </w:p>
    <w:p>
      <w:pPr>
        <w:ind w:left="0" w:right="0" w:firstLine="21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rPr>
          <w:rFonts w:ascii="SimSun" w:hAnsi="SimSun" w:eastAsia="SimSun" w:cs="SimSun"/>
          <w:color w:val="000000"/>
          <w:sz w:val="21"/>
          <w:u w:val="single"/>
        </w:rPr>
        <w:t xml:space="preserve">达到《建筑施工现场环境与卫生标准》（JGJ146-2013），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违约 金由承包人承担，并以书面形式告知发包人。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关于安全文明施工费支付比例和支付期限的约定：纳入合同价款支付。</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 在项目实施过程中，承包人必须服从发包人和监理人对施工现场安全监督管理，如承包人违反安全生产管理有关规定的，可参照发包人制定的《南通高新区工程建设项目标后监管实施办法》的有关规定执行。</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 工期和进度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施工组织设计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合同当事人约定的施工组织设计应包括的其他内容：</w:t>
      </w:r>
      <w:r>
        <w:rPr>
          <w:rFonts w:ascii="SimSun" w:hAnsi="SimSun" w:eastAsia="SimSun" w:cs="SimSun"/>
          <w:color w:val="000000"/>
          <w:sz w:val="21"/>
          <w:u w:val="single"/>
        </w:rPr>
        <w:t xml:space="preserve">按招标文件约定，招标文件无约定的按通用条款或双方另行约定。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 施工组织设计的提交和修改</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rPr>
          <w:rFonts w:ascii="SimSun" w:hAnsi="SimSun" w:eastAsia="SimSun" w:cs="SimSun"/>
          <w:color w:val="000000"/>
          <w:sz w:val="21"/>
          <w:u w:val="single"/>
        </w:rPr>
        <w:t xml:space="preserve">开工前7日。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SimSun" w:hAnsi="SimSun" w:eastAsia="SimSun" w:cs="SimSun"/>
          <w:color w:val="000000"/>
          <w:sz w:val="21"/>
          <w:u w:val="single"/>
        </w:rPr>
        <w:t xml:space="preserve">收到后5天内予以确认或提出修改意见</w:t>
      </w:r>
      <w:r>
        <w:rPr>
          <w:rFonts w:ascii="SimSun" w:hAnsi="SimSun" w:eastAsia="SimSun" w:cs="SimSun"/>
          <w:b/>
          <w:color w:val="000000"/>
          <w:sz w:val="21"/>
        </w:rPr>
        <w:t xml:space="preserve">。</w:t>
      </w:r>
      <w:r>
        <w:rPr>
          <w:rFonts w:ascii="SimSun" w:hAnsi="SimSun" w:eastAsia="SimSun" w:cs="SimSu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施工进度计划</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7.2.1施工进度计划的修订</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color w:val="000000"/>
          <w:sz w:val="21"/>
          <w:u w:val="single"/>
        </w:rPr>
        <w:t xml:space="preserve">收到后5天内；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承包人每周五下午5：00前提供下周计划和本周完成情况统计表（一式三份）交监理机构。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施工月进度计划：第一次在开工前7日，以后在上月25日前提供；在每月25日前，将本月进度统计报表及纠偏措施与下月施工进度计划同时提供。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开工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开工准备</w:t>
      </w:r>
      <w:r/>
    </w:p>
    <w:p>
      <w:pPr>
        <w:ind w:left="0" w:right="0" w:firstLine="64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color w:val="000000"/>
          <w:sz w:val="21"/>
          <w:u w:val="single"/>
        </w:rPr>
        <w:t xml:space="preserve">合同签订后、开工前</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测量放线</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7.4.1发包人通过监理人向承包人提供测量基准点、基准线和水准点及其书面资料的期限：</w:t>
      </w:r>
      <w:r>
        <w:rPr>
          <w:rFonts w:ascii="SimSun" w:hAnsi="SimSun" w:eastAsia="SimSun" w:cs="SimSun"/>
          <w:color w:val="000000"/>
          <w:sz w:val="21"/>
          <w:u w:val="single"/>
        </w:rPr>
        <w:t xml:space="preserve">按通用条款。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工期延误</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 因发包人原因导致工期延误</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（7）因发包人原因导致工期延误的其他情形：</w:t>
      </w:r>
      <w:r>
        <w:rPr>
          <w:rFonts w:ascii="SimSun" w:hAnsi="SimSun" w:eastAsia="SimSun" w:cs="SimSun"/>
          <w:color w:val="000000"/>
          <w:sz w:val="21"/>
          <w:u w:val="single"/>
        </w:rPr>
        <w:t xml:space="preserve">①按通用条款；②非承包人原因造成的停工、停水、停电超过24小时的；③发生合同约定任一可顺延工期的情况时，承包人必须办理延期手续，得到监理机构签认，并报发包人书面批准后方可顺延；承包人未按通用条款时间要求提出报告的，视为该顺延的情形没有发生，不予顺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7.5.2 因承包人原因导致工期延误</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因承包人原因造成工期延误，逾期竣工违约金的计算方法为：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因承包人原因延误总工期每延迟一天处违约金10000元，超过15天（含15天）工期履约保证金不退还，并处以工程结算价为基数每天千分之五的违约金，其他按通用条款中约定的内容执行。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因承包人原因未及时开工，按照约定的开工日期，每拖延一天处违约金10000元。</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 材料与设备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8.1材料与工程设备的保管与使用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8.11发包人供应的材料设备的保管费用的承担：</w:t>
      </w:r>
      <w:r>
        <w:rPr>
          <w:rFonts w:ascii="SimSun" w:hAnsi="SimSun" w:eastAsia="SimSun" w:cs="SimSun"/>
          <w:color w:val="000000"/>
          <w:sz w:val="21"/>
          <w:u w:val="single"/>
        </w:rPr>
        <w:t xml:space="preserve">由承包人承担</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样品</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8.2.1</w:t>
        <w:tab/>
        <w:t xml:space="preserve">样品的报送与封存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rPr>
          <w:rFonts w:ascii="SimSun" w:hAnsi="SimSun" w:eastAsia="SimSun" w:cs="SimSun"/>
          <w:color w:val="000000"/>
          <w:sz w:val="21"/>
          <w:u w:val="single"/>
        </w:rPr>
        <w:t xml:space="preserve">：按管理部门要求和发包人需求确定</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施工设备和临时设施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8.3.1 承包人提供的施工设备和临时设施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rPr>
          <w:rFonts w:ascii="SimSun" w:hAnsi="SimSun" w:eastAsia="SimSun" w:cs="SimSun"/>
          <w:color w:val="000000"/>
          <w:sz w:val="21"/>
          <w:u w:val="single"/>
        </w:rPr>
        <w:t xml:space="preserve">由承包人承担</w:t>
      </w:r>
      <w:r>
        <w:rPr>
          <w:rFonts w:ascii="SimSun" w:hAnsi="SimSun" w:eastAsia="SimSun" w:cs="SimSun"/>
          <w:color w:val="000000"/>
          <w:sz w:val="21"/>
        </w:rPr>
        <w:t xml:space="preserve">。</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 试验与检验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9.1试验设备与试验人员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9.1.1 试验设备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rPr>
          <w:rFonts w:ascii="SimSun" w:hAnsi="SimSun" w:eastAsia="SimSun" w:cs="SimSun"/>
          <w:color w:val="000000"/>
          <w:sz w:val="21"/>
          <w:u w:val="single"/>
        </w:rPr>
        <w:t xml:space="preserve">   按有关规定执行</w:t>
      </w:r>
      <w:r>
        <w:rPr>
          <w:rFonts w:ascii="SimSun" w:hAnsi="SimSun" w:eastAsia="SimSun" w:cs="SimSu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rPr>
          <w:rFonts w:ascii="SimSun" w:hAnsi="SimSun" w:eastAsia="SimSun" w:cs="SimSun"/>
          <w:color w:val="000000"/>
          <w:sz w:val="21"/>
          <w:u w:val="single"/>
        </w:rPr>
        <w:t xml:space="preserve">  按有关规定执行</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rPr>
          <w:rFonts w:ascii="SimSun" w:hAnsi="SimSun" w:eastAsia="SimSun" w:cs="SimSun"/>
          <w:color w:val="000000"/>
          <w:sz w:val="21"/>
          <w:u w:val="single"/>
        </w:rPr>
        <w:t xml:space="preserve">  按有关规定执行</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现场工艺试验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rPr>
          <w:rFonts w:ascii="SimSun" w:hAnsi="SimSun" w:eastAsia="SimSun" w:cs="SimSun"/>
          <w:color w:val="000000"/>
          <w:sz w:val="21"/>
          <w:u w:val="single"/>
        </w:rPr>
        <w:t xml:space="preserve">  按有关规定执行</w:t>
      </w:r>
      <w:r>
        <w:rPr>
          <w:rFonts w:ascii="SimSun" w:hAnsi="SimSun" w:eastAsia="SimSun" w:cs="SimSun"/>
          <w:color w:val="000000"/>
          <w:sz w:val="21"/>
        </w:rPr>
        <w:t xml:space="preserve">。</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 变更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10.1变更的范围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工程变更主要包括以下内容：</w:t>
      </w:r>
      <w:r>
        <w:rPr>
          <w:rFonts w:ascii="SimSun" w:hAnsi="SimSun" w:eastAsia="SimSun" w:cs="SimSun"/>
          <w:color w:val="000000"/>
          <w:sz w:val="21"/>
          <w:u w:val="single"/>
        </w:rPr>
        <w:t xml:space="preserve">（1）工程设计变更；（2）不可预见性变更；（3）其他实质性变更。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变更估价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10.2.1 变更估价原则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关于变更估价的约定: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工程变更引起已标价项目其工程数量发生变化，调整数量，执行投标单价。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变更引起无标价项目，由承包人根据变更工程资料、计量规则和计价办法、工程造价管理机构发布的投标截止日期前28天《南通市建设工程主要材料价格指数》调整的材料价格，按《城镇排水管道检测与非开挖修复工程消耗量定额2020》×90%×（1-中标优惠率）组价，报发包人确认后调整。</w:t>
      </w:r>
      <w:r/>
    </w:p>
    <w:p>
      <w:pPr>
        <w:ind w:left="0" w:right="0" w:firstLine="42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 价格调整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市场价格波动不调整合同价格。</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如遇必须开挖维修，套用《江苏省市政设施维修养护定额》2013版相对应子目，人工费按2026年62号文，材料价格参照投标截止日期前28天《南通市建设工程主要材料价格指数》调整的材料价格。取费标准：执行省住房城乡建设厅关于印发《江苏省市政设施养护维修定额取费标准》的通知(苏建城[2014]280号)。超一定规模的深基坑（5米以上）开挖，执行《市政工程消耗量定额江苏省估价表（2021版）》，最终造价乘以（1-投标优惠率）”。</w:t>
      </w:r>
      <w:r/>
    </w:p>
    <w:p>
      <w:pPr>
        <w:ind w:left="0" w:right="0" w:firstLine="42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 合同价格、计量与支付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合同价格形式：本项目为全费用固定费率合同。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12.1.1投标报价应包含投标人的投标价，应是完成南通高新区西区、南区、西南区道路雨污水管网进行封堵、抽水、疏通、修复等所有内容的综合报价。</w:t>
      </w:r>
      <w:r/>
    </w:p>
    <w:p>
      <w:pPr>
        <w:ind w:left="0" w:right="0" w:firstLine="399"/>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12.1.2项目实施中清理管内污泥、杂物、挖除至地面归堆并装车外弃或处理，外弃及处理必须符合环保要求，甲方不再另行承担费用，也不承担任何环保责任；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12.1.3如遇必须开挖维修，套用《江苏省市政设施维修养护定额》2013版相对应子目，人工费按2026年62号文，材料价格参照投标截止日期前28天《南通市建设工程主要材料价格指数》调整的材料价格。取费标准：执行省住房城乡建设厅关于印发《江苏省市政设施养护维修定额取费标准》的通知(苏建城[2014]280号)。超一定规模的深基坑（5米以上）开挖，执行《市政工程消耗量定额江苏省估价表（2021版）》，最终造价乘以（1-投标优惠率）”。</w:t>
      </w:r>
      <w:r/>
    </w:p>
    <w:p>
      <w:pPr>
        <w:ind w:left="0" w:right="0" w:firstLine="399"/>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12.1.4如投标人中标，在本合同实施期间，除另有规定外，单价不予调整，因此，投标人应充分考虑本项目实施期间的各种风险。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预付款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 预付款的支付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计量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计量原则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00"/>
          <w:sz w:val="21"/>
          <w:u w:val="single"/>
        </w:rPr>
        <w:t xml:space="preserve">《建设工程工程量清单计价规范》GB50854-2013；《江苏省市政设施养护维修定额》（2013年版）；《江苏省安装工程计价定额表》（2014年版）；《江苏省市政工程计价定额表》（2014年版）及相关补充定额；《江苏省建设工程费用定额》（2014）、执行省住房城乡建设厅关于印发《江苏省市政设施养护维修定额取费标准》的通知(苏建城[2014]280号)、《城镇排水管道检测与非开挖修复工程消耗量定额2020》等现行的国家标准和行业标准为依据</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计量周期</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工程进度款支付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12.4.1 付款周期</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关于付款周期的约定：</w:t>
      </w:r>
      <w:r>
        <w:rPr>
          <w:rFonts w:ascii="SimSun" w:hAnsi="SimSun" w:eastAsia="SimSun" w:cs="SimSun"/>
          <w:color w:val="000000"/>
          <w:sz w:val="21"/>
          <w:u w:val="single"/>
        </w:rPr>
        <w:t xml:space="preserve">双方约定的工程款(进度款)支付的方式和时间：</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合同一年一签。农民工工资按合同价的30%计，分12个月按月支付，半年支付已完成工程量初审价的70％，结算审计后支付至审计价的90%,余款在质保期满（竣工验收后满24个月）付清。</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泵站运维费用2.5万元/月根据考核结果每6个月另行支付（泵站运维时间计算至通州区泵站运维接管当月）。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每次支付前，承包人均应出具项目所在地财政局开具的相应金额的税务发票，否则发包人有权拒付且不承担任何违约责任。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工程款汇入承包人账户应专款专用，一旦发现占用工程款，导致材料、设备、人工费支付不到位造成停工，发包人即停止付款，由此发生的损失费用由承包人承担。</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12.4.2 进度付款申请单的编制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关于进度付款申请单编制的约定：</w:t>
      </w:r>
      <w:r>
        <w:rPr>
          <w:rFonts w:ascii="SimSun" w:hAnsi="SimSun" w:eastAsia="SimSun" w:cs="SimSun"/>
          <w:color w:val="000000"/>
          <w:sz w:val="21"/>
          <w:u w:val="single"/>
        </w:rPr>
        <w:t xml:space="preserve">已完成约定进度的证明，相应金额的税务发票</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 进度付款申请单的提交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（1）单价合同进度付款申请单提交的约定：</w:t>
      </w:r>
      <w:r>
        <w:rPr>
          <w:rFonts w:ascii="SimSun" w:hAnsi="SimSun" w:eastAsia="SimSun" w:cs="SimSun"/>
          <w:color w:val="000000"/>
          <w:sz w:val="21"/>
          <w:u w:val="single"/>
        </w:rPr>
        <w:t xml:space="preserve">  按节点提交</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（2）总价合同进度付款申请单提交的约定：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（3）其他价格形式合同进度付款申请单提交的约定：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 进度款审核和支付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（1）监理人审查并报送发包人的期限：</w:t>
      </w:r>
      <w:r>
        <w:rPr>
          <w:rFonts w:ascii="SimSun" w:hAnsi="SimSun" w:eastAsia="SimSun" w:cs="SimSun"/>
          <w:color w:val="000000"/>
          <w:sz w:val="21"/>
          <w:u w:val="single"/>
        </w:rPr>
        <w:t xml:space="preserve">   收到申请7天内  </w:t>
      </w:r>
      <w:r>
        <w:rPr>
          <w:rFonts w:ascii="SimSun" w:hAnsi="SimSun" w:eastAsia="SimSun" w:cs="SimSun"/>
          <w:color w:val="000000"/>
          <w:sz w:val="21"/>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rPr>
          <w:rFonts w:ascii="SimSun" w:hAnsi="SimSun" w:eastAsia="SimSun" w:cs="SimSun"/>
          <w:color w:val="000000"/>
          <w:sz w:val="21"/>
          <w:u w:val="single"/>
        </w:rPr>
        <w:t xml:space="preserve">收到通过监理审查的审核表后10天内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（2）发包人支付进度款的期限：</w:t>
      </w:r>
      <w:r>
        <w:rPr>
          <w:rFonts w:ascii="SimSun" w:hAnsi="SimSun" w:eastAsia="SimSun" w:cs="SimSun"/>
          <w:color w:val="000000"/>
          <w:sz w:val="21"/>
          <w:u w:val="single"/>
        </w:rPr>
        <w:t xml:space="preserve">   按合同要求执行</w:t>
      </w:r>
      <w:r>
        <w:rPr>
          <w:rFonts w:ascii="SimSun" w:hAnsi="SimSun" w:eastAsia="SimSun" w:cs="SimSun"/>
          <w:color w:val="000000"/>
          <w:sz w:val="21"/>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发包人逾期支付进度款的违约金的计算方式：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承包人每次申请支付前，均应按政府有关规定开具财税部门认可的税务发票，否则发包人有权拒付且不承担任何违约责任。</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 验收和工程试车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分部分项工程验收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13.1.1监理人不能按时进行验收时，应提前</w:t>
      </w:r>
      <w:r>
        <w:rPr>
          <w:rFonts w:ascii="SimSun" w:hAnsi="SimSun" w:eastAsia="SimSun" w:cs="SimSun"/>
          <w:color w:val="000000"/>
          <w:sz w:val="21"/>
          <w:u w:val="single"/>
        </w:rPr>
        <w:t xml:space="preserve">  12  </w:t>
      </w:r>
      <w:r>
        <w:rPr>
          <w:rFonts w:ascii="SimSun" w:hAnsi="SimSun" w:eastAsia="SimSun" w:cs="SimSun"/>
          <w:color w:val="000000"/>
          <w:sz w:val="21"/>
        </w:rPr>
        <w:t xml:space="preserve">小时提交书面延期要求。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  24  </w:t>
      </w:r>
      <w:r>
        <w:rPr>
          <w:rFonts w:ascii="SimSun" w:hAnsi="SimSun" w:eastAsia="SimSun" w:cs="SimSun"/>
          <w:color w:val="000000"/>
          <w:sz w:val="21"/>
        </w:rPr>
        <w:t xml:space="preserve">小时。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竣工验收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13.2.1竣工验收程序</w:t>
      </w:r>
      <w:r/>
    </w:p>
    <w:p>
      <w:pPr>
        <w:ind w:left="0" w:right="0" w:firstLine="3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rPr>
          <w:rFonts w:ascii="SimSun" w:hAnsi="SimSun" w:eastAsia="SimSun" w:cs="SimSun"/>
          <w:color w:val="000000"/>
          <w:sz w:val="21"/>
          <w:u w:val="single"/>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p>
    <w:p>
      <w:pPr>
        <w:ind w:left="0" w:right="0" w:firstLine="41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p>
    <w:p>
      <w:pPr>
        <w:ind w:left="0" w:right="0" w:firstLine="41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竣工验收通过后30天内向发包人移交完整的竣工资料及竣工图纸三套及相应的电子文档资料（竣工资料及竣工图纸必须准确真实的反映实际施工情况）。另外，承包人应大力配合发包人及时向城市档案馆办理工程资料验收和移交(若有需要)。属于发包人应提供的资料，由发包人负责及时提供给承包人，由承包人汇总整理后，交由发包人移交档案馆。承包人未按规定向发包人移交资料造成的损失，由承包人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13.2.2移交、接收全部与部分工程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rPr>
          <w:rFonts w:ascii="SimSun" w:hAnsi="SimSun" w:eastAsia="SimSun" w:cs="SimSun"/>
          <w:color w:val="000000"/>
          <w:sz w:val="21"/>
          <w:u w:val="single"/>
        </w:rPr>
        <w:t xml:space="preserve">承包人每日需向发包人按照工程合同暂定造价0.5‰承担违约责任，赔偿未按时移交工程给发包人产生的其他直接和间接损失。</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 竣工退场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13.4.1 竣工退场</w:t>
      </w:r>
      <w:r/>
    </w:p>
    <w:p>
      <w:pPr>
        <w:ind w:left="0" w:right="0" w:firstLine="3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color w:val="000000"/>
          <w:sz w:val="21"/>
          <w:u w:val="single"/>
        </w:rPr>
        <w:t xml:space="preserve">工程竣工验收后15天内,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竣工结算</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竣工结算申请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承包人提交竣工结算申请单的期限：</w:t>
      </w:r>
      <w:r>
        <w:rPr>
          <w:rFonts w:ascii="SimSun" w:hAnsi="SimSun" w:eastAsia="SimSun" w:cs="SimSun"/>
          <w:color w:val="000000"/>
          <w:sz w:val="21"/>
          <w:u w:val="single"/>
        </w:rPr>
        <w:t xml:space="preserve">工程竣工验收合格，30天内向发包人和监理人提交竣工结算申请单，并提交完整的结算资料。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竣工结算申请单应包括的内容：</w:t>
      </w:r>
      <w:r>
        <w:rPr>
          <w:rFonts w:ascii="SimSun" w:hAnsi="SimSun" w:eastAsia="SimSun" w:cs="SimSun"/>
          <w:color w:val="000000"/>
          <w:sz w:val="21"/>
          <w:u w:val="single"/>
        </w:rPr>
        <w:t xml:space="preserve">按通用条款，提交的竣工结算资料必须完整，发包人不分次接受竣工结算资料；承包人逾期提交结算资料，造成竣工结算迟延支付的，发包人不承担违约责任。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竣工结算审核</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color w:val="000000"/>
          <w:sz w:val="21"/>
          <w:u w:val="single"/>
        </w:rPr>
        <w:t xml:space="preserve">承包人应在工程竣工验收后3- 6个月内提供完整的竣工结算报告及结算资料，发包人收到承包人递交的完整竣工结算报告及结算资料后6个月内审计完成，承包人应积极配合审计并及时给于修正和确认，承包人不配合、不及时修正、不及时确认的，发包人有权相应顺延审计期；竣工结算的审计单位为发包人指定的具有相应资质的审计单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最终结清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14.3.1 最终结清申请单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color w:val="000000"/>
          <w:sz w:val="21"/>
          <w:u w:val="single"/>
        </w:rPr>
        <w:t xml:space="preserve">：四份</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SimSun" w:hAnsi="SimSun" w:eastAsia="SimSun" w:cs="SimSun"/>
          <w:color w:val="000000"/>
          <w:sz w:val="21"/>
          <w:u w:val="single"/>
        </w:rPr>
        <w:t xml:space="preserve">   质量保修期满</w:t>
      </w:r>
      <w:r>
        <w:rPr>
          <w:rFonts w:ascii="SimSun" w:hAnsi="SimSun" w:eastAsia="SimSun" w:cs="SimSu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14.3.2 最终结清证书和支付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（1）发包人完成最终结清申请单的审批并颁发最终结清证书的期限：</w:t>
      </w:r>
      <w:r>
        <w:rPr>
          <w:rFonts w:ascii="SimSun" w:hAnsi="SimSun" w:eastAsia="SimSun" w:cs="SimSun"/>
          <w:color w:val="000000"/>
          <w:sz w:val="21"/>
          <w:u w:val="single"/>
        </w:rPr>
        <w:t xml:space="preserve">收到申请28天内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（2）发包人完成支付的期限：</w:t>
      </w:r>
      <w:r>
        <w:rPr>
          <w:rFonts w:ascii="SimSun" w:hAnsi="SimSun" w:eastAsia="SimSun" w:cs="SimSun"/>
          <w:color w:val="000000"/>
          <w:sz w:val="21"/>
          <w:u w:val="single"/>
        </w:rPr>
        <w:t xml:space="preserve">  申请签发14天内        </w:t>
      </w:r>
      <w:r>
        <w:rPr>
          <w:rFonts w:ascii="SimSun" w:hAnsi="SimSun" w:eastAsia="SimSun" w:cs="SimSun"/>
          <w:color w:val="000000"/>
          <w:sz w:val="21"/>
        </w:rPr>
        <w:t xml:space="preserve">。</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15. 缺陷责任期与保修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15.1缺陷责任期</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rPr>
          <w:rFonts w:ascii="SimSun" w:hAnsi="SimSun" w:eastAsia="SimSun" w:cs="SimSun"/>
          <w:color w:val="000000"/>
          <w:sz w:val="21"/>
          <w:u w:val="single"/>
        </w:rPr>
        <w:t xml:space="preserve">详见质量保修协议。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质量保证金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00"/>
          <w:sz w:val="21"/>
          <w:u w:val="single"/>
        </w:rPr>
        <w:t xml:space="preserve">      扣留</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15.2.1 承包人提供质量保证金的方式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（1）质量保证金保函，保证金额为：</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3  </w:t>
      </w:r>
      <w:r>
        <w:rPr>
          <w:rFonts w:ascii="SimSun" w:hAnsi="SimSun" w:eastAsia="SimSun" w:cs="SimSun"/>
          <w:color w:val="000000"/>
          <w:sz w:val="21"/>
        </w:rPr>
        <w:t xml:space="preserve">%的工程款；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（3）其他方式: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15.2.2 质量保证金的扣留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（2）工程竣工结算时一次性扣留质量保证金；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15.3保修</w:t>
      </w:r>
      <w:r/>
    </w:p>
    <w:p>
      <w:pPr>
        <w:ind w:left="0" w:right="0" w:firstLine="40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 保修责任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rPr>
          <w:rFonts w:ascii="SimSun" w:hAnsi="SimSun" w:eastAsia="SimSun" w:cs="SimSun"/>
          <w:color w:val="000000"/>
          <w:sz w:val="21"/>
          <w:u w:val="single"/>
        </w:rPr>
        <w:t xml:space="preserve">详见质量保修协议。</w:t>
      </w:r>
      <w:r/>
    </w:p>
    <w:p>
      <w:pPr>
        <w:ind w:left="0" w:right="0" w:firstLine="40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 修复通知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rPr>
          <w:rFonts w:ascii="SimSun" w:hAnsi="SimSun" w:eastAsia="SimSun" w:cs="SimSun"/>
          <w:color w:val="000000"/>
          <w:sz w:val="21"/>
          <w:u w:val="single"/>
        </w:rPr>
        <w:t xml:space="preserve"> 详见质量保修协议。</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16. 违约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发包人违约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16.1.1发包人违约的情形</w:t>
      </w:r>
      <w:r/>
    </w:p>
    <w:p>
      <w:pPr>
        <w:ind w:left="630" w:right="0" w:hanging="63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1050" w:right="0" w:hanging="105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16.1.2 发包人违约的责任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（2）因发包人原因未能按合同约定支付合同价款的违约责任：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（3）发包人违反第10.1款〔变更的范围〕第（2）项约定，自行实施被取消的工作或转由他人实施的违约责任：</w:t>
      </w:r>
      <w:r>
        <w:rPr>
          <w:rFonts w:ascii="SimSun" w:hAnsi="SimSun" w:eastAsia="SimSun" w:cs="SimSun"/>
          <w:color w:val="000000"/>
          <w:sz w:val="21"/>
          <w:u w:val="single"/>
        </w:rPr>
        <w:t xml:space="preserve">发包人有权根据实际情况增减部分工程量，承包人对此不提出索赔</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承包人违约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 承包人违约的情形</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rPr>
          <w:rFonts w:ascii="SimSun" w:hAnsi="SimSun" w:eastAsia="SimSun" w:cs="SimSun"/>
          <w:color w:val="000000"/>
          <w:sz w:val="21"/>
          <w:u w:val="single"/>
        </w:rPr>
        <w:t xml:space="preserve">按本合同16.2.2条及其它条款的约定。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16.2.2承包人违约的责任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 承包人明确表示或者以其行为表明不履行合同主要义务的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w:t>
      </w:r>
      <w:r>
        <w:rPr>
          <w:rFonts w:ascii="SimSun" w:hAnsi="SimSun" w:eastAsia="SimSun" w:cs="SimSun"/>
          <w:color w:val="000000"/>
          <w:sz w:val="21"/>
          <w:u w:val="single"/>
        </w:rPr>
        <w:t xml:space="preserve">完成的工程量进行固定，承包人自行撤场。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2.合同约定的工程施工管理和工程结算审核、工程交付使用中的违约金应由双方当场及时履行，承包人不履行的发包人有权要求停止施工或在履约保证金中或在支付工程款时按相应违约金数额的双倍扣除。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 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 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 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1-3万元的违约金，每发生一起重大质量事故，承包人除接受政府相关部门的处罚外，还应向发包人承担5万元的违约金。同时，承包人应无条件返工至合格并采取措施清除不良影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6.承包人未能按施工进度计划及时完成合同约定的工作，造成工期延误的违约责任：按7.5条约定 。</w:t>
      </w:r>
      <w:r/>
    </w:p>
    <w:p>
      <w:pPr>
        <w:ind w:left="0" w:right="0" w:firstLine="41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8.承包人未能按照合同约定履行其他义务的违约责任：</w:t>
      </w:r>
      <w:r/>
    </w:p>
    <w:p>
      <w:pPr>
        <w:ind w:left="0" w:right="0" w:firstLine="41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r/>
    </w:p>
    <w:p>
      <w:pPr>
        <w:ind w:left="0" w:right="0" w:firstLine="41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③承包人要做到减少噪音及环境污染，文明施工达标，如因承包人原因导致工地在市、区检查中被评为不合格工地的，按每有一起处违约金4000元。</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④承包人在施工过程中，如有以下情形，发包人可对承包人直接处以200～2000元的违约金：A：施工期间工程资料不能及时到位的；B：隐蔽部位不经验收通过就进行下一道工序的；C：不论以何种形式被发现偷工减料、以次充好的；D：不按施工图及设计规范的要求，擅自施工的；E：安全文明生产措施不到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⑤施工过程中，因承包人施工原因，而造成煤气、自来水管道、雨污分流管等受到破坏的，除承包人须按规定修复或承担相应修复费用外，发包人可对承包人处以2000元/次违约金，并承担一切责任。</w:t>
      </w: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 因承包人违约解除合同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关于承包人违约解除合同的特别约定：</w:t>
      </w:r>
      <w:r>
        <w:rPr>
          <w:rFonts w:ascii="SimSun" w:hAnsi="SimSun" w:eastAsia="SimSun" w:cs="SimSun"/>
          <w:color w:val="000000"/>
          <w:sz w:val="21"/>
          <w:u w:val="single"/>
        </w:rPr>
        <w:t xml:space="preserve">任何一方依约依法解除合同后，承包人均应在解除合同之日起7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70%计价结算，承包人放弃任何损失赔偿。其它条款对合同解除有特别约定的，从其特别约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1"/>
          <w:u w:val="single"/>
        </w:rPr>
        <w:t xml:space="preserve">不计费用</w:t>
      </w:r>
      <w:r>
        <w:rPr>
          <w:rFonts w:ascii="SimSun" w:hAnsi="SimSun" w:eastAsia="SimSun" w:cs="SimSun"/>
          <w:color w:val="000000"/>
          <w:sz w:val="21"/>
        </w:rPr>
        <w:t xml:space="preserve">。</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17. 不可抗力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不可抗力的确认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 </w:t>
      </w:r>
      <w:r>
        <w:rPr>
          <w:rFonts w:ascii="Calibri" w:hAnsi="Calibri" w:eastAsia="Calibri" w:cs="Calibri"/>
          <w:color w:val="000000"/>
          <w:sz w:val="21"/>
          <w:u w:val="single"/>
        </w:rPr>
        <w:t xml:space="preserve">①</w:t>
      </w:r>
      <w:r>
        <w:rPr>
          <w:rFonts w:ascii="SimSun" w:hAnsi="SimSun" w:eastAsia="SimSun" w:cs="SimSun"/>
          <w:color w:val="000000"/>
          <w:sz w:val="21"/>
          <w:u w:val="single"/>
        </w:rPr>
        <w:t xml:space="preserve"> 由市级以上有关部门正式发布和认定的自然灾害；</w:t>
      </w:r>
      <w:r>
        <w:rPr>
          <w:rFonts w:ascii="Calibri" w:hAnsi="Calibri" w:eastAsia="Calibri" w:cs="Calibri"/>
          <w:color w:val="000000"/>
          <w:sz w:val="21"/>
          <w:u w:val="single"/>
        </w:rPr>
        <w:t xml:space="preserve">②</w:t>
      </w:r>
      <w:r>
        <w:rPr>
          <w:rFonts w:ascii="SimSun" w:hAnsi="SimSun" w:eastAsia="SimSun" w:cs="SimSun"/>
          <w:color w:val="000000"/>
          <w:sz w:val="21"/>
          <w:u w:val="single"/>
        </w:rPr>
        <w:t xml:space="preserve">南通市通州区十七届政府第</w:t>
      </w:r>
      <w:r>
        <w:rPr>
          <w:rFonts w:ascii="Calibri" w:hAnsi="Calibri" w:eastAsia="Calibri" w:cs="Calibri"/>
          <w:color w:val="000000"/>
          <w:sz w:val="21"/>
          <w:u w:val="single"/>
        </w:rPr>
        <w:t xml:space="preserve">67</w:t>
      </w:r>
      <w:r>
        <w:rPr>
          <w:rFonts w:ascii="SimSun" w:hAnsi="SimSun" w:eastAsia="SimSun" w:cs="SimSun"/>
          <w:color w:val="000000"/>
          <w:sz w:val="21"/>
          <w:u w:val="single"/>
        </w:rPr>
        <w:t xml:space="preserve">次常务会议关于《关于明确全区市政排水设施日常养护及防汛应急工作有关事宜的请示（送审稿）》的启动（会议明确</w:t>
      </w:r>
      <w:r>
        <w:rPr>
          <w:rFonts w:ascii="Calibri" w:hAnsi="Calibri" w:eastAsia="Calibri" w:cs="Calibri"/>
          <w:color w:val="000000"/>
          <w:sz w:val="21"/>
          <w:u w:val="single"/>
        </w:rPr>
        <w:t xml:space="preserve">2027</w:t>
      </w:r>
      <w:r>
        <w:rPr>
          <w:rFonts w:ascii="SimSun" w:hAnsi="SimSun" w:eastAsia="SimSun" w:cs="SimSun"/>
          <w:color w:val="000000"/>
          <w:sz w:val="21"/>
          <w:u w:val="single"/>
        </w:rPr>
        <w:t xml:space="preserve">年起，南通高新区雨污水管网运维交由竞争力明污水处理厂实施）。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因不可抗力解除合同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SimSun" w:hAnsi="SimSun" w:eastAsia="SimSun" w:cs="SimSun"/>
          <w:color w:val="000000"/>
          <w:sz w:val="21"/>
          <w:u w:val="single"/>
        </w:rPr>
        <w:t xml:space="preserve"> 60  </w:t>
      </w:r>
      <w:r>
        <w:rPr>
          <w:rFonts w:ascii="SimSun" w:hAnsi="SimSun" w:eastAsia="SimSun" w:cs="SimSun"/>
          <w:color w:val="000000"/>
          <w:sz w:val="21"/>
        </w:rPr>
        <w:t xml:space="preserve">天内完成款项的支付。</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 保险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工程保险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rPr>
          <w:rFonts w:ascii="SimSun" w:hAnsi="SimSun" w:eastAsia="SimSun" w:cs="SimSun"/>
          <w:b/>
          <w:color w:val="000000"/>
          <w:sz w:val="21"/>
          <w:u w:val="single"/>
        </w:rPr>
        <w:t xml:space="preserve">承包人必须按规定办理由承包人投保的一切险（ 包括但不限于工程施工期间的一切险、工程第三方责任险、人身意外险等）。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其他保险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SimSun" w:hAnsi="SimSun" w:eastAsia="SimSun" w:cs="SimSun"/>
          <w:color w:val="000000"/>
          <w:sz w:val="21"/>
          <w:u w:val="single"/>
        </w:rPr>
        <w:t xml:space="preserve">各自办理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rPr>
          <w:rFonts w:ascii="SimSun" w:hAnsi="SimSun" w:eastAsia="SimSun" w:cs="SimSun"/>
          <w:color w:val="000000"/>
          <w:sz w:val="21"/>
          <w:u w:val="single"/>
        </w:rPr>
        <w:t xml:space="preserve">按通用条款执行。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通知义务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color w:val="000000"/>
          <w:sz w:val="21"/>
          <w:u w:val="single"/>
        </w:rPr>
        <w:t xml:space="preserve">按通用条款执行。</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19. 争议解决</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争议评审</w:t>
      </w:r>
      <w:r/>
    </w:p>
    <w:p>
      <w:pPr>
        <w:ind w:left="0" w:right="0" w:firstLine="31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19.1.1 争议评审小组的确定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 争议评审小组的决定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19.2仲裁或诉讼</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SimSun" w:hAnsi="SimSun" w:eastAsia="SimSun" w:cs="SimSun"/>
          <w:color w:val="000000"/>
          <w:sz w:val="21"/>
          <w:u w:val="single"/>
        </w:rPr>
        <w:t xml:space="preserve">（2） </w:t>
      </w:r>
      <w:r>
        <w:rPr>
          <w:rFonts w:ascii="SimSun" w:hAnsi="SimSun" w:eastAsia="SimSun" w:cs="SimSun"/>
          <w:color w:val="000000"/>
          <w:sz w:val="21"/>
        </w:rPr>
        <w:t xml:space="preserve">种方式解决：</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                     </w:t>
      </w:r>
      <w:r>
        <w:rPr>
          <w:rFonts w:ascii="SimSun" w:hAnsi="SimSun" w:eastAsia="SimSun" w:cs="SimSun"/>
          <w:color w:val="000000"/>
          <w:sz w:val="21"/>
        </w:rPr>
        <w:t xml:space="preserve">仲裁委员会申请仲裁；</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 南通市通州区 </w:t>
      </w:r>
      <w:r>
        <w:rPr>
          <w:rFonts w:ascii="SimSun" w:hAnsi="SimSun" w:eastAsia="SimSun" w:cs="SimSun"/>
          <w:color w:val="000000"/>
          <w:sz w:val="21"/>
        </w:rPr>
        <w:t xml:space="preserve">人民法院起诉。</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TSong" w:hAnsi="STSong" w:eastAsia="STSong" w:cs="STSong"/>
          <w:color w:val="000000"/>
          <w:sz w:val="24"/>
        </w:rPr>
        <w:t xml:space="preserve">履约保函示范文本</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（独立保函）</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编号：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申请人：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受益人：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开立人：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（受益人名称）：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鉴于</w:t>
      </w:r>
      <w:r>
        <w:rPr>
          <w:rFonts w:ascii="SimSun" w:hAnsi="SimSun" w:eastAsia="SimSun" w:cs="SimSun"/>
          <w:color w:val="000000"/>
          <w:sz w:val="21"/>
          <w:u w:val="single"/>
        </w:rPr>
        <w:t xml:space="preserve">        </w:t>
      </w:r>
      <w:r>
        <w:rPr>
          <w:rFonts w:ascii="SimSun" w:hAnsi="SimSun" w:eastAsia="SimSun" w:cs="SimSun"/>
          <w:color w:val="000000"/>
          <w:sz w:val="21"/>
        </w:rPr>
        <w:t xml:space="preserve">（以下简称“受益人”）与</w:t>
      </w:r>
      <w:r>
        <w:rPr>
          <w:rFonts w:ascii="SimSun" w:hAnsi="SimSun" w:eastAsia="SimSun" w:cs="SimSun"/>
          <w:color w:val="000000"/>
          <w:sz w:val="21"/>
          <w:u w:val="single"/>
        </w:rPr>
        <w:t xml:space="preserve">         </w:t>
      </w:r>
      <w:r>
        <w:rPr>
          <w:rFonts w:ascii="SimSun" w:hAnsi="SimSun" w:eastAsia="SimSun" w:cs="SimSun"/>
          <w:color w:val="000000"/>
          <w:sz w:val="21"/>
        </w:rPr>
        <w:t xml:space="preserve">（以下简称“申请人”）于</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日就</w:t>
      </w:r>
      <w:r>
        <w:rPr>
          <w:rFonts w:ascii="SimSun" w:hAnsi="SimSun" w:eastAsia="SimSun" w:cs="SimSun"/>
          <w:color w:val="000000"/>
          <w:sz w:val="21"/>
          <w:u w:val="single"/>
        </w:rPr>
        <w:t xml:space="preserve">           </w:t>
      </w:r>
      <w:r>
        <w:rPr>
          <w:rFonts w:ascii="SimSun" w:hAnsi="SimSun" w:eastAsia="SimSun" w:cs="SimSun"/>
          <w:color w:val="000000"/>
          <w:sz w:val="21"/>
        </w:rPr>
        <w:t xml:space="preserve">工程（以下简称“本工程”）施工和有关事项协商一致共同签订</w:t>
      </w:r>
      <w:r>
        <w:rPr>
          <w:rFonts w:ascii="SimSun" w:hAnsi="SimSun" w:eastAsia="SimSun" w:cs="SimSun"/>
          <w:color w:val="000000"/>
          <w:sz w:val="21"/>
          <w:u w:val="single"/>
        </w:rPr>
        <w:t xml:space="preserve">《        》</w:t>
      </w:r>
      <w:r>
        <w:rPr>
          <w:rFonts w:ascii="SimSun" w:hAnsi="SimSun" w:eastAsia="SimSun" w:cs="SimSun"/>
          <w:color w:val="000000"/>
          <w:sz w:val="21"/>
        </w:rPr>
        <w:t xml:space="preserve">（以下简称“基础合同”），我方（即“开立人”）根据基础合同了解到申请人为基础合同项下之承包人，受益人为基础合同项下之发包人，基于申请人的请求，我方同意就申请人履行与贵方签订的基础合同项下的义务，向贵方提供不可撤销、不可转让的见索即付独立保函（以下简称“本保函”）。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一、本保函担保范围：承包人未按照基础合同的约定履行义务，应当向贵方承担的违约责任和赔偿因此造成的损失、利息、律师费、诉讼费用等实现债权的费用。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二、本保函担保金额最高不超过人民币（大写）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三、本保函有效期自开立之日起至基础合同约定的担保期后</w:t>
      </w:r>
      <w:r>
        <w:rPr>
          <w:rFonts w:ascii="SimSun" w:hAnsi="SimSun" w:eastAsia="SimSun" w:cs="SimSun"/>
          <w:color w:val="000000"/>
          <w:sz w:val="21"/>
          <w:u w:val="single"/>
        </w:rPr>
        <w:t xml:space="preserve">   </w:t>
      </w:r>
      <w:r>
        <w:rPr>
          <w:rFonts w:ascii="SimSun" w:hAnsi="SimSun" w:eastAsia="SimSun" w:cs="SimSun"/>
          <w:color w:val="000000"/>
          <w:sz w:val="21"/>
        </w:rPr>
        <w:t xml:space="preserve">日止，最迟不超过</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四、我方承诺，在收到受益人发来的书面付款通知后的</w:t>
      </w:r>
      <w:r>
        <w:rPr>
          <w:rFonts w:ascii="SimSun" w:hAnsi="SimSun" w:eastAsia="SimSun" w:cs="SimSun"/>
          <w:color w:val="000000"/>
          <w:sz w:val="21"/>
          <w:u w:val="single"/>
        </w:rPr>
        <w:t xml:space="preserve">    </w:t>
      </w:r>
      <w:r>
        <w:rPr>
          <w:rFonts w:ascii="SimSun" w:hAnsi="SimSun" w:eastAsia="SimSun" w:cs="SimSun"/>
          <w:color w:val="000000"/>
          <w:sz w:val="21"/>
        </w:rPr>
        <w:t xml:space="preserve">日内无条件支付，前述书面付款通知即为付款要求之单据，且应满足以下要求：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（1）付款通知到达的日期在本保函的有效期内；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（2）载明要求支付的金额；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（3）载明申请人违反合同义务的条款和内容；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（4）声明不存在合同文件约定或我国法律规定免除申请人或开立人支付责任的情形；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（5）付款通知应在本保函有效期内到达的地址是：</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受益人发出的书面付款通知应由其为鉴明受益人法定代表人（负责人）或授权代理人签字并加盖公章。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五、本保函项下的权利不得转让，不得设定担保。贵方未经我方书面同意转 让本保函或其项下任何权利，对我方不发生法律效力。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六、与本保函有关的基础合同不成立、不生效、无效、被撤销、被解除，不影响本保函的独立有效。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七、贵方应在本保函到期后的七日内将本保函正本退回我方注销，但是不论贵方是否按此要求将本保函正本退回我方，我方在本保函项下的义务和责任均在保函有效期到期后自动消灭。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八、本保函适用的法律为中华人民共和国法律，争议裁判管辖地为中华人民共和国</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九、本保函自我方法定代表人或授权代表签字并加盖公章之日起生效。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 立 人：                              （公章）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               （签字）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开立时间：      年月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合同附件1： </w:t>
      </w:r>
      <w:r>
        <w:rPr>
          <w:rFonts w:ascii="SimSun" w:hAnsi="SimSun" w:eastAsia="SimSun" w:cs="SimSun"/>
          <w:b/>
          <w:color w:val="000000"/>
          <w:sz w:val="21"/>
        </w:rPr>
        <w:t xml:space="preserve">                      </w:t>
      </w:r>
      <w:r>
        <w:rPr>
          <w:rFonts w:ascii="SimSun" w:hAnsi="SimSun" w:eastAsia="SimSun" w:cs="SimSun"/>
          <w:b/>
          <w:color w:val="000000"/>
          <w:sz w:val="28"/>
        </w:rPr>
        <w:t xml:space="preserve"> 廉政合同</w:t>
      </w:r>
      <w:r/>
    </w:p>
    <w:p>
      <w:pPr>
        <w:ind w:left="0" w:right="0" w:firstLine="422"/>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9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rPr>
          <w:rFonts w:ascii="SimSun" w:hAnsi="SimSun" w:eastAsia="SimSun" w:cs="SimSun"/>
          <w:color w:val="000000"/>
          <w:sz w:val="21"/>
          <w:u w:val="single"/>
        </w:rPr>
        <w:t xml:space="preserve">南通高新技术产业开发区招商服务中心 </w:t>
      </w:r>
      <w:r/>
    </w:p>
    <w:p>
      <w:pPr>
        <w:ind w:left="0" w:right="0" w:firstLine="10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rPr>
          <w:rFonts w:ascii="SimSun" w:hAnsi="SimSun" w:eastAsia="SimSun" w:cs="SimSun"/>
          <w:color w:val="000000"/>
          <w:spacing w:val="2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为进一步加强党风廉政建设，保证工程建设优质、高效、有序地进行，</w:t>
      </w:r>
      <w:r>
        <w:rPr>
          <w:rFonts w:ascii="SimSun" w:hAnsi="SimSun" w:eastAsia="SimSun" w:cs="SimSun"/>
          <w:color w:val="000000"/>
          <w:sz w:val="21"/>
          <w:u w:val="single"/>
        </w:rPr>
        <w:t xml:space="preserve">南通高新技术产业开发区招商服务中心</w:t>
      </w:r>
      <w:r>
        <w:rPr>
          <w:rFonts w:ascii="SimSun" w:hAnsi="SimSun" w:eastAsia="SimSun" w:cs="SimSun"/>
          <w:color w:val="000000"/>
          <w:sz w:val="21"/>
        </w:rPr>
        <w:t xml:space="preserve">（以下简称“甲方”）与承担</w:t>
      </w:r>
      <w:r>
        <w:rPr>
          <w:rFonts w:ascii="SimSun" w:hAnsi="SimSun" w:eastAsia="SimSun" w:cs="SimSun"/>
          <w:color w:val="000000"/>
          <w:sz w:val="21"/>
          <w:u w:val="single"/>
        </w:rPr>
        <w:t xml:space="preserve">                    </w:t>
      </w:r>
      <w:r>
        <w:rPr>
          <w:rFonts w:ascii="SimSun" w:hAnsi="SimSun" w:eastAsia="SimSun" w:cs="SimSun"/>
          <w:color w:val="000000"/>
          <w:sz w:val="21"/>
        </w:rPr>
        <w:t xml:space="preserve">工程的施工单位 </w:t>
      </w:r>
      <w:r>
        <w:rPr>
          <w:rFonts w:ascii="SimSun" w:hAnsi="SimSun" w:eastAsia="SimSun" w:cs="SimSun"/>
          <w:color w:val="000000"/>
          <w:sz w:val="21"/>
          <w:u w:val="single"/>
        </w:rPr>
        <w:t xml:space="preserve">                  </w:t>
      </w:r>
      <w:r>
        <w:rPr>
          <w:rFonts w:ascii="SimSun" w:hAnsi="SimSun" w:eastAsia="SimSun" w:cs="SimSun"/>
          <w:color w:val="000000"/>
          <w:sz w:val="21"/>
        </w:rPr>
        <w:t xml:space="preserve">，经双方协商一致，自愿签订以下廉政合同。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第一条：甲乙双方的权利和义务</w:t>
        <w:tab/>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(一)严格遵守党和国家有关法规及党风廉政建设各项规定。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(二)严格执行施工合同的各项规定，自觉按合同办事。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(三)双方的业务活动坚持公开、公正、公平、诚信的原则，严禁损害国家和集体利益，违反工程建设管理规章制度。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(四)建立健全党风廉政建设各项制度，开展党风廉政建设宣传教育，加强对本方工作人员的监督检查。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(五)发现对方在业务活动中有违反廉政规定的行为，有及时提醒和督促对方纠正的权利和义务，并严肃查处本方工作人员的违纪行为。</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第二条：甲方在廉政建设方面的义务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（一）甲方及其工作人员不得挤占、截留、挪用工程款或超进度拨付工程款。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（二）甲方及其工作人员不准索要或接受乙方的礼金，有价证券、支付凭证、贵重物品等财物。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（三）甲方及其工作人员不准在乙方报销应由甲方或个人支付的费用。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（四）甲方工作人员不准参加乙方提供的宴请、娱乐活动；不准要求乙方提供交通工具、通讯工具、高档办公用品等。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（五）甲方及其工作人员不准要求乙方为其配偶、子女及有利害关系的人员安排工作或劳务；不准违反规定从事与乙方施工项目有关的材料设备供应、工程分包等经济活动。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第三条：乙方在廉政建设方面义务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（一）乙方不准以任何形式向甲方及其工作人员馈赠礼金、礼品、有价证券、支付凭证、贵重物品等财物；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（二）乙方不准以任何名义为甲方及其工作人员报销应由甲方或个人支付的费用。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（三）乙方不准以任何理由邀请甲方工作人员参加对承建的施工项目有影响的宴请及娱乐活动；不准为其提供通讯工具、交通工具、高档办公用品等。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(四)乙方不准违反规定将承建的施工项目分包或转包。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 乙方及其工作人员不准与该工程的监理单位串通，违反工程计量、资金支付、质量验评、竣工验收等有关规定和程序，损害甲方利益，影响工程质量、进度和安全。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第四条：违约责任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（一）甲方若违法乱纪违反本《廉政合同》有关规定的，对违法乱纪人员，由甲方依据有关规定查处，给乙方造成的损失，按有关规定予以赔偿。</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（二）乙方若违法乱纪违反本《廉政合同》有关规定的，对违法乱纪人员，由乙方主管部门依据有关规定查处，给甲方造成的损失，按有关规定予以赔偿。</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第五条：督查单位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双方约定：自愿接受各相关监督主体对合同执行情况的监督检查，接受提出本合同规定范围内的裁定意见。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第六条：检查方式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的履约情况由督查单位主持，甲乙双方共同派员参加，检查方式为座谈、问卷调查、查看资料或由各方约定的其他方式等。检查时间、次数、方式、检查结论和执行违约责任等由双方协商确定，如无法达成一致的，由督查单位依据事实裁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第七条：本合同有效期为工程开工之日起至该合同段工程项目竣工验收合格且质保期满后止。</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第八条：本合同一式三份，甲、乙双方各执一份，送交督查部门一份。</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46"/>
        <w:gridCol w:w="3141"/>
        <w:gridCol w:w="296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6"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甲方单位：（盖章）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法定代表人（或受权代理人）签字：</w:t>
            </w:r>
            <w:r/>
          </w:p>
          <w:p>
            <w:pPr>
              <w:ind w:left="525" w:right="0" w:hanging="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16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1"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乙方单位：（盖章）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法定代表人（或受权代理人）签字：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157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p>
            <w:pPr>
              <w:ind w:left="0" w:right="0" w:firstLine="35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15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340" w:after="330" w:line="136" w:lineRule="atLeast"/>
        <w:tabs>
          <w:tab w:val="left" w:pos="439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rPr>
          <w:rFonts w:ascii="SimSun" w:hAnsi="SimSun" w:eastAsia="SimSun" w:cs="SimSun"/>
          <w:b/>
          <w:color w:val="000000"/>
          <w:sz w:val="30"/>
        </w:rPr>
        <w:t xml:space="preserve">         </w:t>
      </w:r>
      <w:r>
        <w:rPr>
          <w:rFonts w:ascii="SimSun" w:hAnsi="SimSun" w:eastAsia="SimSun" w:cs="SimSun"/>
          <w:b/>
          <w:color w:val="000000"/>
          <w:sz w:val="44"/>
        </w:rPr>
        <w:t xml:space="preserve"> </w:t>
        <w:tab/>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39" w:lineRule="atLeast"/>
        <w:tabs>
          <w:tab w:val="left" w:pos="439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合同附件2：</w:t>
      </w:r>
      <w:r/>
    </w:p>
    <w:p>
      <w:pPr>
        <w:ind w:left="0" w:right="0" w:firstLine="3357"/>
        <w:jc w:val="both"/>
        <w:spacing w:before="0" w:after="0" w:line="439" w:lineRule="atLeast"/>
        <w:tabs>
          <w:tab w:val="left" w:pos="439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安全生产合同</w:t>
      </w:r>
      <w:r/>
    </w:p>
    <w:p>
      <w:pPr>
        <w:ind w:left="0" w:right="0" w:firstLine="9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9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w:t>
      </w:r>
      <w:r>
        <w:rPr>
          <w:rFonts w:ascii="SimSun" w:hAnsi="SimSun" w:eastAsia="SimSun" w:cs="SimSun"/>
          <w:color w:val="000000"/>
          <w:sz w:val="21"/>
          <w:u w:val="single"/>
        </w:rPr>
        <w:t xml:space="preserve">                            </w:t>
      </w:r>
      <w:r/>
    </w:p>
    <w:p>
      <w:pPr>
        <w:ind w:left="0" w:right="0" w:firstLine="10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w:t>
      </w:r>
      <w:r>
        <w:rPr>
          <w:rFonts w:ascii="SimSun" w:hAnsi="SimSun" w:eastAsia="SimSun" w:cs="SimSun"/>
          <w:color w:val="000000"/>
          <w:spacing w:val="20"/>
          <w:sz w:val="21"/>
          <w:u w:val="single"/>
        </w:rPr>
        <w:t xml:space="preserve">                     </w:t>
      </w:r>
      <w:r/>
    </w:p>
    <w:p>
      <w:pPr>
        <w:ind w:left="0" w:right="0" w:firstLine="63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为在 </w:t>
      </w:r>
      <w:r>
        <w:rPr>
          <w:rFonts w:ascii="SimSun" w:hAnsi="SimSun" w:eastAsia="SimSun" w:cs="SimSun"/>
          <w:color w:val="000000"/>
          <w:sz w:val="21"/>
          <w:u w:val="single"/>
        </w:rPr>
        <w:t xml:space="preserve">                          </w:t>
      </w:r>
      <w:r>
        <w:rPr>
          <w:rFonts w:ascii="SimSun" w:hAnsi="SimSun" w:eastAsia="SimSun" w:cs="SimSun"/>
          <w:color w:val="000000"/>
          <w:sz w:val="21"/>
        </w:rPr>
        <w:t xml:space="preserve">工程施工合同的实施过程中创造安全、整洁的施工环境，切实搞好本项目的安全管理工作，本项目发包人与承包人特此签订安全生产合同：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一、发包人职责</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1．自觉遵守国家有关安全生产的法律法规、认真执行工程承包合同中的有关安全要求。</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2．按照“安全第一、预防为主”和坚持“管生产必须管安全”的原则进行安全生产管理，做到生产与安全工作同时。</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3．重要的安全设施必须坚持与主体工程“三同时”的原则，即：同时设计、审批，同时施工，同时验收，投入使用。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4．组织对承包人施工现场安全生产检查，监督承包人及时处理发现的各项隐患并组织召开安全生产协调会。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二、承包人职责</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1．严格遵守国家有关安全生产的法律法规和有关安全生产的规定，认真执行工程承包合同中的有关安全要求。</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2．坚持“安全第一、预防为主” 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规定配备安全员，专职负责所有员工的安全和治安保卫工作及预防事故的发生。安全机构人员，有权按有关规定发布指令，并采取保护性措施防止事故发生。</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4．承包人在任何时候都应采取各种合理的预防措施，防止其员工发生任何违法、违禁、暴力或妨碍治安的行为。</w:t>
      </w:r>
      <w:r/>
    </w:p>
    <w:p>
      <w:pPr>
        <w:ind w:left="99" w:right="0" w:hanging="9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7．操作人员上岗，必须按规定穿戴防护用品。施工负责人和安全检查员应随时检查劳动防护用品的穿戴情况，不按规定穿戴防护用品的人员不得上岗。</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8．所有施工机具设备和高空作业的设备均应定期检查，并有安全员的签字记录，保证其经常处于完好状态；不合格的机具、设备和劳动保护用品严禁使用。</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9．施工中采用新技术、新工艺、新设备、新材料时，必须制定相应的安全技术措施，施工现场必须具有相关的安全标志牌。</w:t>
      </w:r>
      <w:r/>
    </w:p>
    <w:p>
      <w:pPr>
        <w:ind w:left="396" w:right="0" w:hanging="39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四不放过”的原则，严肃处理相关责任人。</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三、违约责任</w:t>
      </w:r>
      <w:r/>
    </w:p>
    <w:p>
      <w:pPr>
        <w:ind w:left="0" w:right="0" w:firstLine="39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若发生由承包人责任所引起的各类事故、事件及违章违规行为的，将接受有关部门处罚。</w:t>
      </w:r>
      <w:r/>
    </w:p>
    <w:p>
      <w:pPr>
        <w:ind w:left="0" w:right="0" w:firstLine="39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本合同正本一式二份，副本八份，合同双方各执正本一份，副本四份。由双方法定代表人或其授权的代理人签署与加盖公章后生效，全部工程竣工验收后失效。</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                      承  包  人：(公章)</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法定代表人：法定代表人：</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委托代表人：委托代表人： </w:t>
      </w:r>
      <w:r/>
    </w:p>
    <w:p>
      <w:pPr>
        <w:ind w:left="0" w:right="0" w:firstLine="63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39" w:lineRule="atLeast"/>
        <w:tabs>
          <w:tab w:val="left" w:pos="439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合同附件3</w:t>
      </w:r>
      <w:r/>
    </w:p>
    <w:p>
      <w:pPr>
        <w:pStyle w:val="650"/>
        <w:ind w:left="0" w:right="0" w:firstLine="2880"/>
        <w:jc w:val="both"/>
        <w:spacing w:before="360" w:after="200"/>
        <w:tabs>
          <w:tab w:val="left" w:pos="415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工程质量保修书</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w:t>
      </w:r>
      <w:r>
        <w:rPr>
          <w:rFonts w:ascii="SimSun" w:hAnsi="SimSun" w:eastAsia="SimSun" w:cs="SimSun"/>
          <w:color w:val="000000"/>
          <w:sz w:val="24"/>
          <w:highlight w:val="white"/>
          <w:u w:val="single"/>
        </w:rPr>
        <w:t xml:space="preserve">南通高新技术产业开发区招商服务中心</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rPr>
          <w:rFonts w:ascii="SimSun" w:hAnsi="SimSun" w:eastAsia="SimSun" w:cs="SimSun"/>
          <w:b/>
          <w:color w:val="000000"/>
          <w:sz w:val="24"/>
          <w:u w:val="single"/>
        </w:rPr>
        <w:t xml:space="preserve">                          </w:t>
      </w:r>
      <w:r>
        <w:rPr>
          <w:rFonts w:ascii="SimSun" w:hAnsi="SimSun" w:eastAsia="SimSun" w:cs="SimSun"/>
          <w:color w:val="000000"/>
          <w:sz w:val="24"/>
        </w:rPr>
        <w:t xml:space="preserve"> </w:t>
      </w:r>
      <w:r/>
    </w:p>
    <w:p>
      <w:pPr>
        <w:ind w:left="0" w:right="0" w:firstLine="47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发包人、承包人根据《中华人民共和国建筑法》、《建设工程质量管理条例》和《房屋建筑工程质量保修办法》，经协商一致，对</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w:t>
      </w:r>
      <w:r>
        <w:rPr>
          <w:rFonts w:ascii="SimSun" w:hAnsi="SimSun" w:eastAsia="SimSun" w:cs="SimSun"/>
          <w:color w:val="000000"/>
          <w:sz w:val="24"/>
        </w:rPr>
        <w:t xml:space="preserve">工程名称）签订工程质量保修书。</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1.工程质量保修范围和内容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承包人在质量保修期内，按照有关法律、法规、规章的管理规定和双方约定，承担本工程质量保修责任。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SimSun" w:hAnsi="SimSun" w:eastAsia="SimSun" w:cs="SimSun"/>
          <w:b/>
          <w:color w:val="000000"/>
          <w:sz w:val="24"/>
          <w:u w:val="single"/>
        </w:rPr>
        <w:t xml:space="preserve">承包人所施工的内容。</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2.质量保修期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2.1.双方根据《建设工程质量管理条例》及有关规定，约定本工程的质量保修期如下：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（1）地基基础工程和主体结构工程为设计文件规定的该工程合理使用年限；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（2）屋面防水工程、有防水要求的卫生间、房间和外墙面的防渗漏为</w:t>
      </w:r>
      <w:r>
        <w:rPr>
          <w:rFonts w:ascii="SimSun" w:hAnsi="SimSun" w:eastAsia="SimSun" w:cs="SimSun"/>
          <w:color w:val="000000"/>
          <w:sz w:val="24"/>
          <w:u w:val="single"/>
        </w:rPr>
        <w:t xml:space="preserve"> /  </w:t>
      </w:r>
      <w:r>
        <w:rPr>
          <w:rFonts w:ascii="SimSun" w:hAnsi="SimSun" w:eastAsia="SimSun" w:cs="SimSun"/>
          <w:color w:val="000000"/>
          <w:sz w:val="24"/>
        </w:rPr>
        <w:t xml:space="preserve">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（3）装修工程为</w:t>
      </w:r>
      <w:r>
        <w:rPr>
          <w:rFonts w:ascii="SimSun" w:hAnsi="SimSun" w:eastAsia="SimSun" w:cs="SimSun"/>
          <w:color w:val="000000"/>
          <w:sz w:val="24"/>
          <w:u w:val="single"/>
        </w:rPr>
        <w:t xml:space="preserve">   /    </w:t>
      </w:r>
      <w:r>
        <w:rPr>
          <w:rFonts w:ascii="SimSun" w:hAnsi="SimSun" w:eastAsia="SimSun" w:cs="SimSun"/>
          <w:color w:val="000000"/>
          <w:sz w:val="24"/>
        </w:rPr>
        <w:t xml:space="preserve">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（4）电气管线、给排水管道、设备安装工程为</w:t>
      </w:r>
      <w:r>
        <w:rPr>
          <w:rFonts w:ascii="SimSun" w:hAnsi="SimSun" w:eastAsia="SimSun" w:cs="SimSun"/>
          <w:color w:val="000000"/>
          <w:sz w:val="24"/>
          <w:u w:val="single"/>
        </w:rPr>
        <w:t xml:space="preserve">    /   </w:t>
      </w:r>
      <w:r>
        <w:rPr>
          <w:rFonts w:ascii="SimSun" w:hAnsi="SimSun" w:eastAsia="SimSun" w:cs="SimSun"/>
          <w:color w:val="000000"/>
          <w:sz w:val="24"/>
        </w:rPr>
        <w:t xml:space="preserve">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（5）供热与供冷系统为</w:t>
      </w:r>
      <w:r>
        <w:rPr>
          <w:rFonts w:ascii="SimSun" w:hAnsi="SimSun" w:eastAsia="SimSun" w:cs="SimSun"/>
          <w:color w:val="000000"/>
          <w:sz w:val="24"/>
          <w:u w:val="single"/>
        </w:rPr>
        <w:t xml:space="preserve">   /   </w:t>
      </w:r>
      <w:r>
        <w:rPr>
          <w:rFonts w:ascii="SimSun" w:hAnsi="SimSun" w:eastAsia="SimSun" w:cs="SimSun"/>
          <w:color w:val="000000"/>
          <w:sz w:val="24"/>
        </w:rPr>
        <w:t xml:space="preserve">个采暖期、供冷期；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（6）住宅小区内的给排水设施、道路等配套工程为</w:t>
      </w:r>
      <w:r>
        <w:rPr>
          <w:rFonts w:ascii="SimSun" w:hAnsi="SimSun" w:eastAsia="SimSun" w:cs="SimSun"/>
          <w:color w:val="000000"/>
          <w:sz w:val="24"/>
          <w:u w:val="single"/>
        </w:rPr>
        <w:t xml:space="preserve">   /    </w:t>
      </w:r>
      <w:r>
        <w:rPr>
          <w:rFonts w:ascii="SimSun" w:hAnsi="SimSun" w:eastAsia="SimSun" w:cs="SimSun"/>
          <w:color w:val="000000"/>
          <w:sz w:val="24"/>
        </w:rPr>
        <w:t xml:space="preserve">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（7）其他项目保修期限约定如下：</w:t>
      </w:r>
      <w:r>
        <w:rPr>
          <w:rFonts w:ascii="SimSun" w:hAnsi="SimSun" w:eastAsia="SimSun" w:cs="SimSun"/>
          <w:b/>
          <w:color w:val="000000"/>
          <w:sz w:val="24"/>
          <w:u w:val="single"/>
        </w:rPr>
        <w:t xml:space="preserve">本工程保修期为24个月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2.2.质量保修期自工程竣工验收合格之日起计算。</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3.质量保修责任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3.1.属于保修范围、内容的项目，承包人应当在接到保修通知之日起7天内派人保修。承包人不在约定期限内派人保修的，发包人可以委托他人修理。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3.2.发生紧急抢修事故的，承包人在接到事故通知后，应当立即到达事故现场抢修。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对于涉及结构安全的质量问题，应当按照《建设工程质量管理条例》的规定，立即向当地建设行政主管部门报告，采取安全防范措施，由原设计单位或者具有相应资质等级的设计单位提出保修方案，承包人实施保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3.4.质量保修完成后，由发包人组织验收。</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4.保修费用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4.1.保修费用由造成质量缺陷的责任方承担。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工程质量保修金为工程总价（审计后）的3%,保修费从工程质量保修金内扣除（土方施工类、环境整治类、应急类等一次性完成的无需质保的施工项目，不再计取工程质量保修金）。</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5.其他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本工程质量保修书，由施工合同发包人、承包人双方在竣工验收前共同签署，作为施工合同附件，其有效期限至保修期满。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　包　人(公章)：　　　　　      承　包　人(公章)：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　　　　  法定代表人(签字或盖章)：</w:t>
      </w:r>
      <w:r/>
    </w:p>
    <w:p>
      <w:pPr>
        <w:ind w:left="0" w:right="0" w:firstLine="21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　　　 年　月　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发包人保留对合同修改和完善的权利。</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0" w:after="0" w:line="439" w:lineRule="atLeast"/>
        <w:tabs>
          <w:tab w:val="left" w:pos="439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合同附件4：</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南通高新区污水泵站运维考核办法</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1.人员配备：全套泵站应配备2名电工，并安排专人下载网络APP进行24小时实时监控。每少配一人，每次扣10000元。</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2.电气及自控系统：系统应正常运转，远程监控报警设备应能准确报警。发现系统、监控设备有故障，每次扣1000元。</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3.发生水泵监控报警后，须在1小时内赶赴现场处置。未及时处置的，每发现一次扣1000元。</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4.机械设备：确保每个泵站的在用及备用设备完好率达100%。抽查不符合要求的，每个泵站扣1000元。</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5.定期检修：电机、轴承应定期换油、加注润滑脂，易损件及时更换</w:t>
      </w:r>
      <w:r>
        <w:rPr>
          <w:rFonts w:ascii="SimSun" w:hAnsi="SimSun" w:eastAsia="SimSun" w:cs="SimSun"/>
          <w:b/>
          <w:color w:val="000000"/>
          <w:sz w:val="24"/>
        </w:rPr>
        <w:t xml:space="preserve">（维持泵站正常运行中的包括并不限于其中所有设备、设施、器材、部件等的更换都由承包人负责）</w:t>
      </w:r>
      <w:r>
        <w:rPr>
          <w:rFonts w:ascii="SimSun" w:hAnsi="SimSun" w:eastAsia="SimSun" w:cs="SimSun"/>
          <w:color w:val="000000"/>
          <w:sz w:val="24"/>
        </w:rPr>
        <w:t xml:space="preserve">，每年对泵组进行起吊维护。因检修不当导致故障并造成污水外溢事故的，每次扣10000元。</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6.每天安排人员进行泵站外围巡查。月度考核发现无人值守情况的，每次扣1000元。</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7.发生电源故障后，须在6小时内启动应急电源调水，并保证企业、社区无污水外溢。每发生一起未达标事件，扣5000元。</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8.安全管理：应建立安全管理制度，严格按照操作规程实施。每发生一起安全事故，扣10000元。</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9.台账资料：资料应齐全。迎接检查或环保督察不合格的，每次扣10000元。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tabs>
          <w:tab w:val="left" w:pos="61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2026年6月</w:t>
      </w:r>
      <w:r/>
    </w:p>
    <w:p>
      <w:pPr>
        <w:ind w:left="0" w:right="0" w:firstLine="0"/>
        <w:spacing w:before="0" w:after="0" w:line="439" w:lineRule="atLeast"/>
        <w:tabs>
          <w:tab w:val="left" w:pos="439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4874cb"/>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4874cb"/>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4874cb"/>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采购需求包括拟采购的标的及其需要满足的技术、商务要求。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（一）技术要求是指对采购标的功能和质量要求，包括性能、材料、结构、外观、安全，或者服务内容和标准等。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其内容包含但不限于以下内容：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1、采购标的需实现的功能或者目标，以及为落实政府采购政策需满足的要求；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2、采购标的需执行的国家相关标准、行业标准、地方标准或者其他标准、规范；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3、采购标的需满足的质量、安全、技术规格、物理特性等要求；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4、采购标的的数量、采购项目交付或者实施的时间和地点；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5、采购标的需满足的服务标准、期限、效率等要求；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6、采购标的的验收标准；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7、采购标的的其他技术、服务等要求；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8、采购需求中必须满足的实质性要求。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一、项目名称：南通高新区2026年——2027年雨污水管道疏通及维修项目（含泵站运维）。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二、招标范围：高新区雨污水管道疏通及维修。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三、预算金额：本项目采购预算为人民币约1500万元/两年，每年约750万元。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四、本项目设定最高限价：本项目最高限价为《城镇排水管道检测与非开挖修复工程消耗量定额2020》×90%，泵站运行维护30万元/年不报价，按考核结果支付。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五、其他详细需求：详见本项目附件和合同条款。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4874cb"/>
          <w:sz w:val="24"/>
        </w:rPr>
        <w:t xml:space="preserve">附件4.5.1项目需求工作量（以实际工作量为准）</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8"/>
        <w:gridCol w:w="2370"/>
        <w:gridCol w:w="4317"/>
        <w:gridCol w:w="649"/>
        <w:gridCol w:w="1439"/>
      </w:tblGrid>
      <w:tr>
        <w:trPr>
          <w:trHeight w:val="1200"/>
        </w:trPr>
        <w:tc>
          <w:tcPr>
            <w:gridSpan w:val="5"/>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36"/>
              </w:rPr>
              <w:t xml:space="preserve">2026年-2027年管道疏通及维修估算清单（第一部分）</w:t>
            </w:r>
            <w:r/>
          </w:p>
        </w:tc>
      </w:tr>
      <w:tr>
        <w:trPr>
          <w:trHeight w:val="6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项目特征描述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计量单位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工程量</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管道疏通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DN≤300</w:t>
            </w:r>
            <w:r>
              <w:rPr>
                <w:rFonts w:ascii="SimSun" w:hAnsi="SimSun" w:eastAsia="SimSun" w:cs="SimSun"/>
                <w:color w:val="000000"/>
                <w:sz w:val="22"/>
              </w:rPr>
              <w:t xml:space="preserve">管径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10000</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管道疏通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300</w:t>
            </w:r>
            <w:r>
              <w:rPr>
                <w:rFonts w:ascii="SimSun" w:hAnsi="SimSun" w:eastAsia="SimSun" w:cs="SimSun"/>
                <w:color w:val="000000"/>
                <w:sz w:val="22"/>
              </w:rPr>
              <w:t xml:space="preserve">＞</w:t>
            </w:r>
            <w:r>
              <w:rPr>
                <w:rFonts w:ascii="Arial" w:hAnsi="Arial" w:eastAsia="Arial" w:cs="Arial"/>
                <w:color w:val="000000"/>
                <w:sz w:val="22"/>
              </w:rPr>
              <w:t xml:space="preserve">DN≤600</w:t>
              <w:br/>
            </w:r>
            <w:r>
              <w:rPr>
                <w:rFonts w:ascii="SimSun" w:hAnsi="SimSun" w:eastAsia="SimSun" w:cs="SimSun"/>
                <w:color w:val="000000"/>
                <w:sz w:val="22"/>
              </w:rPr>
              <w:t xml:space="preserve">管径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12500</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管道疏通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600</w:t>
            </w:r>
            <w:r>
              <w:rPr>
                <w:rFonts w:ascii="SimSun" w:hAnsi="SimSun" w:eastAsia="SimSun" w:cs="SimSun"/>
                <w:color w:val="000000"/>
                <w:sz w:val="22"/>
              </w:rPr>
              <w:t xml:space="preserve">＞</w:t>
            </w:r>
            <w:r>
              <w:rPr>
                <w:rFonts w:ascii="Arial" w:hAnsi="Arial" w:eastAsia="Arial" w:cs="Arial"/>
                <w:color w:val="000000"/>
                <w:sz w:val="22"/>
              </w:rPr>
              <w:t xml:space="preserve">DN≤900</w:t>
              <w:br/>
            </w:r>
            <w:r>
              <w:rPr>
                <w:rFonts w:ascii="SimSun" w:hAnsi="SimSun" w:eastAsia="SimSun" w:cs="SimSun"/>
                <w:color w:val="000000"/>
                <w:sz w:val="22"/>
              </w:rPr>
              <w:t xml:space="preserve">管径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3200</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管道疏通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900</w:t>
            </w:r>
            <w:r>
              <w:rPr>
                <w:rFonts w:ascii="SimSun" w:hAnsi="SimSun" w:eastAsia="SimSun" w:cs="SimSun"/>
                <w:color w:val="000000"/>
                <w:sz w:val="22"/>
              </w:rPr>
              <w:t xml:space="preserve">＞</w:t>
            </w:r>
            <w:r>
              <w:rPr>
                <w:rFonts w:ascii="Arial" w:hAnsi="Arial" w:eastAsia="Arial" w:cs="Arial"/>
                <w:color w:val="000000"/>
                <w:sz w:val="22"/>
              </w:rPr>
              <w:t xml:space="preserve">DN≤1200</w:t>
              <w:br/>
            </w:r>
            <w:r>
              <w:rPr>
                <w:rFonts w:ascii="SimSun" w:hAnsi="SimSun" w:eastAsia="SimSun" w:cs="SimSun"/>
                <w:color w:val="000000"/>
                <w:sz w:val="22"/>
              </w:rPr>
              <w:t xml:space="preserve">管径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4000</w:t>
            </w:r>
            <w:r/>
          </w:p>
        </w:tc>
      </w:tr>
      <w:tr>
        <w:trPr>
          <w:trHeight w:val="1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点状原位固化法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≤DN300</w:t>
            </w:r>
            <w:r>
              <w:rPr>
                <w:rFonts w:ascii="SimSun" w:hAnsi="SimSun" w:eastAsia="SimSun" w:cs="SimSun"/>
                <w:color w:val="000000"/>
                <w:sz w:val="22"/>
              </w:rPr>
              <w:t xml:space="preserve">，固化性树脂材料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w:t>
            </w:r>
            <w:r/>
          </w:p>
        </w:tc>
      </w:tr>
      <w:tr>
        <w:trPr>
          <w:trHeight w:val="1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点状原位固化法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DN400</w:t>
            </w:r>
            <w:r>
              <w:rPr>
                <w:rFonts w:ascii="SimSun" w:hAnsi="SimSun" w:eastAsia="SimSun" w:cs="SimSun"/>
                <w:color w:val="000000"/>
                <w:sz w:val="22"/>
              </w:rPr>
              <w:t xml:space="preserve">，固化性树脂材料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8</w:t>
            </w:r>
            <w:r/>
          </w:p>
        </w:tc>
      </w:tr>
      <w:tr>
        <w:trPr>
          <w:trHeight w:val="1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点状原位固化法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DN500</w:t>
            </w:r>
            <w:r>
              <w:rPr>
                <w:rFonts w:ascii="SimSun" w:hAnsi="SimSun" w:eastAsia="SimSun" w:cs="SimSun"/>
                <w:color w:val="000000"/>
                <w:sz w:val="22"/>
              </w:rPr>
              <w:t xml:space="preserve">，固化性树脂材料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5</w:t>
            </w:r>
            <w:r/>
          </w:p>
        </w:tc>
      </w:tr>
      <w:tr>
        <w:trPr>
          <w:trHeight w:val="1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点状原位固化法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DN600</w:t>
            </w:r>
            <w:r>
              <w:rPr>
                <w:rFonts w:ascii="SimSun" w:hAnsi="SimSun" w:eastAsia="SimSun" w:cs="SimSun"/>
                <w:color w:val="000000"/>
                <w:sz w:val="22"/>
              </w:rPr>
              <w:t xml:space="preserve">，固化性树脂材料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w:t>
            </w:r>
            <w:r/>
          </w:p>
        </w:tc>
      </w:tr>
      <w:tr>
        <w:trPr>
          <w:trHeight w:val="1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不锈钢双胀环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DN800</w:t>
            </w:r>
            <w:r>
              <w:rPr>
                <w:rFonts w:ascii="SimSun" w:hAnsi="SimSun" w:eastAsia="SimSun" w:cs="SimSun"/>
                <w:color w:val="000000"/>
                <w:sz w:val="22"/>
              </w:rPr>
              <w:t xml:space="preserve">，不锈钢及密封橡胶条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w:t>
            </w:r>
            <w:r/>
          </w:p>
        </w:tc>
      </w:tr>
      <w:tr>
        <w:trPr>
          <w:trHeight w:val="1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不锈钢双胀环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DN1000</w:t>
            </w:r>
            <w:r>
              <w:rPr>
                <w:rFonts w:ascii="SimSun" w:hAnsi="SimSun" w:eastAsia="SimSun" w:cs="SimSun"/>
                <w:color w:val="000000"/>
                <w:sz w:val="22"/>
              </w:rPr>
              <w:t xml:space="preserve">，不锈钢及密封橡胶条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9</w:t>
            </w:r>
            <w:r/>
          </w:p>
        </w:tc>
      </w:tr>
      <w:tr>
        <w:trPr>
          <w:trHeight w:val="1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不锈钢双胀环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DN1200</w:t>
            </w:r>
            <w:r>
              <w:rPr>
                <w:rFonts w:ascii="SimSun" w:hAnsi="SimSun" w:eastAsia="SimSun" w:cs="SimSun"/>
                <w:color w:val="000000"/>
                <w:sz w:val="22"/>
              </w:rPr>
              <w:t xml:space="preserve">，不锈钢及密封橡胶条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8</w:t>
            </w:r>
            <w:r/>
          </w:p>
        </w:tc>
      </w:tr>
      <w:tr>
        <w:trPr>
          <w:trHeight w:val="1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不锈钢双胀环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DN1350</w:t>
            </w:r>
            <w:r>
              <w:rPr>
                <w:rFonts w:ascii="SimSun" w:hAnsi="SimSun" w:eastAsia="SimSun" w:cs="SimSun"/>
                <w:color w:val="000000"/>
                <w:sz w:val="22"/>
              </w:rPr>
              <w:t xml:space="preserve">及以上，不锈钢及密封橡胶条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5</w:t>
            </w:r>
            <w:r/>
          </w:p>
        </w:tc>
      </w:tr>
      <w:tr>
        <w:trPr>
          <w:trHeight w:val="1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紫外光原位固化法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DN300</w:t>
            </w:r>
            <w:r>
              <w:rPr>
                <w:rFonts w:ascii="SimSun" w:hAnsi="SimSun" w:eastAsia="SimSun" w:cs="SimSun"/>
                <w:color w:val="000000"/>
                <w:sz w:val="22"/>
              </w:rPr>
              <w:t xml:space="preserve">，光固化树脂、玻璃纤维内衬软管、不锈钢双胀环、密封橡胶条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8</w:t>
            </w:r>
            <w:r/>
          </w:p>
        </w:tc>
      </w:tr>
      <w:tr>
        <w:trPr>
          <w:trHeight w:val="1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碎（裂）管复式</w:t>
              <w:br/>
              <w:t xml:space="preserve">顶拉法等（扩）径置换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DN400</w:t>
            </w:r>
            <w:r>
              <w:rPr>
                <w:rFonts w:ascii="SimSun" w:hAnsi="SimSun" w:eastAsia="SimSun" w:cs="SimSun"/>
                <w:color w:val="000000"/>
                <w:sz w:val="22"/>
              </w:rPr>
              <w:t xml:space="preserve">，光固化树脂、不锈钢双胀环、密封橡胶条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1300</w:t>
            </w:r>
            <w:r/>
          </w:p>
        </w:tc>
      </w:tr>
      <w:tr>
        <w:trPr>
          <w:trHeight w:val="1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碎（裂）管复式</w:t>
              <w:br/>
              <w:t xml:space="preserve">顶拉法等（扩）</w:t>
              <w:br/>
              <w:t xml:space="preserve">径置换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DN600</w:t>
            </w:r>
            <w:r>
              <w:rPr>
                <w:rFonts w:ascii="SimSun" w:hAnsi="SimSun" w:eastAsia="SimSun" w:cs="SimSun"/>
                <w:color w:val="000000"/>
                <w:sz w:val="22"/>
              </w:rPr>
              <w:t xml:space="preserve">，光固化树脂、不锈钢双胀环、密封橡</w:t>
              <w:br/>
              <w:t xml:space="preserve">胶条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30</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开挖修复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rPr>
                <w:rFonts w:ascii="SimSun" w:hAnsi="SimSun" w:eastAsia="SimSun" w:cs="SimSun"/>
                <w:color w:val="000000"/>
                <w:sz w:val="22"/>
              </w:rPr>
              <w:t xml:space="preserve">、材质</w:t>
            </w:r>
            <w:r>
              <w:rPr>
                <w:rFonts w:ascii="Arial" w:hAnsi="Arial" w:eastAsia="Arial" w:cs="Arial"/>
                <w:color w:val="000000"/>
                <w:sz w:val="22"/>
              </w:rPr>
              <w:t xml:space="preserve">:</w:t>
            </w:r>
            <w:r>
              <w:rPr>
                <w:rFonts w:ascii="SimSun" w:hAnsi="SimSun" w:eastAsia="SimSun" w:cs="SimSun"/>
                <w:color w:val="000000"/>
                <w:sz w:val="22"/>
              </w:rPr>
              <w:t xml:space="preserve">波纹管、混凝土管</w:t>
              <w:br/>
            </w:r>
            <w:r>
              <w:rPr>
                <w:rFonts w:ascii="Arial" w:hAnsi="Arial" w:eastAsia="Arial" w:cs="Arial"/>
                <w:color w:val="000000"/>
                <w:sz w:val="22"/>
              </w:rPr>
              <w:t xml:space="preserve">2</w:t>
            </w:r>
            <w:r>
              <w:rPr>
                <w:rFonts w:ascii="SimSun" w:hAnsi="SimSun" w:eastAsia="SimSun" w:cs="SimSun"/>
                <w:color w:val="000000"/>
                <w:sz w:val="22"/>
              </w:rPr>
              <w:t xml:space="preserve">、管径</w:t>
            </w:r>
            <w:r>
              <w:rPr>
                <w:rFonts w:ascii="Arial" w:hAnsi="Arial" w:eastAsia="Arial" w:cs="Arial"/>
                <w:color w:val="000000"/>
                <w:sz w:val="22"/>
              </w:rPr>
              <w:t xml:space="preserve">:DN315-1350</w:t>
            </w:r>
            <w:r>
              <w:rPr>
                <w:rFonts w:ascii="SimSun" w:hAnsi="SimSun" w:eastAsia="SimSun" w:cs="SimSun"/>
                <w:color w:val="000000"/>
                <w:sz w:val="22"/>
              </w:rPr>
              <w:t xml:space="preserve">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200</w:t>
            </w:r>
            <w:r/>
          </w:p>
        </w:tc>
      </w:tr>
      <w:tr>
        <w:trPr>
          <w:trHeight w:val="2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零星开挖修复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rPr>
                <w:rFonts w:ascii="SimSun" w:hAnsi="SimSun" w:eastAsia="SimSun" w:cs="SimSun"/>
                <w:color w:val="000000"/>
                <w:sz w:val="22"/>
              </w:rPr>
              <w:t xml:space="preserve">、零星开挖修复，工程量按实结算，结算单价同比例下浮，投标时按招标文件要求该项总价不下浮</w:t>
              <w:br/>
            </w:r>
            <w:r>
              <w:rPr>
                <w:rFonts w:ascii="Arial" w:hAnsi="Arial" w:eastAsia="Arial" w:cs="Arial"/>
                <w:color w:val="000000"/>
                <w:sz w:val="22"/>
              </w:rPr>
              <w:t xml:space="preserve">2</w:t>
            </w:r>
            <w:r>
              <w:rPr>
                <w:rFonts w:ascii="SimSun" w:hAnsi="SimSun" w:eastAsia="SimSun" w:cs="SimSun"/>
                <w:color w:val="000000"/>
                <w:sz w:val="22"/>
              </w:rPr>
              <w:t xml:space="preserve">、坏管拆除更换新管（含挖填土、支护等，管道包封，路面和绿化恢复，管道封堵、新旧管连接等）</w:t>
            </w:r>
            <w:r>
              <w:rPr>
                <w:rFonts w:ascii="Arial" w:hAnsi="Arial" w:eastAsia="Arial" w:cs="Arial"/>
                <w:color w:val="000000"/>
                <w:sz w:val="22"/>
              </w:rPr>
              <w:t xml:space="preserve">3</w:t>
            </w:r>
            <w:r>
              <w:rPr>
                <w:rFonts w:ascii="SimSun" w:hAnsi="SimSun" w:eastAsia="SimSun" w:cs="SimSun"/>
                <w:color w:val="000000"/>
                <w:sz w:val="22"/>
              </w:rPr>
              <w:t xml:space="preserve">、垃圾外运，运距自行考虑</w:t>
              <w:br/>
            </w:r>
            <w:r>
              <w:rPr>
                <w:rFonts w:ascii="Arial" w:hAnsi="Arial" w:eastAsia="Arial" w:cs="Arial"/>
                <w:color w:val="000000"/>
                <w:sz w:val="22"/>
              </w:rPr>
              <w:t xml:space="preserve">4</w:t>
            </w:r>
            <w:r>
              <w:rPr>
                <w:rFonts w:ascii="SimSun" w:hAnsi="SimSun" w:eastAsia="SimSun" w:cs="SimSun"/>
                <w:color w:val="000000"/>
                <w:sz w:val="22"/>
              </w:rPr>
              <w:t xml:space="preserve">、具体按业主要求，</w:t>
            </w:r>
            <w:r>
              <w:rPr>
                <w:rFonts w:ascii="Arial" w:hAnsi="Arial" w:eastAsia="Arial" w:cs="Arial"/>
                <w:color w:val="000000"/>
                <w:sz w:val="22"/>
              </w:rPr>
              <w:t xml:space="preserve"> </w:t>
            </w:r>
            <w:r>
              <w:rPr>
                <w:rFonts w:ascii="SimSun" w:hAnsi="SimSun" w:eastAsia="SimSun" w:cs="SimSun"/>
                <w:color w:val="000000"/>
                <w:sz w:val="22"/>
              </w:rPr>
              <w:t xml:space="preserve">自行勘察现场，综合报价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200</w:t>
            </w:r>
            <w:r/>
          </w:p>
        </w:tc>
      </w:tr>
      <w:tr>
        <w:trPr>
          <w:trHeight w:val="2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泵站运维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rPr>
                <w:rFonts w:ascii="SimSun" w:hAnsi="SimSun" w:eastAsia="SimSun" w:cs="SimSun"/>
                <w:color w:val="000000"/>
                <w:sz w:val="22"/>
              </w:rPr>
              <w:t xml:space="preserve">、泵站运维一年（约</w:t>
            </w:r>
            <w:r>
              <w:rPr>
                <w:rFonts w:ascii="Arial" w:hAnsi="Arial" w:eastAsia="Arial" w:cs="Arial"/>
                <w:color w:val="000000"/>
                <w:sz w:val="22"/>
              </w:rPr>
              <w:t xml:space="preserve">4</w:t>
            </w:r>
            <w:r>
              <w:rPr>
                <w:rFonts w:ascii="SimSun" w:hAnsi="SimSun" w:eastAsia="SimSun" w:cs="SimSun"/>
                <w:color w:val="000000"/>
                <w:sz w:val="22"/>
              </w:rPr>
              <w:t xml:space="preserve">座泵站，</w:t>
            </w:r>
            <w:r>
              <w:rPr>
                <w:rFonts w:ascii="Arial" w:hAnsi="Arial" w:eastAsia="Arial" w:cs="Arial"/>
                <w:color w:val="000000"/>
                <w:sz w:val="22"/>
              </w:rPr>
              <w:t xml:space="preserve">20</w:t>
            </w:r>
            <w:r>
              <w:rPr>
                <w:rFonts w:ascii="SimSun" w:hAnsi="SimSun" w:eastAsia="SimSun" w:cs="SimSun"/>
                <w:color w:val="000000"/>
                <w:sz w:val="22"/>
              </w:rPr>
              <w:t xml:space="preserve">台泵）</w:t>
              <w:br/>
            </w:r>
            <w:r>
              <w:rPr>
                <w:rFonts w:ascii="Arial" w:hAnsi="Arial" w:eastAsia="Arial" w:cs="Arial"/>
                <w:color w:val="000000"/>
                <w:sz w:val="22"/>
              </w:rPr>
              <w:t xml:space="preserve">2</w:t>
            </w:r>
            <w:r>
              <w:rPr>
                <w:rFonts w:ascii="SimSun" w:hAnsi="SimSun" w:eastAsia="SimSun" w:cs="SimSun"/>
                <w:color w:val="000000"/>
                <w:sz w:val="22"/>
              </w:rPr>
              <w:t xml:space="preserve">、设备巡检、格栅清理、水泵维护、电气保养、阀门及管路、池体清洁、润滑保养、应急检修、安全费用等</w:t>
              <w:br/>
            </w:r>
            <w:r>
              <w:rPr>
                <w:rFonts w:ascii="Arial" w:hAnsi="Arial" w:eastAsia="Arial" w:cs="Arial"/>
                <w:color w:val="000000"/>
                <w:sz w:val="22"/>
              </w:rPr>
              <w:t xml:space="preserve">3</w:t>
            </w:r>
            <w:r>
              <w:rPr>
                <w:rFonts w:ascii="SimSun" w:hAnsi="SimSun" w:eastAsia="SimSun" w:cs="SimSun"/>
                <w:color w:val="000000"/>
                <w:sz w:val="22"/>
              </w:rPr>
              <w:t xml:space="preserve">、具体按业主要求，</w:t>
            </w:r>
            <w:r>
              <w:rPr>
                <w:rFonts w:ascii="Arial" w:hAnsi="Arial" w:eastAsia="Arial" w:cs="Arial"/>
                <w:color w:val="000000"/>
                <w:sz w:val="22"/>
              </w:rPr>
              <w:t xml:space="preserve"> </w:t>
            </w:r>
            <w:r>
              <w:rPr>
                <w:rFonts w:ascii="SimSun" w:hAnsi="SimSun" w:eastAsia="SimSun" w:cs="SimSun"/>
                <w:color w:val="000000"/>
                <w:sz w:val="22"/>
              </w:rPr>
              <w:t xml:space="preserve">自行勘察现场，综合报价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管道油污清理（含油污处置）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DN300-1200约20000M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p>
        </w:tc>
      </w:tr>
      <w:tr>
        <w:trPr>
          <w:trHeight w:val="2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00"/>
        </w:trPr>
        <w:tc>
          <w:tcPr>
            <w:gridSpan w:val="5"/>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36"/>
              </w:rPr>
              <w:t xml:space="preserve">2026年-2027年管道疏通及维修估算清单（第二部分）</w:t>
            </w:r>
            <w:r/>
          </w:p>
        </w:tc>
      </w:tr>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项目特征描述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计量单位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工程量</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管道疏通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DN≤300</w:t>
            </w:r>
            <w:r>
              <w:rPr>
                <w:rFonts w:ascii="SimSun" w:hAnsi="SimSun" w:eastAsia="SimSun" w:cs="SimSun"/>
                <w:color w:val="000000"/>
                <w:sz w:val="22"/>
              </w:rPr>
              <w:t xml:space="preserve">管径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4000</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管道疏通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300</w:t>
            </w:r>
            <w:r>
              <w:rPr>
                <w:rFonts w:ascii="SimSun" w:hAnsi="SimSun" w:eastAsia="SimSun" w:cs="SimSun"/>
                <w:color w:val="000000"/>
                <w:sz w:val="22"/>
              </w:rPr>
              <w:t xml:space="preserve">＞</w:t>
            </w:r>
            <w:r>
              <w:rPr>
                <w:rFonts w:ascii="Arial" w:hAnsi="Arial" w:eastAsia="Arial" w:cs="Arial"/>
                <w:color w:val="000000"/>
                <w:sz w:val="22"/>
              </w:rPr>
              <w:t xml:space="preserve">DN≤600</w:t>
              <w:br/>
            </w:r>
            <w:r>
              <w:rPr>
                <w:rFonts w:ascii="SimSun" w:hAnsi="SimSun" w:eastAsia="SimSun" w:cs="SimSun"/>
                <w:color w:val="000000"/>
                <w:sz w:val="22"/>
              </w:rPr>
              <w:t xml:space="preserve">管径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9000</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管道疏通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600</w:t>
            </w:r>
            <w:r>
              <w:rPr>
                <w:rFonts w:ascii="SimSun" w:hAnsi="SimSun" w:eastAsia="SimSun" w:cs="SimSun"/>
                <w:color w:val="000000"/>
                <w:sz w:val="22"/>
              </w:rPr>
              <w:t xml:space="preserve">＞</w:t>
            </w:r>
            <w:r>
              <w:rPr>
                <w:rFonts w:ascii="Arial" w:hAnsi="Arial" w:eastAsia="Arial" w:cs="Arial"/>
                <w:color w:val="000000"/>
                <w:sz w:val="22"/>
              </w:rPr>
              <w:t xml:space="preserve">DN≤900</w:t>
              <w:br/>
            </w:r>
            <w:r>
              <w:rPr>
                <w:rFonts w:ascii="SimSun" w:hAnsi="SimSun" w:eastAsia="SimSun" w:cs="SimSun"/>
                <w:color w:val="000000"/>
                <w:sz w:val="22"/>
              </w:rPr>
              <w:t xml:space="preserve">管径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1500</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管道疏通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900</w:t>
            </w:r>
            <w:r>
              <w:rPr>
                <w:rFonts w:ascii="SimSun" w:hAnsi="SimSun" w:eastAsia="SimSun" w:cs="SimSun"/>
                <w:color w:val="000000"/>
                <w:sz w:val="22"/>
              </w:rPr>
              <w:t xml:space="preserve">＞</w:t>
            </w:r>
            <w:r>
              <w:rPr>
                <w:rFonts w:ascii="Arial" w:hAnsi="Arial" w:eastAsia="Arial" w:cs="Arial"/>
                <w:color w:val="000000"/>
                <w:sz w:val="22"/>
              </w:rPr>
              <w:t xml:space="preserve">DN≤1200</w:t>
              <w:br/>
            </w:r>
            <w:r>
              <w:rPr>
                <w:rFonts w:ascii="SimSun" w:hAnsi="SimSun" w:eastAsia="SimSun" w:cs="SimSun"/>
                <w:color w:val="000000"/>
                <w:sz w:val="22"/>
              </w:rPr>
              <w:t xml:space="preserve">管径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2900</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点状原位固化法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≤DN300</w:t>
            </w:r>
            <w:r>
              <w:rPr>
                <w:rFonts w:ascii="SimSun" w:hAnsi="SimSun" w:eastAsia="SimSun" w:cs="SimSun"/>
                <w:color w:val="000000"/>
                <w:sz w:val="22"/>
              </w:rPr>
              <w:t xml:space="preserve">，固化性树脂材料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点状原位固化法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DN400</w:t>
            </w:r>
            <w:r>
              <w:rPr>
                <w:rFonts w:ascii="SimSun" w:hAnsi="SimSun" w:eastAsia="SimSun" w:cs="SimSun"/>
                <w:color w:val="000000"/>
                <w:sz w:val="22"/>
              </w:rPr>
              <w:t xml:space="preserve">，固化性树脂材料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9</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点状原位固化法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DN500</w:t>
            </w:r>
            <w:r>
              <w:rPr>
                <w:rFonts w:ascii="SimSun" w:hAnsi="SimSun" w:eastAsia="SimSun" w:cs="SimSun"/>
                <w:color w:val="000000"/>
                <w:sz w:val="22"/>
              </w:rPr>
              <w:t xml:space="preserve">，固化性树脂材料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11</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点状原位固化法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DN600</w:t>
            </w:r>
            <w:r>
              <w:rPr>
                <w:rFonts w:ascii="SimSun" w:hAnsi="SimSun" w:eastAsia="SimSun" w:cs="SimSun"/>
                <w:color w:val="000000"/>
                <w:sz w:val="22"/>
              </w:rPr>
              <w:t xml:space="preserve">，固化性树脂材料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5</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不锈钢双胀环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DN800</w:t>
            </w:r>
            <w:r>
              <w:rPr>
                <w:rFonts w:ascii="SimSun" w:hAnsi="SimSun" w:eastAsia="SimSun" w:cs="SimSun"/>
                <w:color w:val="000000"/>
                <w:sz w:val="22"/>
              </w:rPr>
              <w:t xml:space="preserve">，不锈钢及密封橡胶条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不锈钢双胀环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DN1000</w:t>
            </w:r>
            <w:r>
              <w:rPr>
                <w:rFonts w:ascii="SimSun" w:hAnsi="SimSun" w:eastAsia="SimSun" w:cs="SimSun"/>
                <w:color w:val="000000"/>
                <w:sz w:val="22"/>
              </w:rPr>
              <w:t xml:space="preserve">，不锈钢及密封橡胶条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9</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不锈钢双胀环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DN1200</w:t>
            </w:r>
            <w:r>
              <w:rPr>
                <w:rFonts w:ascii="SimSun" w:hAnsi="SimSun" w:eastAsia="SimSun" w:cs="SimSun"/>
                <w:color w:val="000000"/>
                <w:sz w:val="22"/>
              </w:rPr>
              <w:t xml:space="preserve">及以上，不锈钢及密封橡胶条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紫外光原位固化法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DN400</w:t>
            </w:r>
            <w:r>
              <w:rPr>
                <w:rFonts w:ascii="SimSun" w:hAnsi="SimSun" w:eastAsia="SimSun" w:cs="SimSun"/>
                <w:color w:val="000000"/>
                <w:sz w:val="22"/>
              </w:rPr>
              <w:t xml:space="preserve">，光固化树脂、玻璃纤维内衬软管、不锈钢双胀环、密封橡胶条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215</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紫外光原位固化法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DN500</w:t>
            </w:r>
            <w:r>
              <w:rPr>
                <w:rFonts w:ascii="SimSun" w:hAnsi="SimSun" w:eastAsia="SimSun" w:cs="SimSun"/>
                <w:color w:val="000000"/>
                <w:sz w:val="22"/>
              </w:rPr>
              <w:t xml:space="preserve">，光固化树脂、玻璃纤维内衬软管、不锈钢双胀环、密封橡胶条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紫外光原位固化法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DN1000</w:t>
            </w:r>
            <w:r>
              <w:rPr>
                <w:rFonts w:ascii="SimSun" w:hAnsi="SimSun" w:eastAsia="SimSun" w:cs="SimSun"/>
                <w:color w:val="000000"/>
                <w:sz w:val="22"/>
              </w:rPr>
              <w:t xml:space="preserve">及以上，光固化树脂、玻璃纤维内衬软管、不锈钢双胀环、密封橡胶条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41</w:t>
            </w:r>
            <w:r/>
          </w:p>
        </w:tc>
      </w:tr>
      <w:tr>
        <w:trPr>
          <w:trHeight w:val="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碎（裂）管复式</w:t>
              <w:br/>
              <w:t xml:space="preserve">顶拉法等（扩）径置换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DN300</w:t>
            </w:r>
            <w:r>
              <w:rPr>
                <w:rFonts w:ascii="SimSun" w:hAnsi="SimSun" w:eastAsia="SimSun" w:cs="SimSun"/>
                <w:color w:val="000000"/>
                <w:sz w:val="22"/>
              </w:rPr>
              <w:t xml:space="preserve">，光固化树脂、不锈钢双胀环、密封橡胶条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35</w:t>
            </w:r>
            <w:r/>
          </w:p>
        </w:tc>
      </w:tr>
      <w:tr>
        <w:trPr>
          <w:trHeight w:val="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碎（裂）管复式</w:t>
              <w:br/>
              <w:t xml:space="preserve">顶拉法等（扩）</w:t>
              <w:br/>
              <w:t xml:space="preserve">径置换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DN400</w:t>
            </w:r>
            <w:r>
              <w:rPr>
                <w:rFonts w:ascii="SimSun" w:hAnsi="SimSun" w:eastAsia="SimSun" w:cs="SimSun"/>
                <w:color w:val="000000"/>
                <w:sz w:val="22"/>
              </w:rPr>
              <w:t xml:space="preserve">，光固化树脂、不锈钢双胀环、密封橡</w:t>
              <w:br/>
              <w:t xml:space="preserve">胶条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620</w:t>
            </w:r>
            <w:r/>
          </w:p>
        </w:tc>
      </w:tr>
      <w:tr>
        <w:trPr>
          <w:trHeight w:val="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碎（裂）管复式</w:t>
              <w:br/>
              <w:t xml:space="preserve">顶拉法等（扩）</w:t>
              <w:br/>
              <w:t xml:space="preserve">径置换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DN500</w:t>
            </w:r>
            <w:r>
              <w:rPr>
                <w:rFonts w:ascii="SimSun" w:hAnsi="SimSun" w:eastAsia="SimSun" w:cs="SimSun"/>
                <w:color w:val="000000"/>
                <w:sz w:val="22"/>
              </w:rPr>
              <w:t xml:space="preserve">，光固化树脂、不锈钢双胀环、密封橡</w:t>
              <w:br/>
              <w:t xml:space="preserve">胶条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115</w:t>
            </w:r>
            <w:r/>
          </w:p>
        </w:tc>
      </w:tr>
      <w:tr>
        <w:trPr>
          <w:trHeight w:val="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碎（裂）管复式</w:t>
              <w:br/>
              <w:t xml:space="preserve">顶拉法等（扩）</w:t>
              <w:br/>
              <w:t xml:space="preserve">径置换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DN600</w:t>
            </w:r>
            <w:r>
              <w:rPr>
                <w:rFonts w:ascii="SimSun" w:hAnsi="SimSun" w:eastAsia="SimSun" w:cs="SimSun"/>
                <w:color w:val="000000"/>
                <w:sz w:val="22"/>
              </w:rPr>
              <w:t xml:space="preserve">，光固化树脂、不锈钢双胀环、密封橡</w:t>
              <w:br/>
              <w:t xml:space="preserve">胶条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41</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开挖修复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rPr>
                <w:rFonts w:ascii="SimSun" w:hAnsi="SimSun" w:eastAsia="SimSun" w:cs="SimSun"/>
                <w:color w:val="000000"/>
                <w:sz w:val="22"/>
              </w:rPr>
              <w:t xml:space="preserve">、材质</w:t>
            </w:r>
            <w:r>
              <w:rPr>
                <w:rFonts w:ascii="Arial" w:hAnsi="Arial" w:eastAsia="Arial" w:cs="Arial"/>
                <w:color w:val="000000"/>
                <w:sz w:val="22"/>
              </w:rPr>
              <w:t xml:space="preserve">:</w:t>
            </w:r>
            <w:r>
              <w:rPr>
                <w:rFonts w:ascii="SimSun" w:hAnsi="SimSun" w:eastAsia="SimSun" w:cs="SimSun"/>
                <w:color w:val="000000"/>
                <w:sz w:val="22"/>
              </w:rPr>
              <w:t xml:space="preserve">波纹管、混凝土管</w:t>
              <w:br/>
            </w:r>
            <w:r>
              <w:rPr>
                <w:rFonts w:ascii="Arial" w:hAnsi="Arial" w:eastAsia="Arial" w:cs="Arial"/>
                <w:color w:val="000000"/>
                <w:sz w:val="22"/>
              </w:rPr>
              <w:t xml:space="preserve">2</w:t>
            </w:r>
            <w:r>
              <w:rPr>
                <w:rFonts w:ascii="SimSun" w:hAnsi="SimSun" w:eastAsia="SimSun" w:cs="SimSun"/>
                <w:color w:val="000000"/>
                <w:sz w:val="22"/>
              </w:rPr>
              <w:t xml:space="preserve">、管径</w:t>
            </w:r>
            <w:r>
              <w:rPr>
                <w:rFonts w:ascii="Arial" w:hAnsi="Arial" w:eastAsia="Arial" w:cs="Arial"/>
                <w:color w:val="000000"/>
                <w:sz w:val="22"/>
              </w:rPr>
              <w:t xml:space="preserve">:DN315-1350</w:t>
            </w:r>
            <w:r>
              <w:rPr>
                <w:rFonts w:ascii="SimSun" w:hAnsi="SimSun" w:eastAsia="SimSun" w:cs="SimSun"/>
                <w:color w:val="000000"/>
                <w:sz w:val="22"/>
              </w:rPr>
              <w:t xml:space="preserve">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200</w:t>
            </w:r>
            <w:r/>
          </w:p>
        </w:tc>
      </w:tr>
      <w:tr>
        <w:trPr>
          <w:trHeight w:val="2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零星开挖修复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rPr>
                <w:rFonts w:ascii="SimSun" w:hAnsi="SimSun" w:eastAsia="SimSun" w:cs="SimSun"/>
                <w:color w:val="000000"/>
                <w:sz w:val="22"/>
              </w:rPr>
              <w:t xml:space="preserve">、零星开挖修复，工程量按实结算，结算单价同比例下浮，投标时按招标文件要求该项总价不下浮</w:t>
              <w:br/>
            </w:r>
            <w:r>
              <w:rPr>
                <w:rFonts w:ascii="Arial" w:hAnsi="Arial" w:eastAsia="Arial" w:cs="Arial"/>
                <w:color w:val="000000"/>
                <w:sz w:val="22"/>
              </w:rPr>
              <w:t xml:space="preserve">2</w:t>
            </w:r>
            <w:r>
              <w:rPr>
                <w:rFonts w:ascii="SimSun" w:hAnsi="SimSun" w:eastAsia="SimSun" w:cs="SimSun"/>
                <w:color w:val="000000"/>
                <w:sz w:val="22"/>
              </w:rPr>
              <w:t xml:space="preserve">、坏管拆除更换新管（含挖填土、支护等，管道包封，路面和绿化恢复，管道封堵、新旧管连接等）</w:t>
            </w:r>
            <w:r>
              <w:rPr>
                <w:rFonts w:ascii="Arial" w:hAnsi="Arial" w:eastAsia="Arial" w:cs="Arial"/>
                <w:color w:val="000000"/>
                <w:sz w:val="22"/>
              </w:rPr>
              <w:t xml:space="preserve">3</w:t>
            </w:r>
            <w:r>
              <w:rPr>
                <w:rFonts w:ascii="SimSun" w:hAnsi="SimSun" w:eastAsia="SimSun" w:cs="SimSun"/>
                <w:color w:val="000000"/>
                <w:sz w:val="22"/>
              </w:rPr>
              <w:t xml:space="preserve">、垃圾外运，运距自行考虑</w:t>
              <w:br/>
            </w:r>
            <w:r>
              <w:rPr>
                <w:rFonts w:ascii="Arial" w:hAnsi="Arial" w:eastAsia="Arial" w:cs="Arial"/>
                <w:color w:val="000000"/>
                <w:sz w:val="22"/>
              </w:rPr>
              <w:t xml:space="preserve">4</w:t>
            </w:r>
            <w:r>
              <w:rPr>
                <w:rFonts w:ascii="SimSun" w:hAnsi="SimSun" w:eastAsia="SimSun" w:cs="SimSun"/>
                <w:color w:val="000000"/>
                <w:sz w:val="22"/>
              </w:rPr>
              <w:t xml:space="preserve">、具体按业主要求，</w:t>
            </w:r>
            <w:r>
              <w:rPr>
                <w:rFonts w:ascii="Arial" w:hAnsi="Arial" w:eastAsia="Arial" w:cs="Arial"/>
                <w:color w:val="000000"/>
                <w:sz w:val="22"/>
              </w:rPr>
              <w:t xml:space="preserve"> </w:t>
            </w:r>
            <w:r>
              <w:rPr>
                <w:rFonts w:ascii="SimSun" w:hAnsi="SimSun" w:eastAsia="SimSun" w:cs="SimSun"/>
                <w:color w:val="000000"/>
                <w:sz w:val="22"/>
              </w:rPr>
              <w:t xml:space="preserve">自行勘察现场，综合报价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200</w:t>
            </w:r>
            <w:r/>
          </w:p>
        </w:tc>
      </w:tr>
      <w:tr>
        <w:trPr>
          <w:trHeight w:val="1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泵站运维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rPr>
                <w:rFonts w:ascii="SimSun" w:hAnsi="SimSun" w:eastAsia="SimSun" w:cs="SimSun"/>
                <w:color w:val="000000"/>
                <w:sz w:val="22"/>
              </w:rPr>
              <w:t xml:space="preserve">、泵站运维一年（约</w:t>
            </w:r>
            <w:r>
              <w:rPr>
                <w:rFonts w:ascii="Arial" w:hAnsi="Arial" w:eastAsia="Arial" w:cs="Arial"/>
                <w:color w:val="000000"/>
                <w:sz w:val="22"/>
              </w:rPr>
              <w:t xml:space="preserve">4</w:t>
            </w:r>
            <w:r>
              <w:rPr>
                <w:rFonts w:ascii="SimSun" w:hAnsi="SimSun" w:eastAsia="SimSun" w:cs="SimSun"/>
                <w:color w:val="000000"/>
                <w:sz w:val="22"/>
              </w:rPr>
              <w:t xml:space="preserve">座泵站，</w:t>
            </w:r>
            <w:r>
              <w:rPr>
                <w:rFonts w:ascii="Arial" w:hAnsi="Arial" w:eastAsia="Arial" w:cs="Arial"/>
                <w:color w:val="000000"/>
                <w:sz w:val="22"/>
              </w:rPr>
              <w:t xml:space="preserve">20</w:t>
            </w:r>
            <w:r>
              <w:rPr>
                <w:rFonts w:ascii="SimSun" w:hAnsi="SimSun" w:eastAsia="SimSun" w:cs="SimSun"/>
                <w:color w:val="000000"/>
                <w:sz w:val="22"/>
              </w:rPr>
              <w:t xml:space="preserve">台泵）</w:t>
              <w:br/>
            </w:r>
            <w:r>
              <w:rPr>
                <w:rFonts w:ascii="Arial" w:hAnsi="Arial" w:eastAsia="Arial" w:cs="Arial"/>
                <w:color w:val="000000"/>
                <w:sz w:val="22"/>
              </w:rPr>
              <w:t xml:space="preserve">2</w:t>
            </w:r>
            <w:r>
              <w:rPr>
                <w:rFonts w:ascii="SimSun" w:hAnsi="SimSun" w:eastAsia="SimSun" w:cs="SimSun"/>
                <w:color w:val="000000"/>
                <w:sz w:val="22"/>
              </w:rPr>
              <w:t xml:space="preserve">、设备巡检、格栅清理、水泵维护、电气保养、阀门及管路、池体清洁、润滑保养、应急检修、安全费用等</w:t>
              <w:br/>
            </w:r>
            <w:r>
              <w:rPr>
                <w:rFonts w:ascii="Arial" w:hAnsi="Arial" w:eastAsia="Arial" w:cs="Arial"/>
                <w:color w:val="000000"/>
                <w:sz w:val="22"/>
              </w:rPr>
              <w:t xml:space="preserve">3</w:t>
            </w:r>
            <w:r>
              <w:rPr>
                <w:rFonts w:ascii="SimSun" w:hAnsi="SimSun" w:eastAsia="SimSun" w:cs="SimSun"/>
                <w:color w:val="000000"/>
                <w:sz w:val="22"/>
              </w:rPr>
              <w:t xml:space="preserve">、具体按业主要求，</w:t>
            </w:r>
            <w:r>
              <w:rPr>
                <w:rFonts w:ascii="Arial" w:hAnsi="Arial" w:eastAsia="Arial" w:cs="Arial"/>
                <w:color w:val="000000"/>
                <w:sz w:val="22"/>
              </w:rPr>
              <w:t xml:space="preserve"> </w:t>
            </w:r>
            <w:r>
              <w:rPr>
                <w:rFonts w:ascii="SimSun" w:hAnsi="SimSun" w:eastAsia="SimSun" w:cs="SimSun"/>
                <w:color w:val="000000"/>
                <w:sz w:val="22"/>
              </w:rPr>
              <w:t xml:space="preserve">自行勘察现场，综合报价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管道油污清理（含油污处置）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DN300-1200约20000M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4874cb"/>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4874cb"/>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4874cb"/>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4874cb"/>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4874cb"/>
          <w:sz w:val="24"/>
        </w:rPr>
        <w:t xml:space="preserve">附件4.5.2</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44"/>
        </w:rPr>
        <w:t xml:space="preserve">污水泵站运维内容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4874cb"/>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4"/>
        </w:rPr>
        <w:t xml:space="preserve">一、日常巡检与值守</w:t>
      </w:r>
      <w:r>
        <w:rPr>
          <w:rFonts w:ascii="Times New Roman" w:hAnsi="Times New Roman" w:eastAsia="Times New Roman" w:cs="Times New Roman"/>
          <w:color w:val="4874cb"/>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4874cb"/>
          <w:sz w:val="24"/>
        </w:rPr>
        <w:t xml:space="preserve">1. 24</w:t>
      </w:r>
      <w:r>
        <w:rPr>
          <w:rFonts w:ascii="SimSun" w:hAnsi="SimSun" w:eastAsia="SimSun" w:cs="SimSun"/>
          <w:color w:val="4874cb"/>
          <w:sz w:val="24"/>
        </w:rPr>
        <w:t xml:space="preserve">小时值守、定时巡回检查，记录运行参数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4874cb"/>
          <w:sz w:val="24"/>
        </w:rPr>
        <w:t xml:space="preserve">2. </w:t>
      </w:r>
      <w:r>
        <w:rPr>
          <w:rFonts w:ascii="SimSun" w:hAnsi="SimSun" w:eastAsia="SimSun" w:cs="SimSun"/>
          <w:color w:val="4874cb"/>
          <w:sz w:val="24"/>
        </w:rPr>
        <w:t xml:space="preserve">液位、流量、泵组启停、格栅前后水位差、配电电压电流巡检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4874cb"/>
          <w:sz w:val="24"/>
        </w:rPr>
        <w:t xml:space="preserve">3. </w:t>
      </w:r>
      <w:r>
        <w:rPr>
          <w:rFonts w:ascii="SimSun" w:hAnsi="SimSun" w:eastAsia="SimSun" w:cs="SimSun"/>
          <w:color w:val="4874cb"/>
          <w:sz w:val="24"/>
        </w:rPr>
        <w:t xml:space="preserve">泵房、格栅间、集水池、出水井、附属设施外观及异味、渗漏检查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4874cb"/>
          <w:sz w:val="24"/>
        </w:rPr>
        <w:t xml:space="preserve">4. </w:t>
      </w:r>
      <w:r>
        <w:rPr>
          <w:rFonts w:ascii="SimSun" w:hAnsi="SimSun" w:eastAsia="SimSun" w:cs="SimSun"/>
          <w:color w:val="4874cb"/>
          <w:sz w:val="24"/>
        </w:rPr>
        <w:t xml:space="preserve">现场卫生、防溺水、安全防护设施完好性检查</w:t>
      </w:r>
      <w:r>
        <w:rPr>
          <w:rFonts w:ascii="Times New Roman" w:hAnsi="Times New Roman" w:eastAsia="Times New Roman" w:cs="Times New Roman"/>
          <w:color w:val="4874cb"/>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4"/>
        </w:rPr>
        <w:t xml:space="preserve">二、机械设备运维</w:t>
      </w:r>
      <w:r>
        <w:rPr>
          <w:rFonts w:ascii="Times New Roman" w:hAnsi="Times New Roman" w:eastAsia="Times New Roman" w:cs="Times New Roman"/>
          <w:color w:val="4874cb"/>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4874cb"/>
          <w:sz w:val="24"/>
        </w:rPr>
        <w:t xml:space="preserve">1. </w:t>
      </w:r>
      <w:r>
        <w:rPr>
          <w:rFonts w:ascii="SimSun" w:hAnsi="SimSun" w:eastAsia="SimSun" w:cs="SimSun"/>
          <w:color w:val="4874cb"/>
          <w:sz w:val="24"/>
        </w:rPr>
        <w:t xml:space="preserve">潜水污水泵：启停试验、电流温度监测、机械密封渗漏检查、轴承温升、振动异响排查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4874cb"/>
          <w:sz w:val="24"/>
        </w:rPr>
        <w:t xml:space="preserve">2. </w:t>
      </w:r>
      <w:r>
        <w:rPr>
          <w:rFonts w:ascii="SimSun" w:hAnsi="SimSun" w:eastAsia="SimSun" w:cs="SimSun"/>
          <w:color w:val="4874cb"/>
          <w:sz w:val="24"/>
        </w:rPr>
        <w:t xml:space="preserve">格栅机：粗细格栅清渣、链条</w:t>
      </w:r>
      <w:r>
        <w:rPr>
          <w:rFonts w:ascii="Times New Roman" w:hAnsi="Times New Roman" w:eastAsia="Times New Roman" w:cs="Times New Roman"/>
          <w:color w:val="4874cb"/>
          <w:sz w:val="24"/>
        </w:rPr>
        <w:t xml:space="preserve">/</w:t>
      </w:r>
      <w:r>
        <w:rPr>
          <w:rFonts w:ascii="SimSun" w:hAnsi="SimSun" w:eastAsia="SimSun" w:cs="SimSun"/>
          <w:color w:val="4874cb"/>
          <w:sz w:val="24"/>
        </w:rPr>
        <w:t xml:space="preserve">齿耙松紧、减速机润滑、限位开关检查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4874cb"/>
          <w:sz w:val="24"/>
        </w:rPr>
        <w:t xml:space="preserve">3. </w:t>
      </w:r>
      <w:r>
        <w:rPr>
          <w:rFonts w:ascii="SimSun" w:hAnsi="SimSun" w:eastAsia="SimSun" w:cs="SimSun"/>
          <w:color w:val="4874cb"/>
          <w:sz w:val="24"/>
        </w:rPr>
        <w:t xml:space="preserve">启闭机、阀门：闸阀、蝶阀、止回阀开关灵活性、密封漏水检查，定期启闭保养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4874cb"/>
          <w:sz w:val="24"/>
        </w:rPr>
        <w:t xml:space="preserve">4. </w:t>
      </w:r>
      <w:r>
        <w:rPr>
          <w:rFonts w:ascii="SimSun" w:hAnsi="SimSun" w:eastAsia="SimSun" w:cs="SimSun"/>
          <w:color w:val="4874cb"/>
          <w:sz w:val="24"/>
        </w:rPr>
        <w:t xml:space="preserve">鼓风机、搅拌器、刮泥设备：润滑、紧固、异响、振动、皮带张紧检查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4"/>
        </w:rPr>
        <w:t xml:space="preserve">三、电气及自控系统运维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4874cb"/>
          <w:sz w:val="24"/>
        </w:rPr>
        <w:t xml:space="preserve">1. </w:t>
      </w:r>
      <w:r>
        <w:rPr>
          <w:rFonts w:ascii="SimSun" w:hAnsi="SimSun" w:eastAsia="SimSun" w:cs="SimSun"/>
          <w:color w:val="4874cb"/>
          <w:sz w:val="24"/>
        </w:rPr>
        <w:t xml:space="preserve">高低压配电柜、变频器、</w:t>
      </w:r>
      <w:r>
        <w:rPr>
          <w:rFonts w:ascii="Times New Roman" w:hAnsi="Times New Roman" w:eastAsia="Times New Roman" w:cs="Times New Roman"/>
          <w:color w:val="4874cb"/>
          <w:sz w:val="24"/>
        </w:rPr>
        <w:t xml:space="preserve">PLC</w:t>
      </w:r>
      <w:r>
        <w:rPr>
          <w:rFonts w:ascii="SimSun" w:hAnsi="SimSun" w:eastAsia="SimSun" w:cs="SimSun"/>
          <w:color w:val="4874cb"/>
          <w:sz w:val="24"/>
        </w:rPr>
        <w:t xml:space="preserve">、控制柜除尘、接线紧固、温湿度检查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4874cb"/>
          <w:sz w:val="24"/>
        </w:rPr>
        <w:t xml:space="preserve">2. </w:t>
      </w:r>
      <w:r>
        <w:rPr>
          <w:rFonts w:ascii="SimSun" w:hAnsi="SimSun" w:eastAsia="SimSun" w:cs="SimSun"/>
          <w:color w:val="4874cb"/>
          <w:sz w:val="24"/>
        </w:rPr>
        <w:t xml:space="preserve">电缆、接地、防雷、漏电保护定期检测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4874cb"/>
          <w:sz w:val="24"/>
        </w:rPr>
        <w:t xml:space="preserve">3. </w:t>
      </w:r>
      <w:r>
        <w:rPr>
          <w:rFonts w:ascii="SimSun" w:hAnsi="SimSun" w:eastAsia="SimSun" w:cs="SimSun"/>
          <w:color w:val="4874cb"/>
          <w:sz w:val="24"/>
        </w:rPr>
        <w:t xml:space="preserve">液位计、压力变送器、流量计、水质仪表校准与清洁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4874cb"/>
          <w:sz w:val="24"/>
        </w:rPr>
        <w:t xml:space="preserve">4. </w:t>
      </w:r>
      <w:r>
        <w:rPr>
          <w:rFonts w:ascii="SimSun" w:hAnsi="SimSun" w:eastAsia="SimSun" w:cs="SimSun"/>
          <w:color w:val="4874cb"/>
          <w:sz w:val="24"/>
        </w:rPr>
        <w:t xml:space="preserve">远程监控、</w:t>
      </w:r>
      <w:r>
        <w:rPr>
          <w:rFonts w:ascii="Times New Roman" w:hAnsi="Times New Roman" w:eastAsia="Times New Roman" w:cs="Times New Roman"/>
          <w:color w:val="4874cb"/>
          <w:sz w:val="24"/>
        </w:rPr>
        <w:t xml:space="preserve">SCADA</w:t>
      </w:r>
      <w:r>
        <w:rPr>
          <w:rFonts w:ascii="SimSun" w:hAnsi="SimSun" w:eastAsia="SimSun" w:cs="SimSun"/>
          <w:color w:val="4874cb"/>
          <w:sz w:val="24"/>
        </w:rPr>
        <w:t xml:space="preserve">系统通讯、报警信号、故障复位、数据存档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4"/>
        </w:rPr>
        <w:t xml:space="preserve">四、工艺与水质运维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4874cb"/>
          <w:sz w:val="24"/>
        </w:rPr>
        <w:t xml:space="preserve">1. </w:t>
      </w:r>
      <w:r>
        <w:rPr>
          <w:rFonts w:ascii="SimSun" w:hAnsi="SimSun" w:eastAsia="SimSun" w:cs="SimSun"/>
          <w:color w:val="4874cb"/>
          <w:sz w:val="24"/>
        </w:rPr>
        <w:t xml:space="preserve">集水池、泵房清淤、清浮渣（格栅机）、除臭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4874cb"/>
          <w:sz w:val="24"/>
        </w:rPr>
        <w:t xml:space="preserve">2.  </w:t>
      </w:r>
      <w:r>
        <w:rPr>
          <w:rFonts w:ascii="SimSun" w:hAnsi="SimSun" w:eastAsia="SimSun" w:cs="SimSun"/>
          <w:color w:val="4874cb"/>
          <w:sz w:val="24"/>
        </w:rPr>
        <w:t xml:space="preserve">泵站进出水调度、峰谷时段泵组合理轮换运行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4874cb"/>
          <w:sz w:val="24"/>
        </w:rPr>
        <w:t xml:space="preserve">3. </w:t>
      </w:r>
      <w:r>
        <w:rPr>
          <w:rFonts w:ascii="SimSun" w:hAnsi="SimSun" w:eastAsia="SimSun" w:cs="SimSun"/>
          <w:color w:val="4874cb"/>
          <w:sz w:val="24"/>
        </w:rPr>
        <w:t xml:space="preserve">雨季、汛期应急抽排、防倒灌、防溢流管控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4"/>
        </w:rPr>
        <w:t xml:space="preserve">五、润滑、保养与定期检修</w:t>
      </w:r>
      <w:r>
        <w:rPr>
          <w:rFonts w:ascii="Times New Roman" w:hAnsi="Times New Roman" w:eastAsia="Times New Roman" w:cs="Times New Roman"/>
          <w:color w:val="4874cb"/>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4874cb"/>
          <w:sz w:val="24"/>
        </w:rPr>
        <w:t xml:space="preserve">1. </w:t>
      </w:r>
      <w:r>
        <w:rPr>
          <w:rFonts w:ascii="SimSun" w:hAnsi="SimSun" w:eastAsia="SimSun" w:cs="SimSun"/>
          <w:color w:val="4874cb"/>
          <w:sz w:val="24"/>
        </w:rPr>
        <w:t xml:space="preserve">电机、减速机、轴承定期换油、加注润滑脂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4874cb"/>
          <w:sz w:val="24"/>
        </w:rPr>
        <w:t xml:space="preserve">2. </w:t>
      </w:r>
      <w:r>
        <w:rPr>
          <w:rFonts w:ascii="SimSun" w:hAnsi="SimSun" w:eastAsia="SimSun" w:cs="SimSun"/>
          <w:color w:val="4874cb"/>
          <w:sz w:val="24"/>
        </w:rPr>
        <w:t xml:space="preserve">易损件（机械密封、轴承、皮带、格栅齿耙）定期更换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4874cb"/>
          <w:sz w:val="24"/>
        </w:rPr>
        <w:t xml:space="preserve">3. </w:t>
      </w:r>
      <w:r>
        <w:rPr>
          <w:rFonts w:ascii="SimSun" w:hAnsi="SimSun" w:eastAsia="SimSun" w:cs="SimSun"/>
          <w:color w:val="4874cb"/>
          <w:sz w:val="24"/>
        </w:rPr>
        <w:t xml:space="preserve">年度</w:t>
      </w:r>
      <w:r>
        <w:rPr>
          <w:rFonts w:ascii="Times New Roman" w:hAnsi="Times New Roman" w:eastAsia="Times New Roman" w:cs="Times New Roman"/>
          <w:color w:val="4874cb"/>
          <w:sz w:val="24"/>
        </w:rPr>
        <w:t xml:space="preserve">/</w:t>
      </w:r>
      <w:r>
        <w:rPr>
          <w:rFonts w:ascii="SimSun" w:hAnsi="SimSun" w:eastAsia="SimSun" w:cs="SimSun"/>
          <w:color w:val="4874cb"/>
          <w:sz w:val="24"/>
        </w:rPr>
        <w:t xml:space="preserve">季度拆机检修、泵组起吊维护、叶轮缠绕杂物清理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4874cb"/>
          <w:sz w:val="24"/>
        </w:rPr>
        <w:t xml:space="preserve">4. </w:t>
      </w:r>
      <w:r>
        <w:rPr>
          <w:rFonts w:ascii="SimSun" w:hAnsi="SimSun" w:eastAsia="SimSun" w:cs="SimSun"/>
          <w:color w:val="4874cb"/>
          <w:sz w:val="24"/>
        </w:rPr>
        <w:t xml:space="preserve">设备防腐、除锈、刷漆，管道防腐保温检查</w:t>
      </w:r>
      <w:r>
        <w:rPr>
          <w:rFonts w:ascii="Times New Roman" w:hAnsi="Times New Roman" w:eastAsia="Times New Roman" w:cs="Times New Roman"/>
          <w:color w:val="4874cb"/>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4"/>
        </w:rPr>
        <w:t xml:space="preserve">六、安全管理</w:t>
      </w:r>
      <w:r>
        <w:rPr>
          <w:rFonts w:ascii="Times New Roman" w:hAnsi="Times New Roman" w:eastAsia="Times New Roman" w:cs="Times New Roman"/>
          <w:color w:val="4874cb"/>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4874cb"/>
          <w:sz w:val="24"/>
        </w:rPr>
        <w:t xml:space="preserve">1. </w:t>
      </w:r>
      <w:r>
        <w:rPr>
          <w:rFonts w:ascii="SimSun" w:hAnsi="SimSun" w:eastAsia="SimSun" w:cs="SimSun"/>
          <w:color w:val="4874cb"/>
          <w:sz w:val="24"/>
        </w:rPr>
        <w:t xml:space="preserve">有限空间作业审批、通风检测、下井下池作业防护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4874cb"/>
          <w:sz w:val="24"/>
        </w:rPr>
        <w:t xml:space="preserve">2. </w:t>
      </w:r>
      <w:r>
        <w:rPr>
          <w:rFonts w:ascii="SimSun" w:hAnsi="SimSun" w:eastAsia="SimSun" w:cs="SimSun"/>
          <w:color w:val="4874cb"/>
          <w:sz w:val="24"/>
        </w:rPr>
        <w:t xml:space="preserve">动火、高处、临时用电作业规范管控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4874cb"/>
          <w:sz w:val="24"/>
        </w:rPr>
        <w:t xml:space="preserve">3. </w:t>
      </w:r>
      <w:r>
        <w:rPr>
          <w:rFonts w:ascii="SimSun" w:hAnsi="SimSun" w:eastAsia="SimSun" w:cs="SimSun"/>
          <w:color w:val="4874cb"/>
          <w:sz w:val="24"/>
        </w:rPr>
        <w:t xml:space="preserve">消防器材、应急物资、救生设备定期检查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4874cb"/>
          <w:sz w:val="24"/>
        </w:rPr>
        <w:t xml:space="preserve">4. </w:t>
      </w:r>
      <w:r>
        <w:rPr>
          <w:rFonts w:ascii="SimSun" w:hAnsi="SimSun" w:eastAsia="SimSun" w:cs="SimSun"/>
          <w:color w:val="4874cb"/>
          <w:sz w:val="24"/>
        </w:rPr>
        <w:t xml:space="preserve">安全培训、操作规程上墙、隐患排查整改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4"/>
        </w:rPr>
        <w:t xml:space="preserve">七、台账、资料与应急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4874cb"/>
          <w:sz w:val="24"/>
        </w:rPr>
        <w:t xml:space="preserve">1. </w:t>
      </w:r>
      <w:r>
        <w:rPr>
          <w:rFonts w:ascii="SimSun" w:hAnsi="SimSun" w:eastAsia="SimSun" w:cs="SimSun"/>
          <w:color w:val="4874cb"/>
          <w:sz w:val="24"/>
        </w:rPr>
        <w:t xml:space="preserve">运行日志、巡检记录、维修保养记录、能耗统计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4874cb"/>
          <w:sz w:val="24"/>
        </w:rPr>
        <w:t xml:space="preserve">2. </w:t>
      </w:r>
      <w:r>
        <w:rPr>
          <w:rFonts w:ascii="SimSun" w:hAnsi="SimSun" w:eastAsia="SimSun" w:cs="SimSun"/>
          <w:color w:val="4874cb"/>
          <w:sz w:val="24"/>
        </w:rPr>
        <w:t xml:space="preserve">设备档案、图纸、备品备件管理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4874cb"/>
          <w:sz w:val="24"/>
        </w:rPr>
        <w:t xml:space="preserve">3. </w:t>
      </w:r>
      <w:r>
        <w:rPr>
          <w:rFonts w:ascii="SimSun" w:hAnsi="SimSun" w:eastAsia="SimSun" w:cs="SimSun"/>
          <w:color w:val="4874cb"/>
          <w:sz w:val="24"/>
        </w:rPr>
        <w:t xml:space="preserve">突发故障（泵故障、停电、溢流、倒灌、设备卡阻）应急处置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4874cb"/>
          <w:sz w:val="24"/>
        </w:rPr>
        <w:t xml:space="preserve">4. </w:t>
      </w:r>
      <w:r>
        <w:rPr>
          <w:rFonts w:ascii="SimSun" w:hAnsi="SimSun" w:eastAsia="SimSun" w:cs="SimSun"/>
          <w:color w:val="4874cb"/>
          <w:sz w:val="24"/>
        </w:rPr>
        <w:t xml:space="preserve">迎检、环保督查资料整理、合规运维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4"/>
        </w:rPr>
        <w:t xml:space="preserve">八、设施设备更换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4874cb"/>
          <w:sz w:val="24"/>
        </w:rPr>
        <w:t xml:space="preserve">当相关设施设备无法维修或经维修后连续出现同一故障时，必须进行无条件更换。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4874cb"/>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4874cb"/>
          <w:sz w:val="24"/>
        </w:rPr>
        <w:t xml:space="preserve">附件4.5.3</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采购标的对应的中小企业划分标准所属行业一览表</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6"/>
        <w:gridCol w:w="4640"/>
        <w:gridCol w:w="2299"/>
      </w:tblGrid>
      <w:tr>
        <w:trPr>
          <w:trHeight w:val="7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40" w:type="dxa"/>
            <w:vAlign w:val="center"/>
            <w:textDirection w:val="lrTb"/>
            <w:noWrap w:val="false"/>
          </w:tcPr>
          <w:p>
            <w:pPr>
              <w:ind w:left="0" w:right="0"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对应中小企业划分标准所属行业</w:t>
            </w:r>
            <w:r/>
          </w:p>
        </w:tc>
      </w:tr>
      <w:tr>
        <w:trPr>
          <w:trHeight w:val="7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南通高新区2026年——2027年雨污水管道疏通及维修项目（含泵站运维）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9"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其他未列明行业</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政府采购政策功能落实：本项目专门面向中小企业采购，专门面向中小企业采购的项目或者采购包，不再执行价格评审优惠的扶持政策。</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p>
      <w:pPr>
        <w:pStyle w:val="650"/>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评标方法：本次招标采用综合评分法。</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一、评标程序及评标标准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1资格性审查评审——2商务技术标评审——3价格标评审——4确定中标候选人。</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二、资格审查程序及评审内容</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1、供应商全部进入资格审查，由本项目采购人组织对参加资格审查的供应商递交的资格证明文件，按照本采购项目招标文件《资格审查标准》对供应商的资格进行审查。</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2、本次资格审查采用符合性审查方式，各供应商资格审查通过后方能进入下一步评审。</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3、资格性审查必要合格条件标准如下：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（2）法定代表人身份证明书、法定代表人授权委托书（如有）；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（3）法人或者其他组织的营业执照等证明文件（提供扫描件）；</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（4）上一年度（2025年度）的财务审计报告（成立不满一年无需提供）；</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single"/>
        </w:rPr>
        <w:t xml:space="preserve">具备履行合同所必需的设备和专业技术能力的书面声明；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（7）参加政府采购活动前 3 年内在经营活动中没有重大违法记录的书面声明；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（8）投标人资质要求：具备市政施工总承包三级及以上资质和安全生产许可证。</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（9）拟派项目负责人具备市政公用工程二级及以上注册建造师，同时持有安全B证；</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（10）拟派项目负责人、委托代理人与投标企业签订的有效劳动合同，投标企业为拟派项目负责人和委托代理人缴纳的投标截止时间前三个月（不含投标截止时间当月）中至少一个月的养老保险缴纳证明材料；</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（11）①中小企业声明函（如符合中、小型和微型企业的需提供）；②监狱企业证明函（如符合监狱企业的需提供）；③残疾人福利性单位声明函（如符合残疾人福利性单位的需提供）</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本项目专门面向中小企业采购。</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注明：①资格评审标准中要求的证书或证明材料请提供清晰的扫描件并加盖公章，未按以上要求提供资格审查材料或缺项漏项或证明材料不清晰的，由此引起的后果由供应商自负。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4、详细评审标准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经资格审查合格的投标文件，评标委员会根据招标文件确定的评标标准和方法，对其商务技术标及价格标部分作进一步评审。</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4.1</w:t>
      </w:r>
      <w:r>
        <w:rPr>
          <w:rFonts w:ascii="SimSun" w:hAnsi="SimSun" w:eastAsia="SimSun" w:cs="SimSun"/>
          <w:b/>
          <w:color w:val="000000"/>
          <w:sz w:val="24"/>
        </w:rPr>
        <w:t xml:space="preserve">商务技术标评审标准（</w:t>
      </w:r>
      <w:r>
        <w:rPr>
          <w:rFonts w:ascii="Times New Roman" w:hAnsi="Times New Roman" w:eastAsia="Times New Roman" w:cs="Times New Roman"/>
          <w:b/>
          <w:color w:val="000000"/>
          <w:sz w:val="24"/>
        </w:rPr>
        <w:t xml:space="preserve">70</w:t>
      </w:r>
      <w:r>
        <w:rPr>
          <w:rFonts w:ascii="SimSun" w:hAnsi="SimSun" w:eastAsia="SimSun" w:cs="SimSun"/>
          <w:b/>
          <w:color w:val="000000"/>
          <w:sz w:val="24"/>
        </w:rPr>
        <w:t xml:space="preserve">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1、企业服务能力（4分）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2023年7月1日（以竣工验收时间为准）至今投标人承接过类似管道疏通、清淤、管道非开挖项目或维修项目的，每个得1分，最多3分【需提供项目中标通知书、中标公告网址及网页截屏、合同关键页、竣工验收证书，四样缺一不可。不按要求提供或提供网址无效的不得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②投标人提供具备合法合规处置管道油污的能力证明材料的得1分。（提供投标人有处置能力的法定许可证书或委托第三方处置的合作协议及相关证明材料）。</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2、拟投入人员情况（16分）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①投标人拟派技术负责人具有市政公用工程二级建造师证书和给排水工程专业中级及以上职称的得1分，具有市政公用工程一级建造师证书和给排水工程专业高级职称的得2分；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②投标人拟派安全管理人员具有1名注册安全工程师证书和安全生产管理相关专业中级及以上职称证书的得1分，具有注册安全工程师证书和安全生产管理相关专业高级及以上职称证书得2分；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③投标人拟派质量管理人员具有工程质量检测中级及以上职称证书的得1分；具有工程质量检测高级职称的得2分；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④投标人拟派项目组成人员中具备3名具有行政主管部门颁发的特种作业证书（有限空间作业）和安全员C证的，有1人得1分，最多得3分；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⑤投标人拟派项目组成人员中具备3名具有行政主管部门颁发的地下有限空间监护作业证书和安全员C证的，有1人得1分，最多得3分；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⑥投标人拟派项目组成人员中具备2名电工（持有由行政主管部门颁发的《电工作业操作证：电工作业（低压电工作业）》)和安全员C证的得2分；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⑦</w:t>
      </w:r>
      <w:r>
        <w:rPr>
          <w:rFonts w:ascii="SimSun" w:hAnsi="SimSun" w:eastAsia="SimSun" w:cs="SimSun"/>
          <w:color w:val="000000"/>
          <w:sz w:val="24"/>
        </w:rPr>
        <w:t xml:space="preserve">投标人拟派项目组成人员中具备3名具有潜水员证书的得2分。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以上人员需提供相关证书扫描件，拥有证书人员必须是企业合法员工且拥有证书人员需1人1岗（若存在一人多岗的，仅能按其中最高分的一个岗位计算得分），并提供自投标截止时间前三个月（不含投标截止日当月）内任意一个月社保部门出具的投标人为上述人员缴纳的社会保险证明，</w:t>
      </w:r>
      <w:r>
        <w:rPr>
          <w:rFonts w:ascii="SimSun" w:hAnsi="SimSun" w:eastAsia="SimSun" w:cs="SimSun"/>
          <w:b/>
          <w:i/>
          <w:color w:val="000000"/>
          <w:sz w:val="24"/>
        </w:rPr>
        <w:t xml:space="preserve">人数较多时，请醒目标注</w:t>
      </w:r>
      <w:r>
        <w:rPr>
          <w:rFonts w:ascii="SimSun" w:hAnsi="SimSun" w:eastAsia="SimSun" w:cs="SimSun"/>
          <w:b/>
          <w:color w:val="000000"/>
          <w:sz w:val="24"/>
        </w:rPr>
        <w:t xml:space="preserve">。（以上提供的职称证书需提供在全国人力资源和社会保障政务服务平台（https://www.12333.gov.cn/）网站查询截图并注明网址）</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3、拟投入设备情况（14分）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①投标人至少具有2台有毒有害气体测试仪，每具有2台得1分，最多得2分；【注：需提供设备近期照片、发票复印件。】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②投标人至少具有2套呼吸器，每具有2台得1分，最多得2分；【注：需提供设备近期照片、发票复印件。】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③投标人具有高压疏通车（高压清洗车）、吸污车、联合吸污车（同时具备冲吸功能），有1台得0.5分，本项最多得5分。【需提供设备照片、发票、车辆行驶证（行驶证中需注明是专项作业车）】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④投标人具有移动式流量不小于600m³/h自吸式排水泵的，有1套得1分，最多得2分。【需提供设备照片、发票】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⑤投标人具有裂管设备、CIPP紫外光整修设备、CIPP热水固化设备，同时具有三项设备的得3分（少一项不得分），最多得3分。【需提供设备照片、发票】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以上设备为投标人自有的，提供的发票和相关证件需为投标人同一单位，如为租赁的，需同时提供租赁合同（协议）和租赁费正式发票。</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4、疏通维修及泵站运维具体方案（36分）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1）详细的污水管道封堵、临时翻水方案；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2）详细的污水管道清淤方案；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3）详细可行的路面维护、交通导行、下井作业方案；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4）劳动力和机械设备投入方案；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5）污水管网缺陷整体修复和局部修复的实施方案及安全管理保证措施；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6）泵站运维方案；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7）管道油污处置方案；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8）实施过程中的应急处置方案；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9）本项目中的重点、难点及合理化建议。</w:t>
      </w:r>
      <w:r/>
    </w:p>
    <w:p>
      <w:pPr>
        <w:ind w:left="42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以上各项符合或优于项目需求的每项得4分，和项目有一定关联的得2分，欠合理的得1分，不提供不得分。本项目最高得36分。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4.2价格标（</w:t>
      </w:r>
      <w:r>
        <w:rPr>
          <w:rFonts w:ascii="SimSun" w:hAnsi="SimSun" w:eastAsia="SimSun" w:cs="SimSun"/>
          <w:color w:val="000000"/>
          <w:sz w:val="24"/>
        </w:rPr>
        <w:t xml:space="preserve">30分</w:t>
      </w:r>
      <w:r>
        <w:rPr>
          <w:rFonts w:ascii="SimSun" w:hAnsi="SimSun" w:eastAsia="SimSun" w:cs="SimSun"/>
          <w:b/>
          <w:color w:val="000000"/>
          <w:sz w:val="24"/>
        </w:rPr>
        <w:t xml:space="preserve">）</w:t>
      </w:r>
      <w:r/>
    </w:p>
    <w:p>
      <w:pPr>
        <w:numPr>
          <w:ilvl w:val="0"/>
          <w:numId w:val="6"/>
        </w:numPr>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报价是指经评审满足招标文件编制规定并符合招标文件技术要求的且报价低于采购人设定的招标控制价的（投标报价大于或等于招标控制价或经评标委员会认定供应商的投标报价明显低于成本价的为无效报价）；</w:t>
      </w:r>
      <w:r/>
    </w:p>
    <w:p>
      <w:pPr>
        <w:ind w:left="0" w:right="0" w:firstLine="48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因苏采云系统仅默认优惠率报价方式，投标人须统一按优惠率进行报价。优惠率是指价格下降幅度的百分比。投标单位应慎重报价，切勿报反。所报优惠率越高，则表示合同单价越低。如投标人在开标一览表中优惠率为X%，中标后按《城镇排水管道检测与非开挖修复工程消耗量定额2020》×90%×（1-X%）结算。</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价格标采用低价优先法计算，即满足招标文件要求且投标价格不得低于市场合理价的最低投标报价（最低投标报价=1-最大投标优惠率）为评标基准价，其价格分为满分，低于市场合理最低价的报价不得分。其他投标人的价格分别按照下列公式计算：</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报价得分 =（评标基准价/（1-投标优惠率））×100%×30。</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（3）根据财政部财购财库〔2026〕2号文件要求：</w:t>
      </w:r>
      <w:r/>
    </w:p>
    <w:p>
      <w:pPr>
        <w:pStyle w:val="650"/>
        <w:ind w:left="0" w:right="0" w:firstLine="48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政府采购评审中出现下列情形之一的，评标委员会应当启动异常低价投标（响应）审查程序：</w:t>
      </w:r>
      <w:r/>
    </w:p>
    <w:p>
      <w:pPr>
        <w:pStyle w:val="650"/>
        <w:numPr>
          <w:ilvl w:val="0"/>
          <w:numId w:val="7"/>
        </w:numPr>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投标（响应）报价低于全部通过符合性审查供应商投标（响应）报价平均值50%的，即投标（响应）报价&lt;全部通过符合性审查供应商投标（响应）报价平均值×50%；</w:t>
      </w:r>
      <w:r/>
    </w:p>
    <w:p>
      <w:pPr>
        <w:pStyle w:val="650"/>
        <w:numPr>
          <w:ilvl w:val="0"/>
          <w:numId w:val="7"/>
        </w:numPr>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投标（响应）报价低于通过符合性审查的次低报价供应商投标（响应）报价50%的，即投标（响应）报价&lt;通过符合性审查的次低报价供应商投标（响应）报价×50%；</w:t>
      </w:r>
      <w:r/>
    </w:p>
    <w:p>
      <w:pPr>
        <w:pStyle w:val="650"/>
        <w:numPr>
          <w:ilvl w:val="0"/>
          <w:numId w:val="7"/>
        </w:numPr>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投标（响应）报价低于采购项目最高限价45%的，即投标（响应）报价&lt;采购项目最高限价×45%；</w:t>
      </w:r>
      <w:r/>
    </w:p>
    <w:p>
      <w:pPr>
        <w:pStyle w:val="650"/>
        <w:numPr>
          <w:ilvl w:val="0"/>
          <w:numId w:val="7"/>
        </w:numPr>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评标委员会基于专业判断，认为供应商报价过低，有可能影响产品质量或者不能诚信履约的其他情形。</w:t>
      </w:r>
      <w:r/>
    </w:p>
    <w:p>
      <w:pPr>
        <w:pStyle w:val="650"/>
        <w:ind w:left="0" w:right="0" w:firstLine="48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、中标原则</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即在满足招标文件实质性要求前提下，按照招标文件中规定的评分标准和各项因素进行综合评审后，以评标总得分最高的投标人作为相应标段的中标候选人，综合评分相等的，以报价低的优先；报价也相等的，由评标委员会抽签决定。</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2、对评委的评分计取平均值后（除价格分外）进行统计汇总，计算出每个投标人的得分，加上价格得分即为每个投标人的综合得分。</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3、评标委员会将向招标人推荐评标最后综合得分最高的前三名投标人为中标候选人，并标明排列顺序。</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4、由评标委员会根据中标候选人排序确定第一中标候选人为中标人。 </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、中标人放弃中标，因不可抗力提出不能履行合同，或者招标文件规定应当提交履约担保而在规定期限内未能提交的，招标人将按规定取消中标人资格。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4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4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4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4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4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4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4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4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4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4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pStyle w:val="64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4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资格审查材料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（2）法定代表人身份证明书、法定代表人授权委托书（如有）；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（3）法人或者其他组织的营业执照等证明文件（提供扫描件）；</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（4）上一年度（2025年度）的财务审计报告（成立不满一年无需提供）；</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single"/>
        </w:rPr>
        <w:t xml:space="preserve">具备履行合同所必需的设备和专业技术能力的书面声明；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（7）参加政府采购活动前 3 年内在经营活动中没有重大违法记录的书面声明；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（8）投标人资质要求：具备市政施工总承包三级及以上资质和安全生产许可证。</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（9）拟派项目负责人具备市政公用工程二级及以上注册建造师，同时持有安全B证；</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（10）拟派项目负责人、委托代理人与投标企业签订的有效劳动合同，投标企业为拟派项目负责人和委托代理人缴纳的投标截止时间前三个月（不含投标截止时间当月）中至少一个月的养老保险缴纳证明材料；</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（11）①中小企业声明函（如符合中、小型和微型企业的需提供）；②监狱企业证明函（如符合监狱企业的需提供）；③残疾人福利性单位声明函（如符合残疾人福利性单位的需提供）</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符合性条件材料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11.技术要求响应及偏离表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12.商务要求响应及偏离表</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商务技术文件材料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13.投标人根据招标文件打分项，提交的材料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格式附件如下：</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招标编号：标段：</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2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投标优惠率</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0"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投标人符合《政府采购法》第二十二条规定条件的声明函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________________ 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 __________</w:t>
      </w:r>
      <w:r>
        <w:rPr>
          <w:rFonts w:ascii="SimSun" w:hAnsi="SimSun" w:eastAsia="SimSun" w:cs="SimSun"/>
          <w:color w:val="000000"/>
          <w:sz w:val="24"/>
        </w:rPr>
        <w:t xml:space="preserve">（项目编号）投标活动。针对《中华人民共和国政府采购法》第二十二条规定做出如下声明：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法人或者其他组织的营业执照等证明文件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法定代表人身份证明书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成立时间：____________年_______月_______日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经营期限：________________________________________________________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姓名：__________ 身份证号码：______________联系电话（手机）：___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性别：________  年龄：________ 职务：________系</w:t>
      </w:r>
      <w:r>
        <w:rPr>
          <w:rFonts w:ascii="SimSun" w:hAnsi="SimSun" w:eastAsia="SimSun" w:cs="SimSun"/>
          <w:color w:val="000000"/>
          <w:sz w:val="24"/>
          <w:u w:val="single"/>
        </w:rPr>
        <w:t xml:space="preserve">（投标人单位名称）</w:t>
      </w:r>
      <w:r>
        <w:rPr>
          <w:rFonts w:ascii="SimSun" w:hAnsi="SimSun" w:eastAsia="SimSun" w:cs="SimSun"/>
          <w:color w:val="000000"/>
          <w:sz w:val="24"/>
        </w:rPr>
        <w:t xml:space="preserve">的法定代表人（或企业负责人）。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投标人：____________________（盖章）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附身份证复印件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法人授权书</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附身份证复印件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投标人单位名称：（加盖公章）</w:t>
      </w:r>
      <w:r/>
    </w:p>
    <w:p>
      <w:pPr>
        <w:ind w:left="0" w:right="0" w:firstLine="6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投标人单位名称：（加盖公章）</w:t>
      </w:r>
      <w:r/>
    </w:p>
    <w:p>
      <w:pPr>
        <w:ind w:left="0" w:right="0" w:firstLine="6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致：（招标人）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根据贵方的JSZC-320000-***号招标文件，正式授权下述签字人______(姓名)代表我方______________（投标人的名称），全权处理本次项目投标的有关事宜。</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中小企业声明函（工程、服务）（包：**）</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采购活动，工程的施工单位全部为符合政策要求的中小企业（或者：服务部由符合政策要求的中小企业承接）。相关企业（含联合体中的中小企业、签订分包意向协议的中小企业）的具体情况如下：</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1560" w:firstLine="480"/>
        <w:jc w:val="right"/>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48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从业人员、营业收入、资产总额填报上一年度数据，无上一年度数据的新成立企业可不填报。</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（备注：供应商如不提供此声明函，价格将不做相应扣除）</w:t>
      </w:r>
      <w:r/>
    </w:p>
    <w:p>
      <w:pPr>
        <w:ind w:left="0" w:right="0" w:firstLine="321"/>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中小企业划型标准规定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（十六）其他未列明行业。从业人员300人以下的为中小微型企业。其中，从业人员100人及以上的为中型企业；从业人员10人及以上的为小型企业；从业人员10人以下的为微型企业。</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残疾人福利性单位声明函（包：**）</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项目（标段：**）采购活动由本单位提供服务。</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（备注：1、供应商如不提供此声明函，价格将不做相应扣除。2、中标人为残疾人福利单位的，此声明函将随中标结果同时公告，接受社会监督）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监狱企业证明函</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 司法部关于政府采购支持监狱企业发展有关问题的通知》（财库[2014]68号）的规定，</w:t>
      </w:r>
      <w:r>
        <w:rPr>
          <w:rFonts w:ascii="SimSun" w:hAnsi="SimSun" w:eastAsia="SimSun" w:cs="SimSun"/>
          <w:color w:val="000000"/>
          <w:sz w:val="24"/>
          <w:u w:val="single"/>
        </w:rPr>
        <w:t xml:space="preserve">          （填写供应商法定全称）</w:t>
      </w:r>
      <w:r>
        <w:rPr>
          <w:rFonts w:ascii="SimSun" w:hAnsi="SimSun" w:eastAsia="SimSun" w:cs="SimSun"/>
          <w:color w:val="000000"/>
          <w:sz w:val="24"/>
        </w:rPr>
        <w:t xml:space="preserve">为监狱企业。</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省级以上监狱管理局、戒毒管理局（含新疆生产建设兵团）（盖章）：</w:t>
      </w:r>
      <w:r/>
    </w:p>
    <w:p>
      <w:pPr>
        <w:ind w:left="845" w:right="0" w:firstLine="630"/>
        <w:jc w:val="center"/>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72" w:right="30" w:firstLine="0"/>
        <w:jc w:val="center"/>
        <w:spacing w:before="210"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技术要求响应及偏离表（包：**）</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商务要求响应及偏离表（包：**）</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2688"/>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办理政采贷和履约保函（保险）告知函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欢迎贵公司参与南通市政府采购活动！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政府采购线上合同信用融资和履约保函（保险）是支持企业发展，针对参与政府采购活动的企业融资难、现金流不足等问题推出的一项服务举措。</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3.质疑供应商若对项目的某一分包进行质疑，质疑函中应列明具体标段。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Song">
    <w:panose1 w:val="02010600040101010101"/>
  </w:font>
  <w:font w:name="Calibri">
    <w:panose1 w:val="020F0502020204030204"/>
  </w:font>
  <w:font w:name="Microsoft YaHei">
    <w:panose1 w:val="020B0503020204020204"/>
  </w:font>
  <w:font w:name="Times New Roman">
    <w:panose1 w:val="02020603050405020304"/>
  </w:font>
  <w:font w:name="SimSun">
    <w:panose1 w:val="02010600030101010101"/>
  </w:font>
  <w:font w:name="FangSong">
    <w:panose1 w:val="02010609060101010101"/>
  </w:font>
  <w:font w:name="SimHe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900" w:hanging="360"/>
      </w:pPr>
    </w:lvl>
    <w:lvl w:ilvl="1">
      <w:start w:val="1"/>
      <w:numFmt w:val="lowerLetter"/>
      <w:isLgl w:val="false"/>
      <w:suff w:val="tab"/>
      <w:lvlText w:val="%2)"/>
      <w:lvlJc w:val="left"/>
      <w:pPr>
        <w:ind w:left="1380" w:hanging="420"/>
      </w:pPr>
    </w:lvl>
    <w:lvl w:ilvl="2">
      <w:start w:val="1"/>
      <w:numFmt w:val="decimal"/>
      <w:isLgl w:val="false"/>
      <w:suff w:val="tab"/>
      <w:lvlText w:val="%3."/>
      <w:lvlJc w:val="right"/>
      <w:pPr>
        <w:ind w:left="1800" w:hanging="420"/>
      </w:pPr>
    </w:lvl>
    <w:lvl w:ilvl="3">
      <w:start w:val="1"/>
      <w:numFmt w:val="decimal"/>
      <w:isLgl w:val="false"/>
      <w:suff w:val="tab"/>
      <w:lvlText w:val="%4."/>
      <w:lvlJc w:val="left"/>
      <w:pPr>
        <w:ind w:left="2220" w:hanging="420"/>
      </w:pPr>
    </w:lvl>
    <w:lvl w:ilvl="4">
      <w:start w:val="1"/>
      <w:numFmt w:val="lowerLetter"/>
      <w:isLgl w:val="false"/>
      <w:suff w:val="tab"/>
      <w:lvlText w:val="%5)"/>
      <w:lvlJc w:val="left"/>
      <w:pPr>
        <w:ind w:left="2640" w:hanging="420"/>
      </w:pPr>
    </w:lvl>
    <w:lvl w:ilvl="5">
      <w:start w:val="1"/>
      <w:numFmt w:val="decimal"/>
      <w:isLgl w:val="false"/>
      <w:suff w:val="tab"/>
      <w:lvlText w:val="%6."/>
      <w:lvlJc w:val="right"/>
      <w:pPr>
        <w:ind w:left="3060" w:hanging="420"/>
      </w:pPr>
    </w:lvl>
    <w:lvl w:ilvl="6">
      <w:start w:val="1"/>
      <w:numFmt w:val="decimal"/>
      <w:isLgl w:val="false"/>
      <w:suff w:val="tab"/>
      <w:lvlText w:val="%7."/>
      <w:lvlJc w:val="left"/>
      <w:pPr>
        <w:ind w:left="3480" w:hanging="420"/>
      </w:pPr>
    </w:lvl>
    <w:lvl w:ilvl="7">
      <w:start w:val="1"/>
      <w:numFmt w:val="lowerLetter"/>
      <w:isLgl w:val="false"/>
      <w:suff w:val="tab"/>
      <w:lvlText w:val="%8)"/>
      <w:lvlJc w:val="left"/>
      <w:pPr>
        <w:ind w:left="3900" w:hanging="420"/>
      </w:pPr>
    </w:lvl>
    <w:lvl w:ilvl="8">
      <w:start w:val="1"/>
      <w:numFmt w:val="decimal"/>
      <w:isLgl w:val="false"/>
      <w:suff w:val="tab"/>
      <w:lvlText w:val="%9."/>
      <w:lvlJc w:val="right"/>
      <w:pPr>
        <w:ind w:left="4320" w:hanging="420"/>
      </w:pPr>
    </w:lvl>
  </w:abstractNum>
  <w:abstractNum w:abstractNumId="4">
    <w:multiLevelType w:val="hybridMultilevel"/>
    <w:lvl w:ilvl="0">
      <w:start w:val="1"/>
      <w:numFmt w:val="bullet"/>
      <w:isLgl w:val="false"/>
      <w:suff w:val="tab"/>
      <w:lvlText w:val="·"/>
      <w:lvlJc w:val="left"/>
      <w:pPr>
        <w:ind w:left="720" w:hanging="360"/>
      </w:pPr>
    </w:lvl>
    <w:lvl w:ilvl="1">
      <w:start w:val="1"/>
      <w:numFmt w:val="none"/>
      <w:isLgl w:val="false"/>
      <w:suff w:val="tab"/>
      <w:lvlText w:val=" "/>
      <w:lvlJc w:val="left"/>
      <w:pPr>
        <w:ind w:left="576" w:hanging="576"/>
      </w:pPr>
      <w:rPr>
        <w:rFonts w:ascii="SimSun" w:hAnsi="SimSun" w:eastAsia="SimSun" w:cs="SimSun"/>
      </w:rPr>
    </w:lvl>
    <w:lvl w:ilvl="2">
      <w:start w:val="1"/>
      <w:numFmt w:val="bullet"/>
      <w:isLgl w:val="false"/>
      <w:suff w:val="tab"/>
      <w:lvlText w:val="§"/>
      <w:lvlJc w:val="left"/>
      <w:pPr>
        <w:ind w:left="2160" w:hanging="360"/>
      </w:pPr>
    </w:lvl>
    <w:lvl w:ilvl="3">
      <w:start w:val="1"/>
      <w:numFmt w:val="none"/>
      <w:isLgl w:val="false"/>
      <w:suff w:val="tab"/>
      <w:lvlText w:val="    "/>
      <w:lvlJc w:val="left"/>
      <w:pPr>
        <w:ind w:left="864" w:hanging="864"/>
      </w:pPr>
      <w:rPr>
        <w:rFonts w:ascii="SimSun" w:hAnsi="SimSun" w:eastAsia="SimSun" w:cs="SimSun"/>
      </w:rPr>
    </w:lvl>
    <w:lvl w:ilvl="4">
      <w:start w:val="1"/>
      <w:numFmt w:val="none"/>
      <w:isLgl w:val="false"/>
      <w:suff w:val="tab"/>
      <w:lvlText w:val="      "/>
      <w:lvlJc w:val="left"/>
      <w:pPr>
        <w:ind w:left="1008" w:hanging="1008"/>
      </w:pPr>
      <w:rPr>
        <w:rFonts w:ascii="SimSun" w:hAnsi="SimSun" w:eastAsia="SimSun" w:cs="SimSun"/>
      </w:rPr>
    </w:lvl>
    <w:lvl w:ilvl="5">
      <w:start w:val="1"/>
      <w:numFmt w:val="none"/>
      <w:isLgl w:val="false"/>
      <w:suff w:val="tab"/>
      <w:lvlText w:val="           "/>
      <w:lvlJc w:val="left"/>
      <w:pPr>
        <w:ind w:left="1152" w:hanging="1152"/>
      </w:pPr>
      <w:rPr>
        <w:rFonts w:ascii="SimSun" w:hAnsi="SimSun" w:eastAsia="SimSun" w:cs="SimSun"/>
      </w:rPr>
    </w:lvl>
    <w:lvl w:ilvl="6">
      <w:start w:val="1"/>
      <w:numFmt w:val="decimal"/>
      <w:isLgl w:val="false"/>
      <w:suff w:val="tab"/>
      <w:lvlText w:val="%1.%2.%3.%4.%5.%6.%7"/>
      <w:lvlJc w:val="left"/>
      <w:pPr>
        <w:ind w:left="1296" w:hanging="1296"/>
      </w:pPr>
      <w:rPr>
        <w:rFonts w:ascii="SimSun" w:hAnsi="SimSun" w:eastAsia="SimSun" w:cs="SimSun"/>
      </w:rPr>
    </w:lvl>
    <w:lvl w:ilvl="7">
      <w:start w:val="1"/>
      <w:numFmt w:val="decimal"/>
      <w:isLgl w:val="false"/>
      <w:suff w:val="tab"/>
      <w:lvlText w:val="%1.%2.%3.%4.%5.%6.%7.%8"/>
      <w:lvlJc w:val="left"/>
      <w:pPr>
        <w:ind w:left="1440" w:hanging="1440"/>
      </w:pPr>
      <w:rPr>
        <w:rFonts w:ascii="SimSun" w:hAnsi="SimSun" w:eastAsia="SimSun" w:cs="SimSun"/>
      </w:rPr>
    </w:lvl>
    <w:lvl w:ilvl="8">
      <w:start w:val="1"/>
      <w:numFmt w:val="decimal"/>
      <w:isLgl w:val="false"/>
      <w:suff w:val="tab"/>
      <w:lvlText w:val="%1.%2.%3.%4.%5.%6.%7.%8.%9"/>
      <w:lvlJc w:val="left"/>
      <w:pPr>
        <w:ind w:left="1584" w:hanging="1584"/>
      </w:pPr>
      <w:rPr>
        <w:rFonts w:ascii="SimSun" w:hAnsi="SimSun" w:eastAsia="SimSun" w:cs="SimSun"/>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name w:val="Heading 1"/>
    <w:link w:val="649"/>
    <w:uiPriority w:val="9"/>
    <w:qFormat/>
    <w:pPr>
      <w:keepLines/>
      <w:keepNext/>
      <w:spacing w:before="480" w:after="200"/>
      <w:outlineLvl w:val="0"/>
    </w:pPr>
    <w:rPr>
      <w:rFonts w:ascii="Arial" w:hAnsi="Arial" w:eastAsia="Arial" w:cs="Arial"/>
      <w:sz w:val="40"/>
      <w:szCs w:val="40"/>
    </w:rPr>
  </w:style>
  <w:style w:type="character" w:styleId="649">
    <w:name w:val="Heading 1 Char"/>
    <w:link w:val="648"/>
    <w:uiPriority w:val="9"/>
    <w:rPr>
      <w:rFonts w:ascii="Arial" w:hAnsi="Arial" w:eastAsia="Arial" w:cs="Arial"/>
      <w:sz w:val="40"/>
      <w:szCs w:val="40"/>
    </w:rPr>
  </w:style>
  <w:style w:type="paragraph" w:styleId="650">
    <w:name w:val="Heading 2"/>
    <w:link w:val="651"/>
    <w:uiPriority w:val="9"/>
    <w:unhideWhenUsed/>
    <w:qFormat/>
    <w:pPr>
      <w:keepLines/>
      <w:keepNext/>
      <w:spacing w:before="360" w:after="200"/>
      <w:outlineLvl w:val="1"/>
    </w:pPr>
    <w:rPr>
      <w:rFonts w:ascii="Arial" w:hAnsi="Arial" w:eastAsia="Arial" w:cs="Arial"/>
      <w:sz w:val="34"/>
    </w:rPr>
  </w:style>
  <w:style w:type="character" w:styleId="651">
    <w:name w:val="Heading 2 Char"/>
    <w:link w:val="650"/>
    <w:uiPriority w:val="9"/>
    <w:rPr>
      <w:rFonts w:ascii="Arial" w:hAnsi="Arial" w:eastAsia="Arial" w:cs="Arial"/>
      <w:sz w:val="34"/>
    </w:rPr>
  </w:style>
  <w:style w:type="paragraph" w:styleId="652">
    <w:name w:val="Heading 3"/>
    <w:link w:val="653"/>
    <w:uiPriority w:val="9"/>
    <w:unhideWhenUsed/>
    <w:qFormat/>
    <w:pPr>
      <w:keepLines/>
      <w:keepNext/>
      <w:spacing w:before="320" w:after="200"/>
      <w:outlineLvl w:val="2"/>
    </w:pPr>
    <w:rPr>
      <w:rFonts w:ascii="Arial" w:hAnsi="Arial" w:eastAsia="Arial" w:cs="Arial"/>
      <w:sz w:val="30"/>
      <w:szCs w:val="30"/>
    </w:rPr>
  </w:style>
  <w:style w:type="character" w:styleId="653">
    <w:name w:val="Heading 3 Char"/>
    <w:link w:val="652"/>
    <w:uiPriority w:val="9"/>
    <w:rPr>
      <w:rFonts w:ascii="Arial" w:hAnsi="Arial" w:eastAsia="Arial" w:cs="Arial"/>
      <w:sz w:val="30"/>
      <w:szCs w:val="30"/>
    </w:rPr>
  </w:style>
  <w:style w:type="paragraph" w:styleId="654">
    <w:name w:val="Heading 4"/>
    <w:link w:val="655"/>
    <w:uiPriority w:val="9"/>
    <w:unhideWhenUsed/>
    <w:qFormat/>
    <w:pPr>
      <w:keepLines/>
      <w:keepNext/>
      <w:spacing w:before="320" w:after="200"/>
      <w:outlineLvl w:val="3"/>
    </w:pPr>
    <w:rPr>
      <w:rFonts w:ascii="Arial" w:hAnsi="Arial" w:eastAsia="Arial" w:cs="Arial"/>
      <w:b/>
      <w:bCs/>
      <w:sz w:val="26"/>
      <w:szCs w:val="26"/>
    </w:rPr>
  </w:style>
  <w:style w:type="character" w:styleId="655">
    <w:name w:val="Heading 4 Char"/>
    <w:link w:val="654"/>
    <w:uiPriority w:val="9"/>
    <w:rPr>
      <w:rFonts w:ascii="Arial" w:hAnsi="Arial" w:eastAsia="Arial" w:cs="Arial"/>
      <w:b/>
      <w:bCs/>
      <w:sz w:val="26"/>
      <w:szCs w:val="26"/>
    </w:rPr>
  </w:style>
  <w:style w:type="paragraph" w:styleId="656">
    <w:name w:val="Heading 5"/>
    <w:link w:val="657"/>
    <w:uiPriority w:val="9"/>
    <w:unhideWhenUsed/>
    <w:qFormat/>
    <w:pPr>
      <w:keepLines/>
      <w:keepNext/>
      <w:spacing w:before="320" w:after="200"/>
      <w:outlineLvl w:val="4"/>
    </w:pPr>
    <w:rPr>
      <w:rFonts w:ascii="Arial" w:hAnsi="Arial" w:eastAsia="Arial" w:cs="Arial"/>
      <w:b/>
      <w:bCs/>
      <w:sz w:val="24"/>
      <w:szCs w:val="24"/>
    </w:rPr>
  </w:style>
  <w:style w:type="character" w:styleId="657">
    <w:name w:val="Heading 5 Char"/>
    <w:link w:val="656"/>
    <w:uiPriority w:val="9"/>
    <w:rPr>
      <w:rFonts w:ascii="Arial" w:hAnsi="Arial" w:eastAsia="Arial" w:cs="Arial"/>
      <w:b/>
      <w:bCs/>
      <w:sz w:val="24"/>
      <w:szCs w:val="24"/>
    </w:rPr>
  </w:style>
  <w:style w:type="paragraph" w:styleId="658">
    <w:name w:val="Heading 6"/>
    <w:link w:val="659"/>
    <w:uiPriority w:val="9"/>
    <w:unhideWhenUsed/>
    <w:qFormat/>
    <w:pPr>
      <w:keepLines/>
      <w:keepNext/>
      <w:spacing w:before="320" w:after="200"/>
      <w:outlineLvl w:val="5"/>
    </w:pPr>
    <w:rPr>
      <w:rFonts w:ascii="Arial" w:hAnsi="Arial" w:eastAsia="Arial" w:cs="Arial"/>
      <w:b/>
      <w:bCs/>
      <w:sz w:val="22"/>
      <w:szCs w:val="22"/>
    </w:rPr>
  </w:style>
  <w:style w:type="character" w:styleId="659">
    <w:name w:val="Heading 6 Char"/>
    <w:link w:val="658"/>
    <w:uiPriority w:val="9"/>
    <w:rPr>
      <w:rFonts w:ascii="Arial" w:hAnsi="Arial" w:eastAsia="Arial" w:cs="Arial"/>
      <w:b/>
      <w:bCs/>
      <w:sz w:val="22"/>
      <w:szCs w:val="22"/>
    </w:rPr>
  </w:style>
  <w:style w:type="paragraph" w:styleId="660">
    <w:name w:val="Heading 7"/>
    <w:link w:val="661"/>
    <w:uiPriority w:val="9"/>
    <w:unhideWhenUsed/>
    <w:qFormat/>
    <w:pPr>
      <w:keepLines/>
      <w:keepNext/>
      <w:spacing w:before="320" w:after="200"/>
      <w:outlineLvl w:val="6"/>
    </w:pPr>
    <w:rPr>
      <w:rFonts w:ascii="Arial" w:hAnsi="Arial" w:eastAsia="Arial" w:cs="Arial"/>
      <w:b/>
      <w:bCs/>
      <w:i/>
      <w:iCs/>
      <w:sz w:val="22"/>
      <w:szCs w:val="22"/>
    </w:rPr>
  </w:style>
  <w:style w:type="character" w:styleId="661">
    <w:name w:val="Heading 7 Char"/>
    <w:link w:val="660"/>
    <w:uiPriority w:val="9"/>
    <w:rPr>
      <w:rFonts w:ascii="Arial" w:hAnsi="Arial" w:eastAsia="Arial" w:cs="Arial"/>
      <w:b/>
      <w:bCs/>
      <w:i/>
      <w:iCs/>
      <w:sz w:val="22"/>
      <w:szCs w:val="22"/>
    </w:rPr>
  </w:style>
  <w:style w:type="paragraph" w:styleId="662">
    <w:name w:val="Heading 8"/>
    <w:link w:val="663"/>
    <w:uiPriority w:val="9"/>
    <w:unhideWhenUsed/>
    <w:qFormat/>
    <w:pPr>
      <w:keepLines/>
      <w:keepNext/>
      <w:spacing w:before="320" w:after="200"/>
      <w:outlineLvl w:val="7"/>
    </w:pPr>
    <w:rPr>
      <w:rFonts w:ascii="Arial" w:hAnsi="Arial" w:eastAsia="Arial" w:cs="Arial"/>
      <w:i/>
      <w:iCs/>
      <w:sz w:val="22"/>
      <w:szCs w:val="22"/>
    </w:rPr>
  </w:style>
  <w:style w:type="character" w:styleId="663">
    <w:name w:val="Heading 8 Char"/>
    <w:link w:val="662"/>
    <w:uiPriority w:val="9"/>
    <w:rPr>
      <w:rFonts w:ascii="Arial" w:hAnsi="Arial" w:eastAsia="Arial" w:cs="Arial"/>
      <w:i/>
      <w:iCs/>
      <w:sz w:val="22"/>
      <w:szCs w:val="22"/>
    </w:rPr>
  </w:style>
  <w:style w:type="paragraph" w:styleId="664">
    <w:name w:val="Heading 9"/>
    <w:link w:val="665"/>
    <w:uiPriority w:val="9"/>
    <w:unhideWhenUsed/>
    <w:qFormat/>
    <w:pPr>
      <w:keepLines/>
      <w:keepNext/>
      <w:spacing w:before="320" w:after="200"/>
      <w:outlineLvl w:val="8"/>
    </w:pPr>
    <w:rPr>
      <w:rFonts w:ascii="Arial" w:hAnsi="Arial" w:eastAsia="Arial" w:cs="Arial"/>
      <w:i/>
      <w:iCs/>
      <w:sz w:val="21"/>
      <w:szCs w:val="21"/>
    </w:rPr>
  </w:style>
  <w:style w:type="character" w:styleId="665">
    <w:name w:val="Heading 9 Char"/>
    <w:link w:val="664"/>
    <w:uiPriority w:val="9"/>
    <w:rPr>
      <w:rFonts w:ascii="Arial" w:hAnsi="Arial" w:eastAsia="Arial" w:cs="Arial"/>
      <w:i/>
      <w:iCs/>
      <w:sz w:val="21"/>
      <w:szCs w:val="21"/>
    </w:rPr>
  </w:style>
  <w:style w:type="paragraph" w:styleId="666">
    <w:name w:val="List Paragraph"/>
    <w:uiPriority w:val="34"/>
    <w:qFormat/>
    <w:pPr>
      <w:contextualSpacing/>
      <w:ind w:left="720"/>
    </w:pPr>
  </w:style>
  <w:style w:type="paragraph" w:styleId="667">
    <w:name w:val="No Spacing"/>
    <w:uiPriority w:val="1"/>
    <w:qFormat/>
    <w:pPr>
      <w:spacing w:before="0" w:after="0" w:line="240" w:lineRule="auto"/>
    </w:pPr>
  </w:style>
  <w:style w:type="paragraph" w:styleId="668">
    <w:name w:val="Title"/>
    <w:link w:val="669"/>
    <w:uiPriority w:val="10"/>
    <w:qFormat/>
    <w:pPr>
      <w:contextualSpacing/>
      <w:spacing w:before="300" w:after="200"/>
    </w:pPr>
    <w:rPr>
      <w:sz w:val="48"/>
      <w:szCs w:val="48"/>
    </w:rPr>
  </w:style>
  <w:style w:type="character" w:styleId="669">
    <w:name w:val="Title Char"/>
    <w:link w:val="668"/>
    <w:uiPriority w:val="10"/>
    <w:rPr>
      <w:sz w:val="48"/>
      <w:szCs w:val="48"/>
    </w:rPr>
  </w:style>
  <w:style w:type="paragraph" w:styleId="670">
    <w:name w:val="Subtitle"/>
    <w:link w:val="671"/>
    <w:uiPriority w:val="11"/>
    <w:qFormat/>
    <w:pPr>
      <w:spacing w:before="200" w:after="200"/>
    </w:pPr>
    <w:rPr>
      <w:sz w:val="24"/>
      <w:szCs w:val="24"/>
    </w:rPr>
  </w:style>
  <w:style w:type="character" w:styleId="671">
    <w:name w:val="Subtitle Char"/>
    <w:link w:val="670"/>
    <w:uiPriority w:val="11"/>
    <w:rPr>
      <w:sz w:val="24"/>
      <w:szCs w:val="24"/>
    </w:rPr>
  </w:style>
  <w:style w:type="paragraph" w:styleId="672">
    <w:name w:val="Quote"/>
    <w:link w:val="673"/>
    <w:uiPriority w:val="29"/>
    <w:qFormat/>
    <w:pPr>
      <w:ind w:left="720" w:right="720"/>
    </w:pPr>
    <w:rPr>
      <w:i/>
    </w:rPr>
  </w:style>
  <w:style w:type="character" w:styleId="673">
    <w:name w:val="Quote Char"/>
    <w:link w:val="672"/>
    <w:uiPriority w:val="29"/>
    <w:rPr>
      <w:i/>
    </w:rPr>
  </w:style>
  <w:style w:type="paragraph" w:styleId="674">
    <w:name w:val="Intense Quote"/>
    <w:link w:val="6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5">
    <w:name w:val="Intense Quote Char"/>
    <w:link w:val="674"/>
    <w:uiPriority w:val="30"/>
    <w:rPr>
      <w:i/>
    </w:rPr>
  </w:style>
  <w:style w:type="paragraph" w:styleId="676">
    <w:name w:val="Header"/>
    <w:link w:val="677"/>
    <w:uiPriority w:val="99"/>
    <w:unhideWhenUsed/>
    <w:pPr>
      <w:spacing w:after="0" w:line="240" w:lineRule="auto"/>
      <w:tabs>
        <w:tab w:val="center" w:pos="7143" w:leader="none"/>
        <w:tab w:val="right" w:pos="14287" w:leader="none"/>
      </w:tabs>
    </w:pPr>
  </w:style>
  <w:style w:type="character" w:styleId="677">
    <w:name w:val="Header Char"/>
    <w:link w:val="676"/>
    <w:uiPriority w:val="99"/>
  </w:style>
  <w:style w:type="paragraph" w:styleId="678">
    <w:name w:val="Footer"/>
    <w:link w:val="681"/>
    <w:uiPriority w:val="99"/>
    <w:unhideWhenUsed/>
    <w:pPr>
      <w:spacing w:after="0" w:line="240" w:lineRule="auto"/>
      <w:tabs>
        <w:tab w:val="center" w:pos="7143" w:leader="none"/>
        <w:tab w:val="right" w:pos="14287" w:leader="none"/>
      </w:tabs>
    </w:pPr>
  </w:style>
  <w:style w:type="character" w:styleId="679">
    <w:name w:val="Footer Char"/>
    <w:link w:val="678"/>
    <w:uiPriority w:val="99"/>
  </w:style>
  <w:style w:type="paragraph" w:styleId="680">
    <w:name w:val="Caption"/>
    <w:uiPriority w:val="35"/>
    <w:semiHidden/>
    <w:unhideWhenUsed/>
    <w:qFormat/>
    <w:pPr>
      <w:spacing w:line="276" w:lineRule="auto"/>
    </w:pPr>
    <w:rPr>
      <w:b/>
      <w:bCs/>
      <w:color w:val="4f81bd" w:themeColor="accent1"/>
      <w:sz w:val="18"/>
      <w:szCs w:val="18"/>
    </w:rPr>
  </w:style>
  <w:style w:type="character" w:styleId="681">
    <w:name w:val="Caption Char"/>
    <w:basedOn w:val="680"/>
    <w:link w:val="678"/>
    <w:uiPriority w:val="99"/>
  </w:style>
  <w:style w:type="table" w:styleId="6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8">
    <w:name w:val="Hyperlink"/>
    <w:uiPriority w:val="99"/>
    <w:unhideWhenUsed/>
    <w:rPr>
      <w:color w:val="0000ff" w:themeColor="hyperlink"/>
      <w:u w:val="single"/>
    </w:rPr>
  </w:style>
  <w:style w:type="paragraph" w:styleId="809">
    <w:name w:val="footnote text"/>
    <w:link w:val="810"/>
    <w:uiPriority w:val="99"/>
    <w:semiHidden/>
    <w:unhideWhenUsed/>
    <w:pPr>
      <w:spacing w:after="40" w:line="240" w:lineRule="auto"/>
    </w:pPr>
    <w:rPr>
      <w:sz w:val="18"/>
    </w:rPr>
  </w:style>
  <w:style w:type="character" w:styleId="810">
    <w:name w:val="Footnote Text Char"/>
    <w:link w:val="809"/>
    <w:uiPriority w:val="99"/>
    <w:rPr>
      <w:sz w:val="18"/>
    </w:rPr>
  </w:style>
  <w:style w:type="character" w:styleId="811">
    <w:name w:val="footnote reference"/>
    <w:uiPriority w:val="99"/>
    <w:unhideWhenUsed/>
    <w:rPr>
      <w:vertAlign w:val="superscript"/>
    </w:rPr>
  </w:style>
  <w:style w:type="paragraph" w:styleId="812">
    <w:name w:val="endnote text"/>
    <w:link w:val="813"/>
    <w:uiPriority w:val="99"/>
    <w:semiHidden/>
    <w:unhideWhenUsed/>
    <w:pPr>
      <w:spacing w:after="0" w:line="240" w:lineRule="auto"/>
    </w:pPr>
    <w:rPr>
      <w:sz w:val="20"/>
    </w:rPr>
  </w:style>
  <w:style w:type="character" w:styleId="813">
    <w:name w:val="Endnote Text Char"/>
    <w:link w:val="812"/>
    <w:uiPriority w:val="99"/>
    <w:rPr>
      <w:sz w:val="20"/>
    </w:rPr>
  </w:style>
  <w:style w:type="character" w:styleId="814">
    <w:name w:val="endnote reference"/>
    <w:uiPriority w:val="99"/>
    <w:semiHidden/>
    <w:unhideWhenUsed/>
    <w:rPr>
      <w:vertAlign w:val="superscript"/>
    </w:rPr>
  </w:style>
  <w:style w:type="paragraph" w:styleId="815">
    <w:name w:val="toc 1"/>
    <w:uiPriority w:val="39"/>
    <w:unhideWhenUsed/>
    <w:pPr>
      <w:ind w:left="0" w:right="0" w:firstLine="0"/>
      <w:spacing w:after="57"/>
    </w:pPr>
  </w:style>
  <w:style w:type="paragraph" w:styleId="816">
    <w:name w:val="toc 2"/>
    <w:uiPriority w:val="39"/>
    <w:unhideWhenUsed/>
    <w:pPr>
      <w:ind w:left="283" w:right="0" w:firstLine="0"/>
      <w:spacing w:after="57"/>
    </w:pPr>
  </w:style>
  <w:style w:type="paragraph" w:styleId="817">
    <w:name w:val="toc 3"/>
    <w:uiPriority w:val="39"/>
    <w:unhideWhenUsed/>
    <w:pPr>
      <w:ind w:left="567" w:right="0" w:firstLine="0"/>
      <w:spacing w:after="57"/>
    </w:pPr>
  </w:style>
  <w:style w:type="paragraph" w:styleId="818">
    <w:name w:val="toc 4"/>
    <w:uiPriority w:val="39"/>
    <w:unhideWhenUsed/>
    <w:pPr>
      <w:ind w:left="850" w:right="0" w:firstLine="0"/>
      <w:spacing w:after="57"/>
    </w:pPr>
  </w:style>
  <w:style w:type="paragraph" w:styleId="819">
    <w:name w:val="toc 5"/>
    <w:uiPriority w:val="39"/>
    <w:unhideWhenUsed/>
    <w:pPr>
      <w:ind w:left="1134" w:right="0" w:firstLine="0"/>
      <w:spacing w:after="57"/>
    </w:pPr>
  </w:style>
  <w:style w:type="paragraph" w:styleId="820">
    <w:name w:val="toc 6"/>
    <w:uiPriority w:val="39"/>
    <w:unhideWhenUsed/>
    <w:pPr>
      <w:ind w:left="1417" w:right="0" w:firstLine="0"/>
      <w:spacing w:after="57"/>
    </w:pPr>
  </w:style>
  <w:style w:type="paragraph" w:styleId="821">
    <w:name w:val="toc 7"/>
    <w:uiPriority w:val="39"/>
    <w:unhideWhenUsed/>
    <w:pPr>
      <w:ind w:left="1701" w:right="0" w:firstLine="0"/>
      <w:spacing w:after="57"/>
    </w:pPr>
  </w:style>
  <w:style w:type="paragraph" w:styleId="822">
    <w:name w:val="toc 8"/>
    <w:uiPriority w:val="39"/>
    <w:unhideWhenUsed/>
    <w:pPr>
      <w:ind w:left="1984" w:right="0" w:firstLine="0"/>
      <w:spacing w:after="57"/>
    </w:pPr>
  </w:style>
  <w:style w:type="paragraph" w:styleId="823">
    <w:name w:val="toc 9"/>
    <w:uiPriority w:val="39"/>
    <w:unhideWhenUsed/>
    <w:pPr>
      <w:ind w:left="2268" w:right="0" w:firstLine="0"/>
      <w:spacing w:after="57"/>
    </w:pPr>
  </w:style>
  <w:style w:type="paragraph" w:styleId="824">
    <w:name w:val="TOC Heading"/>
    <w:uiPriority w:val="39"/>
    <w:unhideWhenUsed/>
  </w:style>
  <w:style w:type="paragraph" w:styleId="825">
    <w:name w:val="table of figures"/>
    <w:uiPriority w:val="99"/>
    <w:unhideWhenUsed/>
    <w:pPr>
      <w:spacing w:after="0" w:afterAutospacing="0"/>
    </w:pPr>
  </w:style>
  <w:style w:type="character" w:styleId="826" w:default="1">
    <w:name w:val="Default Paragraph Font"/>
    <w:uiPriority w:val="1"/>
    <w:semiHidden/>
    <w:unhideWhenUsed/>
  </w:style>
  <w:style w:type="numbering" w:styleId="827" w:default="1">
    <w:name w:val="No List"/>
    <w:uiPriority w:val="99"/>
    <w:semiHidden/>
    <w:unhideWhenUsed/>
  </w:style>
  <w:style w:type="paragraph" w:styleId="828" w:default="1">
    <w:name w:val="Normal"/>
    <w:qFormat/>
  </w:style>
  <w:style w:type="table" w:styleId="8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高建华</cp:lastModifiedBy>
  <cp:revision>2</cp:revision>
  <dcterms:created xsi:type="dcterms:W3CDTF">2026-07-28T06:01:35Z</dcterms:created>
  <dcterms:modified xsi:type="dcterms:W3CDTF">2026-07-28T06:22:39Z</dcterms:modified>
</cp:coreProperties>
</file>